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2B0B22" w:rsidRPr="00074402" w:rsidRDefault="00074402" w:rsidP="003E4ECF">
      <w:pPr>
        <w:spacing w:line="360" w:lineRule="auto"/>
        <w:rPr>
          <w:rFonts w:ascii="Arial" w:hAnsi="Arial" w:cs="Arial"/>
        </w:rPr>
      </w:pPr>
      <w:r w:rsidRPr="00074402">
        <w:rPr>
          <w:rFonts w:ascii="Arial" w:hAnsi="Arial" w:cs="Arial"/>
          <w:noProof/>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rPr>
      </w:pPr>
    </w:p>
    <w:p w14:paraId="4E267F2C" w14:textId="35E99859" w:rsidR="00074402" w:rsidRPr="00074402" w:rsidRDefault="00074402" w:rsidP="003E4ECF">
      <w:pPr>
        <w:spacing w:line="360" w:lineRule="auto"/>
        <w:rPr>
          <w:rFonts w:ascii="Arial" w:hAnsi="Arial" w:cs="Arial"/>
        </w:rPr>
      </w:pPr>
    </w:p>
    <w:p w14:paraId="5D864E3F" w14:textId="04749E68" w:rsidR="00074402" w:rsidRPr="00074402" w:rsidRDefault="00074402" w:rsidP="003E4ECF">
      <w:pPr>
        <w:spacing w:line="360" w:lineRule="auto"/>
        <w:rPr>
          <w:rFonts w:ascii="Arial" w:hAnsi="Arial" w:cs="Arial"/>
        </w:rPr>
      </w:pPr>
    </w:p>
    <w:p w14:paraId="22F2817A" w14:textId="20D4D751" w:rsidR="00074402" w:rsidRDefault="00074402" w:rsidP="003E4ECF">
      <w:pPr>
        <w:tabs>
          <w:tab w:val="left" w:pos="6540"/>
        </w:tabs>
        <w:spacing w:line="360" w:lineRule="auto"/>
        <w:rPr>
          <w:rFonts w:ascii="Arial" w:hAnsi="Arial" w:cs="Arial"/>
          <w:sz w:val="28"/>
          <w:szCs w:val="28"/>
        </w:rPr>
      </w:pPr>
    </w:p>
    <w:p w14:paraId="2054FEF1" w14:textId="77C52616" w:rsidR="0012248F" w:rsidRDefault="0012248F" w:rsidP="003E4ECF">
      <w:pPr>
        <w:tabs>
          <w:tab w:val="left" w:pos="6540"/>
        </w:tabs>
        <w:spacing w:line="360" w:lineRule="auto"/>
        <w:rPr>
          <w:rFonts w:ascii="Arial" w:hAnsi="Arial" w:cs="Arial"/>
          <w:sz w:val="28"/>
          <w:szCs w:val="28"/>
        </w:rPr>
      </w:pPr>
    </w:p>
    <w:p w14:paraId="6152FF38" w14:textId="77777777" w:rsidR="0012248F" w:rsidRDefault="0012248F" w:rsidP="003E4ECF">
      <w:pPr>
        <w:tabs>
          <w:tab w:val="left" w:pos="6540"/>
        </w:tabs>
        <w:spacing w:line="360" w:lineRule="auto"/>
        <w:rPr>
          <w:rFonts w:ascii="Arial" w:hAnsi="Arial" w:cs="Arial"/>
          <w:sz w:val="28"/>
          <w:szCs w:val="28"/>
        </w:rPr>
      </w:pPr>
    </w:p>
    <w:p w14:paraId="0A48766D" w14:textId="3C93D7EC"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AA0CF5">
        <w:rPr>
          <w:rFonts w:ascii="Arial" w:hAnsi="Arial" w:cs="Arial"/>
          <w:sz w:val="28"/>
          <w:szCs w:val="28"/>
        </w:rPr>
        <w:t xml:space="preserve"> </w:t>
      </w:r>
      <w:r w:rsidR="00751E08">
        <w:rPr>
          <w:rFonts w:ascii="Arial" w:hAnsi="Arial" w:cs="Arial"/>
          <w:sz w:val="28"/>
          <w:szCs w:val="28"/>
        </w:rPr>
        <w:t>Maryam Malik</w:t>
      </w:r>
    </w:p>
    <w:p w14:paraId="39AA4413" w14:textId="1A8C5108"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751E08">
        <w:rPr>
          <w:rFonts w:ascii="Arial" w:hAnsi="Arial" w:cs="Arial"/>
          <w:sz w:val="28"/>
          <w:szCs w:val="28"/>
        </w:rPr>
        <w:t xml:space="preserve"> </w:t>
      </w:r>
      <w:r w:rsidR="00520316">
        <w:rPr>
          <w:rFonts w:ascii="Arial" w:hAnsi="Arial" w:cs="Arial"/>
          <w:sz w:val="28"/>
          <w:szCs w:val="28"/>
        </w:rPr>
        <w:t>19</w:t>
      </w:r>
      <w:r w:rsidR="00351B2C">
        <w:rPr>
          <w:rFonts w:ascii="Arial" w:hAnsi="Arial" w:cs="Arial"/>
          <w:sz w:val="28"/>
          <w:szCs w:val="28"/>
        </w:rPr>
        <w:t>19971</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2A5932FA"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9063C3">
        <w:rPr>
          <w:rFonts w:ascii="Arial" w:hAnsi="Arial" w:cs="Arial"/>
          <w:sz w:val="28"/>
          <w:szCs w:val="28"/>
        </w:rPr>
        <w:t>Living with Care</w:t>
      </w:r>
      <w:r w:rsidR="00FB0E16">
        <w:rPr>
          <w:rFonts w:ascii="Arial" w:hAnsi="Arial" w:cs="Arial"/>
          <w:sz w:val="28"/>
          <w:szCs w:val="28"/>
        </w:rPr>
        <w:t>: The Older Person</w:t>
      </w:r>
    </w:p>
    <w:p w14:paraId="4E5B279A" w14:textId="2701BDB6"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192F03">
        <w:rPr>
          <w:rFonts w:ascii="Arial" w:hAnsi="Arial" w:cs="Arial"/>
          <w:sz w:val="28"/>
          <w:szCs w:val="28"/>
        </w:rPr>
        <w:t xml:space="preserve"> BMHP</w:t>
      </w:r>
      <w:r w:rsidR="00C43C27">
        <w:rPr>
          <w:rFonts w:ascii="Arial" w:hAnsi="Arial" w:cs="Arial"/>
          <w:sz w:val="28"/>
          <w:szCs w:val="28"/>
        </w:rPr>
        <w:t>6009</w:t>
      </w:r>
    </w:p>
    <w:p w14:paraId="1A0B2D2B" w14:textId="12CD8C2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w:t>
      </w:r>
      <w:r w:rsidR="00C43C27">
        <w:rPr>
          <w:rFonts w:ascii="Arial" w:hAnsi="Arial" w:cs="Arial"/>
          <w:sz w:val="28"/>
          <w:szCs w:val="28"/>
        </w:rPr>
        <w:t xml:space="preserve"> Diola Biji</w:t>
      </w:r>
      <w:r w:rsidR="0030709B">
        <w:rPr>
          <w:rFonts w:ascii="Arial" w:hAnsi="Arial" w:cs="Arial"/>
          <w:sz w:val="28"/>
          <w:szCs w:val="28"/>
        </w:rPr>
        <w:t>hout</w:t>
      </w:r>
    </w:p>
    <w:p w14:paraId="7286B677" w14:textId="77777777" w:rsidR="0030709B" w:rsidRDefault="0030709B" w:rsidP="003E4ECF">
      <w:pPr>
        <w:tabs>
          <w:tab w:val="left" w:pos="6540"/>
        </w:tabs>
        <w:spacing w:line="360" w:lineRule="auto"/>
        <w:rPr>
          <w:rFonts w:ascii="Arial" w:hAnsi="Arial" w:cs="Arial"/>
          <w:sz w:val="28"/>
          <w:szCs w:val="28"/>
        </w:rPr>
      </w:pP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05AB2C84" w14:textId="4D2C1F1C" w:rsidR="00B87E75" w:rsidRDefault="00B87E75" w:rsidP="009E3C4F">
      <w:pPr>
        <w:pStyle w:val="Heading1"/>
      </w:pPr>
      <w:r w:rsidRPr="00B87E75">
        <w:t>Table of contents</w:t>
      </w:r>
    </w:p>
    <w:p w14:paraId="13E00080" w14:textId="137FF22A" w:rsidR="00B87E75" w:rsidRPr="001D7C03" w:rsidRDefault="00B87E75" w:rsidP="00DA6F55">
      <w:pPr>
        <w:spacing w:line="360" w:lineRule="auto"/>
        <w:rPr>
          <w:rFonts w:ascii="Arial" w:hAnsi="Arial" w:cs="Arial"/>
        </w:rPr>
      </w:pPr>
    </w:p>
    <w:p w14:paraId="2E79F7ED" w14:textId="040C5F67" w:rsidR="00B87E75" w:rsidRDefault="00432DAC" w:rsidP="00DA6F55">
      <w:pPr>
        <w:spacing w:line="360" w:lineRule="auto"/>
        <w:rPr>
          <w:rFonts w:ascii="Arial" w:hAnsi="Arial" w:cs="Arial"/>
        </w:rPr>
      </w:pPr>
      <w:r>
        <w:rPr>
          <w:rFonts w:ascii="Arial" w:hAnsi="Arial" w:cs="Arial"/>
        </w:rPr>
        <w:t xml:space="preserve">1. </w:t>
      </w:r>
      <w:r w:rsidR="00581BBB">
        <w:rPr>
          <w:rFonts w:ascii="Arial" w:hAnsi="Arial" w:cs="Arial"/>
        </w:rPr>
        <w:t>Introduction</w:t>
      </w:r>
      <w:r w:rsidR="00724973">
        <w:rPr>
          <w:rFonts w:ascii="Arial" w:hAnsi="Arial" w:cs="Arial"/>
        </w:rPr>
        <w:t>…………………………………………………………………</w:t>
      </w:r>
      <w:r w:rsidR="00591FFE">
        <w:rPr>
          <w:rFonts w:ascii="Arial" w:hAnsi="Arial" w:cs="Arial"/>
        </w:rPr>
        <w:t>3</w:t>
      </w:r>
    </w:p>
    <w:p w14:paraId="4FE02FCC" w14:textId="30A218B2" w:rsidR="00591FFE" w:rsidRDefault="00591FFE" w:rsidP="00DA6F55">
      <w:pPr>
        <w:spacing w:line="360" w:lineRule="auto"/>
        <w:rPr>
          <w:rFonts w:ascii="Arial" w:hAnsi="Arial" w:cs="Arial"/>
        </w:rPr>
      </w:pPr>
      <w:r>
        <w:rPr>
          <w:rFonts w:ascii="Arial" w:hAnsi="Arial" w:cs="Arial"/>
        </w:rPr>
        <w:t xml:space="preserve">2. </w:t>
      </w:r>
      <w:r w:rsidR="001B7A1F">
        <w:rPr>
          <w:rFonts w:ascii="Arial" w:hAnsi="Arial" w:cs="Arial"/>
        </w:rPr>
        <w:t>Impact of loneliness of older population in the UK and Ge</w:t>
      </w:r>
      <w:r w:rsidR="00793658">
        <w:rPr>
          <w:rFonts w:ascii="Arial" w:hAnsi="Arial" w:cs="Arial"/>
        </w:rPr>
        <w:t>rmany</w:t>
      </w:r>
      <w:r w:rsidR="00196142">
        <w:rPr>
          <w:rFonts w:ascii="Arial" w:hAnsi="Arial" w:cs="Arial"/>
        </w:rPr>
        <w:t>…….</w:t>
      </w:r>
      <w:r w:rsidR="00FC1F91">
        <w:rPr>
          <w:rFonts w:ascii="Arial" w:hAnsi="Arial" w:cs="Arial"/>
        </w:rPr>
        <w:t>3</w:t>
      </w:r>
    </w:p>
    <w:p w14:paraId="18D2B2BF" w14:textId="0331E6AA" w:rsidR="00FC1F91" w:rsidRDefault="0045770C" w:rsidP="00DA6F55">
      <w:pPr>
        <w:spacing w:line="360" w:lineRule="auto"/>
        <w:rPr>
          <w:rFonts w:ascii="Arial" w:hAnsi="Arial" w:cs="Arial"/>
        </w:rPr>
      </w:pPr>
      <w:r>
        <w:rPr>
          <w:rFonts w:ascii="Arial" w:hAnsi="Arial" w:cs="Arial"/>
        </w:rPr>
        <w:t xml:space="preserve">3. </w:t>
      </w:r>
      <w:r w:rsidR="005B62BD">
        <w:rPr>
          <w:rFonts w:ascii="Arial" w:hAnsi="Arial" w:cs="Arial"/>
        </w:rPr>
        <w:t>Theories and Recommendations…………………………………………</w:t>
      </w:r>
      <w:r w:rsidR="00CE1E63">
        <w:rPr>
          <w:rFonts w:ascii="Arial" w:hAnsi="Arial" w:cs="Arial"/>
        </w:rPr>
        <w:t>6</w:t>
      </w:r>
    </w:p>
    <w:p w14:paraId="128FE1A7" w14:textId="35F2B699" w:rsidR="00CE1E63" w:rsidRDefault="00CE1E63" w:rsidP="00DA6F55">
      <w:pPr>
        <w:spacing w:line="360" w:lineRule="auto"/>
        <w:rPr>
          <w:rFonts w:ascii="Arial" w:hAnsi="Arial" w:cs="Arial"/>
        </w:rPr>
      </w:pPr>
      <w:r>
        <w:rPr>
          <w:rFonts w:ascii="Arial" w:hAnsi="Arial" w:cs="Arial"/>
        </w:rPr>
        <w:t xml:space="preserve">4. </w:t>
      </w:r>
      <w:r w:rsidR="00A97972">
        <w:rPr>
          <w:rFonts w:ascii="Arial" w:hAnsi="Arial" w:cs="Arial"/>
        </w:rPr>
        <w:t>Older people and children together………………………………………6</w:t>
      </w:r>
    </w:p>
    <w:p w14:paraId="0A5E1280" w14:textId="7900C8F8" w:rsidR="0056781A" w:rsidRDefault="00932922" w:rsidP="00DA6F55">
      <w:pPr>
        <w:spacing w:line="360" w:lineRule="auto"/>
        <w:rPr>
          <w:rFonts w:ascii="Arial" w:hAnsi="Arial" w:cs="Arial"/>
        </w:rPr>
      </w:pPr>
      <w:r>
        <w:rPr>
          <w:rFonts w:ascii="Arial" w:hAnsi="Arial" w:cs="Arial"/>
        </w:rPr>
        <w:t>5. Physical Acti</w:t>
      </w:r>
      <w:r w:rsidR="00DF7C4D">
        <w:rPr>
          <w:rFonts w:ascii="Arial" w:hAnsi="Arial" w:cs="Arial"/>
        </w:rPr>
        <w:t>vity</w:t>
      </w:r>
      <w:r w:rsidR="00315C9C">
        <w:rPr>
          <w:rFonts w:ascii="Arial" w:hAnsi="Arial" w:cs="Arial"/>
        </w:rPr>
        <w:t>…………………………………………………………….</w:t>
      </w:r>
      <w:r w:rsidR="002D5F9B">
        <w:rPr>
          <w:rFonts w:ascii="Arial" w:hAnsi="Arial" w:cs="Arial"/>
        </w:rPr>
        <w:t>7</w:t>
      </w:r>
    </w:p>
    <w:p w14:paraId="3C9316C4" w14:textId="369EC821" w:rsidR="002D5F9B" w:rsidRDefault="00D71C0D" w:rsidP="00DA6F55">
      <w:pPr>
        <w:spacing w:line="360" w:lineRule="auto"/>
        <w:rPr>
          <w:rFonts w:ascii="Arial" w:hAnsi="Arial" w:cs="Arial"/>
        </w:rPr>
      </w:pPr>
      <w:r>
        <w:rPr>
          <w:rFonts w:ascii="Arial" w:hAnsi="Arial" w:cs="Arial"/>
        </w:rPr>
        <w:t xml:space="preserve">6. </w:t>
      </w:r>
      <w:r w:rsidR="00F27FBC">
        <w:rPr>
          <w:rFonts w:ascii="Arial" w:hAnsi="Arial" w:cs="Arial"/>
        </w:rPr>
        <w:t>Smart</w:t>
      </w:r>
      <w:r w:rsidR="0040342F">
        <w:rPr>
          <w:rFonts w:ascii="Arial" w:hAnsi="Arial" w:cs="Arial"/>
        </w:rPr>
        <w:t>phone and Computers………………………………………………7</w:t>
      </w:r>
    </w:p>
    <w:p w14:paraId="670A555A" w14:textId="632B0179" w:rsidR="0040342F" w:rsidRDefault="004D2CB9" w:rsidP="00DA6F55">
      <w:pPr>
        <w:spacing w:line="360" w:lineRule="auto"/>
        <w:rPr>
          <w:rFonts w:ascii="Arial" w:hAnsi="Arial" w:cs="Arial"/>
        </w:rPr>
      </w:pPr>
      <w:r>
        <w:rPr>
          <w:rFonts w:ascii="Arial" w:hAnsi="Arial" w:cs="Arial"/>
        </w:rPr>
        <w:t>7. Public policy…………………………………………………………………</w:t>
      </w:r>
      <w:r w:rsidR="001B3577">
        <w:rPr>
          <w:rFonts w:ascii="Arial" w:hAnsi="Arial" w:cs="Arial"/>
        </w:rPr>
        <w:t>8</w:t>
      </w:r>
    </w:p>
    <w:p w14:paraId="6CDE5CDF" w14:textId="3451E968" w:rsidR="001B3577" w:rsidRDefault="00C75F28" w:rsidP="00DA6F55">
      <w:pPr>
        <w:spacing w:line="360" w:lineRule="auto"/>
        <w:rPr>
          <w:rFonts w:ascii="Arial" w:hAnsi="Arial" w:cs="Arial"/>
        </w:rPr>
      </w:pPr>
      <w:r>
        <w:rPr>
          <w:rFonts w:ascii="Arial" w:hAnsi="Arial" w:cs="Arial"/>
        </w:rPr>
        <w:t>8.</w:t>
      </w:r>
      <w:r w:rsidR="00E414F6">
        <w:rPr>
          <w:rFonts w:ascii="Arial" w:hAnsi="Arial" w:cs="Arial"/>
        </w:rPr>
        <w:t xml:space="preserve"> Conclusion…………………………………………………………………..</w:t>
      </w:r>
      <w:r w:rsidR="004F0E9C">
        <w:rPr>
          <w:rFonts w:ascii="Arial" w:hAnsi="Arial" w:cs="Arial"/>
        </w:rPr>
        <w:t>9</w:t>
      </w:r>
    </w:p>
    <w:p w14:paraId="0E2E8D22" w14:textId="24671786" w:rsidR="004F0E9C" w:rsidRPr="001D7C03" w:rsidRDefault="00A15BE1" w:rsidP="00DA6F55">
      <w:pPr>
        <w:spacing w:line="360" w:lineRule="auto"/>
        <w:rPr>
          <w:rFonts w:ascii="Arial" w:hAnsi="Arial" w:cs="Arial"/>
        </w:rPr>
      </w:pPr>
      <w:r>
        <w:rPr>
          <w:rFonts w:ascii="Arial" w:hAnsi="Arial" w:cs="Arial"/>
        </w:rPr>
        <w:t xml:space="preserve">9. </w:t>
      </w:r>
      <w:r w:rsidR="00164C61">
        <w:rPr>
          <w:rFonts w:ascii="Arial" w:hAnsi="Arial" w:cs="Arial"/>
        </w:rPr>
        <w:t>References………………………………………………………………….</w:t>
      </w:r>
      <w:r w:rsidR="00E56FB0">
        <w:rPr>
          <w:rFonts w:ascii="Arial" w:hAnsi="Arial" w:cs="Arial"/>
        </w:rPr>
        <w:t>10</w:t>
      </w:r>
    </w:p>
    <w:p w14:paraId="7AE771D5" w14:textId="1C06E45A" w:rsidR="00B87E75" w:rsidRPr="001D7C03" w:rsidRDefault="00B87E75" w:rsidP="00DA6F55">
      <w:pPr>
        <w:spacing w:line="360" w:lineRule="auto"/>
        <w:rPr>
          <w:rFonts w:ascii="Arial" w:hAnsi="Arial" w:cs="Arial"/>
        </w:rPr>
      </w:pPr>
    </w:p>
    <w:p w14:paraId="4F7320CB" w14:textId="000D21B8" w:rsidR="00B87E75" w:rsidRDefault="00B87E75" w:rsidP="00DA6F55">
      <w:pPr>
        <w:spacing w:line="360" w:lineRule="auto"/>
        <w:rPr>
          <w:rFonts w:ascii="Arial" w:hAnsi="Arial" w:cs="Arial"/>
          <w:sz w:val="28"/>
          <w:szCs w:val="28"/>
        </w:rPr>
      </w:pPr>
      <w:r>
        <w:rPr>
          <w:rFonts w:ascii="Arial" w:hAnsi="Arial" w:cs="Arial"/>
          <w:sz w:val="28"/>
          <w:szCs w:val="28"/>
        </w:rPr>
        <w:br w:type="page"/>
      </w:r>
    </w:p>
    <w:p w14:paraId="12D76753" w14:textId="2ED51256" w:rsidR="00B87E75" w:rsidRPr="0082515B" w:rsidRDefault="00B87E75" w:rsidP="009E3C4F">
      <w:pPr>
        <w:pStyle w:val="Heading1"/>
      </w:pPr>
      <w:r w:rsidRPr="0082515B">
        <w:t>1. Introduction</w:t>
      </w:r>
    </w:p>
    <w:p w14:paraId="110B0662" w14:textId="5A0683DE" w:rsidR="00377A06" w:rsidRPr="00626468" w:rsidRDefault="00F04C63" w:rsidP="00B0271A">
      <w:pPr>
        <w:tabs>
          <w:tab w:val="left" w:pos="6540"/>
        </w:tabs>
        <w:spacing w:line="360" w:lineRule="auto"/>
        <w:rPr>
          <w:rFonts w:ascii="Arial" w:hAnsi="Arial" w:cs="Arial"/>
          <w:sz w:val="22"/>
        </w:rPr>
      </w:pPr>
      <w:r w:rsidRPr="00F04C63">
        <w:rPr>
          <w:rFonts w:ascii="Arial" w:hAnsi="Arial" w:cs="Arial"/>
          <w:sz w:val="22"/>
        </w:rPr>
        <w:t>Life expectancy has grown on a global scale</w:t>
      </w:r>
      <w:r w:rsidR="00430EA1" w:rsidRPr="00430EA1">
        <w:rPr>
          <w:rFonts w:ascii="Arial" w:hAnsi="Arial" w:cs="Arial"/>
          <w:sz w:val="22"/>
        </w:rPr>
        <w:t>. Currently</w:t>
      </w:r>
      <w:r w:rsidR="00FD32D3">
        <w:rPr>
          <w:rFonts w:ascii="Arial" w:hAnsi="Arial" w:cs="Arial"/>
          <w:sz w:val="22"/>
        </w:rPr>
        <w:t xml:space="preserve"> most</w:t>
      </w:r>
      <w:r w:rsidR="00430EA1" w:rsidRPr="00430EA1">
        <w:rPr>
          <w:rFonts w:ascii="Arial" w:hAnsi="Arial" w:cs="Arial"/>
          <w:sz w:val="22"/>
        </w:rPr>
        <w:t xml:space="preserve"> of individuals may </w:t>
      </w:r>
      <w:r w:rsidR="00C36932">
        <w:rPr>
          <w:rFonts w:ascii="Arial" w:hAnsi="Arial" w:cs="Arial"/>
          <w:sz w:val="22"/>
        </w:rPr>
        <w:t>expect</w:t>
      </w:r>
      <w:r w:rsidR="00430EA1" w:rsidRPr="00430EA1">
        <w:rPr>
          <w:rFonts w:ascii="Arial" w:hAnsi="Arial" w:cs="Arial"/>
          <w:sz w:val="22"/>
        </w:rPr>
        <w:t xml:space="preserve"> living into their 60s and beyond. The number of older people and their share of the demographic are increasing across every nation on earth.</w:t>
      </w:r>
      <w:r w:rsidR="00422DE3">
        <w:rPr>
          <w:rFonts w:ascii="Arial" w:hAnsi="Arial" w:cs="Arial"/>
          <w:sz w:val="22"/>
        </w:rPr>
        <w:t xml:space="preserve"> </w:t>
      </w:r>
      <w:r w:rsidR="00704FC9" w:rsidRPr="00704FC9">
        <w:rPr>
          <w:rFonts w:ascii="Arial" w:hAnsi="Arial" w:cs="Arial"/>
          <w:sz w:val="22"/>
        </w:rPr>
        <w:t>One in six individuals on the planet will be 60 or older by 2030</w:t>
      </w:r>
      <w:r w:rsidR="00E06F32">
        <w:rPr>
          <w:rFonts w:ascii="Arial" w:hAnsi="Arial" w:cs="Arial"/>
          <w:sz w:val="22"/>
        </w:rPr>
        <w:t xml:space="preserve"> (</w:t>
      </w:r>
      <w:r w:rsidR="002F0B39">
        <w:rPr>
          <w:rFonts w:ascii="Arial" w:hAnsi="Arial" w:cs="Arial"/>
          <w:sz w:val="22"/>
        </w:rPr>
        <w:t>WHO, 2021a)</w:t>
      </w:r>
      <w:r w:rsidR="00704FC9" w:rsidRPr="00704FC9">
        <w:rPr>
          <w:rFonts w:ascii="Arial" w:hAnsi="Arial" w:cs="Arial"/>
          <w:sz w:val="22"/>
        </w:rPr>
        <w:t>. By this point, there will be 1.4 billion people over the age of 60, up from 1 billion in 2020. The number of persons in the globe who are 60 and over will double by 2050</w:t>
      </w:r>
      <w:r w:rsidR="00A90FAC">
        <w:rPr>
          <w:rFonts w:ascii="Arial" w:hAnsi="Arial" w:cs="Arial"/>
          <w:sz w:val="22"/>
        </w:rPr>
        <w:t xml:space="preserve"> </w:t>
      </w:r>
      <w:r w:rsidR="00EF6FB8">
        <w:rPr>
          <w:rFonts w:ascii="Arial" w:hAnsi="Arial" w:cs="Arial"/>
          <w:sz w:val="22"/>
        </w:rPr>
        <w:t>to</w:t>
      </w:r>
      <w:r w:rsidR="00704FC9" w:rsidRPr="00704FC9">
        <w:rPr>
          <w:rFonts w:ascii="Arial" w:hAnsi="Arial" w:cs="Arial"/>
          <w:sz w:val="22"/>
        </w:rPr>
        <w:t xml:space="preserve"> 2.1 billion. From 2020 to 2050, the population of individuals 80 and over is projected to increase, reaching 426 million</w:t>
      </w:r>
      <w:r w:rsidR="00E00666">
        <w:rPr>
          <w:rFonts w:ascii="Arial" w:hAnsi="Arial" w:cs="Arial"/>
          <w:sz w:val="22"/>
        </w:rPr>
        <w:t xml:space="preserve"> (WHO, 2021</w:t>
      </w:r>
      <w:r w:rsidR="001E2DDE">
        <w:rPr>
          <w:rFonts w:ascii="Arial" w:hAnsi="Arial" w:cs="Arial"/>
          <w:sz w:val="22"/>
        </w:rPr>
        <w:t>a</w:t>
      </w:r>
      <w:r w:rsidR="00E00666">
        <w:rPr>
          <w:rFonts w:ascii="Arial" w:hAnsi="Arial" w:cs="Arial"/>
          <w:sz w:val="22"/>
        </w:rPr>
        <w:t>)</w:t>
      </w:r>
      <w:r w:rsidR="00704FC9" w:rsidRPr="00704FC9">
        <w:rPr>
          <w:rFonts w:ascii="Arial" w:hAnsi="Arial" w:cs="Arial"/>
          <w:sz w:val="22"/>
        </w:rPr>
        <w:t>.</w:t>
      </w:r>
      <w:r w:rsidR="00E07B55">
        <w:rPr>
          <w:rFonts w:ascii="Arial" w:hAnsi="Arial" w:cs="Arial"/>
          <w:sz w:val="22"/>
        </w:rPr>
        <w:t xml:space="preserve"> </w:t>
      </w:r>
      <w:r w:rsidR="00012187" w:rsidRPr="00012187">
        <w:rPr>
          <w:rFonts w:ascii="Arial" w:hAnsi="Arial" w:cs="Arial"/>
          <w:sz w:val="22"/>
        </w:rPr>
        <w:t xml:space="preserve">Social isolation and loneliness among elderly persons are becoming recognised as serious issues. According to </w:t>
      </w:r>
      <w:r w:rsidR="000A2AD2">
        <w:rPr>
          <w:rFonts w:ascii="Arial" w:hAnsi="Arial" w:cs="Arial"/>
          <w:sz w:val="22"/>
        </w:rPr>
        <w:t xml:space="preserve">some </w:t>
      </w:r>
      <w:r w:rsidR="00012187" w:rsidRPr="00012187">
        <w:rPr>
          <w:rFonts w:ascii="Arial" w:hAnsi="Arial" w:cs="Arial"/>
          <w:sz w:val="22"/>
        </w:rPr>
        <w:t>stud</w:t>
      </w:r>
      <w:r w:rsidR="000A2AD2">
        <w:rPr>
          <w:rFonts w:ascii="Arial" w:hAnsi="Arial" w:cs="Arial"/>
          <w:sz w:val="22"/>
        </w:rPr>
        <w:t>ies</w:t>
      </w:r>
      <w:r w:rsidR="00012187" w:rsidRPr="00012187">
        <w:rPr>
          <w:rFonts w:ascii="Arial" w:hAnsi="Arial" w:cs="Arial"/>
          <w:sz w:val="22"/>
        </w:rPr>
        <w:t>, social isolation and loneliness negatively affect older people's physical and mental well-being as well as their quality of life and lifespan</w:t>
      </w:r>
      <w:r w:rsidR="00E00666">
        <w:rPr>
          <w:rFonts w:ascii="Arial" w:hAnsi="Arial" w:cs="Arial"/>
          <w:sz w:val="22"/>
        </w:rPr>
        <w:t xml:space="preserve"> (WHO, 2021</w:t>
      </w:r>
      <w:r w:rsidR="001E2DDE">
        <w:rPr>
          <w:rFonts w:ascii="Arial" w:hAnsi="Arial" w:cs="Arial"/>
          <w:sz w:val="22"/>
        </w:rPr>
        <w:t>b</w:t>
      </w:r>
      <w:r w:rsidR="00E00666">
        <w:rPr>
          <w:rFonts w:ascii="Arial" w:hAnsi="Arial" w:cs="Arial"/>
          <w:sz w:val="22"/>
        </w:rPr>
        <w:t>)</w:t>
      </w:r>
      <w:r w:rsidR="00012187" w:rsidRPr="00012187">
        <w:rPr>
          <w:rFonts w:ascii="Arial" w:hAnsi="Arial" w:cs="Arial"/>
          <w:sz w:val="22"/>
        </w:rPr>
        <w:t xml:space="preserve">. </w:t>
      </w:r>
      <w:r w:rsidR="00513976" w:rsidRPr="00377A06">
        <w:rPr>
          <w:rFonts w:ascii="Arial" w:hAnsi="Arial" w:cs="Arial"/>
          <w:sz w:val="22"/>
        </w:rPr>
        <w:t>Social isolation and loneliness are two distinct yet connected emotions. Loneliness is a personal experience that has to do with the gap between one's desired and real levels of social interaction</w:t>
      </w:r>
      <w:r w:rsidR="00DD3317">
        <w:rPr>
          <w:rFonts w:ascii="Arial" w:hAnsi="Arial" w:cs="Arial"/>
          <w:sz w:val="22"/>
        </w:rPr>
        <w:t xml:space="preserve"> </w:t>
      </w:r>
      <w:r w:rsidR="00723B96">
        <w:rPr>
          <w:rFonts w:ascii="Arial" w:hAnsi="Arial" w:cs="Arial"/>
          <w:sz w:val="22"/>
        </w:rPr>
        <w:t>(Age UK, 201</w:t>
      </w:r>
      <w:r w:rsidR="0068088B">
        <w:rPr>
          <w:rFonts w:ascii="Arial" w:hAnsi="Arial" w:cs="Arial"/>
          <w:sz w:val="22"/>
        </w:rPr>
        <w:t>8</w:t>
      </w:r>
      <w:r w:rsidR="00723B96">
        <w:rPr>
          <w:rFonts w:ascii="Arial" w:hAnsi="Arial" w:cs="Arial"/>
          <w:sz w:val="22"/>
        </w:rPr>
        <w:t>)</w:t>
      </w:r>
      <w:r w:rsidR="00513976" w:rsidRPr="00377A06">
        <w:rPr>
          <w:rFonts w:ascii="Arial" w:hAnsi="Arial" w:cs="Arial"/>
          <w:sz w:val="22"/>
        </w:rPr>
        <w:t>. It also has to do with how well one perceives the value of one's connections. Being lonely is never desirable, and it might take a long time to get over it. A person's social isolation may be measured objectively, and it focuses more on the frequency of connections than the value of those connections</w:t>
      </w:r>
      <w:r w:rsidR="005A1971">
        <w:rPr>
          <w:rFonts w:ascii="Arial" w:hAnsi="Arial" w:cs="Arial"/>
          <w:sz w:val="22"/>
        </w:rPr>
        <w:t xml:space="preserve"> (Age UK, 201</w:t>
      </w:r>
      <w:r w:rsidR="0068088B">
        <w:rPr>
          <w:rFonts w:ascii="Arial" w:hAnsi="Arial" w:cs="Arial"/>
          <w:sz w:val="22"/>
        </w:rPr>
        <w:t>8</w:t>
      </w:r>
      <w:r w:rsidR="005A1971">
        <w:rPr>
          <w:rFonts w:ascii="Arial" w:hAnsi="Arial" w:cs="Arial"/>
          <w:sz w:val="22"/>
        </w:rPr>
        <w:t>)</w:t>
      </w:r>
      <w:r w:rsidR="00513976" w:rsidRPr="00377A06">
        <w:rPr>
          <w:rFonts w:ascii="Arial" w:hAnsi="Arial" w:cs="Arial"/>
          <w:sz w:val="22"/>
        </w:rPr>
        <w:t>. People may decide to limit their contact options. Increasing social interaction can help persons who are socially isolated resolve these issues</w:t>
      </w:r>
      <w:r w:rsidR="00513976">
        <w:rPr>
          <w:rFonts w:ascii="Arial" w:hAnsi="Arial" w:cs="Arial"/>
          <w:sz w:val="22"/>
        </w:rPr>
        <w:t xml:space="preserve"> (Age UK, 201</w:t>
      </w:r>
      <w:r w:rsidR="0068088B">
        <w:rPr>
          <w:rFonts w:ascii="Arial" w:hAnsi="Arial" w:cs="Arial"/>
          <w:sz w:val="22"/>
        </w:rPr>
        <w:t>8</w:t>
      </w:r>
      <w:r w:rsidR="00513976">
        <w:rPr>
          <w:rFonts w:ascii="Arial" w:hAnsi="Arial" w:cs="Arial"/>
          <w:sz w:val="22"/>
        </w:rPr>
        <w:t>).</w:t>
      </w:r>
      <w:r w:rsidR="00B6681E">
        <w:rPr>
          <w:rFonts w:ascii="Arial" w:hAnsi="Arial" w:cs="Arial"/>
          <w:sz w:val="22"/>
        </w:rPr>
        <w:t xml:space="preserve"> </w:t>
      </w:r>
      <w:r w:rsidR="00E34838">
        <w:rPr>
          <w:rFonts w:ascii="Arial" w:hAnsi="Arial" w:cs="Arial"/>
          <w:sz w:val="22"/>
        </w:rPr>
        <w:t>T</w:t>
      </w:r>
      <w:r w:rsidR="00E07B55">
        <w:rPr>
          <w:rFonts w:ascii="Arial" w:hAnsi="Arial" w:cs="Arial"/>
          <w:sz w:val="22"/>
        </w:rPr>
        <w:t>herefore</w:t>
      </w:r>
      <w:r w:rsidR="00F17830">
        <w:rPr>
          <w:rFonts w:ascii="Arial" w:hAnsi="Arial" w:cs="Arial"/>
          <w:sz w:val="22"/>
        </w:rPr>
        <w:t>,</w:t>
      </w:r>
      <w:r w:rsidR="00E34838">
        <w:rPr>
          <w:rFonts w:ascii="Arial" w:hAnsi="Arial" w:cs="Arial"/>
          <w:sz w:val="22"/>
        </w:rPr>
        <w:t xml:space="preserve"> t</w:t>
      </w:r>
      <w:r w:rsidR="00073FF6">
        <w:rPr>
          <w:rFonts w:ascii="Arial" w:hAnsi="Arial" w:cs="Arial"/>
          <w:sz w:val="22"/>
        </w:rPr>
        <w:t xml:space="preserve">he aim of this report is to </w:t>
      </w:r>
      <w:r w:rsidR="000D7C78">
        <w:rPr>
          <w:rFonts w:ascii="Arial" w:hAnsi="Arial" w:cs="Arial"/>
          <w:sz w:val="22"/>
        </w:rPr>
        <w:t>discuss</w:t>
      </w:r>
      <w:r w:rsidR="0037718C">
        <w:rPr>
          <w:rFonts w:ascii="Arial" w:hAnsi="Arial" w:cs="Arial"/>
          <w:sz w:val="22"/>
        </w:rPr>
        <w:t xml:space="preserve"> relevant theories </w:t>
      </w:r>
      <w:r w:rsidR="00824220">
        <w:rPr>
          <w:rFonts w:ascii="Arial" w:hAnsi="Arial" w:cs="Arial"/>
          <w:sz w:val="22"/>
        </w:rPr>
        <w:t xml:space="preserve">and </w:t>
      </w:r>
      <w:r w:rsidR="00073FF6">
        <w:rPr>
          <w:rFonts w:ascii="Arial" w:hAnsi="Arial" w:cs="Arial"/>
          <w:sz w:val="22"/>
        </w:rPr>
        <w:t>critically evaluate the impact of loneliness and social isolation on the elderly population</w:t>
      </w:r>
      <w:r w:rsidR="00524EF2">
        <w:rPr>
          <w:rFonts w:ascii="Arial" w:hAnsi="Arial" w:cs="Arial"/>
          <w:sz w:val="22"/>
        </w:rPr>
        <w:t xml:space="preserve"> </w:t>
      </w:r>
      <w:r w:rsidR="00073FF6">
        <w:rPr>
          <w:rFonts w:ascii="Arial" w:hAnsi="Arial" w:cs="Arial"/>
          <w:sz w:val="22"/>
        </w:rPr>
        <w:t xml:space="preserve">in the UK and Germany. </w:t>
      </w:r>
    </w:p>
    <w:p w14:paraId="2898ECFC" w14:textId="6347A015" w:rsidR="00B0271A" w:rsidRPr="00B0271A" w:rsidRDefault="00B0271A" w:rsidP="009E3C4F">
      <w:pPr>
        <w:pStyle w:val="Heading1"/>
      </w:pPr>
      <w:r>
        <w:t xml:space="preserve">2. </w:t>
      </w:r>
      <w:r w:rsidR="00665B3C">
        <w:t xml:space="preserve">Impact of loneliness </w:t>
      </w:r>
      <w:r w:rsidR="00054F67">
        <w:t xml:space="preserve">of older population </w:t>
      </w:r>
      <w:r w:rsidR="00665B3C">
        <w:t xml:space="preserve">in the </w:t>
      </w:r>
      <w:r w:rsidR="005C0B38">
        <w:t>UK and Germany</w:t>
      </w:r>
      <w:r w:rsidRPr="00B0271A">
        <w:t xml:space="preserve"> </w:t>
      </w:r>
    </w:p>
    <w:p w14:paraId="53903B2F" w14:textId="4B9D9A73" w:rsidR="00F4709D" w:rsidRDefault="00285F74" w:rsidP="00165FFB">
      <w:pPr>
        <w:spacing w:line="360" w:lineRule="auto"/>
        <w:rPr>
          <w:rFonts w:ascii="Arial" w:hAnsi="Arial" w:cs="Arial"/>
          <w:sz w:val="22"/>
        </w:rPr>
      </w:pPr>
      <w:r>
        <w:rPr>
          <w:rFonts w:ascii="Arial" w:hAnsi="Arial" w:cs="Arial"/>
          <w:sz w:val="22"/>
        </w:rPr>
        <w:t>In the UK</w:t>
      </w:r>
      <w:r w:rsidR="00FF46D9">
        <w:rPr>
          <w:rFonts w:ascii="Arial" w:hAnsi="Arial" w:cs="Arial"/>
          <w:sz w:val="22"/>
        </w:rPr>
        <w:t xml:space="preserve"> </w:t>
      </w:r>
      <w:r w:rsidR="00D27A81">
        <w:rPr>
          <w:rFonts w:ascii="Arial" w:hAnsi="Arial" w:cs="Arial"/>
          <w:sz w:val="22"/>
        </w:rPr>
        <w:t xml:space="preserve">generally </w:t>
      </w:r>
      <w:r w:rsidR="00FF46D9">
        <w:rPr>
          <w:rFonts w:ascii="Arial" w:hAnsi="Arial" w:cs="Arial"/>
          <w:sz w:val="22"/>
        </w:rPr>
        <w:t xml:space="preserve">65 has been seen </w:t>
      </w:r>
      <w:r w:rsidR="000F50E5">
        <w:rPr>
          <w:rFonts w:ascii="Arial" w:hAnsi="Arial" w:cs="Arial"/>
          <w:sz w:val="22"/>
        </w:rPr>
        <w:t>as the threshold for older</w:t>
      </w:r>
      <w:r w:rsidR="00EB4408">
        <w:rPr>
          <w:rFonts w:ascii="Arial" w:hAnsi="Arial" w:cs="Arial"/>
          <w:sz w:val="22"/>
        </w:rPr>
        <w:t xml:space="preserve"> age because it was the legal retirement age for male and female </w:t>
      </w:r>
      <w:r w:rsidR="009C66E0">
        <w:rPr>
          <w:rFonts w:ascii="Arial" w:hAnsi="Arial" w:cs="Arial"/>
          <w:sz w:val="22"/>
        </w:rPr>
        <w:t>and the age at which they may begin</w:t>
      </w:r>
      <w:r w:rsidR="00E91B00">
        <w:rPr>
          <w:rFonts w:ascii="Arial" w:hAnsi="Arial" w:cs="Arial"/>
          <w:sz w:val="22"/>
        </w:rPr>
        <w:t xml:space="preserve"> </w:t>
      </w:r>
      <w:r w:rsidR="009C66E0">
        <w:rPr>
          <w:rFonts w:ascii="Arial" w:hAnsi="Arial" w:cs="Arial"/>
          <w:sz w:val="22"/>
        </w:rPr>
        <w:t xml:space="preserve">receiving their </w:t>
      </w:r>
      <w:r w:rsidR="00E91B00">
        <w:rPr>
          <w:rFonts w:ascii="Arial" w:hAnsi="Arial" w:cs="Arial"/>
          <w:sz w:val="22"/>
        </w:rPr>
        <w:t>State Pen</w:t>
      </w:r>
      <w:r w:rsidR="00053194">
        <w:rPr>
          <w:rFonts w:ascii="Arial" w:hAnsi="Arial" w:cs="Arial"/>
          <w:sz w:val="22"/>
        </w:rPr>
        <w:t>s</w:t>
      </w:r>
      <w:r w:rsidR="00E91B00">
        <w:rPr>
          <w:rFonts w:ascii="Arial" w:hAnsi="Arial" w:cs="Arial"/>
          <w:sz w:val="22"/>
        </w:rPr>
        <w:t>io</w:t>
      </w:r>
      <w:r w:rsidR="00A80BFB">
        <w:rPr>
          <w:rFonts w:ascii="Arial" w:hAnsi="Arial" w:cs="Arial"/>
          <w:sz w:val="22"/>
        </w:rPr>
        <w:t xml:space="preserve">n </w:t>
      </w:r>
      <w:r w:rsidR="00111E6E">
        <w:rPr>
          <w:rFonts w:ascii="Arial" w:hAnsi="Arial" w:cs="Arial"/>
          <w:sz w:val="22"/>
        </w:rPr>
        <w:t>(ONS, 2019)</w:t>
      </w:r>
      <w:r w:rsidR="00AB73A5">
        <w:rPr>
          <w:rFonts w:ascii="Arial" w:hAnsi="Arial" w:cs="Arial"/>
          <w:sz w:val="22"/>
        </w:rPr>
        <w:t xml:space="preserve">. </w:t>
      </w:r>
      <w:r w:rsidR="00845C7C" w:rsidRPr="00845C7C">
        <w:rPr>
          <w:rFonts w:ascii="Arial" w:hAnsi="Arial" w:cs="Arial"/>
          <w:sz w:val="22"/>
        </w:rPr>
        <w:t>In 2018, 18% of the population in Great Britain was 65 years of age or older. The above differs with the middle of the 20th century 1950, when individuals of this age made up 10.8% of the general popula</w:t>
      </w:r>
      <w:r w:rsidR="00BC6C5E">
        <w:rPr>
          <w:rFonts w:ascii="Arial" w:hAnsi="Arial" w:cs="Arial"/>
          <w:sz w:val="22"/>
        </w:rPr>
        <w:t>tion</w:t>
      </w:r>
      <w:r w:rsidR="00A80BFB">
        <w:rPr>
          <w:rFonts w:ascii="Arial" w:hAnsi="Arial" w:cs="Arial"/>
          <w:sz w:val="22"/>
        </w:rPr>
        <w:t xml:space="preserve"> (ONS, 2019)</w:t>
      </w:r>
      <w:r w:rsidR="00845C7C" w:rsidRPr="00845C7C">
        <w:rPr>
          <w:rFonts w:ascii="Arial" w:hAnsi="Arial" w:cs="Arial"/>
          <w:sz w:val="22"/>
        </w:rPr>
        <w:t>.</w:t>
      </w:r>
      <w:r w:rsidR="009756BA">
        <w:rPr>
          <w:rFonts w:ascii="Arial" w:hAnsi="Arial" w:cs="Arial"/>
          <w:sz w:val="22"/>
        </w:rPr>
        <w:t xml:space="preserve"> </w:t>
      </w:r>
      <w:r w:rsidR="00845C7C" w:rsidRPr="00845C7C">
        <w:rPr>
          <w:rFonts w:ascii="Arial" w:hAnsi="Arial" w:cs="Arial"/>
          <w:sz w:val="22"/>
        </w:rPr>
        <w:t>People over the age of 65 will make up 24.8% of the population by the middle of this century, according to statistics. The population of those 85 years and older is expected to double between 2018 and 2050, making up 5% of the population, making them the age group with the fastest-growing population</w:t>
      </w:r>
      <w:r w:rsidR="007D4C6D">
        <w:rPr>
          <w:rFonts w:ascii="Arial" w:hAnsi="Arial" w:cs="Arial"/>
          <w:sz w:val="22"/>
        </w:rPr>
        <w:t xml:space="preserve"> (ONS, 2019).</w:t>
      </w:r>
      <w:r w:rsidR="00CD3BD8">
        <w:rPr>
          <w:rFonts w:ascii="Arial" w:hAnsi="Arial" w:cs="Arial"/>
          <w:sz w:val="22"/>
        </w:rPr>
        <w:t xml:space="preserve"> </w:t>
      </w:r>
      <w:r w:rsidR="00D81572" w:rsidRPr="00D81572">
        <w:rPr>
          <w:rFonts w:ascii="Arial" w:hAnsi="Arial" w:cs="Arial"/>
          <w:sz w:val="22"/>
        </w:rPr>
        <w:t>The problem of extreme loneliness and social isolation is one of the largest difficulties that society is currently experiencing as the population of the UK is quickly getting older</w:t>
      </w:r>
      <w:r w:rsidR="00123C84">
        <w:rPr>
          <w:rFonts w:ascii="Arial" w:hAnsi="Arial" w:cs="Arial"/>
          <w:sz w:val="22"/>
        </w:rPr>
        <w:t xml:space="preserve"> (SCIE, 2012)</w:t>
      </w:r>
      <w:r w:rsidR="00D81572" w:rsidRPr="00D81572">
        <w:rPr>
          <w:rFonts w:ascii="Arial" w:hAnsi="Arial" w:cs="Arial"/>
          <w:sz w:val="22"/>
        </w:rPr>
        <w:t>. It must be tackled for the benefit of both the people effected and the larger community. Health conditions brought on by isolation and loneliness put additional strain on the statutory health and social care systems. Research shows that social ties have an impact on mortality risk that is equivalent to well-known dangers like smoking and alcohol usage, making loneliness and social isolation a public health concern</w:t>
      </w:r>
      <w:r w:rsidR="00BE162D">
        <w:rPr>
          <w:rFonts w:ascii="Arial" w:hAnsi="Arial" w:cs="Arial"/>
          <w:sz w:val="22"/>
        </w:rPr>
        <w:t xml:space="preserve"> (SCIE, 2012)</w:t>
      </w:r>
      <w:r w:rsidR="00D81572" w:rsidRPr="00D81572">
        <w:rPr>
          <w:rFonts w:ascii="Arial" w:hAnsi="Arial" w:cs="Arial"/>
          <w:sz w:val="22"/>
        </w:rPr>
        <w:t>. By taking action, governments can enhance the quality of life for seniors while reducing their need on more expensive services</w:t>
      </w:r>
      <w:r w:rsidR="00DD7731">
        <w:rPr>
          <w:rFonts w:ascii="Arial" w:hAnsi="Arial" w:cs="Arial"/>
          <w:sz w:val="22"/>
        </w:rPr>
        <w:t xml:space="preserve"> in the UK</w:t>
      </w:r>
      <w:r w:rsidR="0052469A">
        <w:rPr>
          <w:rFonts w:ascii="Arial" w:hAnsi="Arial" w:cs="Arial"/>
          <w:sz w:val="22"/>
        </w:rPr>
        <w:t xml:space="preserve"> (SCIE, 2012).</w:t>
      </w:r>
      <w:r w:rsidR="00A1630B">
        <w:rPr>
          <w:rFonts w:ascii="Arial" w:hAnsi="Arial" w:cs="Arial"/>
          <w:sz w:val="22"/>
        </w:rPr>
        <w:t xml:space="preserve"> </w:t>
      </w:r>
    </w:p>
    <w:p w14:paraId="05FFFC4A" w14:textId="610F40AE" w:rsidR="00F4709D" w:rsidRDefault="00BF5BED" w:rsidP="00165FFB">
      <w:pPr>
        <w:tabs>
          <w:tab w:val="left" w:pos="6540"/>
        </w:tabs>
        <w:spacing w:line="360" w:lineRule="auto"/>
        <w:rPr>
          <w:rFonts w:ascii="Arial" w:hAnsi="Arial" w:cs="Arial"/>
          <w:sz w:val="22"/>
        </w:rPr>
      </w:pPr>
      <w:r w:rsidRPr="00C37B21">
        <w:rPr>
          <w:rFonts w:ascii="Arial" w:hAnsi="Arial" w:cs="Arial"/>
          <w:sz w:val="22"/>
        </w:rPr>
        <w:t xml:space="preserve">Direct one-on-one or group-based assistance and pointing people toward alternative agencies are just a few of the numerous treatments available. In order to reduce the </w:t>
      </w:r>
      <w:r>
        <w:rPr>
          <w:rFonts w:ascii="Arial" w:hAnsi="Arial" w:cs="Arial"/>
          <w:sz w:val="22"/>
        </w:rPr>
        <w:t>challenges</w:t>
      </w:r>
      <w:r w:rsidRPr="00C37B21">
        <w:rPr>
          <w:rFonts w:ascii="Arial" w:hAnsi="Arial" w:cs="Arial"/>
          <w:sz w:val="22"/>
        </w:rPr>
        <w:t xml:space="preserve"> that many lonely and socially isolated persons confront </w:t>
      </w:r>
      <w:r>
        <w:rPr>
          <w:rFonts w:ascii="Arial" w:hAnsi="Arial" w:cs="Arial"/>
          <w:sz w:val="22"/>
        </w:rPr>
        <w:t xml:space="preserve">in the UK </w:t>
      </w:r>
      <w:r w:rsidRPr="00C37B21">
        <w:rPr>
          <w:rFonts w:ascii="Arial" w:hAnsi="Arial" w:cs="Arial"/>
          <w:sz w:val="22"/>
        </w:rPr>
        <w:t>and improve their health, there is often a focus on developing opportunity for social interaction, maintaining and developing networks of friends, and encouraging activities</w:t>
      </w:r>
      <w:r>
        <w:rPr>
          <w:rFonts w:ascii="Arial" w:hAnsi="Arial" w:cs="Arial"/>
          <w:sz w:val="22"/>
        </w:rPr>
        <w:t xml:space="preserve"> (SCIE, 2018). </w:t>
      </w:r>
      <w:r w:rsidRPr="00C80E78">
        <w:rPr>
          <w:rFonts w:ascii="Arial" w:hAnsi="Arial" w:cs="Arial"/>
          <w:sz w:val="22"/>
        </w:rPr>
        <w:t>There is no one intervention that works for all elderly individuals who are alone. Since loneliness and isolation may vary depending on the situation, an intervention that helps one person in one situation could not help them at all in another. Also, depending on the situation, people often react differently. When creating and commissioning services that are centred on persons, a "holistic approach" is necessary. Solutions must be adaptable enough to address the choices, expectations, and goals of different people</w:t>
      </w:r>
      <w:r>
        <w:rPr>
          <w:rFonts w:ascii="Arial" w:hAnsi="Arial" w:cs="Arial"/>
          <w:sz w:val="22"/>
        </w:rPr>
        <w:t xml:space="preserve"> (SCIE, 2018).</w:t>
      </w:r>
    </w:p>
    <w:p w14:paraId="55B9DC35" w14:textId="5F3B6E36" w:rsidR="003021BB" w:rsidRDefault="00A1630B" w:rsidP="00165FFB">
      <w:pPr>
        <w:spacing w:line="360" w:lineRule="auto"/>
        <w:rPr>
          <w:rFonts w:ascii="Arial" w:hAnsi="Arial" w:cs="Arial"/>
          <w:sz w:val="22"/>
        </w:rPr>
      </w:pPr>
      <w:r w:rsidRPr="00A1630B">
        <w:rPr>
          <w:rFonts w:ascii="Arial" w:hAnsi="Arial" w:cs="Arial"/>
          <w:sz w:val="22"/>
        </w:rPr>
        <w:t>UK healthcare systems frequently prioritise treating just one illness at a time. Health and social care have been often out of track, which makes them difficult to obtain and less likely to provide really "person-</w:t>
      </w:r>
      <w:r w:rsidR="0016383C" w:rsidRPr="00A1630B">
        <w:rPr>
          <w:rFonts w:ascii="Arial" w:hAnsi="Arial" w:cs="Arial"/>
          <w:sz w:val="22"/>
        </w:rPr>
        <w:t>cante</w:t>
      </w:r>
      <w:r w:rsidR="0016383C">
        <w:rPr>
          <w:rFonts w:ascii="Arial" w:hAnsi="Arial" w:cs="Arial"/>
          <w:sz w:val="22"/>
        </w:rPr>
        <w:t>re</w:t>
      </w:r>
      <w:r w:rsidR="0016383C" w:rsidRPr="00A1630B">
        <w:rPr>
          <w:rFonts w:ascii="Arial" w:hAnsi="Arial" w:cs="Arial"/>
          <w:sz w:val="22"/>
        </w:rPr>
        <w:t>d</w:t>
      </w:r>
      <w:r w:rsidRPr="00A1630B">
        <w:rPr>
          <w:rFonts w:ascii="Arial" w:hAnsi="Arial" w:cs="Arial"/>
          <w:sz w:val="22"/>
        </w:rPr>
        <w:t>" care that takes into consideration each</w:t>
      </w:r>
      <w:r w:rsidR="001858FD">
        <w:rPr>
          <w:rFonts w:ascii="Arial" w:hAnsi="Arial" w:cs="Arial"/>
          <w:sz w:val="22"/>
        </w:rPr>
        <w:t xml:space="preserve"> </w:t>
      </w:r>
      <w:r w:rsidRPr="00A1630B">
        <w:rPr>
          <w:rFonts w:ascii="Arial" w:hAnsi="Arial" w:cs="Arial"/>
          <w:sz w:val="22"/>
        </w:rPr>
        <w:t>individual's requirements, circumstances, and preferences. The mental health and welfare of older adults are frequently not sufficiently supported by these programmes. An estimated 85% of older persons with depression do not receive any assistance from the NHS, despite the fact that a sizeable share of older patients in hospitals have mental health disorders</w:t>
      </w:r>
      <w:r w:rsidR="007A44D1">
        <w:rPr>
          <w:rFonts w:ascii="Arial" w:hAnsi="Arial" w:cs="Arial"/>
          <w:sz w:val="22"/>
        </w:rPr>
        <w:t xml:space="preserve"> (BMA, 2016)</w:t>
      </w:r>
      <w:r w:rsidRPr="00A1630B">
        <w:rPr>
          <w:rFonts w:ascii="Arial" w:hAnsi="Arial" w:cs="Arial"/>
          <w:sz w:val="22"/>
        </w:rPr>
        <w:t>. In order to guarantee adequate access to these services, notably in remote regions, it is still necessary to investigate the possibility of deeper integration between health and social care as well as across different sectors of the health service</w:t>
      </w:r>
      <w:r w:rsidR="00C50F19">
        <w:rPr>
          <w:rFonts w:ascii="Arial" w:hAnsi="Arial" w:cs="Arial"/>
          <w:sz w:val="22"/>
        </w:rPr>
        <w:t xml:space="preserve"> (BMA, 2016).</w:t>
      </w:r>
      <w:r w:rsidR="00B76021">
        <w:rPr>
          <w:rFonts w:ascii="Arial" w:hAnsi="Arial" w:cs="Arial"/>
          <w:sz w:val="22"/>
        </w:rPr>
        <w:t xml:space="preserve"> </w:t>
      </w:r>
      <w:r w:rsidR="00B76021" w:rsidRPr="00B76021">
        <w:rPr>
          <w:rFonts w:ascii="Arial" w:hAnsi="Arial" w:cs="Arial"/>
          <w:sz w:val="22"/>
        </w:rPr>
        <w:t>More than 80% of elderly people in care facilities who have mental health issues reported feeling lonely and believ</w:t>
      </w:r>
      <w:r w:rsidR="00E22229">
        <w:rPr>
          <w:rFonts w:ascii="Arial" w:hAnsi="Arial" w:cs="Arial"/>
          <w:sz w:val="22"/>
        </w:rPr>
        <w:t>e</w:t>
      </w:r>
      <w:r w:rsidR="00B76021" w:rsidRPr="00B76021">
        <w:rPr>
          <w:rFonts w:ascii="Arial" w:hAnsi="Arial" w:cs="Arial"/>
          <w:sz w:val="22"/>
        </w:rPr>
        <w:t xml:space="preserve"> that their situation might be improved if caregivers could spend more time with them. Despite the fact that many people like the company of care home staff, many view their workload as a barrier to more social connection</w:t>
      </w:r>
      <w:r w:rsidR="007C61C5">
        <w:rPr>
          <w:rFonts w:ascii="Arial" w:hAnsi="Arial" w:cs="Arial"/>
          <w:sz w:val="22"/>
        </w:rPr>
        <w:t xml:space="preserve"> (The Good Care Group, 2022)</w:t>
      </w:r>
      <w:r w:rsidR="008241D5">
        <w:rPr>
          <w:rFonts w:ascii="Arial" w:hAnsi="Arial" w:cs="Arial"/>
          <w:sz w:val="22"/>
        </w:rPr>
        <w:t xml:space="preserve">. </w:t>
      </w:r>
      <w:r w:rsidR="00BE02F4" w:rsidRPr="00BE02F4">
        <w:rPr>
          <w:rFonts w:ascii="Arial" w:hAnsi="Arial" w:cs="Arial"/>
          <w:sz w:val="22"/>
        </w:rPr>
        <w:t>In the UK, hundreds of thousands of older individuals, particularly those over 75, are socially isolated. A person may become socially isolated for a number of reasons, including growing older or less energetic, ceasing to be the centre of their family, quitting their job, losing partners and relatives, being disabled or unwell, or no longer serving as their family's main caregiver.</w:t>
      </w:r>
      <w:r w:rsidR="000A797B">
        <w:rPr>
          <w:rFonts w:ascii="Arial" w:hAnsi="Arial" w:cs="Arial"/>
          <w:sz w:val="22"/>
        </w:rPr>
        <w:t xml:space="preserve"> </w:t>
      </w:r>
      <w:r w:rsidR="000A797B" w:rsidRPr="000A797B">
        <w:rPr>
          <w:rFonts w:ascii="Arial" w:hAnsi="Arial" w:cs="Arial"/>
          <w:sz w:val="22"/>
        </w:rPr>
        <w:t xml:space="preserve">It's likely that a lonely person finds it challenging to reach out. The stigma of loneliness prevents elderly people </w:t>
      </w:r>
      <w:r w:rsidR="00FB5ACC">
        <w:rPr>
          <w:rFonts w:ascii="Arial" w:hAnsi="Arial" w:cs="Arial"/>
          <w:sz w:val="22"/>
        </w:rPr>
        <w:t>in the UK</w:t>
      </w:r>
      <w:r w:rsidR="009A72CC">
        <w:rPr>
          <w:rFonts w:ascii="Arial" w:hAnsi="Arial" w:cs="Arial"/>
          <w:sz w:val="22"/>
        </w:rPr>
        <w:t xml:space="preserve"> </w:t>
      </w:r>
      <w:r w:rsidR="000A797B" w:rsidRPr="000A797B">
        <w:rPr>
          <w:rFonts w:ascii="Arial" w:hAnsi="Arial" w:cs="Arial"/>
          <w:sz w:val="22"/>
        </w:rPr>
        <w:t>from asking for assistance, and they are often too proud to do so</w:t>
      </w:r>
      <w:r w:rsidR="000F2D9B">
        <w:rPr>
          <w:rFonts w:ascii="Arial" w:hAnsi="Arial" w:cs="Arial"/>
          <w:sz w:val="22"/>
        </w:rPr>
        <w:t xml:space="preserve"> (NHS, 20</w:t>
      </w:r>
      <w:r w:rsidR="00E00083">
        <w:rPr>
          <w:rFonts w:ascii="Arial" w:hAnsi="Arial" w:cs="Arial"/>
          <w:sz w:val="22"/>
        </w:rPr>
        <w:t>22</w:t>
      </w:r>
      <w:r w:rsidR="000F2D9B">
        <w:rPr>
          <w:rFonts w:ascii="Arial" w:hAnsi="Arial" w:cs="Arial"/>
          <w:sz w:val="22"/>
        </w:rPr>
        <w:t>).</w:t>
      </w:r>
      <w:r w:rsidR="004C223A">
        <w:rPr>
          <w:rFonts w:ascii="Arial" w:hAnsi="Arial" w:cs="Arial"/>
          <w:sz w:val="22"/>
        </w:rPr>
        <w:t xml:space="preserve"> </w:t>
      </w:r>
      <w:r w:rsidR="009F7B7D" w:rsidRPr="009F7B7D">
        <w:rPr>
          <w:rFonts w:ascii="Arial" w:hAnsi="Arial" w:cs="Arial"/>
          <w:sz w:val="22"/>
        </w:rPr>
        <w:t>According to the German Ageing Survey, the danger of loneliness in old age has not grown in Germany over the years</w:t>
      </w:r>
      <w:r w:rsidR="00156570">
        <w:rPr>
          <w:rFonts w:ascii="Arial" w:hAnsi="Arial" w:cs="Arial"/>
          <w:sz w:val="22"/>
        </w:rPr>
        <w:t xml:space="preserve"> </w:t>
      </w:r>
      <w:r w:rsidR="00CF61AF">
        <w:rPr>
          <w:rFonts w:ascii="Arial" w:hAnsi="Arial" w:cs="Arial"/>
          <w:sz w:val="22"/>
        </w:rPr>
        <w:t>(</w:t>
      </w:r>
      <w:r w:rsidR="00156570" w:rsidRPr="00F04FD8">
        <w:rPr>
          <w:rFonts w:ascii="Arial" w:hAnsi="Arial" w:cs="Arial"/>
          <w:sz w:val="22"/>
          <w:szCs w:val="22"/>
        </w:rPr>
        <w:t>European Union</w:t>
      </w:r>
      <w:r w:rsidR="00CF61AF">
        <w:rPr>
          <w:rFonts w:ascii="Arial" w:hAnsi="Arial" w:cs="Arial"/>
          <w:sz w:val="22"/>
          <w:szCs w:val="22"/>
        </w:rPr>
        <w:t xml:space="preserve">, </w:t>
      </w:r>
      <w:r w:rsidR="00156570" w:rsidRPr="00F04FD8">
        <w:rPr>
          <w:rFonts w:ascii="Arial" w:hAnsi="Arial" w:cs="Arial"/>
          <w:sz w:val="22"/>
          <w:szCs w:val="22"/>
        </w:rPr>
        <w:t>2019)</w:t>
      </w:r>
      <w:r w:rsidR="009F7B7D" w:rsidRPr="009F7B7D">
        <w:rPr>
          <w:rFonts w:ascii="Arial" w:hAnsi="Arial" w:cs="Arial"/>
          <w:sz w:val="22"/>
        </w:rPr>
        <w:t>. Very few middle-aged and elderly adults experience loneliness. However, loneliness increases as people become older, particularly after the age of 80, and it increases more in women than in males. If several adverse circumstances occur at the same time, possibly promoting or precipitating loneliness and social isolation, elderly persons over 80 years old are at a significantly higher risk. Adversity, illnesses, declining physical mobility, a lack of mobility alternatives, rising old-age poverty, or a migratory history are some of the factors contributing to these circumstances</w:t>
      </w:r>
      <w:r w:rsidR="006C187C">
        <w:rPr>
          <w:rFonts w:ascii="Arial" w:hAnsi="Arial" w:cs="Arial"/>
          <w:sz w:val="22"/>
        </w:rPr>
        <w:t xml:space="preserve"> (</w:t>
      </w:r>
      <w:r w:rsidR="006C187C" w:rsidRPr="00F04FD8">
        <w:rPr>
          <w:rFonts w:ascii="Arial" w:hAnsi="Arial" w:cs="Arial"/>
          <w:sz w:val="22"/>
          <w:szCs w:val="22"/>
        </w:rPr>
        <w:t>European Union</w:t>
      </w:r>
      <w:r w:rsidR="006C187C">
        <w:rPr>
          <w:rFonts w:ascii="Arial" w:hAnsi="Arial" w:cs="Arial"/>
          <w:sz w:val="22"/>
          <w:szCs w:val="22"/>
        </w:rPr>
        <w:t xml:space="preserve">, </w:t>
      </w:r>
      <w:r w:rsidR="006C187C" w:rsidRPr="00F04FD8">
        <w:rPr>
          <w:rFonts w:ascii="Arial" w:hAnsi="Arial" w:cs="Arial"/>
          <w:sz w:val="22"/>
          <w:szCs w:val="22"/>
        </w:rPr>
        <w:t>2019)</w:t>
      </w:r>
      <w:r w:rsidR="006C187C">
        <w:rPr>
          <w:rFonts w:ascii="Arial" w:hAnsi="Arial" w:cs="Arial"/>
          <w:sz w:val="22"/>
          <w:szCs w:val="22"/>
        </w:rPr>
        <w:t>.</w:t>
      </w:r>
    </w:p>
    <w:p w14:paraId="6BF7976E" w14:textId="371C8557" w:rsidR="002450B1" w:rsidRDefault="00D73429" w:rsidP="00165FFB">
      <w:pPr>
        <w:spacing w:line="360" w:lineRule="auto"/>
        <w:rPr>
          <w:rFonts w:ascii="Arial" w:hAnsi="Arial" w:cs="Arial"/>
          <w:sz w:val="22"/>
        </w:rPr>
      </w:pPr>
      <w:r w:rsidRPr="00D73429">
        <w:rPr>
          <w:rFonts w:ascii="Arial" w:hAnsi="Arial" w:cs="Arial"/>
          <w:sz w:val="22"/>
        </w:rPr>
        <w:t>In Germany, the most of occupations had retirement ages of 65 and three months, respectively, as per legislative requirements</w:t>
      </w:r>
      <w:r w:rsidR="00150597">
        <w:rPr>
          <w:rFonts w:ascii="Arial" w:hAnsi="Arial" w:cs="Arial"/>
          <w:sz w:val="22"/>
        </w:rPr>
        <w:t xml:space="preserve"> (</w:t>
      </w:r>
      <w:r w:rsidR="00150597">
        <w:rPr>
          <w:rFonts w:ascii="Arial" w:hAnsi="Arial" w:cs="Arial"/>
          <w:sz w:val="22"/>
          <w:szCs w:val="22"/>
        </w:rPr>
        <w:t>Federal Statistical Office of Germany, 2016)</w:t>
      </w:r>
      <w:r w:rsidRPr="00D73429">
        <w:rPr>
          <w:rFonts w:ascii="Arial" w:hAnsi="Arial" w:cs="Arial"/>
          <w:sz w:val="22"/>
        </w:rPr>
        <w:t xml:space="preserve">. </w:t>
      </w:r>
      <w:r w:rsidR="00446AD8">
        <w:rPr>
          <w:rFonts w:ascii="Arial" w:hAnsi="Arial" w:cs="Arial"/>
          <w:sz w:val="22"/>
        </w:rPr>
        <w:t>H</w:t>
      </w:r>
      <w:r w:rsidRPr="00D73429">
        <w:rPr>
          <w:rFonts w:ascii="Arial" w:hAnsi="Arial" w:cs="Arial"/>
          <w:sz w:val="22"/>
        </w:rPr>
        <w:t>owever, the actual transition to retirement generally happens far sooner due to the realities of older people's working life.</w:t>
      </w:r>
      <w:r w:rsidR="003761A6">
        <w:rPr>
          <w:rFonts w:ascii="Arial" w:hAnsi="Arial" w:cs="Arial"/>
          <w:sz w:val="22"/>
        </w:rPr>
        <w:t xml:space="preserve"> </w:t>
      </w:r>
      <w:r w:rsidR="00C42A78" w:rsidRPr="00C42A78">
        <w:rPr>
          <w:rFonts w:ascii="Arial" w:hAnsi="Arial" w:cs="Arial"/>
          <w:sz w:val="22"/>
        </w:rPr>
        <w:t>On the other hand, the majority of German seniors 65 and older report feeling good, despite the fact that health problems intensify as individuals age. Less than 25% of respondents assert that their health has been negatively impacted to the point where they are unable to engage in their normal activities. In Germany, the number of seniors rose by about 5.2 million, or 43%, from 1990 to 2014, reaching 17.1 million</w:t>
      </w:r>
      <w:r w:rsidR="0023675B">
        <w:rPr>
          <w:rFonts w:ascii="Arial" w:hAnsi="Arial" w:cs="Arial"/>
          <w:sz w:val="22"/>
        </w:rPr>
        <w:t xml:space="preserve"> (</w:t>
      </w:r>
      <w:r w:rsidR="0023675B">
        <w:rPr>
          <w:rFonts w:ascii="Arial" w:hAnsi="Arial" w:cs="Arial"/>
          <w:sz w:val="22"/>
          <w:szCs w:val="22"/>
        </w:rPr>
        <w:t>Federal Statistical Office of Germany, 2016)</w:t>
      </w:r>
      <w:r w:rsidR="0023675B" w:rsidRPr="00D73429">
        <w:rPr>
          <w:rFonts w:ascii="Arial" w:hAnsi="Arial" w:cs="Arial"/>
          <w:sz w:val="22"/>
        </w:rPr>
        <w:t xml:space="preserve">. </w:t>
      </w:r>
      <w:r w:rsidR="00C42A78" w:rsidRPr="00C42A78">
        <w:rPr>
          <w:rFonts w:ascii="Arial" w:hAnsi="Arial" w:cs="Arial"/>
          <w:sz w:val="22"/>
        </w:rPr>
        <w:t xml:space="preserve">Currently, more than one-fourth of </w:t>
      </w:r>
      <w:r w:rsidR="000B387B">
        <w:rPr>
          <w:rFonts w:ascii="Arial" w:hAnsi="Arial" w:cs="Arial"/>
          <w:sz w:val="22"/>
        </w:rPr>
        <w:t>G</w:t>
      </w:r>
      <w:r w:rsidR="000B387B" w:rsidRPr="00C42A78">
        <w:rPr>
          <w:rFonts w:ascii="Arial" w:hAnsi="Arial" w:cs="Arial"/>
          <w:sz w:val="22"/>
        </w:rPr>
        <w:t>ermans</w:t>
      </w:r>
      <w:r w:rsidR="00C42A78" w:rsidRPr="00C42A78">
        <w:rPr>
          <w:rFonts w:ascii="Arial" w:hAnsi="Arial" w:cs="Arial"/>
          <w:sz w:val="22"/>
        </w:rPr>
        <w:t xml:space="preserve"> are above the age of 60. Population change will cause this figure to increase by more than a third by 2050. At this time, almost one in eight people will also be above the age of 80. As people age in Germany, the need for long-term care only gets more pressing. In contrast to one in five persons between the ages of 80 and 85, one in ten people between the ages of 75 and 79 need help. The ratio increases to about two thirds for people 90 years and older, with half of those people getting care in a nursing home</w:t>
      </w:r>
      <w:r w:rsidR="0023675B">
        <w:rPr>
          <w:rFonts w:ascii="Arial" w:hAnsi="Arial" w:cs="Arial"/>
          <w:sz w:val="22"/>
        </w:rPr>
        <w:t xml:space="preserve"> (</w:t>
      </w:r>
      <w:r w:rsidR="0023675B">
        <w:rPr>
          <w:rFonts w:ascii="Arial" w:hAnsi="Arial" w:cs="Arial"/>
          <w:sz w:val="22"/>
          <w:szCs w:val="22"/>
        </w:rPr>
        <w:t>Federal Statistical Office of Germany, 2016)</w:t>
      </w:r>
      <w:r w:rsidR="0023675B" w:rsidRPr="00D73429">
        <w:rPr>
          <w:rFonts w:ascii="Arial" w:hAnsi="Arial" w:cs="Arial"/>
          <w:sz w:val="22"/>
        </w:rPr>
        <w:t>.</w:t>
      </w:r>
    </w:p>
    <w:p w14:paraId="20572A7D" w14:textId="0079B731" w:rsidR="006C40A7" w:rsidRPr="00626468" w:rsidRDefault="00FD7D5D" w:rsidP="00165FFB">
      <w:pPr>
        <w:spacing w:line="360" w:lineRule="auto"/>
        <w:rPr>
          <w:rFonts w:ascii="Arial" w:hAnsi="Arial" w:cs="Arial"/>
          <w:sz w:val="22"/>
        </w:rPr>
      </w:pPr>
      <w:r w:rsidRPr="00FD7D5D">
        <w:rPr>
          <w:rFonts w:ascii="Arial" w:hAnsi="Arial" w:cs="Arial"/>
          <w:sz w:val="22"/>
        </w:rPr>
        <w:t xml:space="preserve">Germany's current social care system is a response to the difficulties of ageing and rising healthcare expenditures. The following principles are essential to its design. Risk-pooling is a collective mandated national funding method that transfers risk throughout society to shield people from catastrophic expenditures. Transparency: donations to the system are based on income and are entirely ring-fenced; they cannot be diverted elsewhere, nor can the fund be filled up by other means. Eligibility consistency: </w:t>
      </w:r>
      <w:r w:rsidR="003512BB">
        <w:rPr>
          <w:rFonts w:ascii="Arial" w:hAnsi="Arial" w:cs="Arial"/>
          <w:sz w:val="22"/>
        </w:rPr>
        <w:t>a</w:t>
      </w:r>
      <w:r w:rsidRPr="00FD7D5D">
        <w:rPr>
          <w:rFonts w:ascii="Arial" w:hAnsi="Arial" w:cs="Arial"/>
          <w:sz w:val="22"/>
        </w:rPr>
        <w:t xml:space="preserve"> nationwide framework evaluates eligibility based on need, independent of age, means, or diagnosis. Clarity of benefit: a fixed schedule of benefits based on need is designed to ensure a minimum level of care for all and is paid regularly</w:t>
      </w:r>
      <w:r w:rsidR="00787320">
        <w:rPr>
          <w:rFonts w:ascii="Arial" w:hAnsi="Arial" w:cs="Arial"/>
          <w:sz w:val="22"/>
        </w:rPr>
        <w:t xml:space="preserve"> (</w:t>
      </w:r>
      <w:r w:rsidR="00787320" w:rsidRPr="00096E89">
        <w:rPr>
          <w:rStyle w:val="Hyperlink"/>
          <w:rFonts w:ascii="Arial" w:hAnsi="Arial" w:cs="Arial"/>
          <w:color w:val="auto"/>
          <w:sz w:val="22"/>
          <w:szCs w:val="22"/>
          <w:u w:val="none"/>
        </w:rPr>
        <w:t>Nuffield Trust</w:t>
      </w:r>
      <w:r w:rsidR="00787320">
        <w:rPr>
          <w:rStyle w:val="Hyperlink"/>
          <w:rFonts w:ascii="Arial" w:hAnsi="Arial" w:cs="Arial"/>
          <w:color w:val="auto"/>
          <w:sz w:val="22"/>
          <w:szCs w:val="22"/>
          <w:u w:val="none"/>
        </w:rPr>
        <w:t xml:space="preserve">, </w:t>
      </w:r>
      <w:r w:rsidR="00787320" w:rsidRPr="00096E89">
        <w:rPr>
          <w:rStyle w:val="Hyperlink"/>
          <w:rFonts w:ascii="Arial" w:hAnsi="Arial" w:cs="Arial"/>
          <w:color w:val="auto"/>
          <w:sz w:val="22"/>
          <w:szCs w:val="22"/>
          <w:u w:val="none"/>
        </w:rPr>
        <w:t>2019)</w:t>
      </w:r>
      <w:r w:rsidRPr="00FD7D5D">
        <w:rPr>
          <w:rFonts w:ascii="Arial" w:hAnsi="Arial" w:cs="Arial"/>
          <w:sz w:val="22"/>
        </w:rPr>
        <w:t xml:space="preserve">. Costs are likely to be borne by individuals. Stability for providers: </w:t>
      </w:r>
      <w:r w:rsidR="005F5BCA">
        <w:rPr>
          <w:rFonts w:ascii="Arial" w:hAnsi="Arial" w:cs="Arial"/>
          <w:sz w:val="22"/>
        </w:rPr>
        <w:t>a</w:t>
      </w:r>
      <w:r w:rsidRPr="00FD7D5D">
        <w:rPr>
          <w:rFonts w:ascii="Arial" w:hAnsi="Arial" w:cs="Arial"/>
          <w:sz w:val="22"/>
        </w:rPr>
        <w:t xml:space="preserve"> funding system that strives to provide stability and assurance to providers while also allowing for local flexibility has resulted in a robust and competitive market. Fairness: everyone contributes a defined percentage of their income and everyone continues to contribute after retirement. Everyone, regardless of age, postcode, means, diagnosis, or personal circumstances, is entitled to the same benefits when they become eligible</w:t>
      </w:r>
      <w:r w:rsidR="00A51EF6">
        <w:rPr>
          <w:rFonts w:ascii="Arial" w:hAnsi="Arial" w:cs="Arial"/>
          <w:sz w:val="22"/>
        </w:rPr>
        <w:t xml:space="preserve"> (</w:t>
      </w:r>
      <w:r w:rsidR="00A51EF6" w:rsidRPr="00096E89">
        <w:rPr>
          <w:rStyle w:val="Hyperlink"/>
          <w:rFonts w:ascii="Arial" w:hAnsi="Arial" w:cs="Arial"/>
          <w:color w:val="auto"/>
          <w:sz w:val="22"/>
          <w:szCs w:val="22"/>
          <w:u w:val="none"/>
        </w:rPr>
        <w:t>Nuffield Trust</w:t>
      </w:r>
      <w:r w:rsidR="00A51EF6">
        <w:rPr>
          <w:rStyle w:val="Hyperlink"/>
          <w:rFonts w:ascii="Arial" w:hAnsi="Arial" w:cs="Arial"/>
          <w:color w:val="auto"/>
          <w:sz w:val="22"/>
          <w:szCs w:val="22"/>
          <w:u w:val="none"/>
        </w:rPr>
        <w:t xml:space="preserve">, </w:t>
      </w:r>
      <w:r w:rsidR="00A51EF6" w:rsidRPr="00096E89">
        <w:rPr>
          <w:rStyle w:val="Hyperlink"/>
          <w:rFonts w:ascii="Arial" w:hAnsi="Arial" w:cs="Arial"/>
          <w:color w:val="auto"/>
          <w:sz w:val="22"/>
          <w:szCs w:val="22"/>
          <w:u w:val="none"/>
        </w:rPr>
        <w:t>2019)</w:t>
      </w:r>
      <w:r w:rsidRPr="00FD7D5D">
        <w:rPr>
          <w:rFonts w:ascii="Arial" w:hAnsi="Arial" w:cs="Arial"/>
          <w:sz w:val="22"/>
        </w:rPr>
        <w:t>.</w:t>
      </w:r>
    </w:p>
    <w:p w14:paraId="2C356B73" w14:textId="73EBC4A3" w:rsidR="00B0271A" w:rsidRPr="00B0271A" w:rsidRDefault="00B0271A" w:rsidP="009E3C4F">
      <w:pPr>
        <w:pStyle w:val="Heading1"/>
      </w:pPr>
      <w:r>
        <w:t xml:space="preserve">3. </w:t>
      </w:r>
      <w:r w:rsidR="007F72C6">
        <w:t xml:space="preserve">Theories and </w:t>
      </w:r>
      <w:r w:rsidRPr="00B0271A">
        <w:t xml:space="preserve">Recommendations </w:t>
      </w:r>
    </w:p>
    <w:p w14:paraId="2F82877D" w14:textId="376EF166" w:rsidR="00073EF5" w:rsidRPr="0025380D" w:rsidRDefault="00626468" w:rsidP="0025380D">
      <w:pPr>
        <w:spacing w:line="360" w:lineRule="auto"/>
        <w:rPr>
          <w:rFonts w:ascii="Arial" w:hAnsi="Arial" w:cs="Arial"/>
          <w:sz w:val="22"/>
          <w:szCs w:val="22"/>
        </w:rPr>
      </w:pPr>
      <w:r w:rsidRPr="0025380D">
        <w:rPr>
          <w:rFonts w:ascii="Arial" w:hAnsi="Arial" w:cs="Arial"/>
          <w:sz w:val="22"/>
          <w:szCs w:val="22"/>
        </w:rPr>
        <w:t xml:space="preserve">  </w:t>
      </w:r>
      <w:r w:rsidR="00073EF5" w:rsidRPr="0025380D">
        <w:rPr>
          <w:rFonts w:ascii="Arial" w:hAnsi="Arial" w:cs="Arial"/>
          <w:sz w:val="22"/>
          <w:szCs w:val="22"/>
        </w:rPr>
        <w:t xml:space="preserve">Ageing theories could help understand the process and impact of aging to elderly population. Disengagement Theory recognise that older folks eventually become less active in society as they age. Disengagement is a two-way process in which older people disconnect from society and society disconnects from them. The elderly become more focused on themselves, form less emotional connections with others, and show less interest in social activities. It was believed that their social isolation and heightened self-absorption would boost life pleasure (Larkin, 2009). However opposite viewpoint of Activity Theory explains that elderly people are more likely to be content with their life when they are engaged and active. Finding them replacement activities after retirement is crucial, for this reason. Activity Theory states that the more active a person is, the better their chances of effectively ageing are. It is not taken into account that older individuals may face obstacles that hinder them from participating in activities, such as a lack of social or financial resources, in addition to physical challenges brought on by ageing (Maulk, 2010). Comparable to Activity Theory the Continuity Theory holds the </w:t>
      </w:r>
      <w:r w:rsidR="00530004" w:rsidRPr="0025380D">
        <w:rPr>
          <w:rFonts w:ascii="Arial" w:hAnsi="Arial" w:cs="Arial"/>
          <w:sz w:val="22"/>
          <w:szCs w:val="22"/>
        </w:rPr>
        <w:t>idea</w:t>
      </w:r>
      <w:r w:rsidR="00073EF5" w:rsidRPr="0025380D">
        <w:rPr>
          <w:rFonts w:ascii="Arial" w:hAnsi="Arial" w:cs="Arial"/>
          <w:sz w:val="22"/>
          <w:szCs w:val="22"/>
        </w:rPr>
        <w:t xml:space="preserve"> of declines in social interaction are more appropriately accounted for by ill health or cognitive impairment than by a societal functional need to "disengage" older people from their pre-existing positions. It states that elderly individuals tend to keep as much of their earlier-developed habits, personalities, and ways of life as possible (Wang</w:t>
      </w:r>
      <w:r w:rsidR="00A509A0" w:rsidRPr="0025380D">
        <w:rPr>
          <w:rFonts w:ascii="Arial" w:hAnsi="Arial" w:cs="Arial"/>
          <w:sz w:val="22"/>
          <w:szCs w:val="22"/>
        </w:rPr>
        <w:t xml:space="preserve"> </w:t>
      </w:r>
      <w:r w:rsidR="00A509A0" w:rsidRPr="00372BAA">
        <w:rPr>
          <w:rFonts w:ascii="Arial" w:hAnsi="Arial" w:cs="Arial"/>
          <w:i/>
          <w:iCs/>
          <w:sz w:val="22"/>
          <w:szCs w:val="22"/>
        </w:rPr>
        <w:t>et al</w:t>
      </w:r>
      <w:r w:rsidR="00073EF5" w:rsidRPr="0025380D">
        <w:rPr>
          <w:rFonts w:ascii="Arial" w:hAnsi="Arial" w:cs="Arial"/>
          <w:sz w:val="22"/>
          <w:szCs w:val="22"/>
        </w:rPr>
        <w:t>. 2012).</w:t>
      </w:r>
    </w:p>
    <w:p w14:paraId="3D949CF4" w14:textId="2CF39B7F" w:rsidR="00073EF5" w:rsidRPr="0025380D" w:rsidRDefault="00073EF5" w:rsidP="0025380D">
      <w:pPr>
        <w:spacing w:line="360" w:lineRule="auto"/>
        <w:rPr>
          <w:rFonts w:ascii="Arial" w:hAnsi="Arial" w:cs="Arial"/>
          <w:sz w:val="22"/>
          <w:szCs w:val="22"/>
        </w:rPr>
      </w:pPr>
      <w:r w:rsidRPr="0025380D">
        <w:rPr>
          <w:rFonts w:ascii="Arial" w:hAnsi="Arial" w:cs="Arial"/>
          <w:sz w:val="22"/>
          <w:szCs w:val="22"/>
        </w:rPr>
        <w:t xml:space="preserve">Social Breakdown -Reconstruction Theory states that the low psychological functioning brought on by society's unfavourable attitudes toward the aging and the limited assistance provided to promotes ageing. By giving better social assistance for the elderly and by altering how society views them, social transformation should take place (Tornstam, 1994). </w:t>
      </w:r>
    </w:p>
    <w:p w14:paraId="18A10F43" w14:textId="77777777" w:rsidR="00952CCF" w:rsidRPr="0025380D" w:rsidRDefault="00952CCF" w:rsidP="0025380D">
      <w:pPr>
        <w:spacing w:line="360" w:lineRule="auto"/>
        <w:rPr>
          <w:rFonts w:ascii="Arial" w:hAnsi="Arial" w:cs="Arial"/>
          <w:sz w:val="22"/>
          <w:szCs w:val="22"/>
        </w:rPr>
      </w:pPr>
    </w:p>
    <w:p w14:paraId="7EF60E82" w14:textId="3F1A0DE5" w:rsidR="005F0A57" w:rsidRPr="002C420F" w:rsidRDefault="009E42F5" w:rsidP="00073EF5">
      <w:pPr>
        <w:spacing w:line="360" w:lineRule="auto"/>
        <w:rPr>
          <w:rFonts w:ascii="Arial" w:hAnsi="Arial" w:cs="Arial"/>
          <w:b/>
          <w:bCs/>
          <w:sz w:val="28"/>
          <w:szCs w:val="28"/>
        </w:rPr>
      </w:pPr>
      <w:r>
        <w:rPr>
          <w:rFonts w:ascii="Arial" w:hAnsi="Arial" w:cs="Arial"/>
          <w:b/>
          <w:bCs/>
          <w:sz w:val="28"/>
          <w:szCs w:val="28"/>
        </w:rPr>
        <w:t xml:space="preserve">4. </w:t>
      </w:r>
      <w:r w:rsidR="00012D02" w:rsidRPr="002C420F">
        <w:rPr>
          <w:rFonts w:ascii="Arial" w:hAnsi="Arial" w:cs="Arial"/>
          <w:b/>
          <w:bCs/>
          <w:sz w:val="28"/>
          <w:szCs w:val="28"/>
        </w:rPr>
        <w:t xml:space="preserve">Older people and children together </w:t>
      </w:r>
    </w:p>
    <w:p w14:paraId="1187DC93" w14:textId="32F22E71" w:rsidR="005F0A57" w:rsidRDefault="005F0A57" w:rsidP="00073EF5">
      <w:pPr>
        <w:spacing w:line="360" w:lineRule="auto"/>
        <w:rPr>
          <w:rFonts w:ascii="Arial" w:hAnsi="Arial" w:cs="Arial"/>
          <w:sz w:val="22"/>
        </w:rPr>
      </w:pPr>
      <w:r w:rsidRPr="005F0A57">
        <w:rPr>
          <w:rFonts w:ascii="Arial" w:hAnsi="Arial" w:cs="Arial"/>
          <w:sz w:val="22"/>
        </w:rPr>
        <w:t>German facilities bring lonely seniors and kids together. Older persons who experience loneliness and young families in need of help have an option in the multigenerational homes. In order to benefit both ageing people and young children, Germans have established centres where they may coexist</w:t>
      </w:r>
      <w:r w:rsidR="005B4DB2">
        <w:rPr>
          <w:rFonts w:ascii="Arial" w:hAnsi="Arial" w:cs="Arial"/>
          <w:sz w:val="22"/>
        </w:rPr>
        <w:t xml:space="preserve"> (</w:t>
      </w:r>
      <w:r w:rsidR="005B4DB2" w:rsidRPr="00F04FD8">
        <w:rPr>
          <w:rFonts w:ascii="Arial" w:hAnsi="Arial" w:cs="Arial"/>
          <w:sz w:val="22"/>
          <w:szCs w:val="22"/>
        </w:rPr>
        <w:t>Pippa</w:t>
      </w:r>
      <w:r w:rsidR="005B4DB2">
        <w:rPr>
          <w:rFonts w:ascii="Arial" w:hAnsi="Arial" w:cs="Arial"/>
          <w:sz w:val="22"/>
          <w:szCs w:val="22"/>
        </w:rPr>
        <w:t xml:space="preserve">, </w:t>
      </w:r>
      <w:r w:rsidR="005B4DB2" w:rsidRPr="00F04FD8">
        <w:rPr>
          <w:rFonts w:ascii="Arial" w:hAnsi="Arial" w:cs="Arial"/>
          <w:sz w:val="22"/>
          <w:szCs w:val="22"/>
        </w:rPr>
        <w:t>2014)</w:t>
      </w:r>
      <w:r w:rsidRPr="005F0A57">
        <w:rPr>
          <w:rFonts w:ascii="Arial" w:hAnsi="Arial" w:cs="Arial"/>
          <w:sz w:val="22"/>
        </w:rPr>
        <w:t>. The concept was to bring together under one roof organisations that had traditionally functioned independently of one another, such as senior villages, mothers' clubs, youth centres, and childcare organisations. These multi-purpose homes were created as an option for elderly individuals, who frequently experience loneliness, and for young families, who lack grandparents in the area but still want help. Future housing should be multigenerational so that everyone may learn from one another, feel wanted, and enjoy one other's company. "A genuine combination for joy"</w:t>
      </w:r>
      <w:r w:rsidR="00435E43">
        <w:rPr>
          <w:rFonts w:ascii="Arial" w:hAnsi="Arial" w:cs="Arial"/>
          <w:sz w:val="22"/>
        </w:rPr>
        <w:t xml:space="preserve"> (</w:t>
      </w:r>
      <w:r w:rsidR="00435E43" w:rsidRPr="00F04FD8">
        <w:rPr>
          <w:rFonts w:ascii="Arial" w:hAnsi="Arial" w:cs="Arial"/>
          <w:sz w:val="22"/>
          <w:szCs w:val="22"/>
        </w:rPr>
        <w:t>Pippa</w:t>
      </w:r>
      <w:r w:rsidR="00435E43">
        <w:rPr>
          <w:rFonts w:ascii="Arial" w:hAnsi="Arial" w:cs="Arial"/>
          <w:sz w:val="22"/>
          <w:szCs w:val="22"/>
        </w:rPr>
        <w:t xml:space="preserve">, </w:t>
      </w:r>
      <w:r w:rsidR="00435E43" w:rsidRPr="00F04FD8">
        <w:rPr>
          <w:rFonts w:ascii="Arial" w:hAnsi="Arial" w:cs="Arial"/>
          <w:sz w:val="22"/>
          <w:szCs w:val="22"/>
        </w:rPr>
        <w:t>2014)</w:t>
      </w:r>
      <w:r w:rsidR="00435E43" w:rsidRPr="005F0A57">
        <w:rPr>
          <w:rFonts w:ascii="Arial" w:hAnsi="Arial" w:cs="Arial"/>
          <w:sz w:val="22"/>
        </w:rPr>
        <w:t>.</w:t>
      </w:r>
    </w:p>
    <w:p w14:paraId="0FEC8317" w14:textId="77777777" w:rsidR="00BA4BE4" w:rsidRDefault="00BA4BE4" w:rsidP="00073EF5">
      <w:pPr>
        <w:spacing w:line="360" w:lineRule="auto"/>
        <w:rPr>
          <w:rFonts w:ascii="Arial" w:hAnsi="Arial" w:cs="Arial"/>
          <w:sz w:val="22"/>
        </w:rPr>
      </w:pPr>
    </w:p>
    <w:p w14:paraId="04E9C3CB" w14:textId="35FBE6C2" w:rsidR="00F3205B" w:rsidRPr="000433C1" w:rsidRDefault="009E42F5" w:rsidP="00073EF5">
      <w:pPr>
        <w:spacing w:line="360" w:lineRule="auto"/>
        <w:rPr>
          <w:rFonts w:ascii="Arial" w:hAnsi="Arial" w:cs="Arial"/>
          <w:b/>
          <w:bCs/>
          <w:sz w:val="28"/>
          <w:szCs w:val="28"/>
        </w:rPr>
      </w:pPr>
      <w:r>
        <w:rPr>
          <w:rFonts w:ascii="Arial" w:hAnsi="Arial" w:cs="Arial"/>
          <w:b/>
          <w:bCs/>
          <w:sz w:val="28"/>
          <w:szCs w:val="28"/>
        </w:rPr>
        <w:t xml:space="preserve">5. </w:t>
      </w:r>
      <w:r w:rsidR="00971ACB" w:rsidRPr="000433C1">
        <w:rPr>
          <w:rFonts w:ascii="Arial" w:hAnsi="Arial" w:cs="Arial"/>
          <w:b/>
          <w:bCs/>
          <w:sz w:val="28"/>
          <w:szCs w:val="28"/>
        </w:rPr>
        <w:t>Physical Activity</w:t>
      </w:r>
    </w:p>
    <w:p w14:paraId="4E64B42C" w14:textId="7870C3BB" w:rsidR="00F3205B" w:rsidRDefault="00F3205B" w:rsidP="00073EF5">
      <w:pPr>
        <w:spacing w:line="360" w:lineRule="auto"/>
        <w:rPr>
          <w:rFonts w:ascii="Arial" w:hAnsi="Arial" w:cs="Arial"/>
          <w:sz w:val="22"/>
        </w:rPr>
      </w:pPr>
      <w:r w:rsidRPr="00F3205B">
        <w:rPr>
          <w:rFonts w:ascii="Arial" w:hAnsi="Arial" w:cs="Arial"/>
          <w:sz w:val="22"/>
        </w:rPr>
        <w:t>According to the UK physical activity recommendations, older persons should engage in moderate intensity exercise. In order to promote and improve older people's overall and health-related quality of life, physical exercise has been highlighted as one of the major variables</w:t>
      </w:r>
      <w:r w:rsidR="00E5395C">
        <w:rPr>
          <w:rFonts w:ascii="Arial" w:hAnsi="Arial" w:cs="Arial"/>
          <w:sz w:val="22"/>
        </w:rPr>
        <w:t xml:space="preserve"> (Age UK, 2019</w:t>
      </w:r>
      <w:r w:rsidR="00781398">
        <w:rPr>
          <w:rFonts w:ascii="Arial" w:hAnsi="Arial" w:cs="Arial"/>
          <w:sz w:val="22"/>
        </w:rPr>
        <w:t>a</w:t>
      </w:r>
      <w:r w:rsidR="00E5395C">
        <w:rPr>
          <w:rFonts w:ascii="Arial" w:hAnsi="Arial" w:cs="Arial"/>
          <w:sz w:val="22"/>
        </w:rPr>
        <w:t>)</w:t>
      </w:r>
      <w:r w:rsidRPr="00F3205B">
        <w:rPr>
          <w:rFonts w:ascii="Arial" w:hAnsi="Arial" w:cs="Arial"/>
          <w:sz w:val="22"/>
        </w:rPr>
        <w:t>. To prevent falls, maintain bone health, and maintain physical fitness, physical exercise can assist to enhance muscular strength, balance, and</w:t>
      </w:r>
      <w:r w:rsidR="0081467D">
        <w:rPr>
          <w:rFonts w:ascii="Arial" w:hAnsi="Arial" w:cs="Arial"/>
          <w:sz w:val="22"/>
        </w:rPr>
        <w:t xml:space="preserve"> </w:t>
      </w:r>
      <w:r w:rsidRPr="00F3205B">
        <w:rPr>
          <w:rFonts w:ascii="Arial" w:hAnsi="Arial" w:cs="Arial"/>
          <w:sz w:val="22"/>
        </w:rPr>
        <w:t>coordination. The activities that older adults most regularly cite for exercise are swimming, social dance, and cycling</w:t>
      </w:r>
      <w:r w:rsidR="007E4C9D">
        <w:rPr>
          <w:rFonts w:ascii="Arial" w:hAnsi="Arial" w:cs="Arial"/>
          <w:sz w:val="22"/>
        </w:rPr>
        <w:t xml:space="preserve"> </w:t>
      </w:r>
      <w:r w:rsidR="00E5395C">
        <w:rPr>
          <w:rFonts w:ascii="Arial" w:hAnsi="Arial" w:cs="Arial"/>
          <w:sz w:val="22"/>
        </w:rPr>
        <w:t>(</w:t>
      </w:r>
      <w:r w:rsidR="007E4C9D">
        <w:rPr>
          <w:rFonts w:ascii="Arial" w:hAnsi="Arial" w:cs="Arial"/>
          <w:sz w:val="22"/>
        </w:rPr>
        <w:t>Age UK</w:t>
      </w:r>
      <w:r w:rsidR="00E5395C">
        <w:rPr>
          <w:rFonts w:ascii="Arial" w:hAnsi="Arial" w:cs="Arial"/>
          <w:sz w:val="22"/>
        </w:rPr>
        <w:t>,</w:t>
      </w:r>
      <w:r w:rsidR="007E4C9D">
        <w:rPr>
          <w:rFonts w:ascii="Arial" w:hAnsi="Arial" w:cs="Arial"/>
          <w:sz w:val="22"/>
        </w:rPr>
        <w:t xml:space="preserve"> 2019</w:t>
      </w:r>
      <w:r w:rsidR="00781398">
        <w:rPr>
          <w:rFonts w:ascii="Arial" w:hAnsi="Arial" w:cs="Arial"/>
          <w:sz w:val="22"/>
        </w:rPr>
        <w:t>a</w:t>
      </w:r>
      <w:r w:rsidR="007E4C9D">
        <w:rPr>
          <w:rFonts w:ascii="Arial" w:hAnsi="Arial" w:cs="Arial"/>
          <w:sz w:val="22"/>
        </w:rPr>
        <w:t>)</w:t>
      </w:r>
      <w:r w:rsidR="00E5395C">
        <w:rPr>
          <w:rFonts w:ascii="Arial" w:hAnsi="Arial" w:cs="Arial"/>
          <w:sz w:val="22"/>
        </w:rPr>
        <w:t>.</w:t>
      </w:r>
    </w:p>
    <w:p w14:paraId="1911CBD5" w14:textId="77777777" w:rsidR="00CD30D1" w:rsidRDefault="00CD30D1" w:rsidP="00073EF5">
      <w:pPr>
        <w:spacing w:line="360" w:lineRule="auto"/>
        <w:rPr>
          <w:rFonts w:ascii="Arial" w:hAnsi="Arial" w:cs="Arial"/>
          <w:sz w:val="22"/>
        </w:rPr>
      </w:pPr>
    </w:p>
    <w:p w14:paraId="7AB0F8B8" w14:textId="7FDBDC78" w:rsidR="009743CE" w:rsidRPr="008E3218" w:rsidRDefault="009E42F5" w:rsidP="00073EF5">
      <w:pPr>
        <w:spacing w:line="360" w:lineRule="auto"/>
        <w:rPr>
          <w:rFonts w:ascii="Arial" w:hAnsi="Arial" w:cs="Arial"/>
          <w:b/>
          <w:bCs/>
          <w:sz w:val="28"/>
          <w:szCs w:val="28"/>
        </w:rPr>
      </w:pPr>
      <w:r>
        <w:rPr>
          <w:rFonts w:ascii="Arial" w:hAnsi="Arial" w:cs="Arial"/>
          <w:b/>
          <w:bCs/>
          <w:sz w:val="28"/>
          <w:szCs w:val="28"/>
        </w:rPr>
        <w:t xml:space="preserve">6. </w:t>
      </w:r>
      <w:r w:rsidR="008E3218" w:rsidRPr="008E3218">
        <w:rPr>
          <w:rFonts w:ascii="Arial" w:hAnsi="Arial" w:cs="Arial"/>
          <w:b/>
          <w:bCs/>
          <w:sz w:val="28"/>
          <w:szCs w:val="28"/>
        </w:rPr>
        <w:t>S</w:t>
      </w:r>
      <w:r w:rsidR="009743CE" w:rsidRPr="008E3218">
        <w:rPr>
          <w:rFonts w:ascii="Arial" w:hAnsi="Arial" w:cs="Arial"/>
          <w:b/>
          <w:bCs/>
          <w:sz w:val="28"/>
          <w:szCs w:val="28"/>
        </w:rPr>
        <w:t>martphones</w:t>
      </w:r>
      <w:r w:rsidR="008E3218" w:rsidRPr="008E3218">
        <w:rPr>
          <w:rFonts w:ascii="Arial" w:hAnsi="Arial" w:cs="Arial"/>
          <w:b/>
          <w:bCs/>
          <w:sz w:val="28"/>
          <w:szCs w:val="28"/>
        </w:rPr>
        <w:t xml:space="preserve"> and computers</w:t>
      </w:r>
    </w:p>
    <w:p w14:paraId="115FD5B2" w14:textId="211B726F" w:rsidR="00E71BF2" w:rsidRPr="00626468" w:rsidRDefault="00312C25" w:rsidP="00E71BF2">
      <w:pPr>
        <w:spacing w:line="360" w:lineRule="auto"/>
        <w:rPr>
          <w:rFonts w:ascii="Arial" w:hAnsi="Arial" w:cs="Arial"/>
          <w:sz w:val="22"/>
        </w:rPr>
      </w:pPr>
      <w:r w:rsidRPr="00312C25">
        <w:rPr>
          <w:rFonts w:ascii="Arial" w:hAnsi="Arial" w:cs="Arial"/>
          <w:sz w:val="22"/>
        </w:rPr>
        <w:t xml:space="preserve">Using a desktop computer, smartphone, or tablet is an excellent method to remain in touch with distant friends and family, especially with grandkids. If a person has difficulty moving around, a smartphone or tablet can be very helpful since it can be held in the hand or on the knee and has a clear, bright screen. </w:t>
      </w:r>
      <w:r w:rsidR="007262B2" w:rsidRPr="00F83A16">
        <w:rPr>
          <w:rFonts w:ascii="Arial" w:hAnsi="Arial" w:cs="Arial"/>
          <w:sz w:val="22"/>
        </w:rPr>
        <w:t>A smart</w:t>
      </w:r>
      <w:r w:rsidR="00F83A16" w:rsidRPr="00F83A16">
        <w:rPr>
          <w:rFonts w:ascii="Arial" w:hAnsi="Arial" w:cs="Arial"/>
          <w:sz w:val="22"/>
        </w:rPr>
        <w:t xml:space="preserve"> pen or voice control may be useful if </w:t>
      </w:r>
      <w:r w:rsidRPr="00312C25">
        <w:rPr>
          <w:rFonts w:ascii="Arial" w:hAnsi="Arial" w:cs="Arial"/>
          <w:sz w:val="22"/>
        </w:rPr>
        <w:t xml:space="preserve">using the </w:t>
      </w:r>
      <w:r w:rsidR="00F83A16" w:rsidRPr="00F83A16">
        <w:rPr>
          <w:rFonts w:ascii="Arial" w:hAnsi="Arial" w:cs="Arial"/>
          <w:sz w:val="22"/>
        </w:rPr>
        <w:t>tablet</w:t>
      </w:r>
      <w:r w:rsidRPr="00312C25">
        <w:rPr>
          <w:rFonts w:ascii="Arial" w:hAnsi="Arial" w:cs="Arial"/>
          <w:sz w:val="22"/>
        </w:rPr>
        <w:t xml:space="preserve"> is </w:t>
      </w:r>
      <w:r w:rsidR="00F83A16" w:rsidRPr="00F83A16">
        <w:rPr>
          <w:rFonts w:ascii="Arial" w:hAnsi="Arial" w:cs="Arial"/>
          <w:sz w:val="22"/>
        </w:rPr>
        <w:t>problematic</w:t>
      </w:r>
      <w:r w:rsidRPr="00312C25">
        <w:rPr>
          <w:rFonts w:ascii="Arial" w:hAnsi="Arial" w:cs="Arial"/>
          <w:sz w:val="22"/>
        </w:rPr>
        <w:t xml:space="preserve"> for arthritic hands or fingers with poor circulation</w:t>
      </w:r>
      <w:r w:rsidR="00F83A16" w:rsidRPr="00F83A16">
        <w:rPr>
          <w:rFonts w:ascii="Arial" w:hAnsi="Arial" w:cs="Arial"/>
          <w:sz w:val="22"/>
        </w:rPr>
        <w:t>.</w:t>
      </w:r>
      <w:r w:rsidRPr="00312C25">
        <w:rPr>
          <w:rFonts w:ascii="Arial" w:hAnsi="Arial" w:cs="Arial"/>
          <w:sz w:val="22"/>
        </w:rPr>
        <w:t xml:space="preserve"> Libraries and community centres</w:t>
      </w:r>
      <w:r w:rsidR="00BD5CD8">
        <w:rPr>
          <w:rFonts w:ascii="Arial" w:hAnsi="Arial" w:cs="Arial"/>
          <w:sz w:val="22"/>
        </w:rPr>
        <w:t xml:space="preserve"> in the UK</w:t>
      </w:r>
      <w:r w:rsidRPr="00312C25">
        <w:rPr>
          <w:rFonts w:ascii="Arial" w:hAnsi="Arial" w:cs="Arial"/>
          <w:sz w:val="22"/>
        </w:rPr>
        <w:t xml:space="preserve"> frequently provide regular training sessions for older adults to learn the fundamentals of computers, in addition to being great places to socialise and pass time alone</w:t>
      </w:r>
      <w:r w:rsidR="008B133B">
        <w:rPr>
          <w:rFonts w:ascii="Arial" w:hAnsi="Arial" w:cs="Arial"/>
          <w:sz w:val="22"/>
        </w:rPr>
        <w:t xml:space="preserve"> (NHS, 2022).</w:t>
      </w:r>
      <w:r w:rsidR="00E71BF2">
        <w:rPr>
          <w:rFonts w:ascii="Arial" w:hAnsi="Arial" w:cs="Arial"/>
          <w:sz w:val="22"/>
        </w:rPr>
        <w:t xml:space="preserve"> </w:t>
      </w:r>
      <w:r w:rsidR="00E71BF2" w:rsidRPr="003A48D8">
        <w:rPr>
          <w:rFonts w:ascii="Arial" w:hAnsi="Arial" w:cs="Arial"/>
          <w:sz w:val="22"/>
        </w:rPr>
        <w:t xml:space="preserve">The documentary film </w:t>
      </w:r>
      <w:r w:rsidR="00E71BF2">
        <w:rPr>
          <w:rFonts w:ascii="Arial" w:hAnsi="Arial" w:cs="Arial"/>
          <w:sz w:val="22"/>
        </w:rPr>
        <w:t>‘</w:t>
      </w:r>
      <w:r w:rsidR="00E71BF2" w:rsidRPr="003A48D8">
        <w:rPr>
          <w:rFonts w:ascii="Arial" w:hAnsi="Arial" w:cs="Arial"/>
          <w:sz w:val="22"/>
        </w:rPr>
        <w:t>Older People</w:t>
      </w:r>
      <w:r w:rsidR="00E71BF2">
        <w:rPr>
          <w:rFonts w:ascii="Arial" w:hAnsi="Arial" w:cs="Arial"/>
          <w:sz w:val="22"/>
        </w:rPr>
        <w:t>’</w:t>
      </w:r>
      <w:r w:rsidR="00E71BF2" w:rsidRPr="003A48D8">
        <w:rPr>
          <w:rFonts w:ascii="Arial" w:hAnsi="Arial" w:cs="Arial"/>
          <w:sz w:val="22"/>
        </w:rPr>
        <w:t xml:space="preserve"> intends to start a conversation on how Germans envision ageing in the digital era</w:t>
      </w:r>
      <w:r w:rsidR="00E71BF2">
        <w:rPr>
          <w:rFonts w:ascii="Arial" w:hAnsi="Arial" w:cs="Arial"/>
          <w:sz w:val="22"/>
        </w:rPr>
        <w:t xml:space="preserve"> (</w:t>
      </w:r>
      <w:r w:rsidR="00E71BF2" w:rsidRPr="00CA596C">
        <w:rPr>
          <w:rFonts w:ascii="Arial" w:hAnsi="Arial" w:cs="Arial"/>
          <w:sz w:val="22"/>
          <w:szCs w:val="22"/>
        </w:rPr>
        <w:t>Berner</w:t>
      </w:r>
      <w:r w:rsidR="00E71BF2">
        <w:rPr>
          <w:rFonts w:ascii="Arial" w:hAnsi="Arial" w:cs="Arial"/>
          <w:sz w:val="22"/>
          <w:szCs w:val="22"/>
        </w:rPr>
        <w:t xml:space="preserve"> </w:t>
      </w:r>
      <w:r w:rsidR="00E71BF2" w:rsidRPr="00CA596C">
        <w:rPr>
          <w:rFonts w:ascii="Arial" w:hAnsi="Arial" w:cs="Arial"/>
          <w:i/>
          <w:iCs/>
          <w:sz w:val="22"/>
          <w:szCs w:val="22"/>
        </w:rPr>
        <w:t>et al.</w:t>
      </w:r>
      <w:r w:rsidR="00E71BF2">
        <w:rPr>
          <w:rFonts w:ascii="Arial" w:hAnsi="Arial" w:cs="Arial"/>
          <w:sz w:val="22"/>
          <w:szCs w:val="22"/>
        </w:rPr>
        <w:t xml:space="preserve"> 2020)</w:t>
      </w:r>
      <w:r w:rsidR="00E71BF2" w:rsidRPr="003A48D8">
        <w:rPr>
          <w:rFonts w:ascii="Arial" w:hAnsi="Arial" w:cs="Arial"/>
          <w:sz w:val="22"/>
        </w:rPr>
        <w:t>. Its strategy is predicated on the idea that older people are everything from helpless in the face of the digital upheaval. With older people as the primary audience, a significant number of resources are being put into developing and disseminating digital technology. This is typically justified by the fact that digital technologies offer the ability to encourage independent living, foster a stronger feeling of engagement in society, support nursing care, and, in general, improve quality of life for older people</w:t>
      </w:r>
      <w:r w:rsidR="00E71BF2">
        <w:rPr>
          <w:rFonts w:ascii="Arial" w:hAnsi="Arial" w:cs="Arial"/>
          <w:sz w:val="22"/>
        </w:rPr>
        <w:t xml:space="preserve"> (</w:t>
      </w:r>
      <w:r w:rsidR="00E71BF2" w:rsidRPr="00CA596C">
        <w:rPr>
          <w:rFonts w:ascii="Arial" w:hAnsi="Arial" w:cs="Arial"/>
          <w:sz w:val="22"/>
          <w:szCs w:val="22"/>
        </w:rPr>
        <w:t>Berner</w:t>
      </w:r>
      <w:r w:rsidR="00E71BF2">
        <w:rPr>
          <w:rFonts w:ascii="Arial" w:hAnsi="Arial" w:cs="Arial"/>
          <w:sz w:val="22"/>
          <w:szCs w:val="22"/>
        </w:rPr>
        <w:t xml:space="preserve"> </w:t>
      </w:r>
      <w:r w:rsidR="00E71BF2" w:rsidRPr="00CA596C">
        <w:rPr>
          <w:rFonts w:ascii="Arial" w:hAnsi="Arial" w:cs="Arial"/>
          <w:i/>
          <w:iCs/>
          <w:sz w:val="22"/>
          <w:szCs w:val="22"/>
        </w:rPr>
        <w:t>et al.</w:t>
      </w:r>
      <w:r w:rsidR="00E71BF2">
        <w:rPr>
          <w:rFonts w:ascii="Arial" w:hAnsi="Arial" w:cs="Arial"/>
          <w:sz w:val="22"/>
          <w:szCs w:val="22"/>
        </w:rPr>
        <w:t xml:space="preserve"> 2020)</w:t>
      </w:r>
      <w:r w:rsidR="00E71BF2" w:rsidRPr="003A48D8">
        <w:rPr>
          <w:rFonts w:ascii="Arial" w:hAnsi="Arial" w:cs="Arial"/>
          <w:sz w:val="22"/>
        </w:rPr>
        <w:t>. The way people interact, learn, consume, stay in contact, work, and remain mobile is changing as a result of digitization. As a result, the idea of society being transformed by digital technology is frequently heard. The development of digital technology and the internet has given older people a variety of new chances to reshape their daily routines and engage with the cultures in which they live</w:t>
      </w:r>
      <w:r w:rsidR="00E71BF2">
        <w:rPr>
          <w:rFonts w:ascii="Arial" w:hAnsi="Arial" w:cs="Arial"/>
          <w:sz w:val="22"/>
        </w:rPr>
        <w:t xml:space="preserve"> (</w:t>
      </w:r>
      <w:r w:rsidR="00E71BF2" w:rsidRPr="00CA596C">
        <w:rPr>
          <w:rFonts w:ascii="Arial" w:hAnsi="Arial" w:cs="Arial"/>
          <w:sz w:val="22"/>
          <w:szCs w:val="22"/>
        </w:rPr>
        <w:t>Berner</w:t>
      </w:r>
      <w:r w:rsidR="00E71BF2">
        <w:rPr>
          <w:rFonts w:ascii="Arial" w:hAnsi="Arial" w:cs="Arial"/>
          <w:sz w:val="22"/>
          <w:szCs w:val="22"/>
        </w:rPr>
        <w:t xml:space="preserve"> </w:t>
      </w:r>
      <w:r w:rsidR="00E71BF2" w:rsidRPr="00CA596C">
        <w:rPr>
          <w:rFonts w:ascii="Arial" w:hAnsi="Arial" w:cs="Arial"/>
          <w:i/>
          <w:iCs/>
          <w:sz w:val="22"/>
          <w:szCs w:val="22"/>
        </w:rPr>
        <w:t>et al.</w:t>
      </w:r>
      <w:r w:rsidR="00E71BF2">
        <w:rPr>
          <w:rFonts w:ascii="Arial" w:hAnsi="Arial" w:cs="Arial"/>
          <w:sz w:val="22"/>
          <w:szCs w:val="22"/>
        </w:rPr>
        <w:t xml:space="preserve"> 2020)</w:t>
      </w:r>
      <w:r w:rsidR="00E71BF2" w:rsidRPr="003A48D8">
        <w:rPr>
          <w:rFonts w:ascii="Arial" w:hAnsi="Arial" w:cs="Arial"/>
          <w:sz w:val="22"/>
        </w:rPr>
        <w:t>. For instance, if a medical condition limits your mobility but you possess a computer, tablet, or smartphone and have access to the internet, you may use those tools to stay in touch with loved ones, access information, and use digital services.</w:t>
      </w:r>
      <w:r w:rsidR="00E71BF2">
        <w:rPr>
          <w:rFonts w:ascii="Arial" w:hAnsi="Arial" w:cs="Arial"/>
          <w:sz w:val="22"/>
        </w:rPr>
        <w:t xml:space="preserve"> </w:t>
      </w:r>
      <w:r w:rsidR="00E71BF2" w:rsidRPr="001F6DEA">
        <w:rPr>
          <w:rFonts w:ascii="Arial" w:hAnsi="Arial" w:cs="Arial"/>
          <w:sz w:val="22"/>
        </w:rPr>
        <w:t>For</w:t>
      </w:r>
      <w:r w:rsidR="00E71BF2">
        <w:rPr>
          <w:rFonts w:ascii="Arial" w:hAnsi="Arial" w:cs="Arial"/>
          <w:sz w:val="22"/>
        </w:rPr>
        <w:t xml:space="preserve"> example</w:t>
      </w:r>
      <w:r w:rsidR="00E71BF2" w:rsidRPr="001F6DEA">
        <w:rPr>
          <w:rFonts w:ascii="Arial" w:hAnsi="Arial" w:cs="Arial"/>
          <w:sz w:val="22"/>
        </w:rPr>
        <w:t>, technologies for tracking movement and access control put in the doorways of residential care facilities can increase senior citizens' safety. However, they can also amount to a violation of their privacy and a limitation on their freedom. Many older individuals take pleasure in tackling the difficulties presented by the internet and digital technologies, experimenting with novel hardware and software, and employing internet-based communication methods</w:t>
      </w:r>
      <w:r w:rsidR="00E71BF2">
        <w:rPr>
          <w:rFonts w:ascii="Arial" w:hAnsi="Arial" w:cs="Arial"/>
          <w:sz w:val="22"/>
        </w:rPr>
        <w:t xml:space="preserve"> (</w:t>
      </w:r>
      <w:r w:rsidR="00E71BF2" w:rsidRPr="00CA596C">
        <w:rPr>
          <w:rFonts w:ascii="Arial" w:hAnsi="Arial" w:cs="Arial"/>
          <w:sz w:val="22"/>
          <w:szCs w:val="22"/>
        </w:rPr>
        <w:t>Berner</w:t>
      </w:r>
      <w:r w:rsidR="00E71BF2">
        <w:rPr>
          <w:rFonts w:ascii="Arial" w:hAnsi="Arial" w:cs="Arial"/>
          <w:sz w:val="22"/>
          <w:szCs w:val="22"/>
        </w:rPr>
        <w:t xml:space="preserve"> </w:t>
      </w:r>
      <w:r w:rsidR="00E71BF2" w:rsidRPr="00CA596C">
        <w:rPr>
          <w:rFonts w:ascii="Arial" w:hAnsi="Arial" w:cs="Arial"/>
          <w:i/>
          <w:iCs/>
          <w:sz w:val="22"/>
          <w:szCs w:val="22"/>
        </w:rPr>
        <w:t>et al.</w:t>
      </w:r>
      <w:r w:rsidR="00E71BF2">
        <w:rPr>
          <w:rFonts w:ascii="Arial" w:hAnsi="Arial" w:cs="Arial"/>
          <w:sz w:val="22"/>
          <w:szCs w:val="22"/>
        </w:rPr>
        <w:t xml:space="preserve"> 2020).</w:t>
      </w:r>
      <w:r w:rsidR="00E71BF2" w:rsidRPr="001F6DEA">
        <w:rPr>
          <w:rFonts w:ascii="Arial" w:hAnsi="Arial" w:cs="Arial"/>
          <w:sz w:val="22"/>
        </w:rPr>
        <w:t xml:space="preserve"> However, some people don't want to utilise the internet or digital technology. Then there are some who are excluded from access to such technology. This can be due to their inability to pay for the necessary tools or internet connection, the lack of accessibility to the knowledge and assistance they want, the absence of internet connectivity in their homes, or the fact that they reside in a region without high-speed internet yet.</w:t>
      </w:r>
      <w:r w:rsidR="00E71BF2">
        <w:rPr>
          <w:rFonts w:ascii="Arial" w:hAnsi="Arial" w:cs="Arial"/>
          <w:sz w:val="22"/>
        </w:rPr>
        <w:t xml:space="preserve"> </w:t>
      </w:r>
      <w:r w:rsidR="00E71BF2" w:rsidRPr="00D65463">
        <w:rPr>
          <w:rFonts w:ascii="Arial" w:hAnsi="Arial" w:cs="Arial"/>
          <w:sz w:val="22"/>
        </w:rPr>
        <w:t>The ability to access the internet and other digital technologies and to utilise them successfully are necessary for involvement in society in many areas of life</w:t>
      </w:r>
      <w:r w:rsidR="00E71BF2">
        <w:rPr>
          <w:rFonts w:ascii="Arial" w:hAnsi="Arial" w:cs="Arial"/>
          <w:sz w:val="22"/>
        </w:rPr>
        <w:t xml:space="preserve"> (</w:t>
      </w:r>
      <w:r w:rsidR="00E71BF2" w:rsidRPr="00CA596C">
        <w:rPr>
          <w:rFonts w:ascii="Arial" w:hAnsi="Arial" w:cs="Arial"/>
          <w:sz w:val="22"/>
          <w:szCs w:val="22"/>
        </w:rPr>
        <w:t>Berner</w:t>
      </w:r>
      <w:r w:rsidR="00E71BF2">
        <w:rPr>
          <w:rFonts w:ascii="Arial" w:hAnsi="Arial" w:cs="Arial"/>
          <w:sz w:val="22"/>
          <w:szCs w:val="22"/>
        </w:rPr>
        <w:t xml:space="preserve"> </w:t>
      </w:r>
      <w:r w:rsidR="00E71BF2" w:rsidRPr="00CA596C">
        <w:rPr>
          <w:rFonts w:ascii="Arial" w:hAnsi="Arial" w:cs="Arial"/>
          <w:i/>
          <w:iCs/>
          <w:sz w:val="22"/>
          <w:szCs w:val="22"/>
        </w:rPr>
        <w:t>et al.</w:t>
      </w:r>
      <w:r w:rsidR="00E71BF2">
        <w:rPr>
          <w:rFonts w:ascii="Arial" w:hAnsi="Arial" w:cs="Arial"/>
          <w:sz w:val="22"/>
          <w:szCs w:val="22"/>
        </w:rPr>
        <w:t xml:space="preserve"> 2020).</w:t>
      </w:r>
    </w:p>
    <w:p w14:paraId="6A313527" w14:textId="77777777" w:rsidR="00BE561C" w:rsidRDefault="00BE561C" w:rsidP="00BE561C">
      <w:pPr>
        <w:spacing w:line="360" w:lineRule="auto"/>
        <w:rPr>
          <w:rFonts w:ascii="Arial" w:hAnsi="Arial" w:cs="Arial"/>
          <w:sz w:val="22"/>
        </w:rPr>
      </w:pPr>
    </w:p>
    <w:p w14:paraId="594B6D0C" w14:textId="554A62A0" w:rsidR="00C460B1" w:rsidRPr="008C5AF5" w:rsidRDefault="00387241" w:rsidP="009D052C">
      <w:pPr>
        <w:tabs>
          <w:tab w:val="left" w:pos="6540"/>
        </w:tabs>
        <w:spacing w:line="360" w:lineRule="auto"/>
        <w:rPr>
          <w:rFonts w:ascii="Arial" w:hAnsi="Arial" w:cs="Arial"/>
          <w:b/>
          <w:bCs/>
          <w:sz w:val="28"/>
          <w:szCs w:val="28"/>
        </w:rPr>
      </w:pPr>
      <w:r>
        <w:rPr>
          <w:rFonts w:ascii="Arial" w:hAnsi="Arial" w:cs="Arial"/>
          <w:b/>
          <w:bCs/>
          <w:sz w:val="28"/>
          <w:szCs w:val="28"/>
        </w:rPr>
        <w:t xml:space="preserve">7. </w:t>
      </w:r>
      <w:r w:rsidR="008C5AF5" w:rsidRPr="008C5AF5">
        <w:rPr>
          <w:rFonts w:ascii="Arial" w:hAnsi="Arial" w:cs="Arial"/>
          <w:b/>
          <w:bCs/>
          <w:sz w:val="28"/>
          <w:szCs w:val="28"/>
        </w:rPr>
        <w:t>Public policy</w:t>
      </w:r>
    </w:p>
    <w:p w14:paraId="3E42F097" w14:textId="5F263DAC" w:rsidR="00C460B1" w:rsidRDefault="00C460B1" w:rsidP="009D052C">
      <w:pPr>
        <w:tabs>
          <w:tab w:val="left" w:pos="6540"/>
        </w:tabs>
        <w:spacing w:line="360" w:lineRule="auto"/>
        <w:rPr>
          <w:rFonts w:ascii="Arial" w:hAnsi="Arial" w:cs="Arial"/>
          <w:sz w:val="22"/>
        </w:rPr>
      </w:pPr>
      <w:r w:rsidRPr="00C460B1">
        <w:rPr>
          <w:rFonts w:ascii="Arial" w:hAnsi="Arial" w:cs="Arial"/>
          <w:sz w:val="22"/>
        </w:rPr>
        <w:t>In addition to ensuring that accessible activities and public transportation are available everywhere, the ministerial group's initiatives on loneliness must offer personalised help for individuals who need it. For older persons to have access to the right help and information to combat loneliness and isolation, local advice and support agencies must get enough funding. Social prescribing programmes need to collaborate with individuals who understand how to combat loneliness and are aware of the local resources and activities that are offered. For local services, more financing will be necessary than is now the case. To guarantee that services are available to lonely persons in their area, local authorities, including their regional health and care systems, should collaborate with the</w:t>
      </w:r>
      <w:r w:rsidR="002320F5">
        <w:rPr>
          <w:rFonts w:ascii="Arial" w:hAnsi="Arial" w:cs="Arial"/>
          <w:sz w:val="22"/>
        </w:rPr>
        <w:t xml:space="preserve"> </w:t>
      </w:r>
      <w:r w:rsidR="008C5AF5">
        <w:rPr>
          <w:rFonts w:ascii="Arial" w:hAnsi="Arial" w:cs="Arial"/>
          <w:sz w:val="22"/>
        </w:rPr>
        <w:t xml:space="preserve">charitable </w:t>
      </w:r>
      <w:r w:rsidR="008C5AF5" w:rsidRPr="00C460B1">
        <w:rPr>
          <w:rFonts w:ascii="Arial" w:hAnsi="Arial" w:cs="Arial"/>
          <w:sz w:val="22"/>
        </w:rPr>
        <w:t>sector</w:t>
      </w:r>
      <w:r w:rsidRPr="00C460B1">
        <w:rPr>
          <w:rFonts w:ascii="Arial" w:hAnsi="Arial" w:cs="Arial"/>
          <w:sz w:val="22"/>
        </w:rPr>
        <w:t>, nearby businesses, religious organisations, and other pertinent sectors of the community</w:t>
      </w:r>
      <w:r w:rsidR="005C04F6">
        <w:rPr>
          <w:rFonts w:ascii="Arial" w:hAnsi="Arial" w:cs="Arial"/>
          <w:sz w:val="22"/>
        </w:rPr>
        <w:t xml:space="preserve"> (Age UK, 2019b)</w:t>
      </w:r>
      <w:r w:rsidRPr="00C460B1">
        <w:rPr>
          <w:rFonts w:ascii="Arial" w:hAnsi="Arial" w:cs="Arial"/>
          <w:sz w:val="22"/>
        </w:rPr>
        <w:t>. The Age UK loneliness heat maps may be used to pinpoint places where senior citizens are most likely to experience loneliness, which can help them with their planning. All lonely older persons who seek assistance from the agency should get support as a result of programmes. The kind and quantity of assistance provided should be adapted to the needs and capacities of the lonely elderly. For others, a way out of loneliness can be the chance to volunteer to assist others</w:t>
      </w:r>
      <w:r w:rsidR="00781398">
        <w:rPr>
          <w:rFonts w:ascii="Arial" w:hAnsi="Arial" w:cs="Arial"/>
          <w:sz w:val="22"/>
        </w:rPr>
        <w:t xml:space="preserve"> (Age UK, 2019b).</w:t>
      </w:r>
    </w:p>
    <w:p w14:paraId="5918E56C" w14:textId="77777777" w:rsidR="00165FFB" w:rsidRPr="00626468" w:rsidRDefault="00165FFB" w:rsidP="009D052C">
      <w:pPr>
        <w:tabs>
          <w:tab w:val="left" w:pos="6540"/>
        </w:tabs>
        <w:spacing w:line="360" w:lineRule="auto"/>
        <w:rPr>
          <w:rFonts w:ascii="Arial" w:hAnsi="Arial" w:cs="Arial"/>
          <w:sz w:val="22"/>
        </w:rPr>
      </w:pPr>
    </w:p>
    <w:p w14:paraId="682D1769" w14:textId="7F90E53E" w:rsidR="00CD26D9" w:rsidRDefault="00CD26D9">
      <w:pPr>
        <w:spacing w:after="160" w:line="259" w:lineRule="auto"/>
        <w:rPr>
          <w:rFonts w:ascii="Arial" w:hAnsi="Arial" w:cs="Arial"/>
          <w:sz w:val="22"/>
        </w:rPr>
      </w:pPr>
      <w:r>
        <w:rPr>
          <w:rFonts w:ascii="Arial" w:hAnsi="Arial" w:cs="Arial"/>
          <w:sz w:val="22"/>
        </w:rPr>
        <w:br w:type="page"/>
      </w:r>
    </w:p>
    <w:p w14:paraId="74B77667" w14:textId="77777777" w:rsidR="003E4ECF" w:rsidRPr="00626468" w:rsidRDefault="003E4ECF" w:rsidP="009D052C">
      <w:pPr>
        <w:tabs>
          <w:tab w:val="left" w:pos="6540"/>
        </w:tabs>
        <w:spacing w:line="360" w:lineRule="auto"/>
        <w:rPr>
          <w:rFonts w:ascii="Arial" w:hAnsi="Arial" w:cs="Arial"/>
          <w:sz w:val="22"/>
        </w:rPr>
      </w:pPr>
    </w:p>
    <w:p w14:paraId="16FAF0EA" w14:textId="546509B4" w:rsidR="00B87E75" w:rsidRDefault="00B87E75" w:rsidP="009E3C4F">
      <w:pPr>
        <w:pStyle w:val="Heading1"/>
      </w:pPr>
      <w:r w:rsidRPr="00B87E75">
        <w:t>Conclusion</w:t>
      </w:r>
    </w:p>
    <w:p w14:paraId="4371A9C5" w14:textId="50CC52C5" w:rsidR="00F66E1B" w:rsidRPr="00626468" w:rsidRDefault="004D12B5" w:rsidP="009D052C">
      <w:pPr>
        <w:tabs>
          <w:tab w:val="left" w:pos="6540"/>
        </w:tabs>
        <w:spacing w:line="360" w:lineRule="auto"/>
        <w:rPr>
          <w:rFonts w:ascii="Arial" w:hAnsi="Arial" w:cs="Arial"/>
          <w:sz w:val="22"/>
        </w:rPr>
      </w:pPr>
      <w:r w:rsidRPr="004D12B5">
        <w:rPr>
          <w:rFonts w:ascii="Arial" w:hAnsi="Arial" w:cs="Arial"/>
          <w:sz w:val="22"/>
        </w:rPr>
        <w:t>While we may learn a lot from other nations' systems and experiences, a new social care system in England must be tailored to the social and cultural setting and tendencies of the country. We would not advocate for a wholesale replication of Germany's system, but rather a careful approach to finding components that may work for England while keeping in mind the long-term ramifications of some of Germany's initial moves. The processes and system design will undoubtedly change, but the essential ideals on which Germany's system is founded - justice, transparency, consistency, stability, and sustainability - are ones that offer solid foundations for delivering quality of life in old age.</w:t>
      </w:r>
    </w:p>
    <w:p w14:paraId="364D7618" w14:textId="54B8550D" w:rsidR="00F66E1B" w:rsidRPr="00626468" w:rsidRDefault="00F66E1B" w:rsidP="009D052C">
      <w:pPr>
        <w:tabs>
          <w:tab w:val="left" w:pos="6540"/>
        </w:tabs>
        <w:spacing w:line="360" w:lineRule="auto"/>
        <w:rPr>
          <w:rFonts w:ascii="Arial" w:hAnsi="Arial" w:cs="Arial"/>
          <w:sz w:val="22"/>
        </w:rPr>
      </w:pPr>
    </w:p>
    <w:p w14:paraId="3EA3C7DD" w14:textId="2C373198" w:rsidR="00F66E1B" w:rsidRPr="00626468" w:rsidRDefault="00F66E1B" w:rsidP="009D052C">
      <w:pPr>
        <w:tabs>
          <w:tab w:val="left" w:pos="6540"/>
        </w:tabs>
        <w:spacing w:line="360" w:lineRule="auto"/>
        <w:rPr>
          <w:rFonts w:ascii="Arial" w:hAnsi="Arial" w:cs="Arial"/>
          <w:sz w:val="22"/>
        </w:rPr>
      </w:pPr>
    </w:p>
    <w:p w14:paraId="5C76528F" w14:textId="77777777" w:rsidR="00F66E1B" w:rsidRPr="00626468" w:rsidRDefault="00F66E1B" w:rsidP="009D052C">
      <w:pPr>
        <w:tabs>
          <w:tab w:val="left" w:pos="6540"/>
        </w:tabs>
        <w:spacing w:line="360" w:lineRule="auto"/>
        <w:rPr>
          <w:rFonts w:ascii="Arial" w:hAnsi="Arial" w:cs="Arial"/>
          <w:sz w:val="22"/>
        </w:rPr>
      </w:pPr>
    </w:p>
    <w:p w14:paraId="5F7F694E" w14:textId="77777777" w:rsidR="00B0271A" w:rsidRPr="00F04FD8" w:rsidRDefault="00B0271A" w:rsidP="00F04FD8">
      <w:pPr>
        <w:spacing w:line="360" w:lineRule="auto"/>
        <w:rPr>
          <w:rFonts w:ascii="Arial" w:eastAsiaTheme="majorEastAsia" w:hAnsi="Arial" w:cs="Arial"/>
          <w:b/>
          <w:sz w:val="22"/>
          <w:szCs w:val="22"/>
        </w:rPr>
      </w:pPr>
      <w:r w:rsidRPr="00F04FD8">
        <w:rPr>
          <w:rFonts w:ascii="Arial" w:hAnsi="Arial" w:cs="Arial"/>
          <w:sz w:val="22"/>
          <w:szCs w:val="22"/>
        </w:rPr>
        <w:br w:type="page"/>
      </w:r>
    </w:p>
    <w:p w14:paraId="33F8F0BD" w14:textId="08F43FBB" w:rsidR="00B87E75" w:rsidRDefault="00B87E75" w:rsidP="009E3C4F">
      <w:pPr>
        <w:pStyle w:val="Heading1"/>
      </w:pPr>
      <w:r w:rsidRPr="00F04FD8">
        <w:t>References</w:t>
      </w:r>
    </w:p>
    <w:p w14:paraId="1D3DB13E" w14:textId="54C2C738" w:rsidR="005F501E" w:rsidRPr="00643324" w:rsidRDefault="005F501E" w:rsidP="00643324">
      <w:pPr>
        <w:spacing w:line="360" w:lineRule="auto"/>
        <w:rPr>
          <w:rFonts w:ascii="Arial" w:hAnsi="Arial" w:cs="Arial"/>
          <w:sz w:val="22"/>
          <w:szCs w:val="22"/>
        </w:rPr>
      </w:pPr>
      <w:r w:rsidRPr="00643324">
        <w:rPr>
          <w:rFonts w:ascii="Arial" w:hAnsi="Arial" w:cs="Arial"/>
          <w:sz w:val="22"/>
          <w:szCs w:val="22"/>
        </w:rPr>
        <w:t xml:space="preserve">Age UK (2019a) Later Life in the United Kingdom 2019. Available at: </w:t>
      </w:r>
      <w:hyperlink r:id="rId9" w:history="1">
        <w:r w:rsidRPr="00643324">
          <w:rPr>
            <w:rStyle w:val="Hyperlink"/>
            <w:rFonts w:ascii="Arial" w:hAnsi="Arial" w:cs="Arial"/>
            <w:sz w:val="22"/>
            <w:szCs w:val="22"/>
          </w:rPr>
          <w:t>https://www.ageuk.org.uk/globalassets/age-uk/documents/reports-and-publications/later_life_uk_factsheet.pdf</w:t>
        </w:r>
      </w:hyperlink>
      <w:r w:rsidRPr="00643324">
        <w:rPr>
          <w:rFonts w:ascii="Arial" w:hAnsi="Arial" w:cs="Arial"/>
          <w:sz w:val="22"/>
          <w:szCs w:val="22"/>
        </w:rPr>
        <w:t xml:space="preserve"> (Accessed: 28 August 2022).</w:t>
      </w:r>
    </w:p>
    <w:p w14:paraId="17B9CB6A" w14:textId="183FBD3B" w:rsidR="00147707" w:rsidRPr="00643324" w:rsidRDefault="00106FB4" w:rsidP="00643324">
      <w:pPr>
        <w:spacing w:line="360" w:lineRule="auto"/>
        <w:rPr>
          <w:rFonts w:ascii="Arial" w:hAnsi="Arial" w:cs="Arial"/>
          <w:sz w:val="22"/>
          <w:szCs w:val="22"/>
        </w:rPr>
      </w:pPr>
      <w:r w:rsidRPr="00643324">
        <w:rPr>
          <w:rFonts w:ascii="Arial" w:hAnsi="Arial" w:cs="Arial"/>
          <w:sz w:val="22"/>
          <w:szCs w:val="22"/>
        </w:rPr>
        <w:t>Age UK (2019</w:t>
      </w:r>
      <w:r w:rsidR="001E49DA" w:rsidRPr="00643324">
        <w:rPr>
          <w:rFonts w:ascii="Arial" w:hAnsi="Arial" w:cs="Arial"/>
          <w:sz w:val="22"/>
          <w:szCs w:val="22"/>
        </w:rPr>
        <w:t>b</w:t>
      </w:r>
      <w:r w:rsidRPr="00643324">
        <w:rPr>
          <w:rFonts w:ascii="Arial" w:hAnsi="Arial" w:cs="Arial"/>
          <w:sz w:val="22"/>
          <w:szCs w:val="22"/>
        </w:rPr>
        <w:t>) Loneliness. Available at</w:t>
      </w:r>
      <w:r w:rsidR="001E49DA" w:rsidRPr="00643324">
        <w:rPr>
          <w:rFonts w:ascii="Arial" w:hAnsi="Arial" w:cs="Arial"/>
          <w:sz w:val="22"/>
          <w:szCs w:val="22"/>
        </w:rPr>
        <w:t>:</w:t>
      </w:r>
    </w:p>
    <w:p w14:paraId="185443BB" w14:textId="6C80D339" w:rsidR="00147707" w:rsidRDefault="002B0B22" w:rsidP="00643324">
      <w:pPr>
        <w:spacing w:line="360" w:lineRule="auto"/>
        <w:rPr>
          <w:rFonts w:ascii="Arial" w:hAnsi="Arial" w:cs="Arial"/>
          <w:sz w:val="22"/>
          <w:szCs w:val="22"/>
        </w:rPr>
      </w:pPr>
      <w:hyperlink r:id="rId10" w:history="1">
        <w:r w:rsidR="005F581E" w:rsidRPr="00643324">
          <w:rPr>
            <w:rStyle w:val="Hyperlink"/>
            <w:rFonts w:ascii="Arial" w:hAnsi="Arial" w:cs="Arial"/>
            <w:sz w:val="22"/>
            <w:szCs w:val="22"/>
          </w:rPr>
          <w:t>https://www.ageuk.org.uk/globalassets/age-uk/documents/policy-positions/health-and-wellbeing/ppp_loneliness_and_isolation_uk.pdf</w:t>
        </w:r>
      </w:hyperlink>
      <w:r w:rsidR="005F581E" w:rsidRPr="00643324">
        <w:rPr>
          <w:rFonts w:ascii="Arial" w:hAnsi="Arial" w:cs="Arial"/>
          <w:sz w:val="22"/>
          <w:szCs w:val="22"/>
        </w:rPr>
        <w:t xml:space="preserve"> (Accessed: </w:t>
      </w:r>
      <w:r w:rsidR="00E3683F" w:rsidRPr="00643324">
        <w:rPr>
          <w:rFonts w:ascii="Arial" w:hAnsi="Arial" w:cs="Arial"/>
          <w:sz w:val="22"/>
          <w:szCs w:val="22"/>
        </w:rPr>
        <w:t>3 September 2022).</w:t>
      </w:r>
    </w:p>
    <w:p w14:paraId="5DB0B1DF" w14:textId="77777777" w:rsidR="00FF5E82" w:rsidRPr="006B60AA" w:rsidRDefault="00FF5E82" w:rsidP="00FF5E82">
      <w:pPr>
        <w:spacing w:line="360" w:lineRule="auto"/>
        <w:rPr>
          <w:rFonts w:ascii="Arial" w:hAnsi="Arial" w:cs="Arial"/>
          <w:sz w:val="22"/>
          <w:szCs w:val="22"/>
        </w:rPr>
      </w:pPr>
      <w:r w:rsidRPr="007500E0">
        <w:rPr>
          <w:rFonts w:ascii="Arial" w:hAnsi="Arial" w:cs="Arial"/>
          <w:sz w:val="22"/>
          <w:szCs w:val="22"/>
        </w:rPr>
        <w:t>B</w:t>
      </w:r>
      <w:r w:rsidRPr="00CA596C">
        <w:rPr>
          <w:rFonts w:ascii="Arial" w:hAnsi="Arial" w:cs="Arial"/>
          <w:sz w:val="22"/>
          <w:szCs w:val="22"/>
        </w:rPr>
        <w:t>erner</w:t>
      </w:r>
      <w:r>
        <w:rPr>
          <w:rFonts w:ascii="Arial" w:hAnsi="Arial" w:cs="Arial"/>
          <w:sz w:val="22"/>
          <w:szCs w:val="22"/>
        </w:rPr>
        <w:t xml:space="preserve"> F. </w:t>
      </w:r>
      <w:r w:rsidRPr="00CA596C">
        <w:rPr>
          <w:rFonts w:ascii="Arial" w:hAnsi="Arial" w:cs="Arial"/>
          <w:i/>
          <w:iCs/>
          <w:sz w:val="22"/>
          <w:szCs w:val="22"/>
        </w:rPr>
        <w:t>et al.</w:t>
      </w:r>
      <w:r>
        <w:rPr>
          <w:rFonts w:ascii="Arial" w:hAnsi="Arial" w:cs="Arial"/>
          <w:sz w:val="22"/>
          <w:szCs w:val="22"/>
        </w:rPr>
        <w:t xml:space="preserve"> (2020) Older People and Digitisation. Available at:</w:t>
      </w:r>
    </w:p>
    <w:p w14:paraId="5EA49EA9" w14:textId="08737976" w:rsidR="00FF5E82" w:rsidRDefault="00FF5E82" w:rsidP="00FF5E82">
      <w:pPr>
        <w:spacing w:line="360" w:lineRule="auto"/>
        <w:rPr>
          <w:rFonts w:ascii="Arial" w:hAnsi="Arial" w:cs="Arial"/>
          <w:sz w:val="22"/>
          <w:szCs w:val="22"/>
        </w:rPr>
      </w:pPr>
      <w:hyperlink r:id="rId11" w:history="1">
        <w:r w:rsidRPr="00E3062F">
          <w:rPr>
            <w:rStyle w:val="Hyperlink"/>
            <w:rFonts w:ascii="Arial" w:hAnsi="Arial" w:cs="Arial"/>
            <w:sz w:val="22"/>
            <w:szCs w:val="22"/>
          </w:rPr>
          <w:t>https://www.bmfsfj.de/resource/blob/159708/ed36ad230d6038b9f0a439fb03ddf35b/achter-altersbericht-kurzfassung-englisch-data.pdf</w:t>
        </w:r>
      </w:hyperlink>
      <w:r>
        <w:rPr>
          <w:rFonts w:ascii="Arial" w:hAnsi="Arial" w:cs="Arial"/>
          <w:sz w:val="22"/>
          <w:szCs w:val="22"/>
        </w:rPr>
        <w:t xml:space="preserve"> (Accessed: 28 August 2022).</w:t>
      </w:r>
    </w:p>
    <w:p w14:paraId="227213D9" w14:textId="00D43572" w:rsidR="00560811" w:rsidRDefault="00560811" w:rsidP="00560811">
      <w:pPr>
        <w:spacing w:line="360" w:lineRule="auto"/>
        <w:rPr>
          <w:rFonts w:ascii="Arial" w:hAnsi="Arial" w:cs="Arial"/>
          <w:sz w:val="22"/>
        </w:rPr>
      </w:pPr>
      <w:r w:rsidRPr="007500E0">
        <w:rPr>
          <w:rFonts w:ascii="Arial" w:hAnsi="Arial" w:cs="Arial"/>
          <w:sz w:val="22"/>
        </w:rPr>
        <w:t>BMA</w:t>
      </w:r>
      <w:r>
        <w:rPr>
          <w:rFonts w:ascii="Arial" w:hAnsi="Arial" w:cs="Arial"/>
          <w:sz w:val="22"/>
        </w:rPr>
        <w:t xml:space="preserve"> (2016) ‘Growing older in the UK’. Available at: </w:t>
      </w:r>
      <w:hyperlink r:id="rId12" w:history="1">
        <w:r w:rsidRPr="00771C51">
          <w:rPr>
            <w:rStyle w:val="Hyperlink"/>
            <w:rFonts w:ascii="Arial" w:hAnsi="Arial" w:cs="Arial"/>
            <w:sz w:val="22"/>
          </w:rPr>
          <w:t>https://www.bma.org.uk/media/2105/supporting-healthy-ageing-briefings-final.pdf</w:t>
        </w:r>
      </w:hyperlink>
      <w:r>
        <w:rPr>
          <w:rFonts w:ascii="Arial" w:hAnsi="Arial" w:cs="Arial"/>
          <w:sz w:val="22"/>
        </w:rPr>
        <w:t xml:space="preserve"> (Accessed: </w:t>
      </w:r>
      <w:r w:rsidRPr="007500E0">
        <w:rPr>
          <w:rFonts w:ascii="Arial" w:hAnsi="Arial" w:cs="Arial"/>
          <w:sz w:val="22"/>
        </w:rPr>
        <w:t xml:space="preserve">27 August 2022). </w:t>
      </w:r>
    </w:p>
    <w:p w14:paraId="3DD0FD1B" w14:textId="5A514DAF" w:rsidR="00D2207D" w:rsidRDefault="00D2207D" w:rsidP="00D2207D">
      <w:pPr>
        <w:spacing w:line="360" w:lineRule="auto"/>
        <w:rPr>
          <w:rFonts w:ascii="Arial" w:hAnsi="Arial" w:cs="Arial"/>
          <w:sz w:val="22"/>
          <w:szCs w:val="22"/>
        </w:rPr>
      </w:pPr>
      <w:r w:rsidRPr="007500E0">
        <w:rPr>
          <w:rFonts w:ascii="Arial" w:hAnsi="Arial" w:cs="Arial"/>
          <w:sz w:val="22"/>
          <w:szCs w:val="22"/>
        </w:rPr>
        <w:t>Eur</w:t>
      </w:r>
      <w:r w:rsidRPr="00F04FD8">
        <w:rPr>
          <w:rFonts w:ascii="Arial" w:hAnsi="Arial" w:cs="Arial"/>
          <w:sz w:val="22"/>
          <w:szCs w:val="22"/>
        </w:rPr>
        <w:t>opean Union (2019) Peer Review on “Strategies for supporting social inclusion at older age”. Available at:</w:t>
      </w:r>
      <w:r>
        <w:rPr>
          <w:rFonts w:ascii="Arial" w:hAnsi="Arial" w:cs="Arial"/>
          <w:sz w:val="22"/>
        </w:rPr>
        <w:t xml:space="preserve"> </w:t>
      </w:r>
      <w:hyperlink r:id="rId13" w:history="1">
        <w:r w:rsidRPr="00E3062F">
          <w:rPr>
            <w:rStyle w:val="Hyperlink"/>
            <w:rFonts w:ascii="Arial" w:hAnsi="Arial" w:cs="Arial"/>
            <w:sz w:val="22"/>
          </w:rPr>
          <w:t>file:///Users/maryam08lt/Downloads/Host%20Country%20Discussion%20Paper%20-%20%20Peer%20Review%20on%20'Strategies%20for%20supporting%20social%20inclusion%20at%20older%20age'.pdf</w:t>
        </w:r>
      </w:hyperlink>
      <w:r w:rsidRPr="00F04FD8">
        <w:rPr>
          <w:rFonts w:ascii="Arial" w:hAnsi="Arial" w:cs="Arial"/>
          <w:sz w:val="22"/>
          <w:szCs w:val="22"/>
        </w:rPr>
        <w:t xml:space="preserve"> (Accessed: 28 August 2022). </w:t>
      </w:r>
    </w:p>
    <w:p w14:paraId="2AF6CBD7" w14:textId="4A9345BD" w:rsidR="0016513F" w:rsidRDefault="0016513F" w:rsidP="0016513F">
      <w:pPr>
        <w:spacing w:line="360" w:lineRule="auto"/>
        <w:rPr>
          <w:rFonts w:ascii="Arial" w:hAnsi="Arial" w:cs="Arial"/>
          <w:sz w:val="22"/>
          <w:szCs w:val="22"/>
        </w:rPr>
      </w:pPr>
      <w:r w:rsidRPr="007500E0">
        <w:rPr>
          <w:rFonts w:ascii="Arial" w:hAnsi="Arial" w:cs="Arial"/>
          <w:sz w:val="22"/>
          <w:szCs w:val="22"/>
        </w:rPr>
        <w:t>Fe</w:t>
      </w:r>
      <w:r>
        <w:rPr>
          <w:rFonts w:ascii="Arial" w:hAnsi="Arial" w:cs="Arial"/>
          <w:sz w:val="22"/>
          <w:szCs w:val="22"/>
        </w:rPr>
        <w:t>deral Statistical Office of Germany (2016) Older People in Germany and the EU. Available at:</w:t>
      </w:r>
      <w:hyperlink r:id="rId14" w:history="1">
        <w:r w:rsidRPr="00E3062F">
          <w:rPr>
            <w:rStyle w:val="Hyperlink"/>
            <w:rFonts w:ascii="Arial" w:hAnsi="Arial" w:cs="Arial"/>
            <w:sz w:val="22"/>
            <w:szCs w:val="22"/>
          </w:rPr>
          <w:t>https://www.bmfsfj.de/resource/blob/113952/83dbe067b083c7e8475309a88da89721/aeltere-menschen-in-deutschland-und-in-der-eu-englisch-data.pdf</w:t>
        </w:r>
      </w:hyperlink>
      <w:r>
        <w:rPr>
          <w:rFonts w:ascii="Arial" w:hAnsi="Arial" w:cs="Arial"/>
          <w:sz w:val="22"/>
          <w:szCs w:val="22"/>
        </w:rPr>
        <w:t xml:space="preserve"> (Accessed: 26 August 2022).</w:t>
      </w:r>
    </w:p>
    <w:p w14:paraId="0EE742AC" w14:textId="2444BA55" w:rsidR="00A310FE" w:rsidRDefault="00A310FE" w:rsidP="0016513F">
      <w:pPr>
        <w:spacing w:line="360" w:lineRule="auto"/>
        <w:rPr>
          <w:rFonts w:ascii="Arial" w:hAnsi="Arial" w:cs="Arial"/>
          <w:sz w:val="22"/>
          <w:szCs w:val="22"/>
        </w:rPr>
      </w:pPr>
      <w:r w:rsidRPr="00C63B55">
        <w:rPr>
          <w:rFonts w:ascii="Arial" w:hAnsi="Arial" w:cs="Arial"/>
          <w:sz w:val="22"/>
          <w:szCs w:val="22"/>
        </w:rPr>
        <w:t>Larkin, M. (2009</w:t>
      </w:r>
      <w:r w:rsidRPr="00C63B55">
        <w:rPr>
          <w:rFonts w:ascii="Arial" w:hAnsi="Arial" w:cs="Arial"/>
          <w:i/>
          <w:iCs/>
          <w:sz w:val="22"/>
          <w:szCs w:val="22"/>
        </w:rPr>
        <w:t>) Vulnerable Groups in Health and Social Care</w:t>
      </w:r>
      <w:r w:rsidRPr="00C63B55">
        <w:rPr>
          <w:rFonts w:ascii="Arial" w:hAnsi="Arial" w:cs="Arial"/>
          <w:sz w:val="22"/>
          <w:szCs w:val="22"/>
        </w:rPr>
        <w:t>. London: Sage Publications Ltd.</w:t>
      </w:r>
    </w:p>
    <w:p w14:paraId="6EBA4C8D" w14:textId="512F8A3B" w:rsidR="009B28DA" w:rsidRDefault="009B28DA" w:rsidP="0016513F">
      <w:pPr>
        <w:spacing w:line="360" w:lineRule="auto"/>
        <w:rPr>
          <w:rFonts w:ascii="Arial" w:hAnsi="Arial" w:cs="Arial"/>
          <w:sz w:val="22"/>
          <w:szCs w:val="22"/>
        </w:rPr>
      </w:pPr>
      <w:r w:rsidRPr="007500E0">
        <w:rPr>
          <w:rFonts w:ascii="Arial" w:hAnsi="Arial" w:cs="Arial"/>
          <w:sz w:val="22"/>
          <w:szCs w:val="22"/>
        </w:rPr>
        <w:t>Local</w:t>
      </w:r>
      <w:r w:rsidRPr="00B900F6">
        <w:rPr>
          <w:rFonts w:ascii="Arial" w:hAnsi="Arial" w:cs="Arial"/>
          <w:sz w:val="22"/>
          <w:szCs w:val="22"/>
        </w:rPr>
        <w:t xml:space="preserve"> Government Association (2016) Combating loneliness. Available at: </w:t>
      </w:r>
      <w:hyperlink r:id="rId15" w:history="1">
        <w:r w:rsidRPr="00B900F6">
          <w:rPr>
            <w:rStyle w:val="Hyperlink"/>
            <w:rFonts w:ascii="Arial" w:hAnsi="Arial" w:cs="Arial"/>
            <w:sz w:val="22"/>
            <w:szCs w:val="22"/>
          </w:rPr>
          <w:t>https://www.local.gov.uk/sites/default/files/documents/combating-loneliness-guid-24e_march_2018.pdf</w:t>
        </w:r>
      </w:hyperlink>
      <w:r w:rsidRPr="00B900F6">
        <w:rPr>
          <w:rFonts w:ascii="Arial" w:hAnsi="Arial" w:cs="Arial"/>
          <w:sz w:val="22"/>
          <w:szCs w:val="22"/>
        </w:rPr>
        <w:t xml:space="preserve"> (Accessed: 26 August 2022).</w:t>
      </w:r>
    </w:p>
    <w:p w14:paraId="27D6DC31" w14:textId="06D40F59" w:rsidR="00E32D3C" w:rsidRDefault="00E32D3C" w:rsidP="0016513F">
      <w:pPr>
        <w:spacing w:line="360" w:lineRule="auto"/>
        <w:rPr>
          <w:rFonts w:ascii="Arial" w:hAnsi="Arial" w:cs="Arial"/>
          <w:sz w:val="22"/>
          <w:szCs w:val="22"/>
        </w:rPr>
      </w:pPr>
      <w:proofErr w:type="spellStart"/>
      <w:r w:rsidRPr="00C00231">
        <w:rPr>
          <w:rFonts w:ascii="Arial" w:hAnsi="Arial" w:cs="Arial"/>
          <w:sz w:val="22"/>
          <w:szCs w:val="22"/>
        </w:rPr>
        <w:t>Maulk</w:t>
      </w:r>
      <w:proofErr w:type="spellEnd"/>
      <w:r w:rsidRPr="00C00231">
        <w:rPr>
          <w:rFonts w:ascii="Arial" w:hAnsi="Arial" w:cs="Arial"/>
          <w:sz w:val="22"/>
          <w:szCs w:val="22"/>
        </w:rPr>
        <w:t xml:space="preserve">, K. (2010) </w:t>
      </w:r>
      <w:r w:rsidRPr="00C00231">
        <w:rPr>
          <w:rFonts w:ascii="Arial" w:hAnsi="Arial" w:cs="Arial"/>
          <w:i/>
          <w:iCs/>
          <w:sz w:val="22"/>
          <w:szCs w:val="22"/>
        </w:rPr>
        <w:t>Gerontological Nursing: Competencies for Care 2</w:t>
      </w:r>
      <w:r w:rsidRPr="00C00231">
        <w:rPr>
          <w:rFonts w:ascii="Arial" w:hAnsi="Arial" w:cs="Arial"/>
          <w:i/>
          <w:iCs/>
          <w:sz w:val="22"/>
          <w:szCs w:val="22"/>
          <w:vertAlign w:val="superscript"/>
        </w:rPr>
        <w:t>nd</w:t>
      </w:r>
      <w:r w:rsidRPr="00C00231">
        <w:rPr>
          <w:rFonts w:ascii="Arial" w:hAnsi="Arial" w:cs="Arial"/>
          <w:i/>
          <w:iCs/>
          <w:sz w:val="22"/>
          <w:szCs w:val="22"/>
        </w:rPr>
        <w:t xml:space="preserve"> </w:t>
      </w:r>
      <w:proofErr w:type="spellStart"/>
      <w:r w:rsidRPr="00C00231">
        <w:rPr>
          <w:rFonts w:ascii="Arial" w:hAnsi="Arial" w:cs="Arial"/>
          <w:i/>
          <w:iCs/>
          <w:sz w:val="22"/>
          <w:szCs w:val="22"/>
        </w:rPr>
        <w:t>edn</w:t>
      </w:r>
      <w:proofErr w:type="spellEnd"/>
      <w:r w:rsidRPr="00C00231">
        <w:rPr>
          <w:rFonts w:ascii="Arial" w:hAnsi="Arial" w:cs="Arial"/>
          <w:i/>
          <w:iCs/>
          <w:sz w:val="22"/>
          <w:szCs w:val="22"/>
        </w:rPr>
        <w:t>.</w:t>
      </w:r>
      <w:r w:rsidRPr="00C00231">
        <w:rPr>
          <w:rFonts w:ascii="Arial" w:hAnsi="Arial" w:cs="Arial"/>
          <w:sz w:val="22"/>
          <w:szCs w:val="22"/>
        </w:rPr>
        <w:t xml:space="preserve"> London: Jones and Bartlett Publishers International.</w:t>
      </w:r>
    </w:p>
    <w:p w14:paraId="68472AFF" w14:textId="2F4E3197" w:rsidR="00DD1528" w:rsidRDefault="00DD1528" w:rsidP="00DD1528">
      <w:pPr>
        <w:spacing w:line="360" w:lineRule="auto"/>
        <w:rPr>
          <w:rFonts w:ascii="Arial" w:hAnsi="Arial" w:cs="Arial"/>
          <w:sz w:val="22"/>
          <w:szCs w:val="22"/>
        </w:rPr>
      </w:pPr>
      <w:r w:rsidRPr="007500E0">
        <w:rPr>
          <w:rFonts w:ascii="Arial" w:hAnsi="Arial" w:cs="Arial"/>
          <w:sz w:val="22"/>
          <w:szCs w:val="22"/>
        </w:rPr>
        <w:t>NHS</w:t>
      </w:r>
      <w:r>
        <w:rPr>
          <w:rFonts w:ascii="Arial" w:hAnsi="Arial" w:cs="Arial"/>
          <w:sz w:val="22"/>
          <w:szCs w:val="22"/>
        </w:rPr>
        <w:t xml:space="preserve"> (2022) Loneliness in older people. Available at: </w:t>
      </w:r>
      <w:hyperlink r:id="rId16" w:anchor=":~:text=According%20to%20Age%20UK%2C%20more,friend%2C%20neighbour%20or%20family%20member" w:history="1">
        <w:r w:rsidRPr="00771C51">
          <w:rPr>
            <w:rStyle w:val="Hyperlink"/>
            <w:rFonts w:ascii="Arial" w:hAnsi="Arial" w:cs="Arial"/>
            <w:sz w:val="22"/>
            <w:szCs w:val="22"/>
          </w:rPr>
          <w:t>https://www.nhs.uk/mental-health/feelings-symptoms-behaviours/feelings-and-symptoms/loneliness-in-older-people/#:~:text=According%20to%20Age%20UK%2C%20more,friend%2C%20neighbour%20or%20family%20member</w:t>
        </w:r>
      </w:hyperlink>
      <w:r>
        <w:rPr>
          <w:rFonts w:ascii="Arial" w:hAnsi="Arial" w:cs="Arial"/>
          <w:sz w:val="22"/>
          <w:szCs w:val="22"/>
        </w:rPr>
        <w:t xml:space="preserve"> (Accessed: 28 August 2022).</w:t>
      </w:r>
    </w:p>
    <w:p w14:paraId="2462BB42" w14:textId="0878CD2E" w:rsidR="00E318DB" w:rsidRDefault="00E318DB" w:rsidP="00E318DB">
      <w:pPr>
        <w:spacing w:line="360" w:lineRule="auto"/>
        <w:rPr>
          <w:rFonts w:ascii="Arial" w:hAnsi="Arial" w:cs="Arial"/>
          <w:sz w:val="22"/>
          <w:szCs w:val="22"/>
        </w:rPr>
      </w:pPr>
      <w:r w:rsidRPr="00096E89">
        <w:rPr>
          <w:rStyle w:val="Hyperlink"/>
          <w:rFonts w:ascii="Arial" w:hAnsi="Arial" w:cs="Arial"/>
          <w:color w:val="auto"/>
          <w:sz w:val="22"/>
          <w:szCs w:val="22"/>
          <w:u w:val="none"/>
        </w:rPr>
        <w:t xml:space="preserve">Nuffield Trust (2019) </w:t>
      </w:r>
      <w:r w:rsidRPr="00096E89">
        <w:rPr>
          <w:rFonts w:ascii="Arial" w:hAnsi="Arial" w:cs="Arial"/>
          <w:sz w:val="22"/>
          <w:szCs w:val="22"/>
        </w:rPr>
        <w:t>What can England learn from the long-term care system in Germany? Available at:</w:t>
      </w:r>
      <w:r w:rsidRPr="00096E89">
        <w:rPr>
          <w:rStyle w:val="Hyperlink"/>
          <w:rFonts w:ascii="Arial" w:hAnsi="Arial" w:cs="Arial"/>
          <w:color w:val="auto"/>
          <w:sz w:val="22"/>
          <w:szCs w:val="22"/>
          <w:u w:val="none"/>
        </w:rPr>
        <w:t xml:space="preserve"> </w:t>
      </w:r>
      <w:hyperlink r:id="rId17" w:history="1">
        <w:r w:rsidRPr="00096E89">
          <w:rPr>
            <w:rStyle w:val="Hyperlink"/>
            <w:rFonts w:ascii="Arial" w:hAnsi="Arial" w:cs="Arial"/>
            <w:sz w:val="22"/>
            <w:szCs w:val="22"/>
          </w:rPr>
          <w:t>https://www.nuffieldtrust.org.uk/files/2019-09/ltci-germany-summary-br1924-5-rgb.pdf</w:t>
        </w:r>
      </w:hyperlink>
      <w:r>
        <w:rPr>
          <w:rStyle w:val="Hyperlink"/>
          <w:rFonts w:ascii="Arial" w:hAnsi="Arial" w:cs="Arial"/>
          <w:sz w:val="22"/>
          <w:szCs w:val="22"/>
        </w:rPr>
        <w:t xml:space="preserve"> </w:t>
      </w:r>
      <w:r w:rsidRPr="00F04FD8">
        <w:rPr>
          <w:rFonts w:ascii="Arial" w:hAnsi="Arial" w:cs="Arial"/>
          <w:sz w:val="22"/>
          <w:szCs w:val="22"/>
        </w:rPr>
        <w:t xml:space="preserve">(Accessed: 28 August 2022). </w:t>
      </w:r>
    </w:p>
    <w:p w14:paraId="7449AF84" w14:textId="69DB324E" w:rsidR="00147707" w:rsidRPr="0081583E" w:rsidRDefault="0081583E" w:rsidP="00643324">
      <w:pPr>
        <w:spacing w:line="360" w:lineRule="auto"/>
        <w:rPr>
          <w:rFonts w:ascii="Arial" w:hAnsi="Arial" w:cs="Arial"/>
          <w:sz w:val="22"/>
        </w:rPr>
      </w:pPr>
      <w:r w:rsidRPr="007500E0">
        <w:rPr>
          <w:rFonts w:ascii="Arial" w:hAnsi="Arial" w:cs="Arial"/>
          <w:sz w:val="22"/>
          <w:szCs w:val="22"/>
        </w:rPr>
        <w:t>ON</w:t>
      </w:r>
      <w:r w:rsidRPr="006D0892">
        <w:rPr>
          <w:rFonts w:ascii="Arial" w:hAnsi="Arial" w:cs="Arial"/>
          <w:sz w:val="22"/>
          <w:szCs w:val="22"/>
        </w:rPr>
        <w:t>S (2019) Living longer: is age 70 the new age 65? Available at:</w:t>
      </w:r>
      <w:r>
        <w:rPr>
          <w:rFonts w:ascii="Arial" w:hAnsi="Arial" w:cs="Arial"/>
          <w:sz w:val="22"/>
        </w:rPr>
        <w:t xml:space="preserve"> </w:t>
      </w:r>
      <w:hyperlink r:id="rId18" w:history="1">
        <w:r w:rsidRPr="007500E0">
          <w:rPr>
            <w:rStyle w:val="Hyperlink"/>
            <w:rFonts w:ascii="Arial" w:hAnsi="Arial" w:cs="Arial"/>
            <w:sz w:val="22"/>
            <w:szCs w:val="22"/>
          </w:rPr>
          <w:t>https://www.ons.gov.uk/peoplepopulationandcommunity/birthsdeathsandmarriages/ageing/articles/livinglongerisage70thenewage65/2019-11-19</w:t>
        </w:r>
      </w:hyperlink>
      <w:r w:rsidRPr="007500E0">
        <w:rPr>
          <w:rFonts w:ascii="Arial" w:hAnsi="Arial" w:cs="Arial"/>
          <w:sz w:val="22"/>
          <w:szCs w:val="22"/>
        </w:rPr>
        <w:t xml:space="preserve"> (Accessed: 27 August 2022).</w:t>
      </w:r>
    </w:p>
    <w:p w14:paraId="09B673AB" w14:textId="398AF389" w:rsidR="00FB52CB" w:rsidRDefault="00101B00" w:rsidP="00CC4A1E">
      <w:pPr>
        <w:tabs>
          <w:tab w:val="left" w:pos="6540"/>
        </w:tabs>
        <w:spacing w:line="360" w:lineRule="auto"/>
        <w:rPr>
          <w:rFonts w:ascii="Arial" w:hAnsi="Arial" w:cs="Arial"/>
          <w:sz w:val="22"/>
          <w:szCs w:val="22"/>
        </w:rPr>
      </w:pPr>
      <w:r w:rsidRPr="007500E0">
        <w:rPr>
          <w:rFonts w:ascii="Arial" w:hAnsi="Arial" w:cs="Arial"/>
          <w:sz w:val="22"/>
          <w:szCs w:val="22"/>
        </w:rPr>
        <w:t>Pip</w:t>
      </w:r>
      <w:r w:rsidRPr="00D258F3">
        <w:rPr>
          <w:rFonts w:ascii="Arial" w:hAnsi="Arial" w:cs="Arial"/>
          <w:sz w:val="22"/>
          <w:szCs w:val="22"/>
        </w:rPr>
        <w:t>pa</w:t>
      </w:r>
      <w:r w:rsidR="00DF13AE" w:rsidRPr="00D258F3">
        <w:rPr>
          <w:rFonts w:ascii="Arial" w:hAnsi="Arial" w:cs="Arial"/>
          <w:sz w:val="22"/>
          <w:szCs w:val="22"/>
        </w:rPr>
        <w:t xml:space="preserve"> K. (2014) </w:t>
      </w:r>
      <w:r w:rsidR="004A02DA" w:rsidRPr="00D258F3">
        <w:rPr>
          <w:rFonts w:ascii="Arial" w:hAnsi="Arial" w:cs="Arial"/>
          <w:sz w:val="22"/>
          <w:szCs w:val="22"/>
        </w:rPr>
        <w:t>German centres brings lone</w:t>
      </w:r>
      <w:r w:rsidR="00106E24" w:rsidRPr="00D258F3">
        <w:rPr>
          <w:rFonts w:ascii="Arial" w:hAnsi="Arial" w:cs="Arial"/>
          <w:sz w:val="22"/>
          <w:szCs w:val="22"/>
        </w:rPr>
        <w:t xml:space="preserve">ly older people and children together. </w:t>
      </w:r>
      <w:r w:rsidR="003A3DE8" w:rsidRPr="00D258F3">
        <w:rPr>
          <w:rFonts w:ascii="Arial" w:hAnsi="Arial" w:cs="Arial"/>
          <w:sz w:val="22"/>
          <w:szCs w:val="22"/>
        </w:rPr>
        <w:t>The</w:t>
      </w:r>
      <w:r w:rsidR="003A3DE8" w:rsidRPr="00F04FD8">
        <w:rPr>
          <w:rFonts w:ascii="Arial" w:hAnsi="Arial" w:cs="Arial"/>
          <w:sz w:val="22"/>
          <w:szCs w:val="22"/>
        </w:rPr>
        <w:t xml:space="preserve"> Guardian Labs. Available at:</w:t>
      </w:r>
      <w:r w:rsidR="00A73EB7">
        <w:rPr>
          <w:rFonts w:ascii="Arial" w:hAnsi="Arial" w:cs="Arial"/>
          <w:sz w:val="22"/>
        </w:rPr>
        <w:t xml:space="preserve"> </w:t>
      </w:r>
      <w:hyperlink r:id="rId19" w:history="1">
        <w:r w:rsidR="00A73EB7" w:rsidRPr="00771C51">
          <w:rPr>
            <w:rStyle w:val="Hyperlink"/>
            <w:rFonts w:ascii="Arial" w:hAnsi="Arial" w:cs="Arial"/>
            <w:sz w:val="22"/>
          </w:rPr>
          <w:t>https://www.theguardian.com/society/2014/oct/23/german-centres-bring-older-people-children-together</w:t>
        </w:r>
      </w:hyperlink>
      <w:r w:rsidR="00A11E76" w:rsidRPr="00F04FD8">
        <w:rPr>
          <w:rFonts w:ascii="Arial" w:hAnsi="Arial" w:cs="Arial"/>
          <w:sz w:val="22"/>
          <w:szCs w:val="22"/>
        </w:rPr>
        <w:t xml:space="preserve"> (Accessed: 26 August 2022</w:t>
      </w:r>
      <w:r w:rsidR="00B01A59" w:rsidRPr="00F04FD8">
        <w:rPr>
          <w:rFonts w:ascii="Arial" w:hAnsi="Arial" w:cs="Arial"/>
          <w:sz w:val="22"/>
          <w:szCs w:val="22"/>
        </w:rPr>
        <w:t xml:space="preserve">). </w:t>
      </w:r>
    </w:p>
    <w:p w14:paraId="7B91B5AF" w14:textId="280C4ECE" w:rsidR="004A4110" w:rsidRDefault="004A4110" w:rsidP="004A4110">
      <w:pPr>
        <w:spacing w:line="360" w:lineRule="auto"/>
        <w:rPr>
          <w:rFonts w:ascii="Arial" w:hAnsi="Arial" w:cs="Arial"/>
          <w:sz w:val="22"/>
        </w:rPr>
      </w:pPr>
      <w:r w:rsidRPr="007500E0">
        <w:rPr>
          <w:rFonts w:ascii="Arial" w:hAnsi="Arial" w:cs="Arial"/>
          <w:sz w:val="22"/>
          <w:szCs w:val="22"/>
        </w:rPr>
        <w:t>SCIE</w:t>
      </w:r>
      <w:r w:rsidRPr="003114FE">
        <w:rPr>
          <w:rFonts w:ascii="Arial" w:hAnsi="Arial" w:cs="Arial"/>
          <w:sz w:val="22"/>
          <w:szCs w:val="22"/>
        </w:rPr>
        <w:t xml:space="preserve"> (2012) At a glance 60: Preventing loneliness and social isolation among older people</w:t>
      </w:r>
      <w:r>
        <w:rPr>
          <w:rFonts w:ascii="Arial" w:hAnsi="Arial" w:cs="Arial"/>
          <w:sz w:val="22"/>
        </w:rPr>
        <w:t xml:space="preserve">. Available at: </w:t>
      </w:r>
      <w:hyperlink r:id="rId20" w:history="1">
        <w:r w:rsidRPr="00771C51">
          <w:rPr>
            <w:rStyle w:val="Hyperlink"/>
            <w:rFonts w:ascii="Arial" w:hAnsi="Arial" w:cs="Arial"/>
            <w:sz w:val="22"/>
          </w:rPr>
          <w:t>https://www.scie.org.uk/publications/ataglance/ataglance60.asp</w:t>
        </w:r>
      </w:hyperlink>
      <w:r>
        <w:rPr>
          <w:rFonts w:ascii="Arial" w:hAnsi="Arial" w:cs="Arial"/>
          <w:sz w:val="22"/>
        </w:rPr>
        <w:t xml:space="preserve"> (Accessed: 26 August 2022).</w:t>
      </w:r>
    </w:p>
    <w:p w14:paraId="2EB7CA1E" w14:textId="77777777" w:rsidR="004A4110" w:rsidRPr="00935464" w:rsidRDefault="004A4110" w:rsidP="004A4110">
      <w:pPr>
        <w:spacing w:line="360" w:lineRule="auto"/>
        <w:rPr>
          <w:rFonts w:ascii="Arial" w:hAnsi="Arial" w:cs="Arial"/>
          <w:color w:val="303030"/>
          <w:sz w:val="22"/>
          <w:szCs w:val="22"/>
        </w:rPr>
      </w:pPr>
      <w:r w:rsidRPr="00935464">
        <w:rPr>
          <w:rFonts w:ascii="Arial" w:hAnsi="Arial" w:cs="Arial"/>
          <w:sz w:val="22"/>
          <w:szCs w:val="22"/>
        </w:rPr>
        <w:t xml:space="preserve">SCIE (2018) </w:t>
      </w:r>
      <w:r w:rsidRPr="00935464">
        <w:rPr>
          <w:rFonts w:ascii="Arial" w:hAnsi="Arial" w:cs="Arial"/>
          <w:color w:val="303030"/>
          <w:sz w:val="22"/>
          <w:szCs w:val="22"/>
        </w:rPr>
        <w:t>Tackling loneliness and social isolation: the role of commissioners</w:t>
      </w:r>
      <w:r>
        <w:rPr>
          <w:rFonts w:ascii="Arial" w:hAnsi="Arial" w:cs="Arial"/>
          <w:color w:val="303030"/>
          <w:sz w:val="22"/>
          <w:szCs w:val="22"/>
        </w:rPr>
        <w:t>. Available at:</w:t>
      </w:r>
    </w:p>
    <w:p w14:paraId="5BD1B80A" w14:textId="4EDD7247" w:rsidR="004A4110" w:rsidRDefault="004A4110" w:rsidP="004A4110">
      <w:pPr>
        <w:spacing w:line="360" w:lineRule="auto"/>
        <w:rPr>
          <w:rFonts w:ascii="Arial" w:hAnsi="Arial" w:cs="Arial"/>
          <w:sz w:val="22"/>
          <w:szCs w:val="22"/>
        </w:rPr>
      </w:pPr>
      <w:hyperlink r:id="rId21" w:anchor="impact" w:history="1">
        <w:r w:rsidRPr="00935464">
          <w:rPr>
            <w:rStyle w:val="Hyperlink"/>
            <w:rFonts w:ascii="Arial" w:hAnsi="Arial" w:cs="Arial"/>
            <w:sz w:val="22"/>
            <w:szCs w:val="22"/>
          </w:rPr>
          <w:t>https://www.scie.org.uk/prevention/connecting/loneliness-social-isolation?utm_campaign=10193621_scieline%2015%20january%202019&amp;utm_medium=email&amp;utm_source=scie&amp;utm_sfid=003g000002xcjzdiax&amp;utm_role=communications&amp;dm_i=4o5%20(Accessed:%2020th%20January%202019).#impact</w:t>
        </w:r>
      </w:hyperlink>
      <w:r w:rsidRPr="00935464">
        <w:rPr>
          <w:rFonts w:ascii="Arial" w:hAnsi="Arial" w:cs="Arial"/>
          <w:sz w:val="22"/>
          <w:szCs w:val="22"/>
        </w:rPr>
        <w:t xml:space="preserve"> (Accessed: 26 August 2022).</w:t>
      </w:r>
    </w:p>
    <w:p w14:paraId="66FEDB1D" w14:textId="77777777" w:rsidR="0067113B" w:rsidRDefault="0067113B" w:rsidP="0067113B">
      <w:pPr>
        <w:spacing w:line="360" w:lineRule="auto"/>
        <w:rPr>
          <w:rFonts w:ascii="Arial" w:hAnsi="Arial" w:cs="Arial"/>
          <w:sz w:val="22"/>
        </w:rPr>
      </w:pPr>
      <w:r w:rsidRPr="007500E0">
        <w:rPr>
          <w:rFonts w:ascii="Arial" w:hAnsi="Arial" w:cs="Arial"/>
          <w:sz w:val="22"/>
        </w:rPr>
        <w:t>The</w:t>
      </w:r>
      <w:r>
        <w:rPr>
          <w:rFonts w:ascii="Arial" w:hAnsi="Arial" w:cs="Arial"/>
          <w:sz w:val="22"/>
        </w:rPr>
        <w:t xml:space="preserve"> Good Care Group (2022) Loneliness and care homes. Available at:</w:t>
      </w:r>
    </w:p>
    <w:p w14:paraId="2075EC81" w14:textId="74B15AE6" w:rsidR="0067113B" w:rsidRDefault="0067113B" w:rsidP="004A4110">
      <w:pPr>
        <w:spacing w:line="360" w:lineRule="auto"/>
        <w:rPr>
          <w:rFonts w:ascii="Arial" w:hAnsi="Arial" w:cs="Arial"/>
          <w:sz w:val="22"/>
          <w:szCs w:val="22"/>
        </w:rPr>
      </w:pPr>
      <w:hyperlink r:id="rId22" w:history="1">
        <w:r w:rsidRPr="00771C51">
          <w:rPr>
            <w:rStyle w:val="Hyperlink"/>
            <w:rFonts w:ascii="Arial" w:hAnsi="Arial" w:cs="Arial"/>
            <w:sz w:val="22"/>
            <w:szCs w:val="22"/>
          </w:rPr>
          <w:t>https://www.thegoodcaregroup.com/news/loneliness-and-care-homes/</w:t>
        </w:r>
      </w:hyperlink>
      <w:r>
        <w:rPr>
          <w:rFonts w:ascii="Arial" w:hAnsi="Arial" w:cs="Arial"/>
          <w:sz w:val="22"/>
          <w:szCs w:val="22"/>
        </w:rPr>
        <w:t xml:space="preserve"> (Accessed: 28 August 2022).</w:t>
      </w:r>
    </w:p>
    <w:p w14:paraId="2BBC4C63" w14:textId="4E63C820" w:rsidR="00CC75BE" w:rsidRDefault="00CC75BE" w:rsidP="00CC75BE">
      <w:pPr>
        <w:spacing w:line="360" w:lineRule="auto"/>
        <w:rPr>
          <w:rFonts w:ascii="Arial" w:hAnsi="Arial" w:cs="Arial"/>
          <w:sz w:val="22"/>
          <w:szCs w:val="22"/>
        </w:rPr>
      </w:pPr>
      <w:proofErr w:type="spellStart"/>
      <w:r w:rsidRPr="00D47905">
        <w:rPr>
          <w:rFonts w:ascii="Arial" w:hAnsi="Arial" w:cs="Arial"/>
          <w:sz w:val="22"/>
          <w:szCs w:val="22"/>
        </w:rPr>
        <w:t>Tornstam</w:t>
      </w:r>
      <w:proofErr w:type="spellEnd"/>
      <w:r w:rsidRPr="00D47905">
        <w:rPr>
          <w:rFonts w:ascii="Arial" w:hAnsi="Arial" w:cs="Arial"/>
          <w:sz w:val="22"/>
          <w:szCs w:val="22"/>
        </w:rPr>
        <w:t xml:space="preserve">, L. (1994). </w:t>
      </w:r>
      <w:proofErr w:type="spellStart"/>
      <w:r w:rsidRPr="00D47905">
        <w:rPr>
          <w:rFonts w:ascii="Arial" w:hAnsi="Arial" w:cs="Arial"/>
          <w:i/>
          <w:iCs/>
          <w:sz w:val="22"/>
          <w:szCs w:val="22"/>
        </w:rPr>
        <w:t>Gerotranscendence</w:t>
      </w:r>
      <w:proofErr w:type="spellEnd"/>
      <w:r w:rsidRPr="00D47905">
        <w:rPr>
          <w:rFonts w:ascii="Arial" w:hAnsi="Arial" w:cs="Arial"/>
          <w:i/>
          <w:iCs/>
          <w:sz w:val="22"/>
          <w:szCs w:val="22"/>
        </w:rPr>
        <w:t xml:space="preserve"> - a Theo</w:t>
      </w:r>
      <w:r w:rsidRPr="00D47905">
        <w:rPr>
          <w:rFonts w:ascii="Arial" w:hAnsi="Arial" w:cs="Arial"/>
          <w:i/>
          <w:iCs/>
          <w:sz w:val="22"/>
          <w:szCs w:val="22"/>
        </w:rPr>
        <w:softHyphen/>
        <w:t>retical and Empirical Explora</w:t>
      </w:r>
      <w:r w:rsidRPr="00D47905">
        <w:rPr>
          <w:rFonts w:ascii="Arial" w:hAnsi="Arial" w:cs="Arial"/>
          <w:i/>
          <w:iCs/>
          <w:sz w:val="22"/>
          <w:szCs w:val="22"/>
        </w:rPr>
        <w:softHyphen/>
        <w:t xml:space="preserve">tion. </w:t>
      </w:r>
      <w:r w:rsidRPr="00D47905">
        <w:rPr>
          <w:rFonts w:ascii="Arial" w:hAnsi="Arial" w:cs="Arial"/>
          <w:sz w:val="22"/>
          <w:szCs w:val="22"/>
        </w:rPr>
        <w:t>Westport: Green</w:t>
      </w:r>
      <w:r w:rsidRPr="00D47905">
        <w:rPr>
          <w:rFonts w:ascii="Arial" w:hAnsi="Arial" w:cs="Arial"/>
          <w:sz w:val="22"/>
          <w:szCs w:val="22"/>
        </w:rPr>
        <w:softHyphen/>
        <w:t>wood</w:t>
      </w:r>
    </w:p>
    <w:p w14:paraId="4F92123C" w14:textId="3886ED6C" w:rsidR="00034506" w:rsidRPr="000876E8" w:rsidRDefault="0067113B" w:rsidP="000876E8">
      <w:pPr>
        <w:spacing w:line="360" w:lineRule="auto"/>
        <w:rPr>
          <w:rStyle w:val="Hyperlink"/>
          <w:rFonts w:ascii="Arial" w:hAnsi="Arial" w:cs="Arial"/>
          <w:color w:val="auto"/>
          <w:sz w:val="22"/>
          <w:szCs w:val="22"/>
          <w:u w:val="none"/>
        </w:rPr>
      </w:pPr>
      <w:r w:rsidRPr="005D6E80">
        <w:rPr>
          <w:rFonts w:ascii="Arial" w:hAnsi="Arial" w:cs="Arial"/>
          <w:sz w:val="22"/>
          <w:szCs w:val="22"/>
        </w:rPr>
        <w:t xml:space="preserve">Wang, M. </w:t>
      </w:r>
      <w:r w:rsidRPr="007500E0">
        <w:rPr>
          <w:rFonts w:ascii="Arial" w:hAnsi="Arial" w:cs="Arial"/>
          <w:i/>
          <w:iCs/>
          <w:sz w:val="22"/>
          <w:szCs w:val="22"/>
        </w:rPr>
        <w:t>et al</w:t>
      </w:r>
      <w:r>
        <w:rPr>
          <w:rFonts w:ascii="Arial" w:hAnsi="Arial" w:cs="Arial"/>
          <w:sz w:val="22"/>
          <w:szCs w:val="22"/>
        </w:rPr>
        <w:t xml:space="preserve">. </w:t>
      </w:r>
      <w:r w:rsidRPr="005D6E80">
        <w:rPr>
          <w:rFonts w:ascii="Arial" w:hAnsi="Arial" w:cs="Arial"/>
          <w:sz w:val="22"/>
          <w:szCs w:val="22"/>
        </w:rPr>
        <w:t xml:space="preserve">(2012) </w:t>
      </w:r>
      <w:r w:rsidRPr="005D6E80">
        <w:rPr>
          <w:rFonts w:ascii="Arial" w:hAnsi="Arial" w:cs="Arial"/>
          <w:i/>
          <w:iCs/>
          <w:sz w:val="22"/>
          <w:szCs w:val="22"/>
        </w:rPr>
        <w:t xml:space="preserve">The Oxford Handbook of Retirement. </w:t>
      </w:r>
      <w:r w:rsidRPr="005D6E80">
        <w:rPr>
          <w:rFonts w:ascii="Arial" w:hAnsi="Arial" w:cs="Arial"/>
          <w:sz w:val="22"/>
          <w:szCs w:val="22"/>
        </w:rPr>
        <w:t>Oxford: Oxford University Press.</w:t>
      </w:r>
    </w:p>
    <w:p w14:paraId="6F993249" w14:textId="5C861008" w:rsidR="00803FCC" w:rsidRDefault="00803FCC" w:rsidP="00004F5A">
      <w:pPr>
        <w:spacing w:line="360" w:lineRule="auto"/>
        <w:rPr>
          <w:rStyle w:val="Hyperlink"/>
          <w:rFonts w:ascii="Arial" w:hAnsi="Arial" w:cs="Arial"/>
          <w:sz w:val="22"/>
        </w:rPr>
      </w:pPr>
      <w:r w:rsidRPr="007500E0">
        <w:rPr>
          <w:rFonts w:ascii="Arial" w:hAnsi="Arial" w:cs="Arial"/>
          <w:sz w:val="22"/>
        </w:rPr>
        <w:t>W</w:t>
      </w:r>
      <w:r>
        <w:rPr>
          <w:rFonts w:ascii="Arial" w:hAnsi="Arial" w:cs="Arial"/>
          <w:sz w:val="22"/>
        </w:rPr>
        <w:t>HO (202</w:t>
      </w:r>
      <w:r w:rsidR="00F3227A">
        <w:rPr>
          <w:rFonts w:ascii="Arial" w:hAnsi="Arial" w:cs="Arial"/>
          <w:sz w:val="22"/>
        </w:rPr>
        <w:t>1</w:t>
      </w:r>
      <w:r w:rsidR="007A16B9">
        <w:rPr>
          <w:rFonts w:ascii="Arial" w:hAnsi="Arial" w:cs="Arial"/>
          <w:sz w:val="22"/>
        </w:rPr>
        <w:t>a</w:t>
      </w:r>
      <w:r>
        <w:rPr>
          <w:rFonts w:ascii="Arial" w:hAnsi="Arial" w:cs="Arial"/>
          <w:sz w:val="22"/>
        </w:rPr>
        <w:t>)</w:t>
      </w:r>
      <w:r w:rsidR="008016B5">
        <w:rPr>
          <w:rFonts w:ascii="Arial" w:hAnsi="Arial" w:cs="Arial"/>
          <w:sz w:val="22"/>
        </w:rPr>
        <w:t xml:space="preserve"> Ageing and health</w:t>
      </w:r>
      <w:r w:rsidR="00F3227A">
        <w:rPr>
          <w:rFonts w:ascii="Arial" w:hAnsi="Arial" w:cs="Arial"/>
          <w:sz w:val="22"/>
        </w:rPr>
        <w:t xml:space="preserve">. Available at: </w:t>
      </w:r>
      <w:hyperlink r:id="rId23" w:history="1">
        <w:r w:rsidR="00F3227A" w:rsidRPr="00771C51">
          <w:rPr>
            <w:rStyle w:val="Hyperlink"/>
            <w:rFonts w:ascii="Arial" w:hAnsi="Arial" w:cs="Arial"/>
            <w:sz w:val="22"/>
          </w:rPr>
          <w:t>https://www.who.int/news-room/fact-sheets/detail/ageing-and-health</w:t>
        </w:r>
      </w:hyperlink>
      <w:r w:rsidR="00F3227A">
        <w:rPr>
          <w:rFonts w:ascii="Arial" w:hAnsi="Arial" w:cs="Arial"/>
          <w:sz w:val="22"/>
        </w:rPr>
        <w:t xml:space="preserve"> </w:t>
      </w:r>
      <w:r w:rsidR="005F0520">
        <w:rPr>
          <w:rFonts w:ascii="Arial" w:hAnsi="Arial" w:cs="Arial"/>
          <w:sz w:val="22"/>
        </w:rPr>
        <w:t xml:space="preserve">(Accessed: 26 August 2022). </w:t>
      </w:r>
    </w:p>
    <w:p w14:paraId="7B402429" w14:textId="70EE9100" w:rsidR="00004F5A" w:rsidRPr="007500E0" w:rsidRDefault="002A019B" w:rsidP="00004F5A">
      <w:pPr>
        <w:spacing w:line="360" w:lineRule="auto"/>
        <w:rPr>
          <w:rFonts w:ascii="Arial" w:hAnsi="Arial" w:cs="Arial"/>
          <w:sz w:val="22"/>
        </w:rPr>
      </w:pPr>
      <w:r w:rsidRPr="007500E0">
        <w:rPr>
          <w:rFonts w:ascii="Arial" w:hAnsi="Arial" w:cs="Arial"/>
          <w:sz w:val="22"/>
          <w:szCs w:val="22"/>
        </w:rPr>
        <w:t>W</w:t>
      </w:r>
      <w:r w:rsidRPr="0009384F">
        <w:rPr>
          <w:rFonts w:ascii="Arial" w:hAnsi="Arial" w:cs="Arial"/>
          <w:sz w:val="22"/>
          <w:szCs w:val="22"/>
        </w:rPr>
        <w:t>HO (2021</w:t>
      </w:r>
      <w:r w:rsidR="007A16B9">
        <w:rPr>
          <w:rFonts w:ascii="Arial" w:hAnsi="Arial" w:cs="Arial"/>
          <w:sz w:val="22"/>
        </w:rPr>
        <w:t>b</w:t>
      </w:r>
      <w:r w:rsidRPr="0009384F">
        <w:rPr>
          <w:rFonts w:ascii="Arial" w:hAnsi="Arial" w:cs="Arial"/>
          <w:sz w:val="22"/>
          <w:szCs w:val="22"/>
        </w:rPr>
        <w:t xml:space="preserve">) </w:t>
      </w:r>
      <w:r w:rsidR="000D32C4" w:rsidRPr="0009384F">
        <w:rPr>
          <w:rFonts w:ascii="Arial" w:hAnsi="Arial" w:cs="Arial"/>
          <w:sz w:val="22"/>
          <w:szCs w:val="22"/>
        </w:rPr>
        <w:t>Social isolation and loneliness among older people: advocacy brief</w:t>
      </w:r>
      <w:r w:rsidR="0009384F">
        <w:rPr>
          <w:rFonts w:ascii="Arial" w:hAnsi="Arial" w:cs="Arial"/>
          <w:sz w:val="22"/>
        </w:rPr>
        <w:t xml:space="preserve">. Available </w:t>
      </w:r>
      <w:r w:rsidR="0009384F" w:rsidRPr="007500E0">
        <w:rPr>
          <w:rFonts w:ascii="Arial" w:hAnsi="Arial" w:cs="Arial"/>
          <w:sz w:val="22"/>
        </w:rPr>
        <w:t>at:</w:t>
      </w:r>
      <w:r w:rsidR="00004F5A" w:rsidRPr="007500E0">
        <w:rPr>
          <w:rFonts w:ascii="Arial" w:hAnsi="Arial" w:cs="Arial"/>
          <w:sz w:val="22"/>
        </w:rPr>
        <w:t xml:space="preserve"> </w:t>
      </w:r>
      <w:hyperlink r:id="rId24" w:history="1">
        <w:r w:rsidR="00004F5A" w:rsidRPr="007500E0">
          <w:rPr>
            <w:rStyle w:val="Hyperlink"/>
            <w:rFonts w:ascii="Arial" w:hAnsi="Arial" w:cs="Arial"/>
            <w:sz w:val="22"/>
          </w:rPr>
          <w:t>https://www.who.int/publications/i/item/9789240030749</w:t>
        </w:r>
      </w:hyperlink>
      <w:r w:rsidR="00004F5A" w:rsidRPr="007500E0">
        <w:rPr>
          <w:rFonts w:ascii="Arial" w:hAnsi="Arial" w:cs="Arial"/>
          <w:sz w:val="22"/>
        </w:rPr>
        <w:t xml:space="preserve"> (Accessed: 28 August 2022).</w:t>
      </w:r>
    </w:p>
    <w:p w14:paraId="03BCA831" w14:textId="7C8FC460" w:rsidR="007971BB" w:rsidRDefault="007971BB" w:rsidP="00B900F6">
      <w:pPr>
        <w:spacing w:line="360" w:lineRule="auto"/>
        <w:rPr>
          <w:rFonts w:ascii="Arial" w:hAnsi="Arial" w:cs="Arial"/>
          <w:sz w:val="22"/>
        </w:rPr>
      </w:pPr>
    </w:p>
    <w:p w14:paraId="65B455EC" w14:textId="52513725" w:rsidR="00F337B7" w:rsidRDefault="00F337B7" w:rsidP="00935464">
      <w:pPr>
        <w:spacing w:line="360" w:lineRule="auto"/>
        <w:rPr>
          <w:rFonts w:ascii="Arial" w:hAnsi="Arial" w:cs="Arial"/>
          <w:sz w:val="22"/>
          <w:szCs w:val="22"/>
        </w:rPr>
      </w:pPr>
    </w:p>
    <w:p w14:paraId="33BE6133" w14:textId="40D6A40F" w:rsidR="00F337B7" w:rsidRDefault="00F337B7" w:rsidP="00935464">
      <w:pPr>
        <w:spacing w:line="360" w:lineRule="auto"/>
        <w:rPr>
          <w:rFonts w:ascii="Arial" w:hAnsi="Arial" w:cs="Arial"/>
          <w:sz w:val="22"/>
          <w:szCs w:val="22"/>
        </w:rPr>
      </w:pPr>
    </w:p>
    <w:p w14:paraId="3EB0B1B1" w14:textId="6928109D" w:rsidR="00CF0912" w:rsidRPr="00935464" w:rsidRDefault="00CF0912" w:rsidP="00CA596C">
      <w:pPr>
        <w:spacing w:line="360" w:lineRule="auto"/>
        <w:rPr>
          <w:rFonts w:ascii="Arial" w:hAnsi="Arial" w:cs="Arial"/>
          <w:sz w:val="22"/>
          <w:szCs w:val="22"/>
        </w:rPr>
      </w:pPr>
    </w:p>
    <w:sectPr w:rsidR="00CF0912" w:rsidRPr="0093546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A743B6" w14:textId="77777777" w:rsidR="00BC7357" w:rsidRDefault="00BC7357" w:rsidP="003E4ECF">
      <w:r>
        <w:separator/>
      </w:r>
    </w:p>
  </w:endnote>
  <w:endnote w:type="continuationSeparator" w:id="0">
    <w:p w14:paraId="289D3B0E" w14:textId="77777777" w:rsidR="00BC7357" w:rsidRDefault="00BC7357" w:rsidP="003E4ECF">
      <w:r>
        <w:continuationSeparator/>
      </w:r>
    </w:p>
  </w:endnote>
  <w:endnote w:type="continuationNotice" w:id="1">
    <w:p w14:paraId="21A41444" w14:textId="77777777" w:rsidR="00BC7357" w:rsidRDefault="00BC73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30A97" w14:textId="77777777" w:rsidR="00BC7357" w:rsidRDefault="00BC7357" w:rsidP="003E4ECF">
      <w:r>
        <w:separator/>
      </w:r>
    </w:p>
  </w:footnote>
  <w:footnote w:type="continuationSeparator" w:id="0">
    <w:p w14:paraId="096EFC30" w14:textId="77777777" w:rsidR="00BC7357" w:rsidRDefault="00BC7357" w:rsidP="003E4ECF">
      <w:r>
        <w:continuationSeparator/>
      </w:r>
    </w:p>
  </w:footnote>
  <w:footnote w:type="continuationNotice" w:id="1">
    <w:p w14:paraId="405D9F18" w14:textId="77777777" w:rsidR="00BC7357" w:rsidRDefault="00BC735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616A7"/>
    <w:multiLevelType w:val="hybridMultilevel"/>
    <w:tmpl w:val="97DEC858"/>
    <w:lvl w:ilvl="0" w:tplc="80AE03A4">
      <w:start w:val="1"/>
      <w:numFmt w:val="bullet"/>
      <w:lvlText w:val="•"/>
      <w:lvlJc w:val="left"/>
      <w:pPr>
        <w:tabs>
          <w:tab w:val="num" w:pos="720"/>
        </w:tabs>
        <w:ind w:left="720" w:hanging="360"/>
      </w:pPr>
      <w:rPr>
        <w:rFonts w:ascii="Arial" w:hAnsi="Arial" w:hint="default"/>
      </w:rPr>
    </w:lvl>
    <w:lvl w:ilvl="1" w:tplc="16563DAE" w:tentative="1">
      <w:start w:val="1"/>
      <w:numFmt w:val="bullet"/>
      <w:lvlText w:val="•"/>
      <w:lvlJc w:val="left"/>
      <w:pPr>
        <w:tabs>
          <w:tab w:val="num" w:pos="1440"/>
        </w:tabs>
        <w:ind w:left="1440" w:hanging="360"/>
      </w:pPr>
      <w:rPr>
        <w:rFonts w:ascii="Arial" w:hAnsi="Arial" w:hint="default"/>
      </w:rPr>
    </w:lvl>
    <w:lvl w:ilvl="2" w:tplc="C7D01B8A" w:tentative="1">
      <w:start w:val="1"/>
      <w:numFmt w:val="bullet"/>
      <w:lvlText w:val="•"/>
      <w:lvlJc w:val="left"/>
      <w:pPr>
        <w:tabs>
          <w:tab w:val="num" w:pos="2160"/>
        </w:tabs>
        <w:ind w:left="2160" w:hanging="360"/>
      </w:pPr>
      <w:rPr>
        <w:rFonts w:ascii="Arial" w:hAnsi="Arial" w:hint="default"/>
      </w:rPr>
    </w:lvl>
    <w:lvl w:ilvl="3" w:tplc="CD6EA884" w:tentative="1">
      <w:start w:val="1"/>
      <w:numFmt w:val="bullet"/>
      <w:lvlText w:val="•"/>
      <w:lvlJc w:val="left"/>
      <w:pPr>
        <w:tabs>
          <w:tab w:val="num" w:pos="2880"/>
        </w:tabs>
        <w:ind w:left="2880" w:hanging="360"/>
      </w:pPr>
      <w:rPr>
        <w:rFonts w:ascii="Arial" w:hAnsi="Arial" w:hint="default"/>
      </w:rPr>
    </w:lvl>
    <w:lvl w:ilvl="4" w:tplc="4B5C667E" w:tentative="1">
      <w:start w:val="1"/>
      <w:numFmt w:val="bullet"/>
      <w:lvlText w:val="•"/>
      <w:lvlJc w:val="left"/>
      <w:pPr>
        <w:tabs>
          <w:tab w:val="num" w:pos="3600"/>
        </w:tabs>
        <w:ind w:left="3600" w:hanging="360"/>
      </w:pPr>
      <w:rPr>
        <w:rFonts w:ascii="Arial" w:hAnsi="Arial" w:hint="default"/>
      </w:rPr>
    </w:lvl>
    <w:lvl w:ilvl="5" w:tplc="4EDCBD76" w:tentative="1">
      <w:start w:val="1"/>
      <w:numFmt w:val="bullet"/>
      <w:lvlText w:val="•"/>
      <w:lvlJc w:val="left"/>
      <w:pPr>
        <w:tabs>
          <w:tab w:val="num" w:pos="4320"/>
        </w:tabs>
        <w:ind w:left="4320" w:hanging="360"/>
      </w:pPr>
      <w:rPr>
        <w:rFonts w:ascii="Arial" w:hAnsi="Arial" w:hint="default"/>
      </w:rPr>
    </w:lvl>
    <w:lvl w:ilvl="6" w:tplc="0A941C46" w:tentative="1">
      <w:start w:val="1"/>
      <w:numFmt w:val="bullet"/>
      <w:lvlText w:val="•"/>
      <w:lvlJc w:val="left"/>
      <w:pPr>
        <w:tabs>
          <w:tab w:val="num" w:pos="5040"/>
        </w:tabs>
        <w:ind w:left="5040" w:hanging="360"/>
      </w:pPr>
      <w:rPr>
        <w:rFonts w:ascii="Arial" w:hAnsi="Arial" w:hint="default"/>
      </w:rPr>
    </w:lvl>
    <w:lvl w:ilvl="7" w:tplc="349211CA" w:tentative="1">
      <w:start w:val="1"/>
      <w:numFmt w:val="bullet"/>
      <w:lvlText w:val="•"/>
      <w:lvlJc w:val="left"/>
      <w:pPr>
        <w:tabs>
          <w:tab w:val="num" w:pos="5760"/>
        </w:tabs>
        <w:ind w:left="5760" w:hanging="360"/>
      </w:pPr>
      <w:rPr>
        <w:rFonts w:ascii="Arial" w:hAnsi="Arial" w:hint="default"/>
      </w:rPr>
    </w:lvl>
    <w:lvl w:ilvl="8" w:tplc="F6ACDC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2A3032"/>
    <w:multiLevelType w:val="hybridMultilevel"/>
    <w:tmpl w:val="4280971C"/>
    <w:lvl w:ilvl="0" w:tplc="A66CF718">
      <w:start w:val="1"/>
      <w:numFmt w:val="bullet"/>
      <w:lvlText w:val="•"/>
      <w:lvlJc w:val="left"/>
      <w:pPr>
        <w:tabs>
          <w:tab w:val="num" w:pos="720"/>
        </w:tabs>
        <w:ind w:left="720" w:hanging="360"/>
      </w:pPr>
      <w:rPr>
        <w:rFonts w:ascii="Arial" w:hAnsi="Arial" w:hint="default"/>
      </w:rPr>
    </w:lvl>
    <w:lvl w:ilvl="1" w:tplc="E85478B0" w:tentative="1">
      <w:start w:val="1"/>
      <w:numFmt w:val="bullet"/>
      <w:lvlText w:val="•"/>
      <w:lvlJc w:val="left"/>
      <w:pPr>
        <w:tabs>
          <w:tab w:val="num" w:pos="1440"/>
        </w:tabs>
        <w:ind w:left="1440" w:hanging="360"/>
      </w:pPr>
      <w:rPr>
        <w:rFonts w:ascii="Arial" w:hAnsi="Arial" w:hint="default"/>
      </w:rPr>
    </w:lvl>
    <w:lvl w:ilvl="2" w:tplc="54244428" w:tentative="1">
      <w:start w:val="1"/>
      <w:numFmt w:val="bullet"/>
      <w:lvlText w:val="•"/>
      <w:lvlJc w:val="left"/>
      <w:pPr>
        <w:tabs>
          <w:tab w:val="num" w:pos="2160"/>
        </w:tabs>
        <w:ind w:left="2160" w:hanging="360"/>
      </w:pPr>
      <w:rPr>
        <w:rFonts w:ascii="Arial" w:hAnsi="Arial" w:hint="default"/>
      </w:rPr>
    </w:lvl>
    <w:lvl w:ilvl="3" w:tplc="16CE3E28" w:tentative="1">
      <w:start w:val="1"/>
      <w:numFmt w:val="bullet"/>
      <w:lvlText w:val="•"/>
      <w:lvlJc w:val="left"/>
      <w:pPr>
        <w:tabs>
          <w:tab w:val="num" w:pos="2880"/>
        </w:tabs>
        <w:ind w:left="2880" w:hanging="360"/>
      </w:pPr>
      <w:rPr>
        <w:rFonts w:ascii="Arial" w:hAnsi="Arial" w:hint="default"/>
      </w:rPr>
    </w:lvl>
    <w:lvl w:ilvl="4" w:tplc="CE7261A6" w:tentative="1">
      <w:start w:val="1"/>
      <w:numFmt w:val="bullet"/>
      <w:lvlText w:val="•"/>
      <w:lvlJc w:val="left"/>
      <w:pPr>
        <w:tabs>
          <w:tab w:val="num" w:pos="3600"/>
        </w:tabs>
        <w:ind w:left="3600" w:hanging="360"/>
      </w:pPr>
      <w:rPr>
        <w:rFonts w:ascii="Arial" w:hAnsi="Arial" w:hint="default"/>
      </w:rPr>
    </w:lvl>
    <w:lvl w:ilvl="5" w:tplc="A3A685F4" w:tentative="1">
      <w:start w:val="1"/>
      <w:numFmt w:val="bullet"/>
      <w:lvlText w:val="•"/>
      <w:lvlJc w:val="left"/>
      <w:pPr>
        <w:tabs>
          <w:tab w:val="num" w:pos="4320"/>
        </w:tabs>
        <w:ind w:left="4320" w:hanging="360"/>
      </w:pPr>
      <w:rPr>
        <w:rFonts w:ascii="Arial" w:hAnsi="Arial" w:hint="default"/>
      </w:rPr>
    </w:lvl>
    <w:lvl w:ilvl="6" w:tplc="829876FE" w:tentative="1">
      <w:start w:val="1"/>
      <w:numFmt w:val="bullet"/>
      <w:lvlText w:val="•"/>
      <w:lvlJc w:val="left"/>
      <w:pPr>
        <w:tabs>
          <w:tab w:val="num" w:pos="5040"/>
        </w:tabs>
        <w:ind w:left="5040" w:hanging="360"/>
      </w:pPr>
      <w:rPr>
        <w:rFonts w:ascii="Arial" w:hAnsi="Arial" w:hint="default"/>
      </w:rPr>
    </w:lvl>
    <w:lvl w:ilvl="7" w:tplc="83B2B1E6" w:tentative="1">
      <w:start w:val="1"/>
      <w:numFmt w:val="bullet"/>
      <w:lvlText w:val="•"/>
      <w:lvlJc w:val="left"/>
      <w:pPr>
        <w:tabs>
          <w:tab w:val="num" w:pos="5760"/>
        </w:tabs>
        <w:ind w:left="5760" w:hanging="360"/>
      </w:pPr>
      <w:rPr>
        <w:rFonts w:ascii="Arial" w:hAnsi="Arial" w:hint="default"/>
      </w:rPr>
    </w:lvl>
    <w:lvl w:ilvl="8" w:tplc="32C06E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A001FC9"/>
    <w:multiLevelType w:val="hybridMultilevel"/>
    <w:tmpl w:val="18C0007C"/>
    <w:lvl w:ilvl="0" w:tplc="D9AAEE32">
      <w:start w:val="1"/>
      <w:numFmt w:val="bullet"/>
      <w:lvlText w:val="•"/>
      <w:lvlJc w:val="left"/>
      <w:pPr>
        <w:tabs>
          <w:tab w:val="num" w:pos="720"/>
        </w:tabs>
        <w:ind w:left="720" w:hanging="360"/>
      </w:pPr>
      <w:rPr>
        <w:rFonts w:ascii="Arial" w:hAnsi="Arial" w:hint="default"/>
      </w:rPr>
    </w:lvl>
    <w:lvl w:ilvl="1" w:tplc="B7B891F8" w:tentative="1">
      <w:start w:val="1"/>
      <w:numFmt w:val="bullet"/>
      <w:lvlText w:val="•"/>
      <w:lvlJc w:val="left"/>
      <w:pPr>
        <w:tabs>
          <w:tab w:val="num" w:pos="1440"/>
        </w:tabs>
        <w:ind w:left="1440" w:hanging="360"/>
      </w:pPr>
      <w:rPr>
        <w:rFonts w:ascii="Arial" w:hAnsi="Arial" w:hint="default"/>
      </w:rPr>
    </w:lvl>
    <w:lvl w:ilvl="2" w:tplc="6C125B5C" w:tentative="1">
      <w:start w:val="1"/>
      <w:numFmt w:val="bullet"/>
      <w:lvlText w:val="•"/>
      <w:lvlJc w:val="left"/>
      <w:pPr>
        <w:tabs>
          <w:tab w:val="num" w:pos="2160"/>
        </w:tabs>
        <w:ind w:left="2160" w:hanging="360"/>
      </w:pPr>
      <w:rPr>
        <w:rFonts w:ascii="Arial" w:hAnsi="Arial" w:hint="default"/>
      </w:rPr>
    </w:lvl>
    <w:lvl w:ilvl="3" w:tplc="6FEE8424" w:tentative="1">
      <w:start w:val="1"/>
      <w:numFmt w:val="bullet"/>
      <w:lvlText w:val="•"/>
      <w:lvlJc w:val="left"/>
      <w:pPr>
        <w:tabs>
          <w:tab w:val="num" w:pos="2880"/>
        </w:tabs>
        <w:ind w:left="2880" w:hanging="360"/>
      </w:pPr>
      <w:rPr>
        <w:rFonts w:ascii="Arial" w:hAnsi="Arial" w:hint="default"/>
      </w:rPr>
    </w:lvl>
    <w:lvl w:ilvl="4" w:tplc="EC6CAF38" w:tentative="1">
      <w:start w:val="1"/>
      <w:numFmt w:val="bullet"/>
      <w:lvlText w:val="•"/>
      <w:lvlJc w:val="left"/>
      <w:pPr>
        <w:tabs>
          <w:tab w:val="num" w:pos="3600"/>
        </w:tabs>
        <w:ind w:left="3600" w:hanging="360"/>
      </w:pPr>
      <w:rPr>
        <w:rFonts w:ascii="Arial" w:hAnsi="Arial" w:hint="default"/>
      </w:rPr>
    </w:lvl>
    <w:lvl w:ilvl="5" w:tplc="A3BCF1B4" w:tentative="1">
      <w:start w:val="1"/>
      <w:numFmt w:val="bullet"/>
      <w:lvlText w:val="•"/>
      <w:lvlJc w:val="left"/>
      <w:pPr>
        <w:tabs>
          <w:tab w:val="num" w:pos="4320"/>
        </w:tabs>
        <w:ind w:left="4320" w:hanging="360"/>
      </w:pPr>
      <w:rPr>
        <w:rFonts w:ascii="Arial" w:hAnsi="Arial" w:hint="default"/>
      </w:rPr>
    </w:lvl>
    <w:lvl w:ilvl="6" w:tplc="48FA06FA" w:tentative="1">
      <w:start w:val="1"/>
      <w:numFmt w:val="bullet"/>
      <w:lvlText w:val="•"/>
      <w:lvlJc w:val="left"/>
      <w:pPr>
        <w:tabs>
          <w:tab w:val="num" w:pos="5040"/>
        </w:tabs>
        <w:ind w:left="5040" w:hanging="360"/>
      </w:pPr>
      <w:rPr>
        <w:rFonts w:ascii="Arial" w:hAnsi="Arial" w:hint="default"/>
      </w:rPr>
    </w:lvl>
    <w:lvl w:ilvl="7" w:tplc="1F2647C0" w:tentative="1">
      <w:start w:val="1"/>
      <w:numFmt w:val="bullet"/>
      <w:lvlText w:val="•"/>
      <w:lvlJc w:val="left"/>
      <w:pPr>
        <w:tabs>
          <w:tab w:val="num" w:pos="5760"/>
        </w:tabs>
        <w:ind w:left="5760" w:hanging="360"/>
      </w:pPr>
      <w:rPr>
        <w:rFonts w:ascii="Arial" w:hAnsi="Arial" w:hint="default"/>
      </w:rPr>
    </w:lvl>
    <w:lvl w:ilvl="8" w:tplc="2496F4E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DBE698D"/>
    <w:multiLevelType w:val="hybridMultilevel"/>
    <w:tmpl w:val="2474FCE0"/>
    <w:lvl w:ilvl="0" w:tplc="D02E18E4">
      <w:start w:val="1"/>
      <w:numFmt w:val="bullet"/>
      <w:lvlText w:val="•"/>
      <w:lvlJc w:val="left"/>
      <w:pPr>
        <w:tabs>
          <w:tab w:val="num" w:pos="720"/>
        </w:tabs>
        <w:ind w:left="720" w:hanging="360"/>
      </w:pPr>
      <w:rPr>
        <w:rFonts w:ascii="Arial" w:hAnsi="Arial" w:hint="default"/>
      </w:rPr>
    </w:lvl>
    <w:lvl w:ilvl="1" w:tplc="431856F0" w:tentative="1">
      <w:start w:val="1"/>
      <w:numFmt w:val="bullet"/>
      <w:lvlText w:val="•"/>
      <w:lvlJc w:val="left"/>
      <w:pPr>
        <w:tabs>
          <w:tab w:val="num" w:pos="1440"/>
        </w:tabs>
        <w:ind w:left="1440" w:hanging="360"/>
      </w:pPr>
      <w:rPr>
        <w:rFonts w:ascii="Arial" w:hAnsi="Arial" w:hint="default"/>
      </w:rPr>
    </w:lvl>
    <w:lvl w:ilvl="2" w:tplc="C6484CE0" w:tentative="1">
      <w:start w:val="1"/>
      <w:numFmt w:val="bullet"/>
      <w:lvlText w:val="•"/>
      <w:lvlJc w:val="left"/>
      <w:pPr>
        <w:tabs>
          <w:tab w:val="num" w:pos="2160"/>
        </w:tabs>
        <w:ind w:left="2160" w:hanging="360"/>
      </w:pPr>
      <w:rPr>
        <w:rFonts w:ascii="Arial" w:hAnsi="Arial" w:hint="default"/>
      </w:rPr>
    </w:lvl>
    <w:lvl w:ilvl="3" w:tplc="85603C22" w:tentative="1">
      <w:start w:val="1"/>
      <w:numFmt w:val="bullet"/>
      <w:lvlText w:val="•"/>
      <w:lvlJc w:val="left"/>
      <w:pPr>
        <w:tabs>
          <w:tab w:val="num" w:pos="2880"/>
        </w:tabs>
        <w:ind w:left="2880" w:hanging="360"/>
      </w:pPr>
      <w:rPr>
        <w:rFonts w:ascii="Arial" w:hAnsi="Arial" w:hint="default"/>
      </w:rPr>
    </w:lvl>
    <w:lvl w:ilvl="4" w:tplc="6AB29D9C" w:tentative="1">
      <w:start w:val="1"/>
      <w:numFmt w:val="bullet"/>
      <w:lvlText w:val="•"/>
      <w:lvlJc w:val="left"/>
      <w:pPr>
        <w:tabs>
          <w:tab w:val="num" w:pos="3600"/>
        </w:tabs>
        <w:ind w:left="3600" w:hanging="360"/>
      </w:pPr>
      <w:rPr>
        <w:rFonts w:ascii="Arial" w:hAnsi="Arial" w:hint="default"/>
      </w:rPr>
    </w:lvl>
    <w:lvl w:ilvl="5" w:tplc="DA2A0FFC" w:tentative="1">
      <w:start w:val="1"/>
      <w:numFmt w:val="bullet"/>
      <w:lvlText w:val="•"/>
      <w:lvlJc w:val="left"/>
      <w:pPr>
        <w:tabs>
          <w:tab w:val="num" w:pos="4320"/>
        </w:tabs>
        <w:ind w:left="4320" w:hanging="360"/>
      </w:pPr>
      <w:rPr>
        <w:rFonts w:ascii="Arial" w:hAnsi="Arial" w:hint="default"/>
      </w:rPr>
    </w:lvl>
    <w:lvl w:ilvl="6" w:tplc="84D4226A" w:tentative="1">
      <w:start w:val="1"/>
      <w:numFmt w:val="bullet"/>
      <w:lvlText w:val="•"/>
      <w:lvlJc w:val="left"/>
      <w:pPr>
        <w:tabs>
          <w:tab w:val="num" w:pos="5040"/>
        </w:tabs>
        <w:ind w:left="5040" w:hanging="360"/>
      </w:pPr>
      <w:rPr>
        <w:rFonts w:ascii="Arial" w:hAnsi="Arial" w:hint="default"/>
      </w:rPr>
    </w:lvl>
    <w:lvl w:ilvl="7" w:tplc="BF941CE0" w:tentative="1">
      <w:start w:val="1"/>
      <w:numFmt w:val="bullet"/>
      <w:lvlText w:val="•"/>
      <w:lvlJc w:val="left"/>
      <w:pPr>
        <w:tabs>
          <w:tab w:val="num" w:pos="5760"/>
        </w:tabs>
        <w:ind w:left="5760" w:hanging="360"/>
      </w:pPr>
      <w:rPr>
        <w:rFonts w:ascii="Arial" w:hAnsi="Arial" w:hint="default"/>
      </w:rPr>
    </w:lvl>
    <w:lvl w:ilvl="8" w:tplc="13DE76F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6FD1990"/>
    <w:multiLevelType w:val="hybridMultilevel"/>
    <w:tmpl w:val="999680C4"/>
    <w:lvl w:ilvl="0" w:tplc="4218F260">
      <w:start w:val="1"/>
      <w:numFmt w:val="bullet"/>
      <w:lvlText w:val="•"/>
      <w:lvlJc w:val="left"/>
      <w:pPr>
        <w:tabs>
          <w:tab w:val="num" w:pos="720"/>
        </w:tabs>
        <w:ind w:left="720" w:hanging="360"/>
      </w:pPr>
      <w:rPr>
        <w:rFonts w:ascii="Arial" w:hAnsi="Arial" w:hint="default"/>
      </w:rPr>
    </w:lvl>
    <w:lvl w:ilvl="1" w:tplc="E676CD8C" w:tentative="1">
      <w:start w:val="1"/>
      <w:numFmt w:val="bullet"/>
      <w:lvlText w:val="•"/>
      <w:lvlJc w:val="left"/>
      <w:pPr>
        <w:tabs>
          <w:tab w:val="num" w:pos="1440"/>
        </w:tabs>
        <w:ind w:left="1440" w:hanging="360"/>
      </w:pPr>
      <w:rPr>
        <w:rFonts w:ascii="Arial" w:hAnsi="Arial" w:hint="default"/>
      </w:rPr>
    </w:lvl>
    <w:lvl w:ilvl="2" w:tplc="09F2D348" w:tentative="1">
      <w:start w:val="1"/>
      <w:numFmt w:val="bullet"/>
      <w:lvlText w:val="•"/>
      <w:lvlJc w:val="left"/>
      <w:pPr>
        <w:tabs>
          <w:tab w:val="num" w:pos="2160"/>
        </w:tabs>
        <w:ind w:left="2160" w:hanging="360"/>
      </w:pPr>
      <w:rPr>
        <w:rFonts w:ascii="Arial" w:hAnsi="Arial" w:hint="default"/>
      </w:rPr>
    </w:lvl>
    <w:lvl w:ilvl="3" w:tplc="F9FCECD6" w:tentative="1">
      <w:start w:val="1"/>
      <w:numFmt w:val="bullet"/>
      <w:lvlText w:val="•"/>
      <w:lvlJc w:val="left"/>
      <w:pPr>
        <w:tabs>
          <w:tab w:val="num" w:pos="2880"/>
        </w:tabs>
        <w:ind w:left="2880" w:hanging="360"/>
      </w:pPr>
      <w:rPr>
        <w:rFonts w:ascii="Arial" w:hAnsi="Arial" w:hint="default"/>
      </w:rPr>
    </w:lvl>
    <w:lvl w:ilvl="4" w:tplc="73D4F73A" w:tentative="1">
      <w:start w:val="1"/>
      <w:numFmt w:val="bullet"/>
      <w:lvlText w:val="•"/>
      <w:lvlJc w:val="left"/>
      <w:pPr>
        <w:tabs>
          <w:tab w:val="num" w:pos="3600"/>
        </w:tabs>
        <w:ind w:left="3600" w:hanging="360"/>
      </w:pPr>
      <w:rPr>
        <w:rFonts w:ascii="Arial" w:hAnsi="Arial" w:hint="default"/>
      </w:rPr>
    </w:lvl>
    <w:lvl w:ilvl="5" w:tplc="EF005B10" w:tentative="1">
      <w:start w:val="1"/>
      <w:numFmt w:val="bullet"/>
      <w:lvlText w:val="•"/>
      <w:lvlJc w:val="left"/>
      <w:pPr>
        <w:tabs>
          <w:tab w:val="num" w:pos="4320"/>
        </w:tabs>
        <w:ind w:left="4320" w:hanging="360"/>
      </w:pPr>
      <w:rPr>
        <w:rFonts w:ascii="Arial" w:hAnsi="Arial" w:hint="default"/>
      </w:rPr>
    </w:lvl>
    <w:lvl w:ilvl="6" w:tplc="CDF25F0A" w:tentative="1">
      <w:start w:val="1"/>
      <w:numFmt w:val="bullet"/>
      <w:lvlText w:val="•"/>
      <w:lvlJc w:val="left"/>
      <w:pPr>
        <w:tabs>
          <w:tab w:val="num" w:pos="5040"/>
        </w:tabs>
        <w:ind w:left="5040" w:hanging="360"/>
      </w:pPr>
      <w:rPr>
        <w:rFonts w:ascii="Arial" w:hAnsi="Arial" w:hint="default"/>
      </w:rPr>
    </w:lvl>
    <w:lvl w:ilvl="7" w:tplc="9DFA0C14" w:tentative="1">
      <w:start w:val="1"/>
      <w:numFmt w:val="bullet"/>
      <w:lvlText w:val="•"/>
      <w:lvlJc w:val="left"/>
      <w:pPr>
        <w:tabs>
          <w:tab w:val="num" w:pos="5760"/>
        </w:tabs>
        <w:ind w:left="5760" w:hanging="360"/>
      </w:pPr>
      <w:rPr>
        <w:rFonts w:ascii="Arial" w:hAnsi="Arial" w:hint="default"/>
      </w:rPr>
    </w:lvl>
    <w:lvl w:ilvl="8" w:tplc="CB028802" w:tentative="1">
      <w:start w:val="1"/>
      <w:numFmt w:val="bullet"/>
      <w:lvlText w:val="•"/>
      <w:lvlJc w:val="left"/>
      <w:pPr>
        <w:tabs>
          <w:tab w:val="num" w:pos="6480"/>
        </w:tabs>
        <w:ind w:left="6480" w:hanging="360"/>
      </w:pPr>
      <w:rPr>
        <w:rFonts w:ascii="Arial" w:hAnsi="Arial" w:hint="default"/>
      </w:rPr>
    </w:lvl>
  </w:abstractNum>
  <w:num w:numId="1" w16cid:durableId="164517565">
    <w:abstractNumId w:val="0"/>
  </w:num>
  <w:num w:numId="2" w16cid:durableId="1509246935">
    <w:abstractNumId w:val="1"/>
  </w:num>
  <w:num w:numId="3" w16cid:durableId="1120027108">
    <w:abstractNumId w:val="4"/>
  </w:num>
  <w:num w:numId="4" w16cid:durableId="461003665">
    <w:abstractNumId w:val="2"/>
  </w:num>
  <w:num w:numId="5" w16cid:durableId="3071305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958"/>
    <w:rsid w:val="00004E26"/>
    <w:rsid w:val="00004F5A"/>
    <w:rsid w:val="00012187"/>
    <w:rsid w:val="00012D02"/>
    <w:rsid w:val="00022E19"/>
    <w:rsid w:val="00023447"/>
    <w:rsid w:val="000235E7"/>
    <w:rsid w:val="0002459C"/>
    <w:rsid w:val="000251FF"/>
    <w:rsid w:val="00026F6D"/>
    <w:rsid w:val="00031E11"/>
    <w:rsid w:val="00034506"/>
    <w:rsid w:val="000416F5"/>
    <w:rsid w:val="000433C1"/>
    <w:rsid w:val="000478DA"/>
    <w:rsid w:val="00052A75"/>
    <w:rsid w:val="00053194"/>
    <w:rsid w:val="00054F67"/>
    <w:rsid w:val="00064BB9"/>
    <w:rsid w:val="00065731"/>
    <w:rsid w:val="000720A7"/>
    <w:rsid w:val="00073065"/>
    <w:rsid w:val="00073EF5"/>
    <w:rsid w:val="00073FF6"/>
    <w:rsid w:val="00074402"/>
    <w:rsid w:val="000749E4"/>
    <w:rsid w:val="000876E8"/>
    <w:rsid w:val="0009384F"/>
    <w:rsid w:val="00095B03"/>
    <w:rsid w:val="00096E89"/>
    <w:rsid w:val="000A2AD2"/>
    <w:rsid w:val="000A797B"/>
    <w:rsid w:val="000B387B"/>
    <w:rsid w:val="000B7749"/>
    <w:rsid w:val="000C1CF0"/>
    <w:rsid w:val="000C459F"/>
    <w:rsid w:val="000D0FF9"/>
    <w:rsid w:val="000D32C4"/>
    <w:rsid w:val="000D7C78"/>
    <w:rsid w:val="000E73E9"/>
    <w:rsid w:val="000E798A"/>
    <w:rsid w:val="000F11CC"/>
    <w:rsid w:val="000F2D9B"/>
    <w:rsid w:val="000F50E5"/>
    <w:rsid w:val="00101B00"/>
    <w:rsid w:val="00102EC1"/>
    <w:rsid w:val="00106E24"/>
    <w:rsid w:val="00106FB4"/>
    <w:rsid w:val="00111E6E"/>
    <w:rsid w:val="0012248F"/>
    <w:rsid w:val="00123C84"/>
    <w:rsid w:val="00135BDD"/>
    <w:rsid w:val="00146977"/>
    <w:rsid w:val="00147707"/>
    <w:rsid w:val="00150597"/>
    <w:rsid w:val="00152A36"/>
    <w:rsid w:val="00154160"/>
    <w:rsid w:val="00154681"/>
    <w:rsid w:val="00156570"/>
    <w:rsid w:val="0016383C"/>
    <w:rsid w:val="00164C61"/>
    <w:rsid w:val="0016513F"/>
    <w:rsid w:val="00165FFB"/>
    <w:rsid w:val="00170EC4"/>
    <w:rsid w:val="00171912"/>
    <w:rsid w:val="00180B3E"/>
    <w:rsid w:val="00180C51"/>
    <w:rsid w:val="001858FD"/>
    <w:rsid w:val="00185B07"/>
    <w:rsid w:val="00192F03"/>
    <w:rsid w:val="00196142"/>
    <w:rsid w:val="001B33F9"/>
    <w:rsid w:val="001B3577"/>
    <w:rsid w:val="001B7A1F"/>
    <w:rsid w:val="001C5041"/>
    <w:rsid w:val="001D7C03"/>
    <w:rsid w:val="001E11AD"/>
    <w:rsid w:val="001E2DDE"/>
    <w:rsid w:val="001E49DA"/>
    <w:rsid w:val="001F6DEA"/>
    <w:rsid w:val="00204CDD"/>
    <w:rsid w:val="00216C85"/>
    <w:rsid w:val="002215C3"/>
    <w:rsid w:val="0022520D"/>
    <w:rsid w:val="002320F5"/>
    <w:rsid w:val="002347C4"/>
    <w:rsid w:val="0023675B"/>
    <w:rsid w:val="0024113E"/>
    <w:rsid w:val="002450B1"/>
    <w:rsid w:val="0024656F"/>
    <w:rsid w:val="002474D1"/>
    <w:rsid w:val="0025380D"/>
    <w:rsid w:val="00257F5E"/>
    <w:rsid w:val="00262098"/>
    <w:rsid w:val="0026393A"/>
    <w:rsid w:val="00264414"/>
    <w:rsid w:val="002701B1"/>
    <w:rsid w:val="00273EDD"/>
    <w:rsid w:val="0028571F"/>
    <w:rsid w:val="00285F74"/>
    <w:rsid w:val="002958C9"/>
    <w:rsid w:val="002A019B"/>
    <w:rsid w:val="002A27E6"/>
    <w:rsid w:val="002A4DAA"/>
    <w:rsid w:val="002B0B22"/>
    <w:rsid w:val="002C3965"/>
    <w:rsid w:val="002C420F"/>
    <w:rsid w:val="002D01E2"/>
    <w:rsid w:val="002D23CF"/>
    <w:rsid w:val="002D5F9B"/>
    <w:rsid w:val="002E07EE"/>
    <w:rsid w:val="002E1E80"/>
    <w:rsid w:val="002F0B39"/>
    <w:rsid w:val="003021BB"/>
    <w:rsid w:val="0030709B"/>
    <w:rsid w:val="003114FE"/>
    <w:rsid w:val="00312C25"/>
    <w:rsid w:val="00315C9C"/>
    <w:rsid w:val="003179A8"/>
    <w:rsid w:val="00321C4C"/>
    <w:rsid w:val="003241D4"/>
    <w:rsid w:val="00324215"/>
    <w:rsid w:val="003251A0"/>
    <w:rsid w:val="003429BB"/>
    <w:rsid w:val="003512BB"/>
    <w:rsid w:val="00351B2C"/>
    <w:rsid w:val="00363A79"/>
    <w:rsid w:val="003662D5"/>
    <w:rsid w:val="0037028D"/>
    <w:rsid w:val="003726AD"/>
    <w:rsid w:val="00372BAA"/>
    <w:rsid w:val="003761A6"/>
    <w:rsid w:val="00376311"/>
    <w:rsid w:val="0037718C"/>
    <w:rsid w:val="00377A06"/>
    <w:rsid w:val="00384DC9"/>
    <w:rsid w:val="00387241"/>
    <w:rsid w:val="00391F62"/>
    <w:rsid w:val="00392BBC"/>
    <w:rsid w:val="003A3DE8"/>
    <w:rsid w:val="003A48D8"/>
    <w:rsid w:val="003B0E3D"/>
    <w:rsid w:val="003E04BB"/>
    <w:rsid w:val="003E22CF"/>
    <w:rsid w:val="003E2495"/>
    <w:rsid w:val="003E4ECF"/>
    <w:rsid w:val="003E73D0"/>
    <w:rsid w:val="003F593A"/>
    <w:rsid w:val="004013F3"/>
    <w:rsid w:val="0040342F"/>
    <w:rsid w:val="00416F63"/>
    <w:rsid w:val="00421951"/>
    <w:rsid w:val="00422DE3"/>
    <w:rsid w:val="00427548"/>
    <w:rsid w:val="00430EA1"/>
    <w:rsid w:val="00432DAC"/>
    <w:rsid w:val="00435E43"/>
    <w:rsid w:val="00446AD8"/>
    <w:rsid w:val="0045117D"/>
    <w:rsid w:val="0045770C"/>
    <w:rsid w:val="00461380"/>
    <w:rsid w:val="0046165B"/>
    <w:rsid w:val="004659D8"/>
    <w:rsid w:val="00472B68"/>
    <w:rsid w:val="00480BAE"/>
    <w:rsid w:val="004936AC"/>
    <w:rsid w:val="004A02DA"/>
    <w:rsid w:val="004A0924"/>
    <w:rsid w:val="004A4110"/>
    <w:rsid w:val="004A6B16"/>
    <w:rsid w:val="004A736E"/>
    <w:rsid w:val="004C223A"/>
    <w:rsid w:val="004D12B5"/>
    <w:rsid w:val="004D2CB9"/>
    <w:rsid w:val="004E0479"/>
    <w:rsid w:val="004E51AB"/>
    <w:rsid w:val="004E5DA1"/>
    <w:rsid w:val="004F0E9C"/>
    <w:rsid w:val="004F6099"/>
    <w:rsid w:val="004F7DA4"/>
    <w:rsid w:val="004F7E25"/>
    <w:rsid w:val="00500C87"/>
    <w:rsid w:val="005053AD"/>
    <w:rsid w:val="00513976"/>
    <w:rsid w:val="0051599E"/>
    <w:rsid w:val="00520316"/>
    <w:rsid w:val="0052128D"/>
    <w:rsid w:val="0052469A"/>
    <w:rsid w:val="00524EF2"/>
    <w:rsid w:val="00530004"/>
    <w:rsid w:val="00551BC6"/>
    <w:rsid w:val="00560811"/>
    <w:rsid w:val="00564B88"/>
    <w:rsid w:val="005669BD"/>
    <w:rsid w:val="0056781A"/>
    <w:rsid w:val="00570DFA"/>
    <w:rsid w:val="00581BBB"/>
    <w:rsid w:val="00591FFE"/>
    <w:rsid w:val="005938A1"/>
    <w:rsid w:val="005939F3"/>
    <w:rsid w:val="0059724B"/>
    <w:rsid w:val="005A1971"/>
    <w:rsid w:val="005A4046"/>
    <w:rsid w:val="005B3F14"/>
    <w:rsid w:val="005B4D4E"/>
    <w:rsid w:val="005B4DB2"/>
    <w:rsid w:val="005B62BD"/>
    <w:rsid w:val="005C04F6"/>
    <w:rsid w:val="005C0B38"/>
    <w:rsid w:val="005C4BBB"/>
    <w:rsid w:val="005C5521"/>
    <w:rsid w:val="005D6E80"/>
    <w:rsid w:val="005F0520"/>
    <w:rsid w:val="005F0A57"/>
    <w:rsid w:val="005F501E"/>
    <w:rsid w:val="005F581E"/>
    <w:rsid w:val="005F5BCA"/>
    <w:rsid w:val="00604714"/>
    <w:rsid w:val="00614966"/>
    <w:rsid w:val="00616F86"/>
    <w:rsid w:val="00626468"/>
    <w:rsid w:val="00627120"/>
    <w:rsid w:val="00643324"/>
    <w:rsid w:val="006502B0"/>
    <w:rsid w:val="006507E9"/>
    <w:rsid w:val="00665B3C"/>
    <w:rsid w:val="0067113B"/>
    <w:rsid w:val="006727C1"/>
    <w:rsid w:val="00672E5F"/>
    <w:rsid w:val="0068088B"/>
    <w:rsid w:val="00684425"/>
    <w:rsid w:val="006901C6"/>
    <w:rsid w:val="006906A7"/>
    <w:rsid w:val="006925AA"/>
    <w:rsid w:val="006A58AC"/>
    <w:rsid w:val="006B60AA"/>
    <w:rsid w:val="006C187C"/>
    <w:rsid w:val="006C40A7"/>
    <w:rsid w:val="006C4A76"/>
    <w:rsid w:val="006C55F7"/>
    <w:rsid w:val="006D0892"/>
    <w:rsid w:val="006E2334"/>
    <w:rsid w:val="0070355F"/>
    <w:rsid w:val="00703EDC"/>
    <w:rsid w:val="00704FC9"/>
    <w:rsid w:val="0071662F"/>
    <w:rsid w:val="00722319"/>
    <w:rsid w:val="00723B96"/>
    <w:rsid w:val="00724973"/>
    <w:rsid w:val="007262B2"/>
    <w:rsid w:val="007300A0"/>
    <w:rsid w:val="007338F5"/>
    <w:rsid w:val="007367F8"/>
    <w:rsid w:val="007500E0"/>
    <w:rsid w:val="00751E08"/>
    <w:rsid w:val="00754519"/>
    <w:rsid w:val="007666B0"/>
    <w:rsid w:val="0078057A"/>
    <w:rsid w:val="00781398"/>
    <w:rsid w:val="00781DCA"/>
    <w:rsid w:val="00786ACC"/>
    <w:rsid w:val="00787320"/>
    <w:rsid w:val="00791229"/>
    <w:rsid w:val="00793658"/>
    <w:rsid w:val="007971BB"/>
    <w:rsid w:val="00797227"/>
    <w:rsid w:val="007A0CE1"/>
    <w:rsid w:val="007A1330"/>
    <w:rsid w:val="007A16B9"/>
    <w:rsid w:val="007A1839"/>
    <w:rsid w:val="007A44D1"/>
    <w:rsid w:val="007A6C33"/>
    <w:rsid w:val="007A7EE5"/>
    <w:rsid w:val="007B6E91"/>
    <w:rsid w:val="007C533A"/>
    <w:rsid w:val="007C61C5"/>
    <w:rsid w:val="007C7467"/>
    <w:rsid w:val="007D1AAB"/>
    <w:rsid w:val="007D4C6D"/>
    <w:rsid w:val="007E4C9D"/>
    <w:rsid w:val="007F511F"/>
    <w:rsid w:val="007F72C6"/>
    <w:rsid w:val="008016B5"/>
    <w:rsid w:val="00803FCC"/>
    <w:rsid w:val="0081467D"/>
    <w:rsid w:val="0081583E"/>
    <w:rsid w:val="008241D5"/>
    <w:rsid w:val="00824220"/>
    <w:rsid w:val="0082515B"/>
    <w:rsid w:val="00825B93"/>
    <w:rsid w:val="00837963"/>
    <w:rsid w:val="008431B8"/>
    <w:rsid w:val="00845C7C"/>
    <w:rsid w:val="00865CBD"/>
    <w:rsid w:val="00866161"/>
    <w:rsid w:val="0087259E"/>
    <w:rsid w:val="00874128"/>
    <w:rsid w:val="00887B48"/>
    <w:rsid w:val="008A0398"/>
    <w:rsid w:val="008B133B"/>
    <w:rsid w:val="008B17A5"/>
    <w:rsid w:val="008B6F2F"/>
    <w:rsid w:val="008B7F55"/>
    <w:rsid w:val="008C02A6"/>
    <w:rsid w:val="008C5AF5"/>
    <w:rsid w:val="008E058E"/>
    <w:rsid w:val="008E3218"/>
    <w:rsid w:val="008E4FFB"/>
    <w:rsid w:val="0090040D"/>
    <w:rsid w:val="00905762"/>
    <w:rsid w:val="009063C3"/>
    <w:rsid w:val="00914ABB"/>
    <w:rsid w:val="00917E27"/>
    <w:rsid w:val="0092355B"/>
    <w:rsid w:val="00932922"/>
    <w:rsid w:val="00935464"/>
    <w:rsid w:val="00936D19"/>
    <w:rsid w:val="009434EE"/>
    <w:rsid w:val="00944210"/>
    <w:rsid w:val="00952CCF"/>
    <w:rsid w:val="00960EC2"/>
    <w:rsid w:val="00961077"/>
    <w:rsid w:val="009626F7"/>
    <w:rsid w:val="00970F52"/>
    <w:rsid w:val="0097144C"/>
    <w:rsid w:val="00971ACB"/>
    <w:rsid w:val="009738C7"/>
    <w:rsid w:val="009743CE"/>
    <w:rsid w:val="00974AC7"/>
    <w:rsid w:val="009756BA"/>
    <w:rsid w:val="009853C8"/>
    <w:rsid w:val="009A3904"/>
    <w:rsid w:val="009A72CC"/>
    <w:rsid w:val="009B28DA"/>
    <w:rsid w:val="009B78EA"/>
    <w:rsid w:val="009C66E0"/>
    <w:rsid w:val="009C7C55"/>
    <w:rsid w:val="009D052C"/>
    <w:rsid w:val="009D1D1E"/>
    <w:rsid w:val="009E0F33"/>
    <w:rsid w:val="009E2B6C"/>
    <w:rsid w:val="009E3C4F"/>
    <w:rsid w:val="009E42F5"/>
    <w:rsid w:val="009E4651"/>
    <w:rsid w:val="009F7B7D"/>
    <w:rsid w:val="00A035FD"/>
    <w:rsid w:val="00A10388"/>
    <w:rsid w:val="00A10E39"/>
    <w:rsid w:val="00A11E76"/>
    <w:rsid w:val="00A11FA4"/>
    <w:rsid w:val="00A15BE1"/>
    <w:rsid w:val="00A15C87"/>
    <w:rsid w:val="00A1630B"/>
    <w:rsid w:val="00A22B5E"/>
    <w:rsid w:val="00A24F81"/>
    <w:rsid w:val="00A273C6"/>
    <w:rsid w:val="00A310FE"/>
    <w:rsid w:val="00A343FB"/>
    <w:rsid w:val="00A4039C"/>
    <w:rsid w:val="00A40712"/>
    <w:rsid w:val="00A509A0"/>
    <w:rsid w:val="00A51EF6"/>
    <w:rsid w:val="00A56A43"/>
    <w:rsid w:val="00A73EB7"/>
    <w:rsid w:val="00A80BFB"/>
    <w:rsid w:val="00A8531F"/>
    <w:rsid w:val="00A90FAC"/>
    <w:rsid w:val="00A97972"/>
    <w:rsid w:val="00AA0C5A"/>
    <w:rsid w:val="00AA0CF5"/>
    <w:rsid w:val="00AA3976"/>
    <w:rsid w:val="00AA61AB"/>
    <w:rsid w:val="00AB7106"/>
    <w:rsid w:val="00AB73A5"/>
    <w:rsid w:val="00AC00E6"/>
    <w:rsid w:val="00AE0848"/>
    <w:rsid w:val="00AE35CA"/>
    <w:rsid w:val="00AF3E38"/>
    <w:rsid w:val="00B01A59"/>
    <w:rsid w:val="00B0271A"/>
    <w:rsid w:val="00B04E41"/>
    <w:rsid w:val="00B412FF"/>
    <w:rsid w:val="00B56F8A"/>
    <w:rsid w:val="00B6681E"/>
    <w:rsid w:val="00B733A6"/>
    <w:rsid w:val="00B76021"/>
    <w:rsid w:val="00B777D2"/>
    <w:rsid w:val="00B82F58"/>
    <w:rsid w:val="00B84A04"/>
    <w:rsid w:val="00B84AAA"/>
    <w:rsid w:val="00B87E75"/>
    <w:rsid w:val="00B900F6"/>
    <w:rsid w:val="00BA4BE4"/>
    <w:rsid w:val="00BB2220"/>
    <w:rsid w:val="00BB49F5"/>
    <w:rsid w:val="00BC237D"/>
    <w:rsid w:val="00BC2E6A"/>
    <w:rsid w:val="00BC6C5E"/>
    <w:rsid w:val="00BC7357"/>
    <w:rsid w:val="00BD1D0F"/>
    <w:rsid w:val="00BD5CD8"/>
    <w:rsid w:val="00BE02F4"/>
    <w:rsid w:val="00BE162D"/>
    <w:rsid w:val="00BE32E1"/>
    <w:rsid w:val="00BE344E"/>
    <w:rsid w:val="00BE561C"/>
    <w:rsid w:val="00BF5BED"/>
    <w:rsid w:val="00BF745C"/>
    <w:rsid w:val="00C00231"/>
    <w:rsid w:val="00C0686E"/>
    <w:rsid w:val="00C24C41"/>
    <w:rsid w:val="00C25AF4"/>
    <w:rsid w:val="00C2794A"/>
    <w:rsid w:val="00C31086"/>
    <w:rsid w:val="00C36932"/>
    <w:rsid w:val="00C37B21"/>
    <w:rsid w:val="00C42A78"/>
    <w:rsid w:val="00C43C27"/>
    <w:rsid w:val="00C460B1"/>
    <w:rsid w:val="00C50333"/>
    <w:rsid w:val="00C50F19"/>
    <w:rsid w:val="00C63B55"/>
    <w:rsid w:val="00C75F28"/>
    <w:rsid w:val="00C80E78"/>
    <w:rsid w:val="00C81EC4"/>
    <w:rsid w:val="00C82103"/>
    <w:rsid w:val="00C829EA"/>
    <w:rsid w:val="00C87F32"/>
    <w:rsid w:val="00C97E3C"/>
    <w:rsid w:val="00CA345A"/>
    <w:rsid w:val="00CA596C"/>
    <w:rsid w:val="00CA59E0"/>
    <w:rsid w:val="00CB010F"/>
    <w:rsid w:val="00CC4A1E"/>
    <w:rsid w:val="00CC75BE"/>
    <w:rsid w:val="00CD26D9"/>
    <w:rsid w:val="00CD30D1"/>
    <w:rsid w:val="00CD3BD8"/>
    <w:rsid w:val="00CE1E63"/>
    <w:rsid w:val="00CE42FF"/>
    <w:rsid w:val="00CF0912"/>
    <w:rsid w:val="00CF61AF"/>
    <w:rsid w:val="00D13D09"/>
    <w:rsid w:val="00D2207D"/>
    <w:rsid w:val="00D258F3"/>
    <w:rsid w:val="00D261DE"/>
    <w:rsid w:val="00D27A81"/>
    <w:rsid w:val="00D3726B"/>
    <w:rsid w:val="00D41B61"/>
    <w:rsid w:val="00D4573F"/>
    <w:rsid w:val="00D47905"/>
    <w:rsid w:val="00D572B5"/>
    <w:rsid w:val="00D65463"/>
    <w:rsid w:val="00D675C0"/>
    <w:rsid w:val="00D70318"/>
    <w:rsid w:val="00D71C0D"/>
    <w:rsid w:val="00D73429"/>
    <w:rsid w:val="00D81572"/>
    <w:rsid w:val="00D90891"/>
    <w:rsid w:val="00D92584"/>
    <w:rsid w:val="00D96470"/>
    <w:rsid w:val="00DA6F55"/>
    <w:rsid w:val="00DB0D3E"/>
    <w:rsid w:val="00DB139C"/>
    <w:rsid w:val="00DB3300"/>
    <w:rsid w:val="00DB3557"/>
    <w:rsid w:val="00DB5AF9"/>
    <w:rsid w:val="00DC674E"/>
    <w:rsid w:val="00DD1528"/>
    <w:rsid w:val="00DD3317"/>
    <w:rsid w:val="00DD3E7E"/>
    <w:rsid w:val="00DD4560"/>
    <w:rsid w:val="00DD7434"/>
    <w:rsid w:val="00DD7731"/>
    <w:rsid w:val="00DF13AE"/>
    <w:rsid w:val="00DF164F"/>
    <w:rsid w:val="00DF3742"/>
    <w:rsid w:val="00DF6ECA"/>
    <w:rsid w:val="00DF7C4D"/>
    <w:rsid w:val="00E00083"/>
    <w:rsid w:val="00E00666"/>
    <w:rsid w:val="00E0480E"/>
    <w:rsid w:val="00E05420"/>
    <w:rsid w:val="00E06F32"/>
    <w:rsid w:val="00E07B55"/>
    <w:rsid w:val="00E160BC"/>
    <w:rsid w:val="00E22229"/>
    <w:rsid w:val="00E250AB"/>
    <w:rsid w:val="00E31823"/>
    <w:rsid w:val="00E318DB"/>
    <w:rsid w:val="00E32D3C"/>
    <w:rsid w:val="00E33B56"/>
    <w:rsid w:val="00E34838"/>
    <w:rsid w:val="00E3683F"/>
    <w:rsid w:val="00E36AFD"/>
    <w:rsid w:val="00E414F6"/>
    <w:rsid w:val="00E4189D"/>
    <w:rsid w:val="00E42EA1"/>
    <w:rsid w:val="00E5395C"/>
    <w:rsid w:val="00E53A2A"/>
    <w:rsid w:val="00E56FB0"/>
    <w:rsid w:val="00E62D86"/>
    <w:rsid w:val="00E71BF2"/>
    <w:rsid w:val="00E871B1"/>
    <w:rsid w:val="00E87F91"/>
    <w:rsid w:val="00E91B00"/>
    <w:rsid w:val="00EA52BA"/>
    <w:rsid w:val="00EB4408"/>
    <w:rsid w:val="00EC73EE"/>
    <w:rsid w:val="00ED6A4A"/>
    <w:rsid w:val="00EE4EE5"/>
    <w:rsid w:val="00EE5B6C"/>
    <w:rsid w:val="00EE6FEA"/>
    <w:rsid w:val="00EF2FBC"/>
    <w:rsid w:val="00EF6FB8"/>
    <w:rsid w:val="00F04C63"/>
    <w:rsid w:val="00F04FD8"/>
    <w:rsid w:val="00F12F1A"/>
    <w:rsid w:val="00F1548B"/>
    <w:rsid w:val="00F16E8E"/>
    <w:rsid w:val="00F17830"/>
    <w:rsid w:val="00F2197C"/>
    <w:rsid w:val="00F24E90"/>
    <w:rsid w:val="00F27FBC"/>
    <w:rsid w:val="00F3205B"/>
    <w:rsid w:val="00F3227A"/>
    <w:rsid w:val="00F328EC"/>
    <w:rsid w:val="00F337B7"/>
    <w:rsid w:val="00F349F1"/>
    <w:rsid w:val="00F40147"/>
    <w:rsid w:val="00F4694B"/>
    <w:rsid w:val="00F4709D"/>
    <w:rsid w:val="00F479A4"/>
    <w:rsid w:val="00F60112"/>
    <w:rsid w:val="00F6635B"/>
    <w:rsid w:val="00F66E1B"/>
    <w:rsid w:val="00F71E07"/>
    <w:rsid w:val="00F754AA"/>
    <w:rsid w:val="00F83082"/>
    <w:rsid w:val="00F83A16"/>
    <w:rsid w:val="00F95920"/>
    <w:rsid w:val="00FB0E16"/>
    <w:rsid w:val="00FB52CB"/>
    <w:rsid w:val="00FB5ACC"/>
    <w:rsid w:val="00FC1F91"/>
    <w:rsid w:val="00FD0CC0"/>
    <w:rsid w:val="00FD0E30"/>
    <w:rsid w:val="00FD32D3"/>
    <w:rsid w:val="00FD7446"/>
    <w:rsid w:val="00FD7D5D"/>
    <w:rsid w:val="00FE6C3D"/>
    <w:rsid w:val="00FE724F"/>
    <w:rsid w:val="00FF4070"/>
    <w:rsid w:val="00FF46D9"/>
    <w:rsid w:val="00FF5E82"/>
    <w:rsid w:val="00FF7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2B3B8EB-83F0-42FD-993B-E88B7B90C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ACB"/>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9E3C4F"/>
    <w:pPr>
      <w:keepNext/>
      <w:keepLines/>
      <w:spacing w:before="225" w:after="225" w:line="585" w:lineRule="atLeast"/>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C4F"/>
    <w:rPr>
      <w:rFonts w:ascii="Arial" w:eastAsiaTheme="majorEastAsia" w:hAnsi="Arial" w:cs="Arial"/>
      <w:b/>
      <w:sz w:val="28"/>
      <w:szCs w:val="28"/>
      <w:lang w:eastAsia="en-GB"/>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pPr>
  </w:style>
  <w:style w:type="character" w:customStyle="1" w:styleId="FooterChar">
    <w:name w:val="Footer Char"/>
    <w:basedOn w:val="DefaultParagraphFont"/>
    <w:link w:val="Footer"/>
    <w:uiPriority w:val="99"/>
    <w:rsid w:val="003E4ECF"/>
  </w:style>
  <w:style w:type="character" w:styleId="Hyperlink">
    <w:name w:val="Hyperlink"/>
    <w:basedOn w:val="DefaultParagraphFont"/>
    <w:uiPriority w:val="99"/>
    <w:unhideWhenUsed/>
    <w:rsid w:val="00BB49F5"/>
    <w:rPr>
      <w:color w:val="0563C1" w:themeColor="hyperlink"/>
      <w:u w:val="single"/>
    </w:rPr>
  </w:style>
  <w:style w:type="character" w:styleId="UnresolvedMention">
    <w:name w:val="Unresolved Mention"/>
    <w:basedOn w:val="DefaultParagraphFont"/>
    <w:uiPriority w:val="99"/>
    <w:semiHidden/>
    <w:unhideWhenUsed/>
    <w:rsid w:val="00BB49F5"/>
    <w:rPr>
      <w:color w:val="605E5C"/>
      <w:shd w:val="clear" w:color="auto" w:fill="E1DFDD"/>
    </w:rPr>
  </w:style>
  <w:style w:type="character" w:styleId="FollowedHyperlink">
    <w:name w:val="FollowedHyperlink"/>
    <w:basedOn w:val="DefaultParagraphFont"/>
    <w:uiPriority w:val="99"/>
    <w:semiHidden/>
    <w:unhideWhenUsed/>
    <w:rsid w:val="005669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3767">
      <w:bodyDiv w:val="1"/>
      <w:marLeft w:val="0"/>
      <w:marRight w:val="0"/>
      <w:marTop w:val="0"/>
      <w:marBottom w:val="0"/>
      <w:divBdr>
        <w:top w:val="none" w:sz="0" w:space="0" w:color="auto"/>
        <w:left w:val="none" w:sz="0" w:space="0" w:color="auto"/>
        <w:bottom w:val="none" w:sz="0" w:space="0" w:color="auto"/>
        <w:right w:val="none" w:sz="0" w:space="0" w:color="auto"/>
      </w:divBdr>
    </w:div>
    <w:div w:id="35545637">
      <w:bodyDiv w:val="1"/>
      <w:marLeft w:val="0"/>
      <w:marRight w:val="0"/>
      <w:marTop w:val="0"/>
      <w:marBottom w:val="0"/>
      <w:divBdr>
        <w:top w:val="none" w:sz="0" w:space="0" w:color="auto"/>
        <w:left w:val="none" w:sz="0" w:space="0" w:color="auto"/>
        <w:bottom w:val="none" w:sz="0" w:space="0" w:color="auto"/>
        <w:right w:val="none" w:sz="0" w:space="0" w:color="auto"/>
      </w:divBdr>
    </w:div>
    <w:div w:id="54014861">
      <w:bodyDiv w:val="1"/>
      <w:marLeft w:val="0"/>
      <w:marRight w:val="0"/>
      <w:marTop w:val="0"/>
      <w:marBottom w:val="0"/>
      <w:divBdr>
        <w:top w:val="none" w:sz="0" w:space="0" w:color="auto"/>
        <w:left w:val="none" w:sz="0" w:space="0" w:color="auto"/>
        <w:bottom w:val="none" w:sz="0" w:space="0" w:color="auto"/>
        <w:right w:val="none" w:sz="0" w:space="0" w:color="auto"/>
      </w:divBdr>
      <w:divsChild>
        <w:div w:id="533274156">
          <w:marLeft w:val="0"/>
          <w:marRight w:val="0"/>
          <w:marTop w:val="0"/>
          <w:marBottom w:val="160"/>
          <w:divBdr>
            <w:top w:val="none" w:sz="0" w:space="0" w:color="auto"/>
            <w:left w:val="none" w:sz="0" w:space="0" w:color="auto"/>
            <w:bottom w:val="none" w:sz="0" w:space="0" w:color="auto"/>
            <w:right w:val="none" w:sz="0" w:space="0" w:color="auto"/>
          </w:divBdr>
        </w:div>
      </w:divsChild>
    </w:div>
    <w:div w:id="404643215">
      <w:bodyDiv w:val="1"/>
      <w:marLeft w:val="0"/>
      <w:marRight w:val="0"/>
      <w:marTop w:val="0"/>
      <w:marBottom w:val="0"/>
      <w:divBdr>
        <w:top w:val="none" w:sz="0" w:space="0" w:color="auto"/>
        <w:left w:val="none" w:sz="0" w:space="0" w:color="auto"/>
        <w:bottom w:val="none" w:sz="0" w:space="0" w:color="auto"/>
        <w:right w:val="none" w:sz="0" w:space="0" w:color="auto"/>
      </w:divBdr>
    </w:div>
    <w:div w:id="654844320">
      <w:bodyDiv w:val="1"/>
      <w:marLeft w:val="0"/>
      <w:marRight w:val="0"/>
      <w:marTop w:val="0"/>
      <w:marBottom w:val="0"/>
      <w:divBdr>
        <w:top w:val="none" w:sz="0" w:space="0" w:color="auto"/>
        <w:left w:val="none" w:sz="0" w:space="0" w:color="auto"/>
        <w:bottom w:val="none" w:sz="0" w:space="0" w:color="auto"/>
        <w:right w:val="none" w:sz="0" w:space="0" w:color="auto"/>
      </w:divBdr>
      <w:divsChild>
        <w:div w:id="282617027">
          <w:marLeft w:val="0"/>
          <w:marRight w:val="0"/>
          <w:marTop w:val="0"/>
          <w:marBottom w:val="160"/>
          <w:divBdr>
            <w:top w:val="none" w:sz="0" w:space="0" w:color="auto"/>
            <w:left w:val="none" w:sz="0" w:space="0" w:color="auto"/>
            <w:bottom w:val="none" w:sz="0" w:space="0" w:color="auto"/>
            <w:right w:val="none" w:sz="0" w:space="0" w:color="auto"/>
          </w:divBdr>
        </w:div>
      </w:divsChild>
    </w:div>
    <w:div w:id="704216986">
      <w:bodyDiv w:val="1"/>
      <w:marLeft w:val="0"/>
      <w:marRight w:val="0"/>
      <w:marTop w:val="0"/>
      <w:marBottom w:val="0"/>
      <w:divBdr>
        <w:top w:val="none" w:sz="0" w:space="0" w:color="auto"/>
        <w:left w:val="none" w:sz="0" w:space="0" w:color="auto"/>
        <w:bottom w:val="none" w:sz="0" w:space="0" w:color="auto"/>
        <w:right w:val="none" w:sz="0" w:space="0" w:color="auto"/>
      </w:divBdr>
    </w:div>
    <w:div w:id="956253207">
      <w:bodyDiv w:val="1"/>
      <w:marLeft w:val="0"/>
      <w:marRight w:val="0"/>
      <w:marTop w:val="0"/>
      <w:marBottom w:val="0"/>
      <w:divBdr>
        <w:top w:val="none" w:sz="0" w:space="0" w:color="auto"/>
        <w:left w:val="none" w:sz="0" w:space="0" w:color="auto"/>
        <w:bottom w:val="none" w:sz="0" w:space="0" w:color="auto"/>
        <w:right w:val="none" w:sz="0" w:space="0" w:color="auto"/>
      </w:divBdr>
    </w:div>
    <w:div w:id="1132557729">
      <w:bodyDiv w:val="1"/>
      <w:marLeft w:val="0"/>
      <w:marRight w:val="0"/>
      <w:marTop w:val="0"/>
      <w:marBottom w:val="0"/>
      <w:divBdr>
        <w:top w:val="none" w:sz="0" w:space="0" w:color="auto"/>
        <w:left w:val="none" w:sz="0" w:space="0" w:color="auto"/>
        <w:bottom w:val="none" w:sz="0" w:space="0" w:color="auto"/>
        <w:right w:val="none" w:sz="0" w:space="0" w:color="auto"/>
      </w:divBdr>
    </w:div>
    <w:div w:id="1371881969">
      <w:bodyDiv w:val="1"/>
      <w:marLeft w:val="0"/>
      <w:marRight w:val="0"/>
      <w:marTop w:val="0"/>
      <w:marBottom w:val="0"/>
      <w:divBdr>
        <w:top w:val="none" w:sz="0" w:space="0" w:color="auto"/>
        <w:left w:val="none" w:sz="0" w:space="0" w:color="auto"/>
        <w:bottom w:val="none" w:sz="0" w:space="0" w:color="auto"/>
        <w:right w:val="none" w:sz="0" w:space="0" w:color="auto"/>
      </w:divBdr>
    </w:div>
    <w:div w:id="1399862323">
      <w:bodyDiv w:val="1"/>
      <w:marLeft w:val="0"/>
      <w:marRight w:val="0"/>
      <w:marTop w:val="0"/>
      <w:marBottom w:val="0"/>
      <w:divBdr>
        <w:top w:val="none" w:sz="0" w:space="0" w:color="auto"/>
        <w:left w:val="none" w:sz="0" w:space="0" w:color="auto"/>
        <w:bottom w:val="none" w:sz="0" w:space="0" w:color="auto"/>
        <w:right w:val="none" w:sz="0" w:space="0" w:color="auto"/>
      </w:divBdr>
      <w:divsChild>
        <w:div w:id="697319294">
          <w:marLeft w:val="0"/>
          <w:marRight w:val="0"/>
          <w:marTop w:val="0"/>
          <w:marBottom w:val="160"/>
          <w:divBdr>
            <w:top w:val="none" w:sz="0" w:space="0" w:color="auto"/>
            <w:left w:val="none" w:sz="0" w:space="0" w:color="auto"/>
            <w:bottom w:val="none" w:sz="0" w:space="0" w:color="auto"/>
            <w:right w:val="none" w:sz="0" w:space="0" w:color="auto"/>
          </w:divBdr>
        </w:div>
      </w:divsChild>
    </w:div>
    <w:div w:id="1477575753">
      <w:bodyDiv w:val="1"/>
      <w:marLeft w:val="0"/>
      <w:marRight w:val="0"/>
      <w:marTop w:val="0"/>
      <w:marBottom w:val="0"/>
      <w:divBdr>
        <w:top w:val="none" w:sz="0" w:space="0" w:color="auto"/>
        <w:left w:val="none" w:sz="0" w:space="0" w:color="auto"/>
        <w:bottom w:val="none" w:sz="0" w:space="0" w:color="auto"/>
        <w:right w:val="none" w:sz="0" w:space="0" w:color="auto"/>
      </w:divBdr>
    </w:div>
    <w:div w:id="1601791490">
      <w:bodyDiv w:val="1"/>
      <w:marLeft w:val="0"/>
      <w:marRight w:val="0"/>
      <w:marTop w:val="0"/>
      <w:marBottom w:val="0"/>
      <w:divBdr>
        <w:top w:val="none" w:sz="0" w:space="0" w:color="auto"/>
        <w:left w:val="none" w:sz="0" w:space="0" w:color="auto"/>
        <w:bottom w:val="none" w:sz="0" w:space="0" w:color="auto"/>
        <w:right w:val="none" w:sz="0" w:space="0" w:color="auto"/>
      </w:divBdr>
    </w:div>
    <w:div w:id="1608732777">
      <w:bodyDiv w:val="1"/>
      <w:marLeft w:val="0"/>
      <w:marRight w:val="0"/>
      <w:marTop w:val="0"/>
      <w:marBottom w:val="0"/>
      <w:divBdr>
        <w:top w:val="none" w:sz="0" w:space="0" w:color="auto"/>
        <w:left w:val="none" w:sz="0" w:space="0" w:color="auto"/>
        <w:bottom w:val="none" w:sz="0" w:space="0" w:color="auto"/>
        <w:right w:val="none" w:sz="0" w:space="0" w:color="auto"/>
      </w:divBdr>
    </w:div>
    <w:div w:id="1740860524">
      <w:bodyDiv w:val="1"/>
      <w:marLeft w:val="0"/>
      <w:marRight w:val="0"/>
      <w:marTop w:val="0"/>
      <w:marBottom w:val="0"/>
      <w:divBdr>
        <w:top w:val="none" w:sz="0" w:space="0" w:color="auto"/>
        <w:left w:val="none" w:sz="0" w:space="0" w:color="auto"/>
        <w:bottom w:val="none" w:sz="0" w:space="0" w:color="auto"/>
        <w:right w:val="none" w:sz="0" w:space="0" w:color="auto"/>
      </w:divBdr>
    </w:div>
    <w:div w:id="1843541091">
      <w:bodyDiv w:val="1"/>
      <w:marLeft w:val="0"/>
      <w:marRight w:val="0"/>
      <w:marTop w:val="0"/>
      <w:marBottom w:val="0"/>
      <w:divBdr>
        <w:top w:val="none" w:sz="0" w:space="0" w:color="auto"/>
        <w:left w:val="none" w:sz="0" w:space="0" w:color="auto"/>
        <w:bottom w:val="none" w:sz="0" w:space="0" w:color="auto"/>
        <w:right w:val="none" w:sz="0" w:space="0" w:color="auto"/>
      </w:divBdr>
    </w:div>
    <w:div w:id="1943370296">
      <w:bodyDiv w:val="1"/>
      <w:marLeft w:val="0"/>
      <w:marRight w:val="0"/>
      <w:marTop w:val="0"/>
      <w:marBottom w:val="0"/>
      <w:divBdr>
        <w:top w:val="none" w:sz="0" w:space="0" w:color="auto"/>
        <w:left w:val="none" w:sz="0" w:space="0" w:color="auto"/>
        <w:bottom w:val="none" w:sz="0" w:space="0" w:color="auto"/>
        <w:right w:val="none" w:sz="0" w:space="0" w:color="auto"/>
      </w:divBdr>
      <w:divsChild>
        <w:div w:id="217712904">
          <w:marLeft w:val="0"/>
          <w:marRight w:val="0"/>
          <w:marTop w:val="0"/>
          <w:marBottom w:val="160"/>
          <w:divBdr>
            <w:top w:val="none" w:sz="0" w:space="0" w:color="auto"/>
            <w:left w:val="none" w:sz="0" w:space="0" w:color="auto"/>
            <w:bottom w:val="none" w:sz="0" w:space="0" w:color="auto"/>
            <w:right w:val="none" w:sz="0" w:space="0" w:color="auto"/>
          </w:divBdr>
        </w:div>
      </w:divsChild>
    </w:div>
    <w:div w:id="1999843400">
      <w:bodyDiv w:val="1"/>
      <w:marLeft w:val="0"/>
      <w:marRight w:val="0"/>
      <w:marTop w:val="0"/>
      <w:marBottom w:val="0"/>
      <w:divBdr>
        <w:top w:val="none" w:sz="0" w:space="0" w:color="auto"/>
        <w:left w:val="none" w:sz="0" w:space="0" w:color="auto"/>
        <w:bottom w:val="none" w:sz="0" w:space="0" w:color="auto"/>
        <w:right w:val="none" w:sz="0" w:space="0" w:color="auto"/>
      </w:divBdr>
    </w:div>
    <w:div w:id="2123262410">
      <w:bodyDiv w:val="1"/>
      <w:marLeft w:val="0"/>
      <w:marRight w:val="0"/>
      <w:marTop w:val="0"/>
      <w:marBottom w:val="0"/>
      <w:divBdr>
        <w:top w:val="none" w:sz="0" w:space="0" w:color="auto"/>
        <w:left w:val="none" w:sz="0" w:space="0" w:color="auto"/>
        <w:bottom w:val="none" w:sz="0" w:space="0" w:color="auto"/>
        <w:right w:val="none" w:sz="0" w:space="0" w:color="auto"/>
      </w:divBdr>
      <w:divsChild>
        <w:div w:id="2049988657">
          <w:marLeft w:val="0"/>
          <w:marRight w:val="0"/>
          <w:marTop w:val="0"/>
          <w:marBottom w:val="160"/>
          <w:divBdr>
            <w:top w:val="none" w:sz="0" w:space="0" w:color="auto"/>
            <w:left w:val="none" w:sz="0" w:space="0" w:color="auto"/>
            <w:bottom w:val="none" w:sz="0" w:space="0" w:color="auto"/>
            <w:right w:val="none" w:sz="0" w:space="0" w:color="auto"/>
          </w:divBdr>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file:///Users/maryam08lt/Downloads/Host%20Country%20Discussion%20Paper%20-%20%20Peer%20Review%20on%20'Strategies%20for%20supporting%20social%20inclusion%20at%20older%20age'.pdf" TargetMode="External"/><Relationship Id="rId18" Type="http://schemas.openxmlformats.org/officeDocument/2006/relationships/hyperlink" Target="https://www.ons.gov.uk/peoplepopulationandcommunity/birthsdeathsandmarriages/ageing/articles/livinglongerisage70thenewage65/2019-11-19"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cie.org.uk/prevention/connecting/loneliness-social-isolation?utm_campaign=10193621_scieline%2015%20january%202019&amp;utm_medium=email&amp;utm_source=scie&amp;utm_sfid=003g000002xcjzdiax&amp;utm_role=communications&amp;dm_i=4o5%20(Accessed:%2020th%20January%202019)." TargetMode="External"/><Relationship Id="rId7" Type="http://schemas.openxmlformats.org/officeDocument/2006/relationships/image" Target="media/image1.png"/><Relationship Id="rId12" Type="http://schemas.openxmlformats.org/officeDocument/2006/relationships/hyperlink" Target="https://www.bma.org.uk/media/2105/supporting-healthy-ageing-briefings-final.pdf" TargetMode="External"/><Relationship Id="rId17" Type="http://schemas.openxmlformats.org/officeDocument/2006/relationships/hyperlink" Target="https://www.nuffieldtrust.org.uk/files/2019-09/ltci-germany-summary-br1924-5-rgb.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nhs.uk/mental-health/feelings-symptoms-behaviours/feelings-and-symptoms/loneliness-in-older-people/" TargetMode="External"/><Relationship Id="rId20" Type="http://schemas.openxmlformats.org/officeDocument/2006/relationships/hyperlink" Target="https://www.scie.org.uk/publications/ataglance/ataglance60.as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mfsfj.de/resource/blob/159708/ed36ad230d6038b9f0a439fb03ddf35b/achter-altersbericht-kurzfassung-englisch-data.pdf" TargetMode="External"/><Relationship Id="rId24" Type="http://schemas.openxmlformats.org/officeDocument/2006/relationships/hyperlink" Target="https://www.who.int/publications/i/item/9789240030749" TargetMode="External"/><Relationship Id="rId5" Type="http://schemas.openxmlformats.org/officeDocument/2006/relationships/footnotes" Target="footnotes.xml"/><Relationship Id="rId15" Type="http://schemas.openxmlformats.org/officeDocument/2006/relationships/hyperlink" Target="https://www.local.gov.uk/sites/default/files/documents/combating-loneliness-guid-24e_march_2018.pdf" TargetMode="External"/><Relationship Id="rId23" Type="http://schemas.openxmlformats.org/officeDocument/2006/relationships/hyperlink" Target="https://www.who.int/news-room/fact-sheets/detail/ageing-and-health" TargetMode="External"/><Relationship Id="rId10" Type="http://schemas.openxmlformats.org/officeDocument/2006/relationships/hyperlink" Target="https://www.ageuk.org.uk/globalassets/age-uk/documents/policy-positions/health-and-wellbeing/ppp_loneliness_and_isolation_uk.pdf" TargetMode="External"/><Relationship Id="rId19" Type="http://schemas.openxmlformats.org/officeDocument/2006/relationships/hyperlink" Target="https://www.theguardian.com/society/2014/oct/23/german-centres-bring-older-people-children-together" TargetMode="External"/><Relationship Id="rId4" Type="http://schemas.openxmlformats.org/officeDocument/2006/relationships/webSettings" Target="webSettings.xml"/><Relationship Id="rId9" Type="http://schemas.openxmlformats.org/officeDocument/2006/relationships/hyperlink" Target="https://www.ageuk.org.uk/globalassets/age-uk/documents/reports-and-publications/later_life_uk_factsheet.pdf" TargetMode="External"/><Relationship Id="rId14" Type="http://schemas.openxmlformats.org/officeDocument/2006/relationships/hyperlink" Target="https://www.bmfsfj.de/resource/blob/113952/83dbe067b083c7e8475309a88da89721/aeltere-menschen-in-deutschland-und-in-der-eu-englisch-data.pdf" TargetMode="External"/><Relationship Id="rId22" Type="http://schemas.openxmlformats.org/officeDocument/2006/relationships/hyperlink" Target="https://www.thegoodcaregroup.com/news/loneliness-and-care-hom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535</TotalTime>
  <Pages>1</Pages>
  <Words>3767</Words>
  <Characters>21474</Characters>
  <Application>Microsoft Office Word</Application>
  <DocSecurity>4</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Maryam Malik (1919971)</cp:lastModifiedBy>
  <cp:revision>496</cp:revision>
  <dcterms:created xsi:type="dcterms:W3CDTF">2022-08-28T19:06:00Z</dcterms:created>
  <dcterms:modified xsi:type="dcterms:W3CDTF">2022-09-07T18:15:00Z</dcterms:modified>
</cp:coreProperties>
</file>