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434425" w14:textId="77777777" w:rsidR="00D4594F" w:rsidRDefault="00D4594F" w:rsidP="00CF6F79">
      <w:pPr>
        <w:spacing w:line="360" w:lineRule="auto"/>
        <w:rPr>
          <w:b/>
          <w:sz w:val="40"/>
          <w:szCs w:val="40"/>
        </w:rPr>
      </w:pPr>
    </w:p>
    <w:p w14:paraId="7A434426" w14:textId="77777777" w:rsidR="00D4594F" w:rsidRDefault="00D4594F" w:rsidP="00D4594F">
      <w:pPr>
        <w:spacing w:line="360" w:lineRule="auto"/>
        <w:jc w:val="center"/>
        <w:rPr>
          <w:b/>
          <w:sz w:val="40"/>
          <w:szCs w:val="40"/>
        </w:rPr>
      </w:pPr>
      <w:r w:rsidRPr="00D4594F">
        <w:rPr>
          <w:b/>
          <w:sz w:val="40"/>
          <w:szCs w:val="40"/>
        </w:rPr>
        <w:t>BMHP5021 Protecting and Supporting Families in Health and Care</w:t>
      </w:r>
    </w:p>
    <w:p w14:paraId="7A434427" w14:textId="77777777" w:rsidR="00D4594F" w:rsidRDefault="00D4594F" w:rsidP="00D4594F">
      <w:pPr>
        <w:spacing w:line="360" w:lineRule="auto"/>
        <w:jc w:val="center"/>
        <w:rPr>
          <w:b/>
          <w:sz w:val="40"/>
          <w:szCs w:val="40"/>
        </w:rPr>
      </w:pPr>
    </w:p>
    <w:p w14:paraId="7A434428" w14:textId="77777777" w:rsidR="00D4594F" w:rsidRDefault="00D4594F" w:rsidP="00D4594F">
      <w:pPr>
        <w:spacing w:line="360" w:lineRule="auto"/>
        <w:jc w:val="center"/>
        <w:rPr>
          <w:b/>
          <w:sz w:val="40"/>
          <w:szCs w:val="40"/>
        </w:rPr>
      </w:pPr>
    </w:p>
    <w:p w14:paraId="7A434429" w14:textId="77777777" w:rsidR="00D4594F" w:rsidRDefault="00D4594F" w:rsidP="00D4594F">
      <w:pPr>
        <w:spacing w:line="360" w:lineRule="auto"/>
        <w:jc w:val="center"/>
        <w:rPr>
          <w:b/>
          <w:sz w:val="40"/>
          <w:szCs w:val="40"/>
        </w:rPr>
      </w:pPr>
    </w:p>
    <w:p w14:paraId="7A43442A" w14:textId="77777777" w:rsidR="00D4594F" w:rsidRPr="00D4594F" w:rsidRDefault="00D4594F" w:rsidP="00D4594F">
      <w:pPr>
        <w:spacing w:line="360" w:lineRule="auto"/>
        <w:jc w:val="center"/>
        <w:rPr>
          <w:b/>
          <w:sz w:val="40"/>
          <w:szCs w:val="40"/>
        </w:rPr>
      </w:pPr>
    </w:p>
    <w:p w14:paraId="7D083366" w14:textId="77777777" w:rsidR="00CF6F79" w:rsidRDefault="00D4594F" w:rsidP="00D4594F">
      <w:pPr>
        <w:spacing w:line="360" w:lineRule="auto"/>
        <w:jc w:val="center"/>
        <w:rPr>
          <w:b/>
          <w:sz w:val="40"/>
          <w:szCs w:val="40"/>
        </w:rPr>
      </w:pPr>
      <w:r w:rsidRPr="00D4594F">
        <w:rPr>
          <w:b/>
          <w:sz w:val="40"/>
          <w:szCs w:val="40"/>
        </w:rPr>
        <w:t>Component 2 - Written Report</w:t>
      </w:r>
    </w:p>
    <w:p w14:paraId="6C8F6E34" w14:textId="77777777" w:rsidR="00CF6F79" w:rsidRDefault="00CF6F79" w:rsidP="00D4594F">
      <w:pPr>
        <w:spacing w:line="360" w:lineRule="auto"/>
        <w:jc w:val="center"/>
        <w:rPr>
          <w:b/>
          <w:sz w:val="40"/>
          <w:szCs w:val="40"/>
        </w:rPr>
      </w:pPr>
    </w:p>
    <w:p w14:paraId="2930C1C9" w14:textId="77777777" w:rsidR="001514C5" w:rsidRDefault="001514C5" w:rsidP="001514C5">
      <w:pPr>
        <w:spacing w:line="360" w:lineRule="auto"/>
        <w:rPr>
          <w:b/>
        </w:rPr>
      </w:pPr>
    </w:p>
    <w:p w14:paraId="2E72B533" w14:textId="77777777" w:rsidR="001514C5" w:rsidRDefault="001514C5" w:rsidP="001514C5">
      <w:pPr>
        <w:spacing w:line="360" w:lineRule="auto"/>
        <w:rPr>
          <w:b/>
        </w:rPr>
      </w:pPr>
    </w:p>
    <w:p w14:paraId="2DC6D846" w14:textId="77777777" w:rsidR="001514C5" w:rsidRDefault="001514C5" w:rsidP="001514C5">
      <w:pPr>
        <w:spacing w:line="360" w:lineRule="auto"/>
        <w:rPr>
          <w:b/>
        </w:rPr>
      </w:pPr>
    </w:p>
    <w:p w14:paraId="4B3F5ED9" w14:textId="77777777" w:rsidR="001514C5" w:rsidRDefault="001514C5" w:rsidP="001514C5">
      <w:pPr>
        <w:spacing w:line="360" w:lineRule="auto"/>
        <w:rPr>
          <w:b/>
        </w:rPr>
      </w:pPr>
    </w:p>
    <w:p w14:paraId="38F5870A" w14:textId="77777777" w:rsidR="001514C5" w:rsidRDefault="001514C5" w:rsidP="001514C5">
      <w:pPr>
        <w:spacing w:line="360" w:lineRule="auto"/>
        <w:rPr>
          <w:b/>
        </w:rPr>
      </w:pPr>
    </w:p>
    <w:p w14:paraId="47E61D27" w14:textId="77777777" w:rsidR="001514C5" w:rsidRDefault="001514C5" w:rsidP="001514C5">
      <w:pPr>
        <w:spacing w:line="360" w:lineRule="auto"/>
        <w:rPr>
          <w:b/>
        </w:rPr>
      </w:pPr>
    </w:p>
    <w:p w14:paraId="33001A63" w14:textId="77777777" w:rsidR="001514C5" w:rsidRDefault="001514C5" w:rsidP="001514C5">
      <w:pPr>
        <w:spacing w:line="360" w:lineRule="auto"/>
        <w:rPr>
          <w:b/>
        </w:rPr>
      </w:pPr>
    </w:p>
    <w:p w14:paraId="4794A4DE" w14:textId="77777777" w:rsidR="001514C5" w:rsidRDefault="001514C5" w:rsidP="001514C5">
      <w:pPr>
        <w:spacing w:line="360" w:lineRule="auto"/>
        <w:rPr>
          <w:b/>
        </w:rPr>
      </w:pPr>
    </w:p>
    <w:p w14:paraId="1E7F49B5" w14:textId="77777777" w:rsidR="001514C5" w:rsidRDefault="001514C5" w:rsidP="001514C5">
      <w:pPr>
        <w:spacing w:line="360" w:lineRule="auto"/>
        <w:rPr>
          <w:b/>
        </w:rPr>
      </w:pPr>
    </w:p>
    <w:p w14:paraId="465542D8" w14:textId="77777777" w:rsidR="001514C5" w:rsidRDefault="001514C5" w:rsidP="001514C5">
      <w:pPr>
        <w:spacing w:line="360" w:lineRule="auto"/>
        <w:rPr>
          <w:b/>
        </w:rPr>
      </w:pPr>
    </w:p>
    <w:p w14:paraId="18A65C34" w14:textId="77777777" w:rsidR="001514C5" w:rsidRDefault="001514C5" w:rsidP="001514C5">
      <w:pPr>
        <w:spacing w:line="360" w:lineRule="auto"/>
        <w:rPr>
          <w:b/>
        </w:rPr>
      </w:pPr>
    </w:p>
    <w:p w14:paraId="26012960" w14:textId="4FF22C9D" w:rsidR="001514C5" w:rsidRDefault="001514C5" w:rsidP="001514C5">
      <w:pPr>
        <w:spacing w:line="360" w:lineRule="auto"/>
        <w:rPr>
          <w:b/>
        </w:rPr>
      </w:pPr>
      <w:r w:rsidRPr="00BA561B">
        <w:rPr>
          <w:b/>
        </w:rPr>
        <w:t>Lecturer</w:t>
      </w:r>
      <w:r>
        <w:rPr>
          <w:b/>
        </w:rPr>
        <w:t>: Robert Nartowski</w:t>
      </w:r>
    </w:p>
    <w:p w14:paraId="159D0073" w14:textId="77777777" w:rsidR="001514C5" w:rsidRDefault="001514C5" w:rsidP="001514C5">
      <w:pPr>
        <w:spacing w:line="360" w:lineRule="auto"/>
        <w:rPr>
          <w:b/>
        </w:rPr>
      </w:pPr>
      <w:r>
        <w:rPr>
          <w:b/>
        </w:rPr>
        <w:t>Name: Georgiana Madalina Dedu</w:t>
      </w:r>
    </w:p>
    <w:p w14:paraId="418BCEEF" w14:textId="77777777" w:rsidR="001514C5" w:rsidRDefault="001514C5" w:rsidP="001514C5">
      <w:pPr>
        <w:spacing w:line="360" w:lineRule="auto"/>
        <w:rPr>
          <w:b/>
        </w:rPr>
      </w:pPr>
      <w:r>
        <w:rPr>
          <w:b/>
        </w:rPr>
        <w:t>Student ID: 2333484</w:t>
      </w:r>
    </w:p>
    <w:p w14:paraId="13A8D9EB" w14:textId="77777777" w:rsidR="001514C5" w:rsidRDefault="001514C5" w:rsidP="001514C5">
      <w:pPr>
        <w:spacing w:line="360" w:lineRule="auto"/>
        <w:rPr>
          <w:b/>
        </w:rPr>
      </w:pPr>
    </w:p>
    <w:p w14:paraId="17357837" w14:textId="77777777" w:rsidR="001514C5" w:rsidRDefault="001514C5" w:rsidP="001514C5">
      <w:pPr>
        <w:spacing w:line="360" w:lineRule="auto"/>
        <w:rPr>
          <w:b/>
        </w:rPr>
      </w:pPr>
    </w:p>
    <w:p w14:paraId="649D95E7" w14:textId="4FBCC098" w:rsidR="00CF6F79" w:rsidRDefault="00D4594F" w:rsidP="001514C5">
      <w:pPr>
        <w:spacing w:line="360" w:lineRule="auto"/>
        <w:rPr>
          <w:b/>
        </w:rPr>
      </w:pPr>
      <w:r>
        <w:rPr>
          <w:b/>
        </w:rPr>
        <w:br w:type="page"/>
      </w:r>
    </w:p>
    <w:p w14:paraId="7A43442C" w14:textId="77777777" w:rsidR="00D4594F" w:rsidRDefault="00D4594F" w:rsidP="00D4594F">
      <w:pPr>
        <w:spacing w:line="360" w:lineRule="auto"/>
        <w:jc w:val="center"/>
        <w:rPr>
          <w:b/>
        </w:rPr>
      </w:pPr>
      <w:r w:rsidRPr="00D4594F">
        <w:rPr>
          <w:b/>
        </w:rPr>
        <w:lastRenderedPageBreak/>
        <w:t>Table of Contents</w:t>
      </w:r>
    </w:p>
    <w:sdt>
      <w:sdtPr>
        <w:rPr>
          <w:rFonts w:ascii="Arial" w:eastAsia="Arial" w:hAnsi="Arial" w:cs="Arial"/>
          <w:b w:val="0"/>
          <w:bCs w:val="0"/>
          <w:color w:val="auto"/>
          <w:sz w:val="22"/>
          <w:szCs w:val="22"/>
        </w:rPr>
        <w:id w:val="369271454"/>
        <w:docPartObj>
          <w:docPartGallery w:val="Table of Contents"/>
          <w:docPartUnique/>
        </w:docPartObj>
      </w:sdtPr>
      <w:sdtContent>
        <w:p w14:paraId="7A43442D" w14:textId="77777777" w:rsidR="00D4594F" w:rsidRDefault="00D4594F">
          <w:pPr>
            <w:pStyle w:val="TOCHeading"/>
          </w:pPr>
        </w:p>
        <w:p w14:paraId="7A43442E" w14:textId="77777777" w:rsidR="00D4594F" w:rsidRPr="00D4594F" w:rsidRDefault="00D4594F" w:rsidP="00D4594F">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anchor="_Toc211273074" w:history="1">
            <w:r w:rsidRPr="00D4594F">
              <w:rPr>
                <w:rStyle w:val="Hyperlink"/>
                <w:noProof/>
              </w:rPr>
              <w:t>Introduction</w:t>
            </w:r>
            <w:r w:rsidRPr="00D4594F">
              <w:rPr>
                <w:noProof/>
                <w:webHidden/>
              </w:rPr>
              <w:tab/>
            </w:r>
            <w:r w:rsidRPr="00D4594F">
              <w:rPr>
                <w:noProof/>
                <w:webHidden/>
              </w:rPr>
              <w:fldChar w:fldCharType="begin"/>
            </w:r>
            <w:r w:rsidRPr="00D4594F">
              <w:rPr>
                <w:noProof/>
                <w:webHidden/>
              </w:rPr>
              <w:instrText xml:space="preserve"> PAGEREF _Toc211273074 \h </w:instrText>
            </w:r>
            <w:r w:rsidRPr="00D4594F">
              <w:rPr>
                <w:noProof/>
                <w:webHidden/>
              </w:rPr>
            </w:r>
            <w:r w:rsidRPr="00D4594F">
              <w:rPr>
                <w:noProof/>
                <w:webHidden/>
              </w:rPr>
              <w:fldChar w:fldCharType="separate"/>
            </w:r>
            <w:r w:rsidRPr="00D4594F">
              <w:rPr>
                <w:noProof/>
                <w:webHidden/>
              </w:rPr>
              <w:t>2</w:t>
            </w:r>
            <w:r w:rsidRPr="00D4594F">
              <w:rPr>
                <w:noProof/>
                <w:webHidden/>
              </w:rPr>
              <w:fldChar w:fldCharType="end"/>
            </w:r>
          </w:hyperlink>
        </w:p>
        <w:p w14:paraId="7A43442F" w14:textId="77777777" w:rsidR="00D4594F" w:rsidRPr="00D4594F" w:rsidRDefault="00D4594F" w:rsidP="00D4594F">
          <w:pPr>
            <w:pStyle w:val="TOC1"/>
            <w:tabs>
              <w:tab w:val="right" w:leader="dot" w:pos="9350"/>
            </w:tabs>
            <w:spacing w:line="360" w:lineRule="auto"/>
            <w:jc w:val="both"/>
            <w:rPr>
              <w:noProof/>
            </w:rPr>
          </w:pPr>
          <w:hyperlink w:anchor="_Toc211273075" w:history="1">
            <w:r w:rsidRPr="00D4594F">
              <w:rPr>
                <w:rStyle w:val="Hyperlink"/>
                <w:noProof/>
              </w:rPr>
              <w:t>Explanation of Early Help System</w:t>
            </w:r>
            <w:r w:rsidRPr="00D4594F">
              <w:rPr>
                <w:noProof/>
                <w:webHidden/>
              </w:rPr>
              <w:tab/>
            </w:r>
            <w:r w:rsidRPr="00D4594F">
              <w:rPr>
                <w:noProof/>
                <w:webHidden/>
              </w:rPr>
              <w:fldChar w:fldCharType="begin"/>
            </w:r>
            <w:r w:rsidRPr="00D4594F">
              <w:rPr>
                <w:noProof/>
                <w:webHidden/>
              </w:rPr>
              <w:instrText xml:space="preserve"> PAGEREF _Toc211273075 \h </w:instrText>
            </w:r>
            <w:r w:rsidRPr="00D4594F">
              <w:rPr>
                <w:noProof/>
                <w:webHidden/>
              </w:rPr>
            </w:r>
            <w:r w:rsidRPr="00D4594F">
              <w:rPr>
                <w:noProof/>
                <w:webHidden/>
              </w:rPr>
              <w:fldChar w:fldCharType="separate"/>
            </w:r>
            <w:r w:rsidRPr="00D4594F">
              <w:rPr>
                <w:noProof/>
                <w:webHidden/>
              </w:rPr>
              <w:t>2</w:t>
            </w:r>
            <w:r w:rsidRPr="00D4594F">
              <w:rPr>
                <w:noProof/>
                <w:webHidden/>
              </w:rPr>
              <w:fldChar w:fldCharType="end"/>
            </w:r>
          </w:hyperlink>
        </w:p>
        <w:p w14:paraId="7A434430" w14:textId="77777777" w:rsidR="00D4594F" w:rsidRPr="00D4594F" w:rsidRDefault="00D4594F" w:rsidP="00D4594F">
          <w:pPr>
            <w:pStyle w:val="TOC1"/>
            <w:tabs>
              <w:tab w:val="right" w:leader="dot" w:pos="9350"/>
            </w:tabs>
            <w:spacing w:line="360" w:lineRule="auto"/>
            <w:jc w:val="both"/>
            <w:rPr>
              <w:noProof/>
            </w:rPr>
          </w:pPr>
          <w:hyperlink w:anchor="_Toc211273076" w:history="1">
            <w:r w:rsidRPr="00D4594F">
              <w:rPr>
                <w:rStyle w:val="Hyperlink"/>
                <w:noProof/>
              </w:rPr>
              <w:t>Explanation of multi agency working</w:t>
            </w:r>
            <w:r w:rsidRPr="00D4594F">
              <w:rPr>
                <w:noProof/>
                <w:webHidden/>
              </w:rPr>
              <w:tab/>
            </w:r>
            <w:r w:rsidRPr="00D4594F">
              <w:rPr>
                <w:noProof/>
                <w:webHidden/>
              </w:rPr>
              <w:fldChar w:fldCharType="begin"/>
            </w:r>
            <w:r w:rsidRPr="00D4594F">
              <w:rPr>
                <w:noProof/>
                <w:webHidden/>
              </w:rPr>
              <w:instrText xml:space="preserve"> PAGEREF _Toc211273076 \h </w:instrText>
            </w:r>
            <w:r w:rsidRPr="00D4594F">
              <w:rPr>
                <w:noProof/>
                <w:webHidden/>
              </w:rPr>
            </w:r>
            <w:r w:rsidRPr="00D4594F">
              <w:rPr>
                <w:noProof/>
                <w:webHidden/>
              </w:rPr>
              <w:fldChar w:fldCharType="separate"/>
            </w:r>
            <w:r w:rsidRPr="00D4594F">
              <w:rPr>
                <w:noProof/>
                <w:webHidden/>
              </w:rPr>
              <w:t>2</w:t>
            </w:r>
            <w:r w:rsidRPr="00D4594F">
              <w:rPr>
                <w:noProof/>
                <w:webHidden/>
              </w:rPr>
              <w:fldChar w:fldCharType="end"/>
            </w:r>
          </w:hyperlink>
        </w:p>
        <w:p w14:paraId="7A434431" w14:textId="77777777" w:rsidR="00D4594F" w:rsidRPr="00D4594F" w:rsidRDefault="00D4594F" w:rsidP="00D4594F">
          <w:pPr>
            <w:pStyle w:val="TOC1"/>
            <w:tabs>
              <w:tab w:val="right" w:leader="dot" w:pos="9350"/>
            </w:tabs>
            <w:spacing w:line="360" w:lineRule="auto"/>
            <w:jc w:val="both"/>
            <w:rPr>
              <w:noProof/>
            </w:rPr>
          </w:pPr>
          <w:hyperlink w:anchor="_Toc211273077" w:history="1">
            <w:r w:rsidRPr="00D4594F">
              <w:rPr>
                <w:rStyle w:val="Hyperlink"/>
                <w:noProof/>
              </w:rPr>
              <w:t>An evaluation of each of the three local authority websites</w:t>
            </w:r>
            <w:r w:rsidRPr="00D4594F">
              <w:rPr>
                <w:noProof/>
                <w:webHidden/>
              </w:rPr>
              <w:tab/>
            </w:r>
            <w:r w:rsidRPr="00D4594F">
              <w:rPr>
                <w:noProof/>
                <w:webHidden/>
              </w:rPr>
              <w:fldChar w:fldCharType="begin"/>
            </w:r>
            <w:r w:rsidRPr="00D4594F">
              <w:rPr>
                <w:noProof/>
                <w:webHidden/>
              </w:rPr>
              <w:instrText xml:space="preserve"> PAGEREF _Toc211273077 \h </w:instrText>
            </w:r>
            <w:r w:rsidRPr="00D4594F">
              <w:rPr>
                <w:noProof/>
                <w:webHidden/>
              </w:rPr>
            </w:r>
            <w:r w:rsidRPr="00D4594F">
              <w:rPr>
                <w:noProof/>
                <w:webHidden/>
              </w:rPr>
              <w:fldChar w:fldCharType="separate"/>
            </w:r>
            <w:r w:rsidRPr="00D4594F">
              <w:rPr>
                <w:noProof/>
                <w:webHidden/>
              </w:rPr>
              <w:t>3</w:t>
            </w:r>
            <w:r w:rsidRPr="00D4594F">
              <w:rPr>
                <w:noProof/>
                <w:webHidden/>
              </w:rPr>
              <w:fldChar w:fldCharType="end"/>
            </w:r>
          </w:hyperlink>
        </w:p>
        <w:p w14:paraId="7A434432" w14:textId="77777777" w:rsidR="00D4594F" w:rsidRPr="00D4594F" w:rsidRDefault="00D4594F" w:rsidP="00D4594F">
          <w:pPr>
            <w:pStyle w:val="TOC1"/>
            <w:tabs>
              <w:tab w:val="right" w:leader="dot" w:pos="9350"/>
            </w:tabs>
            <w:spacing w:line="360" w:lineRule="auto"/>
            <w:jc w:val="both"/>
            <w:rPr>
              <w:noProof/>
            </w:rPr>
          </w:pPr>
          <w:hyperlink w:anchor="_Toc211273078" w:history="1">
            <w:r w:rsidRPr="00D4594F">
              <w:rPr>
                <w:rStyle w:val="Hyperlink"/>
                <w:noProof/>
              </w:rPr>
              <w:t>A comparative analysis of the main strengths and weaknesses</w:t>
            </w:r>
            <w:r w:rsidRPr="00D4594F">
              <w:rPr>
                <w:noProof/>
                <w:webHidden/>
              </w:rPr>
              <w:tab/>
            </w:r>
            <w:r w:rsidRPr="00D4594F">
              <w:rPr>
                <w:noProof/>
                <w:webHidden/>
              </w:rPr>
              <w:fldChar w:fldCharType="begin"/>
            </w:r>
            <w:r w:rsidRPr="00D4594F">
              <w:rPr>
                <w:noProof/>
                <w:webHidden/>
              </w:rPr>
              <w:instrText xml:space="preserve"> PAGEREF _Toc211273078 \h </w:instrText>
            </w:r>
            <w:r w:rsidRPr="00D4594F">
              <w:rPr>
                <w:noProof/>
                <w:webHidden/>
              </w:rPr>
            </w:r>
            <w:r w:rsidRPr="00D4594F">
              <w:rPr>
                <w:noProof/>
                <w:webHidden/>
              </w:rPr>
              <w:fldChar w:fldCharType="separate"/>
            </w:r>
            <w:r w:rsidRPr="00D4594F">
              <w:rPr>
                <w:noProof/>
                <w:webHidden/>
              </w:rPr>
              <w:t>4</w:t>
            </w:r>
            <w:r w:rsidRPr="00D4594F">
              <w:rPr>
                <w:noProof/>
                <w:webHidden/>
              </w:rPr>
              <w:fldChar w:fldCharType="end"/>
            </w:r>
          </w:hyperlink>
        </w:p>
        <w:p w14:paraId="7A434433" w14:textId="77777777" w:rsidR="00D4594F" w:rsidRPr="00D4594F" w:rsidRDefault="00D4594F" w:rsidP="00D4594F">
          <w:pPr>
            <w:pStyle w:val="TOC1"/>
            <w:tabs>
              <w:tab w:val="right" w:leader="dot" w:pos="9350"/>
            </w:tabs>
            <w:spacing w:line="360" w:lineRule="auto"/>
            <w:jc w:val="both"/>
            <w:rPr>
              <w:noProof/>
            </w:rPr>
          </w:pPr>
          <w:hyperlink w:anchor="_Toc211273079" w:history="1">
            <w:r w:rsidRPr="00D4594F">
              <w:rPr>
                <w:rStyle w:val="Hyperlink"/>
                <w:noProof/>
              </w:rPr>
              <w:t>Conclusion and Recommendations</w:t>
            </w:r>
            <w:r w:rsidRPr="00D4594F">
              <w:rPr>
                <w:noProof/>
                <w:webHidden/>
              </w:rPr>
              <w:tab/>
            </w:r>
            <w:r w:rsidRPr="00D4594F">
              <w:rPr>
                <w:noProof/>
                <w:webHidden/>
              </w:rPr>
              <w:fldChar w:fldCharType="begin"/>
            </w:r>
            <w:r w:rsidRPr="00D4594F">
              <w:rPr>
                <w:noProof/>
                <w:webHidden/>
              </w:rPr>
              <w:instrText xml:space="preserve"> PAGEREF _Toc211273079 \h </w:instrText>
            </w:r>
            <w:r w:rsidRPr="00D4594F">
              <w:rPr>
                <w:noProof/>
                <w:webHidden/>
              </w:rPr>
            </w:r>
            <w:r w:rsidRPr="00D4594F">
              <w:rPr>
                <w:noProof/>
                <w:webHidden/>
              </w:rPr>
              <w:fldChar w:fldCharType="separate"/>
            </w:r>
            <w:r w:rsidRPr="00D4594F">
              <w:rPr>
                <w:noProof/>
                <w:webHidden/>
              </w:rPr>
              <w:t>6</w:t>
            </w:r>
            <w:r w:rsidRPr="00D4594F">
              <w:rPr>
                <w:noProof/>
                <w:webHidden/>
              </w:rPr>
              <w:fldChar w:fldCharType="end"/>
            </w:r>
          </w:hyperlink>
        </w:p>
        <w:p w14:paraId="7A434434" w14:textId="77777777" w:rsidR="00D4594F" w:rsidRDefault="00D4594F" w:rsidP="00D4594F">
          <w:pPr>
            <w:pStyle w:val="TOC1"/>
            <w:tabs>
              <w:tab w:val="right" w:leader="dot" w:pos="9350"/>
            </w:tabs>
            <w:spacing w:line="360" w:lineRule="auto"/>
            <w:jc w:val="both"/>
            <w:rPr>
              <w:noProof/>
            </w:rPr>
          </w:pPr>
          <w:hyperlink w:anchor="_Toc211273080" w:history="1">
            <w:r w:rsidRPr="00D4594F">
              <w:rPr>
                <w:rStyle w:val="Hyperlink"/>
                <w:noProof/>
              </w:rPr>
              <w:t>References</w:t>
            </w:r>
            <w:r w:rsidRPr="00D4594F">
              <w:rPr>
                <w:noProof/>
                <w:webHidden/>
              </w:rPr>
              <w:tab/>
            </w:r>
            <w:r w:rsidRPr="00D4594F">
              <w:rPr>
                <w:noProof/>
                <w:webHidden/>
              </w:rPr>
              <w:fldChar w:fldCharType="begin"/>
            </w:r>
            <w:r w:rsidRPr="00D4594F">
              <w:rPr>
                <w:noProof/>
                <w:webHidden/>
              </w:rPr>
              <w:instrText xml:space="preserve"> PAGEREF _Toc211273080 \h </w:instrText>
            </w:r>
            <w:r w:rsidRPr="00D4594F">
              <w:rPr>
                <w:noProof/>
                <w:webHidden/>
              </w:rPr>
            </w:r>
            <w:r w:rsidRPr="00D4594F">
              <w:rPr>
                <w:noProof/>
                <w:webHidden/>
              </w:rPr>
              <w:fldChar w:fldCharType="separate"/>
            </w:r>
            <w:r w:rsidRPr="00D4594F">
              <w:rPr>
                <w:noProof/>
                <w:webHidden/>
              </w:rPr>
              <w:t>7</w:t>
            </w:r>
            <w:r w:rsidRPr="00D4594F">
              <w:rPr>
                <w:noProof/>
                <w:webHidden/>
              </w:rPr>
              <w:fldChar w:fldCharType="end"/>
            </w:r>
          </w:hyperlink>
        </w:p>
        <w:p w14:paraId="7A434435" w14:textId="77777777" w:rsidR="00D4594F" w:rsidRDefault="00D4594F">
          <w:r>
            <w:fldChar w:fldCharType="end"/>
          </w:r>
        </w:p>
      </w:sdtContent>
    </w:sdt>
    <w:p w14:paraId="7A434436" w14:textId="77777777" w:rsidR="00D4594F" w:rsidRPr="00D4594F" w:rsidRDefault="00D4594F" w:rsidP="00D4594F">
      <w:pPr>
        <w:spacing w:line="360" w:lineRule="auto"/>
        <w:jc w:val="center"/>
        <w:rPr>
          <w:b/>
        </w:rPr>
      </w:pPr>
      <w:r w:rsidRPr="00D4594F">
        <w:rPr>
          <w:b/>
        </w:rPr>
        <w:br w:type="page"/>
      </w:r>
    </w:p>
    <w:p w14:paraId="7A434437" w14:textId="77777777" w:rsidR="005C6BD4" w:rsidRDefault="00F6477C" w:rsidP="00D4594F">
      <w:pPr>
        <w:pStyle w:val="Heading1"/>
      </w:pPr>
      <w:bookmarkStart w:id="0" w:name="_Toc211273074"/>
      <w:r w:rsidRPr="00D4594F">
        <w:lastRenderedPageBreak/>
        <w:t>Introduction</w:t>
      </w:r>
      <w:bookmarkEnd w:id="0"/>
      <w:r>
        <w:t xml:space="preserve"> </w:t>
      </w:r>
    </w:p>
    <w:p w14:paraId="7A434438" w14:textId="77777777" w:rsidR="005C6BD4" w:rsidRDefault="00F6477C">
      <w:pPr>
        <w:pStyle w:val="Normal1"/>
        <w:spacing w:before="200" w:after="200" w:line="360" w:lineRule="auto"/>
        <w:jc w:val="both"/>
      </w:pPr>
      <w:r>
        <w:t xml:space="preserve">Unless the websites of the local authorities provide enough and accurate information regarding the Early Help Services available in the cities or counties, it can become difficult for the people in general to know about available services for children and families. For this reason, the websites of local authorities try to communicate details of Early Help Services to the people effectively. The main purpose of the study is to critically evaluate the ways various websites of local authorities communicate details of Early Help systems and services to the public with specific reference to the websites of Staffordshire County Council, Norfolk County Council and Leeds City Council. </w:t>
      </w:r>
    </w:p>
    <w:p w14:paraId="7A434439" w14:textId="77777777" w:rsidR="005C6BD4" w:rsidRDefault="00F6477C" w:rsidP="00D4594F">
      <w:pPr>
        <w:pStyle w:val="Heading1"/>
      </w:pPr>
      <w:bookmarkStart w:id="1" w:name="_Toc211273075"/>
      <w:r>
        <w:t>Explanation of Early Help System</w:t>
      </w:r>
      <w:bookmarkEnd w:id="1"/>
      <w:r>
        <w:t xml:space="preserve"> </w:t>
      </w:r>
    </w:p>
    <w:p w14:paraId="7A43443A" w14:textId="77777777" w:rsidR="005C6BD4" w:rsidRDefault="00F6477C">
      <w:pPr>
        <w:pStyle w:val="Normal1"/>
        <w:spacing w:before="200" w:after="200" w:line="360" w:lineRule="auto"/>
        <w:jc w:val="both"/>
      </w:pPr>
      <w:r>
        <w:t xml:space="preserve">The Early Help system is not a single service but it is a network of services which are intended for helping families, children and young people in different areas to access essential services like health, education, training for jobs and other required services. The main purpose of Early Health Systems is to identify early and essential needs of families and to address problems at an early stage in order to prevent escalation (Department for Education, 2022). Multiple government agencies work together to develop Early Help Systems to ensure that multiple professionals can work collaboratively to provide required support to families </w:t>
      </w:r>
      <w:r w:rsidR="00D27F0C">
        <w:t xml:space="preserve">and </w:t>
      </w:r>
      <w:r>
        <w:t>childr</w:t>
      </w:r>
      <w:r w:rsidR="00D27F0C">
        <w:t>en under the age of 18 years. T</w:t>
      </w:r>
      <w:r>
        <w:t xml:space="preserve">hese multiple agencies and professionals are considered the key partner of the early helping processes. Early Help Systems in different cities of the United Kingdom are known for providing various types of services which include school admissions, education and training, roads and public transports, libraries, basic health care, adult social care and so on (Taylor </w:t>
      </w:r>
      <w:r>
        <w:rPr>
          <w:i/>
        </w:rPr>
        <w:t>et al.,</w:t>
      </w:r>
      <w:r>
        <w:t xml:space="preserve"> 2019). The local authority websites of different cities provide enough information regarding the services that can be provided by the Early Help Systems. The Early Help Systems try to improve the quality of lives of community people and the systems also try to prevent problems faced by people more serious. </w:t>
      </w:r>
    </w:p>
    <w:p w14:paraId="7A43443B" w14:textId="77777777" w:rsidR="005C6BD4" w:rsidRDefault="00F6477C" w:rsidP="00D4594F">
      <w:pPr>
        <w:pStyle w:val="Heading1"/>
      </w:pPr>
      <w:bookmarkStart w:id="2" w:name="_Toc211273076"/>
      <w:r>
        <w:t>Explanation of multi agency working</w:t>
      </w:r>
      <w:bookmarkEnd w:id="2"/>
      <w:r>
        <w:t xml:space="preserve"> </w:t>
      </w:r>
    </w:p>
    <w:p w14:paraId="7A43443C" w14:textId="78E24060" w:rsidR="005C6BD4" w:rsidRDefault="00F6477C">
      <w:pPr>
        <w:pStyle w:val="Normal1"/>
        <w:spacing w:before="200" w:after="200" w:line="360" w:lineRule="auto"/>
        <w:jc w:val="both"/>
      </w:pPr>
      <w:r>
        <w:t xml:space="preserve">Multi-agency working in terms of managing Early Help Systems refers to the processes of collaboration between multiple systems and agencies like schools or educational institutions, police, GPs, Children </w:t>
      </w:r>
      <w:r w:rsidR="00893DBB">
        <w:t>Centers</w:t>
      </w:r>
      <w:r>
        <w:t xml:space="preserve"> and Youth </w:t>
      </w:r>
      <w:r w:rsidR="00893DBB">
        <w:t>Centers</w:t>
      </w:r>
      <w:r>
        <w:t xml:space="preserve">, community service providers, Maternity services and other professionals and </w:t>
      </w:r>
      <w:proofErr w:type="spellStart"/>
      <w:r>
        <w:t>organisations</w:t>
      </w:r>
      <w:proofErr w:type="spellEnd"/>
      <w:r>
        <w:t xml:space="preserve"> in order to provide integrated support to children aged under 18 years and families within specific cities (Cleaver </w:t>
      </w:r>
      <w:r>
        <w:rPr>
          <w:i/>
        </w:rPr>
        <w:t>et al.,</w:t>
      </w:r>
      <w:r>
        <w:t xml:space="preserve"> 2019). According </w:t>
      </w:r>
      <w:r>
        <w:lastRenderedPageBreak/>
        <w:t xml:space="preserve">to The Children’s Act 1989, it is the responsibility of the local governments to identify the needs of children and to provide them required support in order to facilitate their overall development (HM Government, 2023). For the healthy development of children, it is important to ensure that their parents and family members receive proper support from the government in terms of giving birth to healthy children and to bring up the children in a healthy way. Considering this fact, multiple agencies work collaboratively to protect and safeguard the children from abuses and other potential harms and these agencies also remain responsible for making essential services like education, health and social care services and other services </w:t>
      </w:r>
      <w:r w:rsidR="00D4594F">
        <w:t>easily accessible</w:t>
      </w:r>
      <w:r>
        <w:t xml:space="preserve"> for children and their family members in order to facilitate the healthy overall development of children and young people in different cities (McCarthy and Guerin, 2022). For example, the multiple agencies that develop a network of services in an Early Help System include both schools, health services as well as safety authorities to ensure that the children in a city can access education and health services for managing their health and can also report any safety issues and harassment they experienced to the security professionals to access required support related to safeguarding them. </w:t>
      </w:r>
    </w:p>
    <w:p w14:paraId="7A43443D" w14:textId="77777777" w:rsidR="005C6BD4" w:rsidRDefault="00F6477C" w:rsidP="00D4594F">
      <w:pPr>
        <w:pStyle w:val="Heading1"/>
      </w:pPr>
      <w:bookmarkStart w:id="3" w:name="_Toc211273077"/>
      <w:r>
        <w:t>An evaluation of each of the three local authority websites</w:t>
      </w:r>
      <w:bookmarkEnd w:id="3"/>
      <w:r>
        <w:t xml:space="preserve"> </w:t>
      </w:r>
    </w:p>
    <w:p w14:paraId="7A43443E" w14:textId="63A92A7B" w:rsidR="00D27F0C" w:rsidRDefault="00F6477C">
      <w:pPr>
        <w:pStyle w:val="Normal1"/>
        <w:spacing w:before="200" w:after="200" w:line="360" w:lineRule="auto"/>
        <w:jc w:val="both"/>
      </w:pPr>
      <w:r>
        <w:t xml:space="preserve">The study evaluates the websites of three local </w:t>
      </w:r>
      <w:r w:rsidR="00893DBB">
        <w:t>authorities,</w:t>
      </w:r>
      <w:r>
        <w:t xml:space="preserve"> namely, Staffordshire </w:t>
      </w:r>
      <w:r w:rsidR="000570FB">
        <w:t>County Council</w:t>
      </w:r>
      <w:r>
        <w:t xml:space="preserve">, Norfolk County Council and Leeds City Council. The Staffordshire County Council is the upper tier local government which is responsible for providing early help services for the people living in the county of Staffordshire in England (Lucas and John Archard, 2021). While Norfolk County Council is the local government of the non-metropolitan county of Norfolk, Leeds City Council is the local authority of the city of Leeds which is a metropolitan borough (Geddes </w:t>
      </w:r>
      <w:r>
        <w:rPr>
          <w:i/>
        </w:rPr>
        <w:t>et al.,</w:t>
      </w:r>
      <w:r>
        <w:t xml:space="preserve"> 2023). The official websites of all these three local authorities provide enough information on the homepage of their websites. The website of Staffordshire County Council provides important links of website contents related to the details of various services and the ways of accessing the services. It provides detailed information related to accessing services like admission to schools, accessing adult social care, online payment facilities, library renewals, reporting offences and safeguarding issues, waste recycling services and transport services (Staffordshire County Council, 2021). The website of Staffordshire County Council also provides links to important news articles which provide information regarding the early needs of children and the policies that have been introduced for meeting the early needs of children and their families. </w:t>
      </w:r>
    </w:p>
    <w:p w14:paraId="7A43443F" w14:textId="77777777" w:rsidR="005C6BD4" w:rsidRDefault="00F6477C">
      <w:pPr>
        <w:pStyle w:val="Normal1"/>
        <w:spacing w:before="200" w:after="200" w:line="360" w:lineRule="auto"/>
        <w:jc w:val="both"/>
      </w:pPr>
      <w:r>
        <w:lastRenderedPageBreak/>
        <w:t xml:space="preserve">All the information can help enhance awareness of people regarding various services that can help improve the quality of lives of the children in the county. Similarly, the homepage of the website of the Norfolk County Council also has tabs like Education and Learning, Road and Transport, Care, Support and Health and so on. By clicking on those tabs, the website visitors can access detailed information regarding the services related to providing early help (Norfolk County Council, 2024). However, like the website of Staffordshire County Council, the website of </w:t>
      </w:r>
      <w:proofErr w:type="spellStart"/>
      <w:r>
        <w:t>Norfolks</w:t>
      </w:r>
      <w:proofErr w:type="spellEnd"/>
      <w:r>
        <w:t xml:space="preserve"> also provides links of online published news articles related to various essential services and the issues related to those services. Instead, the website of Norfolk County Council provides some additional information regarding how they collaborate with key partners and how the local authority works together with other </w:t>
      </w:r>
      <w:proofErr w:type="spellStart"/>
      <w:r>
        <w:t>organisations</w:t>
      </w:r>
      <w:proofErr w:type="spellEnd"/>
      <w:r>
        <w:t xml:space="preserve"> in order to provide early services to the people of the county. Besides providing details of the services available for children and families, the website of Norfolk County Council also provides details regarding services related to business licensing, tendering and trading standards (Norfolk County Council, 2024). However, the website of Staffordshire County council does not include such details. On visiting the website of the Leeds City Council, one can identify that there are many tabs and by clicking these tabs, a person can get detailed information related to health and social care services, jobs, training and skill development services, education services, children and family related services and other things (Leeds City Council, 2019). As the Leeds City Council is the local authority for the metropolitan city of Leeds, the website of the Leeds city council provides additional details related to the ways of paying council tax, business licensing, housing, leisure and attraction related services and so on. However, these types of information are not present in the websites of the Staffordshire County council and Norfolk County Council because these local authorities represent the non-metropolitan counties of England. </w:t>
      </w:r>
    </w:p>
    <w:p w14:paraId="7A434440" w14:textId="77777777" w:rsidR="005C6BD4" w:rsidRDefault="00F6477C" w:rsidP="00D4594F">
      <w:pPr>
        <w:pStyle w:val="Heading1"/>
      </w:pPr>
      <w:bookmarkStart w:id="4" w:name="_Toc211273078"/>
      <w:r>
        <w:t>A comparative analysis of the main strengths and weaknesses</w:t>
      </w:r>
      <w:bookmarkEnd w:id="4"/>
      <w:r>
        <w:t xml:space="preserve"> </w:t>
      </w:r>
    </w:p>
    <w:p w14:paraId="7A434441" w14:textId="77777777" w:rsidR="005C6BD4" w:rsidRDefault="00F6477C">
      <w:pPr>
        <w:pStyle w:val="Normal1"/>
        <w:spacing w:before="200" w:after="200" w:line="360" w:lineRule="auto"/>
        <w:jc w:val="both"/>
        <w:rPr>
          <w:b/>
          <w:i/>
        </w:rPr>
      </w:pPr>
      <w:r>
        <w:rPr>
          <w:b/>
          <w:i/>
        </w:rPr>
        <w:t>Strengths and weaknesses of the website of Staffordshire County Council</w:t>
      </w:r>
    </w:p>
    <w:p w14:paraId="7A434442" w14:textId="77777777" w:rsidR="005C6BD4" w:rsidRDefault="00F6477C">
      <w:pPr>
        <w:pStyle w:val="Normal1"/>
        <w:spacing w:before="200" w:after="200" w:line="360" w:lineRule="auto"/>
        <w:jc w:val="both"/>
      </w:pPr>
      <w:r>
        <w:t xml:space="preserve">While all the three websites provide enough details regarding the early help services provided in the local areas, there are significant differences between the ways of presenting information in the three websites. The main strength of the website of Staffordshire County Council is that it provides links to many published contents and articles related to various types of early help services so that the website visitors can easily get details of the services (Staffordshire County Council, 2021). The homepage of the website of this council also provides links to both featured contents and published news related to early needs and the available services for meeting early </w:t>
      </w:r>
      <w:r>
        <w:lastRenderedPageBreak/>
        <w:t>needs of children and families. However, the main weakness of the website is that the website has many tabs in each page and after visiting many pages, a person can get required details of the services that he needs. In simple words, it is quite a time consuming thing to access multiple pages for knowing small details related to some specific services (</w:t>
      </w:r>
      <w:r w:rsidR="00D27F0C">
        <w:t>Staffordshire County Council, 2021</w:t>
      </w:r>
      <w:r>
        <w:t xml:space="preserve">). In case the design of the website could be improved and some FAQs or important details related to early help services could have been included in each page of the website, it could have become easier for the people to access information more easily related to their required services and the ways of accessing the services. </w:t>
      </w:r>
    </w:p>
    <w:p w14:paraId="7A434443" w14:textId="77777777" w:rsidR="005C6BD4" w:rsidRDefault="00F6477C">
      <w:pPr>
        <w:pStyle w:val="Normal1"/>
        <w:spacing w:before="200" w:after="200" w:line="360" w:lineRule="auto"/>
        <w:jc w:val="both"/>
        <w:rPr>
          <w:b/>
          <w:i/>
        </w:rPr>
      </w:pPr>
      <w:r>
        <w:rPr>
          <w:b/>
          <w:i/>
        </w:rPr>
        <w:t>Strengths and weaknesses of the website of Norfolk County Council</w:t>
      </w:r>
    </w:p>
    <w:p w14:paraId="7A434444" w14:textId="77777777" w:rsidR="005C6BD4" w:rsidRDefault="00F6477C">
      <w:pPr>
        <w:pStyle w:val="Normal1"/>
        <w:spacing w:before="200" w:after="200" w:line="360" w:lineRule="auto"/>
        <w:jc w:val="both"/>
      </w:pPr>
      <w:r>
        <w:t xml:space="preserve">Similar to the website of Staffordshire County council, the website of Norfolk County Council also has many tabs in each page which provide required information to people regarding early services. The main strength of the website of Norfolk County Council is that the website provides straightforward descriptions regarding all early services available for children and families along with example issues so that the website visitors can easily understand the purposes of each available services and the ways of accessing multiple services available for children and families (Norfolk County Council, 2024). </w:t>
      </w:r>
      <w:r w:rsidR="00D27F0C">
        <w:t>Another strength</w:t>
      </w:r>
      <w:r>
        <w:t xml:space="preserve"> of this website is that it presents information in clear and simple English so that everyone can understand the information. However, the main challenges come when the families try to get step by step details of accessing a particular service. A process oriented navigation process is available in the website for the practitioners and the practitioners can easily upload guidelines and can access forms but the navigation process for the families is quite consolidated and therefore, the families need to visit several linked pages for accessing information regarding Early Help Services instead of getting any single call to action services. </w:t>
      </w:r>
    </w:p>
    <w:p w14:paraId="7A434445" w14:textId="77777777" w:rsidR="005C6BD4" w:rsidRDefault="00F6477C">
      <w:pPr>
        <w:pStyle w:val="Normal1"/>
        <w:spacing w:before="200" w:after="200" w:line="360" w:lineRule="auto"/>
        <w:jc w:val="both"/>
        <w:rPr>
          <w:b/>
          <w:i/>
        </w:rPr>
      </w:pPr>
      <w:r>
        <w:rPr>
          <w:b/>
          <w:i/>
        </w:rPr>
        <w:t>Strengths and weaknesses of the website of Leeds City Council</w:t>
      </w:r>
    </w:p>
    <w:p w14:paraId="7A434446" w14:textId="77777777" w:rsidR="005C6BD4" w:rsidRDefault="00F6477C">
      <w:pPr>
        <w:pStyle w:val="Normal1"/>
        <w:spacing w:before="200" w:after="200" w:line="360" w:lineRule="auto"/>
        <w:jc w:val="both"/>
      </w:pPr>
      <w:r>
        <w:t xml:space="preserve">The main strength of the website of the Leeds City Council is that the process of navigating the website is quite easier than two other websites discussed in the above sections. Anyone can easily click on the tab School and Education to access information regarding education services available for children </w:t>
      </w:r>
      <w:r w:rsidR="00D27F0C">
        <w:t>whose age are less than</w:t>
      </w:r>
      <w:r>
        <w:t xml:space="preserve"> 18 years of age and after visiting the page, a person can see some tabs for different early help services available in the school and by clicking on one tab, detailed information regarding the services can be accessed. In the case of this website, the user does not need to visit multiple pages for accessing simple information (Leeds City Council, 2022). Another strength of the website is that the website provides </w:t>
      </w:r>
      <w:r>
        <w:lastRenderedPageBreak/>
        <w:t xml:space="preserve">information regarding multiple other services like council tax, business licensing, housing, environmental health and others apart from services for children and families. The website provides explicit information related to Family Hubs, Front door processes and early help documentation processes. However, one weakness of the website is that due to the service rich nature of the website of Leeds City Council, the families accessing the website often become overwhelmed with information and therefore, they often require on-call solutions to know what they need to do for resolving specific problems. </w:t>
      </w:r>
    </w:p>
    <w:p w14:paraId="7A434447" w14:textId="77777777" w:rsidR="005C6BD4" w:rsidRDefault="00F6477C" w:rsidP="00D4594F">
      <w:pPr>
        <w:pStyle w:val="Heading1"/>
      </w:pPr>
      <w:bookmarkStart w:id="5" w:name="_Toc211273079"/>
      <w:r>
        <w:t>Conclusion and Recommendations</w:t>
      </w:r>
      <w:bookmarkEnd w:id="5"/>
    </w:p>
    <w:p w14:paraId="7A434448" w14:textId="77777777" w:rsidR="005C6BD4" w:rsidRDefault="00F6477C">
      <w:pPr>
        <w:pStyle w:val="Normal1"/>
        <w:spacing w:before="200" w:after="200" w:line="360" w:lineRule="auto"/>
        <w:jc w:val="both"/>
      </w:pPr>
      <w:r>
        <w:t xml:space="preserve">Based on the above discussions, it can be concluded that Early Help Systems play a significant role in enhancing the quality of lives and meeting the early needs of the children. The Early Help Systems provide educational services, health and social care services, free food and safeguarding services to the children and families. The local governments or authorities remain responsible for working with multiple agencies for providing the Early Help Services to the children and families. After visiting the websites of Staffordshire County Council, Norfolk County Council and Leeds City Council, it can be identified that the websites of all these local authorities provide enough information regarding the early help services. However, the website of Leeds City Council is better than the websites of two other local authorities in communicating about Early Help Services. The navigation process of the website is easier than two other websites. Considering all these facts, it can be said that if the websites of Staffordshire County Council and Norfolk County Council make the website navigation process for families less complex, it can become easier for families to access important information regarding various services. FAQ sections can be added to the website contents so that the families can get easy solutions to common issues or easy answers to some common queries. </w:t>
      </w:r>
    </w:p>
    <w:p w14:paraId="7A434449" w14:textId="77777777" w:rsidR="00D27F0C" w:rsidRDefault="00D27F0C">
      <w:r>
        <w:br w:type="page"/>
      </w:r>
    </w:p>
    <w:p w14:paraId="7A43444A" w14:textId="77777777" w:rsidR="00D27F0C" w:rsidRPr="00D27F0C" w:rsidRDefault="00D27F0C" w:rsidP="00D4594F">
      <w:pPr>
        <w:pStyle w:val="Heading1"/>
      </w:pPr>
      <w:bookmarkStart w:id="6" w:name="_Toc211273080"/>
      <w:r w:rsidRPr="00D27F0C">
        <w:lastRenderedPageBreak/>
        <w:t>References</w:t>
      </w:r>
      <w:bookmarkEnd w:id="6"/>
    </w:p>
    <w:p w14:paraId="2FCC11C2" w14:textId="77777777" w:rsidR="008023A5" w:rsidRPr="008023A5" w:rsidRDefault="008023A5" w:rsidP="008023A5">
      <w:pPr>
        <w:pStyle w:val="Normal1"/>
        <w:spacing w:before="200" w:after="200" w:line="360" w:lineRule="auto"/>
        <w:jc w:val="both"/>
        <w:rPr>
          <w:rFonts w:eastAsia="Calibri"/>
        </w:rPr>
      </w:pPr>
      <w:r w:rsidRPr="008023A5">
        <w:rPr>
          <w:rFonts w:eastAsia="Calibri"/>
        </w:rPr>
        <w:t>Cleaver, K., Maras, P., Oram, C. and McCallum, K. (2019) ‘A review of UK-based multi-agency approaches to early intervention in domestic abuse: Lessons to be learnt from existing evaluation studies’, Aggression and Violent Behavior, 46, pp. 140–155.</w:t>
      </w:r>
    </w:p>
    <w:p w14:paraId="42D20203" w14:textId="77777777" w:rsidR="008023A5" w:rsidRPr="008023A5" w:rsidRDefault="008023A5" w:rsidP="008023A5">
      <w:pPr>
        <w:pStyle w:val="Normal1"/>
        <w:spacing w:before="200" w:after="200" w:line="360" w:lineRule="auto"/>
        <w:jc w:val="both"/>
        <w:rPr>
          <w:rFonts w:eastAsia="Calibri"/>
        </w:rPr>
      </w:pPr>
      <w:r w:rsidRPr="008023A5">
        <w:rPr>
          <w:rFonts w:eastAsia="Calibri"/>
        </w:rPr>
        <w:t>Department for Education (2022) Early Help System Guide: A toolkit to assist local strategic partnerships responsible for their Early Help System. Available at: https://assets.publishing.service.gov.uk/media/628de13be90e071f5f7e1bd2/Early_Help_System_Guide.pdf (Accessed: 13 October 2025).</w:t>
      </w:r>
    </w:p>
    <w:p w14:paraId="0DA41252" w14:textId="77777777" w:rsidR="008023A5" w:rsidRPr="008023A5" w:rsidRDefault="008023A5" w:rsidP="008023A5">
      <w:pPr>
        <w:pStyle w:val="Normal1"/>
        <w:spacing w:before="200" w:after="200" w:line="360" w:lineRule="auto"/>
        <w:jc w:val="both"/>
        <w:rPr>
          <w:rFonts w:eastAsia="Calibri"/>
        </w:rPr>
      </w:pPr>
      <w:r w:rsidRPr="008023A5">
        <w:rPr>
          <w:rFonts w:eastAsia="Calibri"/>
        </w:rPr>
        <w:t>Geddes, E., Harford, T., Hill, D., O’Keefe, R. and Skinner, A. (2023) Evaluation of the Early Help services provided as a part of the Cluster Collaborative in Leeds. Leeds Beckett University.</w:t>
      </w:r>
    </w:p>
    <w:p w14:paraId="6A5F9679" w14:textId="77777777" w:rsidR="008023A5" w:rsidRPr="008023A5" w:rsidRDefault="008023A5" w:rsidP="008023A5">
      <w:pPr>
        <w:pStyle w:val="Normal1"/>
        <w:spacing w:before="200" w:after="200" w:line="360" w:lineRule="auto"/>
        <w:jc w:val="both"/>
        <w:rPr>
          <w:rFonts w:eastAsia="Calibri"/>
        </w:rPr>
      </w:pPr>
      <w:r w:rsidRPr="008023A5">
        <w:rPr>
          <w:rFonts w:eastAsia="Calibri"/>
        </w:rPr>
        <w:t>HM Government (2023) Working Together to Safeguard Children 2023. Available at: https://assets.publishing.service.gov.uk/media/6849a7b67cba25f610c7db3f/Working_together_to_safeguard_children_2023_-_statutory_guidance.pdf (Accessed: 13 October 2025).</w:t>
      </w:r>
    </w:p>
    <w:p w14:paraId="701C931F" w14:textId="77777777" w:rsidR="008023A5" w:rsidRPr="008023A5" w:rsidRDefault="008023A5" w:rsidP="008023A5">
      <w:pPr>
        <w:pStyle w:val="Normal1"/>
        <w:spacing w:before="200" w:after="200" w:line="360" w:lineRule="auto"/>
        <w:jc w:val="both"/>
        <w:rPr>
          <w:rFonts w:eastAsia="Calibri"/>
        </w:rPr>
      </w:pPr>
      <w:r w:rsidRPr="008023A5">
        <w:rPr>
          <w:rFonts w:eastAsia="Calibri"/>
        </w:rPr>
        <w:t>Leeds City Council (2019) We are a compassionate and caring city, with a strong economy. Available at: https://www.leeds.gov.uk/ (Accessed: 13 October 2025).</w:t>
      </w:r>
    </w:p>
    <w:p w14:paraId="1344ED12" w14:textId="77777777" w:rsidR="008023A5" w:rsidRPr="008023A5" w:rsidRDefault="008023A5" w:rsidP="008023A5">
      <w:pPr>
        <w:pStyle w:val="Normal1"/>
        <w:spacing w:before="200" w:after="200" w:line="360" w:lineRule="auto"/>
        <w:jc w:val="both"/>
        <w:rPr>
          <w:rFonts w:eastAsia="Calibri"/>
        </w:rPr>
      </w:pPr>
      <w:r w:rsidRPr="008023A5">
        <w:rPr>
          <w:rFonts w:eastAsia="Calibri"/>
        </w:rPr>
        <w:t>Leeds City Council (2022) Apply for free school meals. Available at: https://www.leeds.gov.uk/schools-and-education/apply-for-free-school-meals (Accessed: 13 October 2025).</w:t>
      </w:r>
    </w:p>
    <w:p w14:paraId="56479917" w14:textId="77777777" w:rsidR="008023A5" w:rsidRPr="008023A5" w:rsidRDefault="008023A5" w:rsidP="008023A5">
      <w:pPr>
        <w:pStyle w:val="Normal1"/>
        <w:spacing w:before="200" w:after="200" w:line="360" w:lineRule="auto"/>
        <w:jc w:val="both"/>
        <w:rPr>
          <w:rFonts w:eastAsia="Calibri"/>
        </w:rPr>
      </w:pPr>
      <w:r w:rsidRPr="008023A5">
        <w:rPr>
          <w:rFonts w:eastAsia="Calibri"/>
        </w:rPr>
        <w:t>Lucas, S. and Archard, P.J. (2021) ‘Early help and children’s services: Exploring provision and practice across English local authorities’, Journal of Children’s Services, 16(1), pp. 74–86.</w:t>
      </w:r>
    </w:p>
    <w:p w14:paraId="13C8E11F" w14:textId="77777777" w:rsidR="008023A5" w:rsidRPr="008023A5" w:rsidRDefault="008023A5" w:rsidP="008023A5">
      <w:pPr>
        <w:pStyle w:val="Normal1"/>
        <w:spacing w:before="200" w:after="200" w:line="360" w:lineRule="auto"/>
        <w:jc w:val="both"/>
        <w:rPr>
          <w:rFonts w:eastAsia="Calibri"/>
        </w:rPr>
      </w:pPr>
      <w:r w:rsidRPr="008023A5">
        <w:rPr>
          <w:rFonts w:eastAsia="Calibri"/>
        </w:rPr>
        <w:t>McCarthy, E. and Guerin, S. (2022) ‘Family-</w:t>
      </w:r>
      <w:proofErr w:type="spellStart"/>
      <w:r w:rsidRPr="008023A5">
        <w:rPr>
          <w:rFonts w:eastAsia="Calibri"/>
        </w:rPr>
        <w:t>centred</w:t>
      </w:r>
      <w:proofErr w:type="spellEnd"/>
      <w:r w:rsidRPr="008023A5">
        <w:rPr>
          <w:rFonts w:eastAsia="Calibri"/>
        </w:rPr>
        <w:t xml:space="preserve"> care in early intervention: A systematic review of the processes and outcomes of family-</w:t>
      </w:r>
      <w:proofErr w:type="spellStart"/>
      <w:r w:rsidRPr="008023A5">
        <w:rPr>
          <w:rFonts w:eastAsia="Calibri"/>
        </w:rPr>
        <w:t>centred</w:t>
      </w:r>
      <w:proofErr w:type="spellEnd"/>
      <w:r w:rsidRPr="008023A5">
        <w:rPr>
          <w:rFonts w:eastAsia="Calibri"/>
        </w:rPr>
        <w:t xml:space="preserve"> care and impacting factors’, Child: Care, Health and Development, 48(1), pp. 1–32.</w:t>
      </w:r>
    </w:p>
    <w:p w14:paraId="1C712CF8" w14:textId="77777777" w:rsidR="008023A5" w:rsidRPr="008023A5" w:rsidRDefault="008023A5" w:rsidP="008023A5">
      <w:pPr>
        <w:pStyle w:val="Normal1"/>
        <w:spacing w:before="200" w:after="200" w:line="360" w:lineRule="auto"/>
        <w:jc w:val="both"/>
        <w:rPr>
          <w:rFonts w:eastAsia="Calibri"/>
        </w:rPr>
      </w:pPr>
      <w:r w:rsidRPr="008023A5">
        <w:rPr>
          <w:rFonts w:eastAsia="Calibri"/>
        </w:rPr>
        <w:t>Norfolk County Council (2024) Home – Norfolk County Council. Available at: https://www.norfolk.gov.uk/ (Accessed: 13 October 2025).</w:t>
      </w:r>
    </w:p>
    <w:p w14:paraId="3CD6DD3E" w14:textId="77777777" w:rsidR="008023A5" w:rsidRPr="008023A5" w:rsidRDefault="008023A5" w:rsidP="008023A5">
      <w:pPr>
        <w:pStyle w:val="Normal1"/>
        <w:spacing w:before="200" w:after="200" w:line="360" w:lineRule="auto"/>
        <w:jc w:val="both"/>
        <w:rPr>
          <w:rFonts w:eastAsia="Calibri"/>
        </w:rPr>
      </w:pPr>
      <w:r w:rsidRPr="008023A5">
        <w:rPr>
          <w:rFonts w:eastAsia="Calibri"/>
        </w:rPr>
        <w:t>Staffordshire County Council (2021) Home – Staffordshire County Council. Available at: https://www.staffordshire.gov.uk/Homepage.aspx (Accessed: 13 October 2025).</w:t>
      </w:r>
    </w:p>
    <w:p w14:paraId="19F26160" w14:textId="77777777" w:rsidR="008023A5" w:rsidRPr="008023A5" w:rsidRDefault="008023A5" w:rsidP="008023A5">
      <w:pPr>
        <w:pStyle w:val="Normal1"/>
        <w:spacing w:before="200" w:after="200" w:line="360" w:lineRule="auto"/>
        <w:jc w:val="both"/>
        <w:rPr>
          <w:rFonts w:eastAsia="Calibri"/>
        </w:rPr>
      </w:pPr>
      <w:r w:rsidRPr="008023A5">
        <w:rPr>
          <w:rFonts w:eastAsia="Calibri"/>
        </w:rPr>
        <w:lastRenderedPageBreak/>
        <w:t>Taylor, S., Drayton, E., McBride, T., Ford, J., Eif, I. and Better, J. (2019) Evaluating Early Help: A guide to evaluation of complex local early help systems. London: Early Intervention Foundation.</w:t>
      </w:r>
    </w:p>
    <w:p w14:paraId="7A434456" w14:textId="77777777" w:rsidR="00D27F0C" w:rsidRDefault="00D27F0C">
      <w:pPr>
        <w:pStyle w:val="Normal1"/>
        <w:spacing w:before="200" w:after="200" w:line="360" w:lineRule="auto"/>
        <w:jc w:val="both"/>
      </w:pPr>
    </w:p>
    <w:sectPr w:rsidR="00D27F0C" w:rsidSect="005C6BD4">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C461ED" w14:textId="77777777" w:rsidR="00A67677" w:rsidRDefault="00A67677" w:rsidP="00D4594F">
      <w:pPr>
        <w:spacing w:line="240" w:lineRule="auto"/>
      </w:pPr>
      <w:r>
        <w:separator/>
      </w:r>
    </w:p>
  </w:endnote>
  <w:endnote w:type="continuationSeparator" w:id="0">
    <w:p w14:paraId="4F3B3C69" w14:textId="77777777" w:rsidR="00A67677" w:rsidRDefault="00A67677" w:rsidP="00D459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9271458"/>
      <w:docPartObj>
        <w:docPartGallery w:val="Page Numbers (Bottom of Page)"/>
        <w:docPartUnique/>
      </w:docPartObj>
    </w:sdtPr>
    <w:sdtContent>
      <w:p w14:paraId="7A43445B" w14:textId="77777777" w:rsidR="00D4594F" w:rsidRDefault="00D4594F">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7A43445C" w14:textId="77777777" w:rsidR="00D4594F" w:rsidRDefault="00D459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43470" w14:textId="77777777" w:rsidR="00A67677" w:rsidRDefault="00A67677" w:rsidP="00D4594F">
      <w:pPr>
        <w:spacing w:line="240" w:lineRule="auto"/>
      </w:pPr>
      <w:r>
        <w:separator/>
      </w:r>
    </w:p>
  </w:footnote>
  <w:footnote w:type="continuationSeparator" w:id="0">
    <w:p w14:paraId="0A4E26BB" w14:textId="77777777" w:rsidR="00A67677" w:rsidRDefault="00A67677" w:rsidP="00D4594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C6BD4"/>
    <w:rsid w:val="00013796"/>
    <w:rsid w:val="000570FB"/>
    <w:rsid w:val="001514C5"/>
    <w:rsid w:val="005C6BD4"/>
    <w:rsid w:val="008023A5"/>
    <w:rsid w:val="00893DBB"/>
    <w:rsid w:val="00A67677"/>
    <w:rsid w:val="00CF6F79"/>
    <w:rsid w:val="00D27F0C"/>
    <w:rsid w:val="00D4594F"/>
    <w:rsid w:val="00F647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34422"/>
  <w15:docId w15:val="{6AE86411-0DD7-4C01-B182-ECDCD9668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4594F"/>
    <w:pPr>
      <w:spacing w:before="200" w:after="200" w:line="360" w:lineRule="auto"/>
      <w:jc w:val="both"/>
      <w:outlineLvl w:val="0"/>
    </w:pPr>
    <w:rPr>
      <w:b/>
    </w:rPr>
  </w:style>
  <w:style w:type="paragraph" w:styleId="Heading2">
    <w:name w:val="heading 2"/>
    <w:basedOn w:val="Normal1"/>
    <w:next w:val="Normal1"/>
    <w:rsid w:val="005C6BD4"/>
    <w:pPr>
      <w:keepNext/>
      <w:keepLines/>
      <w:spacing w:before="360" w:after="120"/>
      <w:outlineLvl w:val="1"/>
    </w:pPr>
    <w:rPr>
      <w:sz w:val="32"/>
      <w:szCs w:val="32"/>
    </w:rPr>
  </w:style>
  <w:style w:type="paragraph" w:styleId="Heading3">
    <w:name w:val="heading 3"/>
    <w:basedOn w:val="Normal1"/>
    <w:next w:val="Normal1"/>
    <w:rsid w:val="005C6BD4"/>
    <w:pPr>
      <w:keepNext/>
      <w:keepLines/>
      <w:spacing w:before="320" w:after="80"/>
      <w:outlineLvl w:val="2"/>
    </w:pPr>
    <w:rPr>
      <w:color w:val="434343"/>
      <w:sz w:val="28"/>
      <w:szCs w:val="28"/>
    </w:rPr>
  </w:style>
  <w:style w:type="paragraph" w:styleId="Heading4">
    <w:name w:val="heading 4"/>
    <w:basedOn w:val="Normal1"/>
    <w:next w:val="Normal1"/>
    <w:rsid w:val="005C6BD4"/>
    <w:pPr>
      <w:keepNext/>
      <w:keepLines/>
      <w:spacing w:before="280" w:after="80"/>
      <w:outlineLvl w:val="3"/>
    </w:pPr>
    <w:rPr>
      <w:color w:val="666666"/>
      <w:sz w:val="24"/>
      <w:szCs w:val="24"/>
    </w:rPr>
  </w:style>
  <w:style w:type="paragraph" w:styleId="Heading5">
    <w:name w:val="heading 5"/>
    <w:basedOn w:val="Normal1"/>
    <w:next w:val="Normal1"/>
    <w:rsid w:val="005C6BD4"/>
    <w:pPr>
      <w:keepNext/>
      <w:keepLines/>
      <w:spacing w:before="240" w:after="80"/>
      <w:outlineLvl w:val="4"/>
    </w:pPr>
    <w:rPr>
      <w:color w:val="666666"/>
    </w:rPr>
  </w:style>
  <w:style w:type="paragraph" w:styleId="Heading6">
    <w:name w:val="heading 6"/>
    <w:basedOn w:val="Normal1"/>
    <w:next w:val="Normal1"/>
    <w:rsid w:val="005C6BD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C6BD4"/>
    <w:tblPr>
      <w:tblCellMar>
        <w:top w:w="100" w:type="dxa"/>
        <w:left w:w="100" w:type="dxa"/>
        <w:bottom w:w="100" w:type="dxa"/>
        <w:right w:w="100" w:type="dxa"/>
      </w:tblCellMar>
    </w:tblPr>
  </w:style>
  <w:style w:type="paragraph" w:customStyle="1" w:styleId="Normal1">
    <w:name w:val="Normal1"/>
    <w:rsid w:val="005C6BD4"/>
  </w:style>
  <w:style w:type="paragraph" w:styleId="Title">
    <w:name w:val="Title"/>
    <w:basedOn w:val="Normal1"/>
    <w:next w:val="Normal1"/>
    <w:rsid w:val="005C6BD4"/>
    <w:pPr>
      <w:keepNext/>
      <w:keepLines/>
      <w:spacing w:after="60"/>
    </w:pPr>
    <w:rPr>
      <w:sz w:val="52"/>
      <w:szCs w:val="52"/>
    </w:rPr>
  </w:style>
  <w:style w:type="paragraph" w:styleId="Subtitle">
    <w:name w:val="Subtitle"/>
    <w:basedOn w:val="Normal1"/>
    <w:next w:val="Normal1"/>
    <w:rsid w:val="005C6BD4"/>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D4594F"/>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4594F"/>
    <w:pPr>
      <w:spacing w:after="100"/>
    </w:pPr>
  </w:style>
  <w:style w:type="character" w:styleId="Hyperlink">
    <w:name w:val="Hyperlink"/>
    <w:basedOn w:val="DefaultParagraphFont"/>
    <w:uiPriority w:val="99"/>
    <w:unhideWhenUsed/>
    <w:rsid w:val="00D4594F"/>
    <w:rPr>
      <w:color w:val="0000FF" w:themeColor="hyperlink"/>
      <w:u w:val="single"/>
    </w:rPr>
  </w:style>
  <w:style w:type="paragraph" w:styleId="BalloonText">
    <w:name w:val="Balloon Text"/>
    <w:basedOn w:val="Normal"/>
    <w:link w:val="BalloonTextChar"/>
    <w:uiPriority w:val="99"/>
    <w:semiHidden/>
    <w:unhideWhenUsed/>
    <w:rsid w:val="00D4594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594F"/>
    <w:rPr>
      <w:rFonts w:ascii="Tahoma" w:hAnsi="Tahoma" w:cs="Tahoma"/>
      <w:sz w:val="16"/>
      <w:szCs w:val="16"/>
    </w:rPr>
  </w:style>
  <w:style w:type="paragraph" w:styleId="Header">
    <w:name w:val="header"/>
    <w:basedOn w:val="Normal"/>
    <w:link w:val="HeaderChar"/>
    <w:uiPriority w:val="99"/>
    <w:semiHidden/>
    <w:unhideWhenUsed/>
    <w:rsid w:val="00D4594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4594F"/>
  </w:style>
  <w:style w:type="paragraph" w:styleId="Footer">
    <w:name w:val="footer"/>
    <w:basedOn w:val="Normal"/>
    <w:link w:val="FooterChar"/>
    <w:uiPriority w:val="99"/>
    <w:unhideWhenUsed/>
    <w:rsid w:val="00D4594F"/>
    <w:pPr>
      <w:tabs>
        <w:tab w:val="center" w:pos="4680"/>
        <w:tab w:val="right" w:pos="9360"/>
      </w:tabs>
      <w:spacing w:line="240" w:lineRule="auto"/>
    </w:pPr>
  </w:style>
  <w:style w:type="character" w:customStyle="1" w:styleId="FooterChar">
    <w:name w:val="Footer Char"/>
    <w:basedOn w:val="DefaultParagraphFont"/>
    <w:link w:val="Footer"/>
    <w:uiPriority w:val="99"/>
    <w:rsid w:val="00D4594F"/>
  </w:style>
  <w:style w:type="character" w:styleId="FollowedHyperlink">
    <w:name w:val="FollowedHyperlink"/>
    <w:basedOn w:val="DefaultParagraphFont"/>
    <w:uiPriority w:val="99"/>
    <w:semiHidden/>
    <w:unhideWhenUsed/>
    <w:rsid w:val="008023A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FD1EE50-5D88-4F28-9763-4BD3601AA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2456</Words>
  <Characters>14002</Characters>
  <Application>Microsoft Office Word</Application>
  <DocSecurity>0</DocSecurity>
  <Lines>116</Lines>
  <Paragraphs>32</Paragraphs>
  <ScaleCrop>false</ScaleCrop>
  <Company/>
  <LinksUpToDate>false</LinksUpToDate>
  <CharactersWithSpaces>16426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Georgiana-Madalina Dedu</cp:lastModifiedBy>
  <cp:revision>6</cp:revision>
  <dcterms:created xsi:type="dcterms:W3CDTF">2025-10-13T13:02:00Z</dcterms:created>
  <dcterms:modified xsi:type="dcterms:W3CDTF">2025-11-24T11:45:00Z</dcterms:modified>
</cp:coreProperties>
</file>