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B3E0C" w14:textId="77777777" w:rsidR="00256507" w:rsidRDefault="00256507" w:rsidP="00256507">
      <w:r w:rsidRPr="00AB355A">
        <w:rPr>
          <w:b/>
          <w:bCs/>
        </w:rPr>
        <w:t>Essay one:</w:t>
      </w:r>
      <w:r>
        <w:t xml:space="preserve"> How might the Code of Ethics help to reduce incidences of professional misconduct and increase public confidence in the police? </w:t>
      </w:r>
    </w:p>
    <w:p w14:paraId="4EF203AA" w14:textId="564DF7DA" w:rsidR="005F3C67" w:rsidRPr="00BE6162" w:rsidRDefault="00256507" w:rsidP="00256507">
      <w:pPr>
        <w:rPr>
          <w:rFonts w:cstheme="minorHAnsi"/>
          <w:color w:val="FF0000"/>
          <w:spacing w:val="3"/>
        </w:rPr>
      </w:pPr>
      <w:r>
        <w:t>This essay will be discussing how the Code of Ethics helps to increase the public confidence with the police force to reduce incidents of professional misconduct</w:t>
      </w:r>
      <w:r w:rsidR="00F46CBF">
        <w:t xml:space="preserve">. </w:t>
      </w:r>
      <w:r w:rsidR="005F3C67">
        <w:t>The College of Policing</w:t>
      </w:r>
      <w:r w:rsidR="00F71A9B">
        <w:t xml:space="preserve"> </w:t>
      </w:r>
      <w:r w:rsidR="005F3C67">
        <w:t>(</w:t>
      </w:r>
      <w:r w:rsidR="00F71A9B">
        <w:t>N.D</w:t>
      </w:r>
      <w:r w:rsidR="005F3C67">
        <w:t xml:space="preserve">) </w:t>
      </w:r>
      <w:r w:rsidR="00F71A9B">
        <w:t xml:space="preserve">states </w:t>
      </w:r>
      <w:r w:rsidR="005F3C67">
        <w:t>that</w:t>
      </w:r>
      <w:r>
        <w:t xml:space="preserve"> The Code of Ethics </w:t>
      </w:r>
      <w:r w:rsidR="00B97BEC">
        <w:t xml:space="preserve">(COE) </w:t>
      </w:r>
      <w:r>
        <w:t xml:space="preserve">are </w:t>
      </w:r>
      <w:r w:rsidR="00F71A9B">
        <w:t>“</w:t>
      </w:r>
      <w:r w:rsidRPr="00F71A9B">
        <w:rPr>
          <w:i/>
          <w:iCs/>
        </w:rPr>
        <w:t>exemplary standards of beh</w:t>
      </w:r>
      <w:r w:rsidRPr="00F71A9B">
        <w:rPr>
          <w:rFonts w:cstheme="minorHAnsi"/>
          <w:i/>
          <w:iCs/>
        </w:rPr>
        <w:t>aviour</w:t>
      </w:r>
      <w:r w:rsidR="00F71A9B" w:rsidRPr="00F71A9B">
        <w:rPr>
          <w:rFonts w:cstheme="minorHAnsi"/>
          <w:i/>
          <w:iCs/>
        </w:rPr>
        <w:t>”</w:t>
      </w:r>
      <w:r w:rsidRPr="00777E9C">
        <w:rPr>
          <w:rFonts w:cstheme="minorHAnsi"/>
        </w:rPr>
        <w:t xml:space="preserve"> in which</w:t>
      </w:r>
      <w:r w:rsidR="005E5188">
        <w:rPr>
          <w:rFonts w:cstheme="minorHAnsi"/>
        </w:rPr>
        <w:t xml:space="preserve"> police</w:t>
      </w:r>
      <w:r w:rsidRPr="00777E9C">
        <w:rPr>
          <w:rFonts w:cstheme="minorHAnsi"/>
        </w:rPr>
        <w:t xml:space="preserve"> officers need to adhere too</w:t>
      </w:r>
      <w:r w:rsidR="005F3C67">
        <w:rPr>
          <w:rFonts w:cstheme="minorHAnsi"/>
        </w:rPr>
        <w:t xml:space="preserve">. </w:t>
      </w:r>
      <w:r w:rsidR="005B0D5A">
        <w:rPr>
          <w:rFonts w:cstheme="minorHAnsi"/>
        </w:rPr>
        <w:t>Furthermore,</w:t>
      </w:r>
      <w:r w:rsidR="005F3C67">
        <w:rPr>
          <w:rFonts w:cstheme="minorHAnsi"/>
        </w:rPr>
        <w:t xml:space="preserve"> </w:t>
      </w:r>
      <w:r w:rsidRPr="00777E9C">
        <w:rPr>
          <w:rFonts w:cstheme="minorHAnsi"/>
        </w:rPr>
        <w:t xml:space="preserve">The College of Policing </w:t>
      </w:r>
      <w:r w:rsidR="005F3C67">
        <w:rPr>
          <w:rFonts w:cstheme="minorHAnsi"/>
        </w:rPr>
        <w:t xml:space="preserve">also </w:t>
      </w:r>
      <w:r w:rsidRPr="00777E9C">
        <w:rPr>
          <w:rFonts w:cstheme="minorHAnsi"/>
        </w:rPr>
        <w:t>state that the C</w:t>
      </w:r>
      <w:r w:rsidR="00B97BEC">
        <w:rPr>
          <w:rFonts w:cstheme="minorHAnsi"/>
        </w:rPr>
        <w:t xml:space="preserve">OE </w:t>
      </w:r>
      <w:r>
        <w:rPr>
          <w:rFonts w:cstheme="minorHAnsi"/>
        </w:rPr>
        <w:t xml:space="preserve">provides officers with a </w:t>
      </w:r>
      <w:r w:rsidRPr="00777E9C">
        <w:rPr>
          <w:rFonts w:cstheme="minorHAnsi"/>
        </w:rPr>
        <w:t>“</w:t>
      </w:r>
      <w:r w:rsidRPr="00777E9C">
        <w:rPr>
          <w:rFonts w:cstheme="minorHAnsi"/>
          <w:i/>
          <w:iCs/>
          <w:color w:val="000000"/>
          <w:spacing w:val="3"/>
        </w:rPr>
        <w:t>supportive, positive</w:t>
      </w:r>
      <w:r>
        <w:rPr>
          <w:rFonts w:cstheme="minorHAnsi"/>
          <w:i/>
          <w:iCs/>
          <w:color w:val="000000"/>
          <w:spacing w:val="3"/>
        </w:rPr>
        <w:t xml:space="preserve"> and </w:t>
      </w:r>
      <w:r w:rsidRPr="00777E9C">
        <w:rPr>
          <w:rFonts w:cstheme="minorHAnsi"/>
          <w:i/>
          <w:iCs/>
          <w:color w:val="000000"/>
          <w:spacing w:val="3"/>
        </w:rPr>
        <w:t>everyday decision-making framewor</w:t>
      </w:r>
      <w:r>
        <w:rPr>
          <w:rFonts w:cstheme="minorHAnsi"/>
          <w:i/>
          <w:iCs/>
          <w:color w:val="000000"/>
          <w:spacing w:val="3"/>
        </w:rPr>
        <w:t xml:space="preserve">k”. </w:t>
      </w:r>
      <w:r w:rsidR="005F3C67">
        <w:rPr>
          <w:rFonts w:cstheme="minorHAnsi"/>
          <w:color w:val="000000"/>
          <w:spacing w:val="3"/>
        </w:rPr>
        <w:t>Additionally, the College of Policing (</w:t>
      </w:r>
      <w:r w:rsidR="00AD2781">
        <w:rPr>
          <w:rFonts w:cstheme="minorHAnsi"/>
          <w:color w:val="000000"/>
          <w:spacing w:val="3"/>
        </w:rPr>
        <w:t>2014</w:t>
      </w:r>
      <w:r w:rsidR="005F3C67">
        <w:rPr>
          <w:rFonts w:cstheme="minorHAnsi"/>
          <w:color w:val="000000"/>
          <w:spacing w:val="3"/>
        </w:rPr>
        <w:t>) also states that the objective of misconduct is to main</w:t>
      </w:r>
      <w:r w:rsidR="005B0D5A">
        <w:rPr>
          <w:rFonts w:cstheme="minorHAnsi"/>
          <w:color w:val="000000"/>
          <w:spacing w:val="3"/>
        </w:rPr>
        <w:t>tain</w:t>
      </w:r>
      <w:r w:rsidR="005F3C67">
        <w:rPr>
          <w:rFonts w:cstheme="minorHAnsi"/>
          <w:color w:val="000000"/>
          <w:spacing w:val="3"/>
        </w:rPr>
        <w:t xml:space="preserve"> the confidence of the public in the police and to main</w:t>
      </w:r>
      <w:r w:rsidR="005B0D5A">
        <w:rPr>
          <w:rFonts w:cstheme="minorHAnsi"/>
          <w:color w:val="000000"/>
          <w:spacing w:val="3"/>
        </w:rPr>
        <w:t>tain</w:t>
      </w:r>
      <w:r w:rsidR="005F3C67">
        <w:rPr>
          <w:rFonts w:cstheme="minorHAnsi"/>
          <w:color w:val="000000"/>
          <w:spacing w:val="3"/>
        </w:rPr>
        <w:t xml:space="preserve"> the reputation. </w:t>
      </w:r>
    </w:p>
    <w:p w14:paraId="71DB187B" w14:textId="1EB36D2B" w:rsidR="00976EF0" w:rsidRPr="00B97BEC" w:rsidRDefault="00B2623C" w:rsidP="00256507">
      <w:pPr>
        <w:rPr>
          <w:color w:val="FF0000"/>
        </w:rPr>
      </w:pPr>
      <w:r>
        <w:t>HOME OFFICE (2014) states the C</w:t>
      </w:r>
      <w:r w:rsidR="00B97BEC">
        <w:t>OE</w:t>
      </w:r>
      <w:r>
        <w:t xml:space="preserve"> helps to</w:t>
      </w:r>
      <w:r w:rsidR="00256507" w:rsidRPr="00B2623C">
        <w:t xml:space="preserve"> reduce the incidents of professional misconduct and increase the public confidence in the police</w:t>
      </w:r>
      <w:r>
        <w:t xml:space="preserve">, </w:t>
      </w:r>
      <w:r w:rsidR="00B97BEC">
        <w:t>for</w:t>
      </w:r>
      <w:r>
        <w:t xml:space="preserve"> this to happen police officers will have to adhere to the standards of behaviour</w:t>
      </w:r>
      <w:r w:rsidR="00BA473A">
        <w:t xml:space="preserve">. Bradford (2007), </w:t>
      </w:r>
      <w:r>
        <w:t>who wrote a report on “Public Encounters with Police</w:t>
      </w:r>
      <w:r w:rsidR="00BA473A">
        <w:t>”, states</w:t>
      </w:r>
      <w:r>
        <w:t xml:space="preserve"> that t</w:t>
      </w:r>
      <w:r w:rsidR="00680B89">
        <w:t>he C</w:t>
      </w:r>
      <w:r w:rsidR="00B97BEC">
        <w:t>OE</w:t>
      </w:r>
      <w:r w:rsidR="00680B89">
        <w:t xml:space="preserve"> plays a significant role to increasing public </w:t>
      </w:r>
      <w:r>
        <w:t xml:space="preserve">confidence. Bradford (2007) then goes onto </w:t>
      </w:r>
      <w:r w:rsidR="00680B89">
        <w:t>state</w:t>
      </w:r>
      <w:r w:rsidR="00BA473A">
        <w:t xml:space="preserve"> </w:t>
      </w:r>
      <w:r w:rsidR="00680B89">
        <w:t>that police officers</w:t>
      </w:r>
      <w:r w:rsidR="006B348A">
        <w:t xml:space="preserve"> are primarily</w:t>
      </w:r>
      <w:r w:rsidR="00680B89">
        <w:t xml:space="preserve"> in </w:t>
      </w:r>
      <w:r w:rsidR="006B348A">
        <w:t>the heart of societies</w:t>
      </w:r>
      <w:r w:rsidR="00680B89">
        <w:t xml:space="preserve"> </w:t>
      </w:r>
      <w:r w:rsidR="00BA473A">
        <w:t xml:space="preserve">daily and that </w:t>
      </w:r>
      <w:r w:rsidR="00680B89">
        <w:t>police officers need to be able to</w:t>
      </w:r>
      <w:r w:rsidR="006B348A">
        <w:t xml:space="preserve"> have standards of behaviour that would benefit the public. Bradford </w:t>
      </w:r>
      <w:r w:rsidR="001767CD">
        <w:t xml:space="preserve">also </w:t>
      </w:r>
      <w:r w:rsidR="006B348A">
        <w:t>states</w:t>
      </w:r>
      <w:r w:rsidR="00680B89">
        <w:t xml:space="preserve"> there have been s</w:t>
      </w:r>
      <w:r w:rsidR="0044296C">
        <w:t>tudies</w:t>
      </w:r>
      <w:r w:rsidR="00BA473A">
        <w:t xml:space="preserve"> related to </w:t>
      </w:r>
      <w:r w:rsidR="0044296C">
        <w:t xml:space="preserve">public confidence in the police </w:t>
      </w:r>
      <w:r w:rsidR="00BA473A">
        <w:t xml:space="preserve">and </w:t>
      </w:r>
      <w:r w:rsidR="0044296C">
        <w:t>show</w:t>
      </w:r>
      <w:r w:rsidR="00BA473A">
        <w:t>s</w:t>
      </w:r>
      <w:r w:rsidR="0044296C">
        <w:t xml:space="preserve"> that there is an increase in confidence from encounters with police upon when police officers have demonstrated good communication from police to members of the public</w:t>
      </w:r>
      <w:r w:rsidR="00BA473A">
        <w:t xml:space="preserve">, </w:t>
      </w:r>
      <w:r w:rsidR="0044296C">
        <w:t xml:space="preserve">fairness and equality and visibility. </w:t>
      </w:r>
      <w:r w:rsidR="00680B89">
        <w:t>Bradford goes onto s</w:t>
      </w:r>
      <w:r w:rsidR="0044296C">
        <w:t>tate that when the public have had encounters with the police officers and the officers have demonstrated these attributes then the public confidence has increased, and the fear of crime has decreased.</w:t>
      </w:r>
    </w:p>
    <w:p w14:paraId="1580D991" w14:textId="3055277F" w:rsidR="00BA473A" w:rsidRDefault="00256507" w:rsidP="00256507">
      <w:r>
        <w:t>Unfortunately, there are many instances where police have used their position of trust to exploit and use their police powers to commit public protection offences</w:t>
      </w:r>
      <w:r w:rsidR="001767CD">
        <w:t xml:space="preserve"> as evidenced by </w:t>
      </w:r>
      <w:r w:rsidR="00F41182">
        <w:t>Independent Office for Police Conduct (2023). The Independent Office for Police Conduct states that “</w:t>
      </w:r>
      <w:r w:rsidR="00F41182" w:rsidRPr="00F41182">
        <w:rPr>
          <w:rFonts w:cstheme="minorHAnsi"/>
          <w:color w:val="000000"/>
        </w:rPr>
        <w:t>officer who sent inappropriate messages to a victim of crime, despite previously being warned not to, has been placed on the barred list following an investigation</w:t>
      </w:r>
      <w:r w:rsidR="00F41182">
        <w:rPr>
          <w:rFonts w:cstheme="minorHAnsi"/>
          <w:color w:val="000000"/>
        </w:rPr>
        <w:t>” so not only has a police officer gone against the C</w:t>
      </w:r>
      <w:r w:rsidR="00B97BEC">
        <w:rPr>
          <w:rFonts w:cstheme="minorHAnsi"/>
          <w:color w:val="000000"/>
        </w:rPr>
        <w:t>OE</w:t>
      </w:r>
      <w:r w:rsidR="00F41182">
        <w:rPr>
          <w:rFonts w:cstheme="minorHAnsi"/>
          <w:color w:val="000000"/>
        </w:rPr>
        <w:t xml:space="preserve"> and been warned of committing a misconduct offence, but the same police officer has also done this yet again after being warned. This shows that there are some police officers who do not adhere to the C</w:t>
      </w:r>
      <w:r w:rsidR="00B97BEC">
        <w:rPr>
          <w:rFonts w:cstheme="minorHAnsi"/>
          <w:color w:val="000000"/>
        </w:rPr>
        <w:t xml:space="preserve">OE </w:t>
      </w:r>
      <w:r w:rsidR="00F41182">
        <w:rPr>
          <w:rFonts w:cstheme="minorHAnsi"/>
          <w:color w:val="000000"/>
        </w:rPr>
        <w:t>and have committed C</w:t>
      </w:r>
      <w:r w:rsidR="00B97BEC">
        <w:rPr>
          <w:rFonts w:cstheme="minorHAnsi"/>
          <w:color w:val="000000"/>
        </w:rPr>
        <w:t xml:space="preserve">OE </w:t>
      </w:r>
      <w:r w:rsidR="00F41182">
        <w:rPr>
          <w:rFonts w:cstheme="minorHAnsi"/>
          <w:color w:val="000000"/>
        </w:rPr>
        <w:t>breaches against members of the public who became victims to a police officer.</w:t>
      </w:r>
    </w:p>
    <w:p w14:paraId="32EFA0D6" w14:textId="2D47706C" w:rsidR="00256507" w:rsidRPr="00BE6162" w:rsidRDefault="00256507" w:rsidP="00256507">
      <w:pPr>
        <w:rPr>
          <w:rFonts w:cstheme="minorHAnsi"/>
          <w:i/>
          <w:iCs/>
          <w:color w:val="000000" w:themeColor="text1"/>
          <w:shd w:val="clear" w:color="auto" w:fill="FFFFFF"/>
        </w:rPr>
      </w:pPr>
      <w:r>
        <w:rPr>
          <w:rFonts w:cstheme="minorHAnsi"/>
          <w:color w:val="000000" w:themeColor="text1"/>
          <w:shd w:val="clear" w:color="auto" w:fill="FFFFFF"/>
        </w:rPr>
        <w:t>The IOPC is the independent officer or police conduct, and they investigate reports/allegations of incidents where officer have abused their powers. The IPOC</w:t>
      </w:r>
      <w:r w:rsidR="00BE6162">
        <w:rPr>
          <w:rFonts w:cstheme="minorHAnsi"/>
          <w:color w:val="000000" w:themeColor="text1"/>
          <w:shd w:val="clear" w:color="auto" w:fill="FFFFFF"/>
        </w:rPr>
        <w:t xml:space="preserve"> (2017)</w:t>
      </w:r>
      <w:r>
        <w:rPr>
          <w:rFonts w:cstheme="minorHAnsi"/>
          <w:color w:val="000000" w:themeColor="text1"/>
          <w:shd w:val="clear" w:color="auto" w:fill="FFFFFF"/>
        </w:rPr>
        <w:t xml:space="preserve"> state that</w:t>
      </w:r>
      <w:r w:rsidR="00BE6162">
        <w:rPr>
          <w:rFonts w:cstheme="minorHAnsi"/>
          <w:color w:val="000000" w:themeColor="text1"/>
          <w:shd w:val="clear" w:color="auto" w:fill="FFFFFF"/>
        </w:rPr>
        <w:t xml:space="preserve"> “</w:t>
      </w:r>
      <w:r w:rsidR="00BE6162" w:rsidRPr="00BE6162">
        <w:rPr>
          <w:rFonts w:cstheme="minorHAnsi"/>
          <w:i/>
          <w:iCs/>
          <w:color w:val="000000"/>
        </w:rPr>
        <w:t>Since April 2014, the IPPC has received 320 referrals relating to the abuse of police powers for sexual gains</w:t>
      </w:r>
      <w:r w:rsidR="00BE6162" w:rsidRPr="00BE6162">
        <w:rPr>
          <w:rFonts w:cstheme="minorHAnsi"/>
          <w:i/>
          <w:iCs/>
          <w:color w:val="000000" w:themeColor="text1"/>
          <w:shd w:val="clear" w:color="auto" w:fill="FFFFFF"/>
        </w:rPr>
        <w:t xml:space="preserve">” </w:t>
      </w:r>
      <w:r w:rsidR="00BE6162" w:rsidRPr="00BE6162">
        <w:rPr>
          <w:rFonts w:cstheme="minorHAnsi"/>
          <w:color w:val="000000" w:themeColor="text1"/>
          <w:shd w:val="clear" w:color="auto" w:fill="FFFFFF"/>
        </w:rPr>
        <w:t xml:space="preserve">and that </w:t>
      </w:r>
      <w:r w:rsidR="00BE6162" w:rsidRPr="00BE6162">
        <w:rPr>
          <w:rFonts w:cstheme="minorHAnsi"/>
          <w:i/>
          <w:iCs/>
          <w:color w:val="000000"/>
        </w:rPr>
        <w:t>“there were 103 referrals in 2016/17 and 66 received since April this year”.</w:t>
      </w:r>
      <w:r w:rsidR="00BE6162">
        <w:rPr>
          <w:rFonts w:cstheme="minorHAnsi"/>
          <w:color w:val="000000" w:themeColor="text1"/>
          <w:shd w:val="clear" w:color="auto" w:fill="FFFFFF"/>
        </w:rPr>
        <w:t xml:space="preserve"> As</w:t>
      </w:r>
      <w:r>
        <w:rPr>
          <w:rFonts w:cstheme="minorHAnsi"/>
          <w:color w:val="000000" w:themeColor="text1"/>
          <w:shd w:val="clear" w:color="auto" w:fill="FFFFFF"/>
        </w:rPr>
        <w:t xml:space="preserve"> stated above by the IOPC there are more than 600 reports and only 200 were investigated, this can be due to there not being staff or resources available for these investigations to take place and that means the public are being let down by not getting the justice they deserve</w:t>
      </w:r>
      <w:r w:rsidR="00BE6162">
        <w:rPr>
          <w:rFonts w:cstheme="minorHAnsi"/>
          <w:color w:val="000000" w:themeColor="text1"/>
          <w:shd w:val="clear" w:color="auto" w:fill="FFFFFF"/>
        </w:rPr>
        <w:t xml:space="preserve"> as stated by</w:t>
      </w:r>
      <w:sdt>
        <w:sdtPr>
          <w:rPr>
            <w:rFonts w:cstheme="minorHAnsi"/>
            <w:color w:val="000000" w:themeColor="text1"/>
            <w:shd w:val="clear" w:color="auto" w:fill="FFFFFF"/>
          </w:rPr>
          <w:id w:val="1899619145"/>
          <w:citation/>
        </w:sdt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BBCNews \l 2057 </w:instrText>
          </w:r>
          <w:r>
            <w:rPr>
              <w:rFonts w:cstheme="minorHAnsi"/>
              <w:color w:val="000000" w:themeColor="text1"/>
              <w:shd w:val="clear" w:color="auto" w:fill="FFFFFF"/>
            </w:rPr>
            <w:fldChar w:fldCharType="separate"/>
          </w:r>
          <w:r>
            <w:rPr>
              <w:rFonts w:cstheme="minorHAnsi"/>
              <w:noProof/>
              <w:color w:val="000000" w:themeColor="text1"/>
              <w:shd w:val="clear" w:color="auto" w:fill="FFFFFF"/>
            </w:rPr>
            <w:t xml:space="preserve"> </w:t>
          </w:r>
          <w:r w:rsidRPr="00063BF5">
            <w:rPr>
              <w:rFonts w:cstheme="minorHAnsi"/>
              <w:noProof/>
              <w:color w:val="000000" w:themeColor="text1"/>
              <w:shd w:val="clear" w:color="auto" w:fill="FFFFFF"/>
            </w:rPr>
            <w:t>(BBC NEWS, 2021)</w:t>
          </w:r>
          <w:r>
            <w:rPr>
              <w:rFonts w:cstheme="minorHAnsi"/>
              <w:color w:val="000000" w:themeColor="text1"/>
              <w:shd w:val="clear" w:color="auto" w:fill="FFFFFF"/>
            </w:rPr>
            <w:fldChar w:fldCharType="end"/>
          </w:r>
        </w:sdtContent>
      </w:sdt>
    </w:p>
    <w:p w14:paraId="511E62A6" w14:textId="66B9F080" w:rsidR="00BE6162" w:rsidRPr="003829A0" w:rsidRDefault="0094448A" w:rsidP="00256507">
      <w:pPr>
        <w:rPr>
          <w:color w:val="FF0000"/>
        </w:rPr>
      </w:pPr>
      <w:r w:rsidRPr="005E5188">
        <w:t>Chêne (</w:t>
      </w:r>
      <w:r w:rsidR="004F3275" w:rsidRPr="005E5188">
        <w:t xml:space="preserve">2013) states that </w:t>
      </w:r>
      <w:r w:rsidR="005E5188" w:rsidRPr="005E5188">
        <w:t xml:space="preserve">the </w:t>
      </w:r>
      <w:r w:rsidR="00B97BEC">
        <w:t>COE</w:t>
      </w:r>
      <w:r w:rsidR="005E5188" w:rsidRPr="005E5188">
        <w:t xml:space="preserve"> delivers direction on how to deal with misconduct hearings when a complaint is by made the public. </w:t>
      </w:r>
      <w:r w:rsidR="00F41182" w:rsidRPr="005E5188">
        <w:t>Furthermore,</w:t>
      </w:r>
      <w:r w:rsidR="005E5188" w:rsidRPr="005E5188">
        <w:t xml:space="preserve"> t</w:t>
      </w:r>
      <w:r w:rsidR="00D52AC3" w:rsidRPr="005E5188">
        <w:t xml:space="preserve">he </w:t>
      </w:r>
      <w:r w:rsidR="00B97BEC">
        <w:t xml:space="preserve">COE </w:t>
      </w:r>
      <w:r w:rsidR="00D52AC3" w:rsidRPr="005E5188">
        <w:t xml:space="preserve">helps reduce to reduce </w:t>
      </w:r>
      <w:r w:rsidR="004F3275" w:rsidRPr="005E5188">
        <w:t>misconduct</w:t>
      </w:r>
      <w:r w:rsidR="00D52AC3" w:rsidRPr="005E5188">
        <w:t xml:space="preserve"> hearings and increase public confidence </w:t>
      </w:r>
      <w:r w:rsidR="004F3275" w:rsidRPr="005E5188">
        <w:t xml:space="preserve">as stated by the Home Office (2014) the code of ethics set high standards of professorial behaviour of not just police officers but police staff. </w:t>
      </w:r>
    </w:p>
    <w:p w14:paraId="312D3D6D" w14:textId="5506AF00" w:rsidR="000D4FD3" w:rsidRDefault="000D4FD3" w:rsidP="00256507">
      <w:r>
        <w:t>It is shown by a survey</w:t>
      </w:r>
      <w:r w:rsidR="00D15DD4">
        <w:t xml:space="preserve"> </w:t>
      </w:r>
      <w:r w:rsidR="003829A0">
        <w:t xml:space="preserve">whether the public had a </w:t>
      </w:r>
      <w:r w:rsidR="00D15DD4">
        <w:t xml:space="preserve">positive or negative </w:t>
      </w:r>
      <w:r w:rsidR="003829A0">
        <w:t xml:space="preserve">feel </w:t>
      </w:r>
      <w:r w:rsidR="00D15DD4">
        <w:t xml:space="preserve">towards police which was </w:t>
      </w:r>
      <w:r>
        <w:t>conducted by</w:t>
      </w:r>
      <w:r w:rsidR="00D15DD4">
        <w:t xml:space="preserve"> IOPC (</w:t>
      </w:r>
      <w:r>
        <w:t xml:space="preserve">2023) </w:t>
      </w:r>
      <w:r w:rsidR="003829A0">
        <w:t xml:space="preserve">and had shown </w:t>
      </w:r>
      <w:r>
        <w:t xml:space="preserve">that only 10 percent of the public would feel negative </w:t>
      </w:r>
      <w:r w:rsidR="00B02A02">
        <w:t xml:space="preserve">towards the police for misconduct hearings against the police and that 47% of the people who had </w:t>
      </w:r>
      <w:r w:rsidR="00B02A02">
        <w:lastRenderedPageBreak/>
        <w:t xml:space="preserve">taken the survey feel that they feel positive towards the police with 27% feeling negative towards the police. This shows that </w:t>
      </w:r>
      <w:r w:rsidR="00D15DD4">
        <w:t>over 53% of people who took the survey feel negative towards the police and their local force compared to the 47% who feel positive and confident in the police</w:t>
      </w:r>
      <w:r w:rsidR="00AD2781">
        <w:t>.</w:t>
      </w:r>
    </w:p>
    <w:p w14:paraId="05DA899C" w14:textId="49DD6A2E" w:rsidR="00D15DD4" w:rsidRPr="003829A0" w:rsidRDefault="00AD2781" w:rsidP="00256507">
      <w:pPr>
        <w:rPr>
          <w:rFonts w:cstheme="minorHAnsi"/>
          <w:sz w:val="18"/>
          <w:szCs w:val="18"/>
        </w:rPr>
      </w:pPr>
      <w:r w:rsidRPr="00AD2781">
        <w:rPr>
          <w:rFonts w:cstheme="minorHAnsi"/>
        </w:rPr>
        <w:t xml:space="preserve">The College of Policing (N.D) states that </w:t>
      </w:r>
      <w:r w:rsidRPr="00AD2781">
        <w:rPr>
          <w:rFonts w:cstheme="minorHAnsi"/>
          <w:color w:val="000000"/>
          <w:spacing w:val="3"/>
        </w:rPr>
        <w:t>solely having a C</w:t>
      </w:r>
      <w:r w:rsidR="00B97BEC">
        <w:rPr>
          <w:rFonts w:cstheme="minorHAnsi"/>
          <w:color w:val="000000"/>
          <w:spacing w:val="3"/>
        </w:rPr>
        <w:t xml:space="preserve">OE </w:t>
      </w:r>
      <w:r w:rsidRPr="00AD2781">
        <w:rPr>
          <w:rFonts w:cstheme="minorHAnsi"/>
          <w:color w:val="000000"/>
          <w:spacing w:val="3"/>
        </w:rPr>
        <w:t>is not enough to reduce unprofessional behaviour. The C</w:t>
      </w:r>
      <w:r w:rsidR="00B97BEC">
        <w:rPr>
          <w:rFonts w:cstheme="minorHAnsi"/>
          <w:color w:val="000000"/>
          <w:spacing w:val="3"/>
        </w:rPr>
        <w:t>OE</w:t>
      </w:r>
      <w:r w:rsidRPr="00AD2781">
        <w:rPr>
          <w:rFonts w:cstheme="minorHAnsi"/>
          <w:color w:val="000000"/>
          <w:spacing w:val="3"/>
        </w:rPr>
        <w:t xml:space="preserve"> needs to be discussed as an everyday consideration. </w:t>
      </w:r>
      <w:r w:rsidRPr="00AD2781">
        <w:rPr>
          <w:rFonts w:cstheme="minorHAnsi"/>
          <w:i/>
          <w:iCs/>
          <w:color w:val="000000"/>
          <w:spacing w:val="3"/>
        </w:rPr>
        <w:t>“If the public don't have the confidence to trust the police to be fair, acting ethically and in their best interests, they are less likely to assist the police in upholding the law”.</w:t>
      </w:r>
    </w:p>
    <w:p w14:paraId="6D479D0A" w14:textId="7E1390D7" w:rsidR="00256507" w:rsidRDefault="003829A0" w:rsidP="00256507">
      <w:r>
        <w:t>However, Casey (2023) states in a report that</w:t>
      </w:r>
      <w:r w:rsidR="00256507">
        <w:t xml:space="preserve"> the Met Police had a 70% confidence rate from the public</w:t>
      </w:r>
      <w:r w:rsidR="009B1F9E">
        <w:t>. However,</w:t>
      </w:r>
      <w:r w:rsidR="00256507">
        <w:t xml:space="preserve"> in recent years as of March 2022 the public confidence has dramatically decreased to 40%</w:t>
      </w:r>
      <w:r w:rsidR="009B1F9E">
        <w:t xml:space="preserve">. </w:t>
      </w:r>
      <w:r w:rsidR="00256507">
        <w:t xml:space="preserve"> </w:t>
      </w:r>
      <w:r w:rsidR="009B1F9E">
        <w:t>Furthermore</w:t>
      </w:r>
      <w:r>
        <w:t xml:space="preserve">, </w:t>
      </w:r>
      <w:r w:rsidR="009B1F9E">
        <w:t>Renyolds (2023) has stated that</w:t>
      </w:r>
      <w:r>
        <w:t xml:space="preserve"> the dramatic decrease in public confidence is</w:t>
      </w:r>
      <w:r w:rsidR="009B1F9E">
        <w:t xml:space="preserve"> </w:t>
      </w:r>
      <w:r w:rsidR="00256507">
        <w:t xml:space="preserve">due to stories </w:t>
      </w:r>
      <w:r>
        <w:t xml:space="preserve">of </w:t>
      </w:r>
      <w:r w:rsidR="00256507">
        <w:t xml:space="preserve">police officers using their powers </w:t>
      </w:r>
      <w:r>
        <w:t>to</w:t>
      </w:r>
      <w:r w:rsidR="00256507">
        <w:t xml:space="preserve"> commit crime</w:t>
      </w:r>
      <w:r>
        <w:t xml:space="preserve">. Renyolds provides an example of a </w:t>
      </w:r>
      <w:r w:rsidR="00256507">
        <w:t xml:space="preserve">recently charged </w:t>
      </w:r>
      <w:r>
        <w:t xml:space="preserve">police officer, </w:t>
      </w:r>
      <w:r w:rsidR="00256507">
        <w:t>PC Mohammad Rahman</w:t>
      </w:r>
      <w:r>
        <w:t>,</w:t>
      </w:r>
      <w:r w:rsidR="00256507">
        <w:t xml:space="preserve"> who used police databases to access information without reasonable groun</w:t>
      </w:r>
      <w:r w:rsidR="009B1F9E">
        <w:t>ds</w:t>
      </w:r>
      <w:r>
        <w:t xml:space="preserve">. Ross (2023) adds another example of another police officer who </w:t>
      </w:r>
      <w:r w:rsidR="00256507">
        <w:t xml:space="preserve">shot and killed Chris Kaba which resulted in </w:t>
      </w:r>
      <w:r>
        <w:t>protests</w:t>
      </w:r>
      <w:r w:rsidR="00256507">
        <w:t xml:space="preserve"> police</w:t>
      </w:r>
      <w:r>
        <w:t xml:space="preserve">, </w:t>
      </w:r>
      <w:r w:rsidR="00256507">
        <w:t>further decreasing the public confidence</w:t>
      </w:r>
      <w:r w:rsidR="004F3275" w:rsidRPr="003829A0">
        <w:rPr>
          <w:color w:val="000000" w:themeColor="text1"/>
        </w:rPr>
        <w:t xml:space="preserve">. </w:t>
      </w:r>
    </w:p>
    <w:p w14:paraId="1576ECB6" w14:textId="07224B6A" w:rsidR="00B63322" w:rsidRDefault="00256507" w:rsidP="00B97BEC">
      <w:r>
        <w:t>In conclusion,</w:t>
      </w:r>
      <w:r w:rsidR="003829A0">
        <w:t xml:space="preserve"> the C</w:t>
      </w:r>
      <w:r w:rsidR="00B97BEC">
        <w:t xml:space="preserve">OE </w:t>
      </w:r>
      <w:r w:rsidR="003829A0">
        <w:t xml:space="preserve">is a </w:t>
      </w:r>
      <w:r w:rsidR="00AC4363">
        <w:t xml:space="preserve">set of standards that officers adhere to when interacting with the public as stated by College of Policing (N.D). </w:t>
      </w:r>
      <w:r w:rsidR="002645BC">
        <w:t>From t</w:t>
      </w:r>
      <w:r w:rsidR="00AC4363">
        <w:t>he research that has been discussed in this essay, there is little proof that the C</w:t>
      </w:r>
      <w:r w:rsidR="00B97BEC">
        <w:t xml:space="preserve">OE </w:t>
      </w:r>
      <w:r w:rsidR="00AC4363">
        <w:t>plays a significant role in</w:t>
      </w:r>
      <w:r w:rsidR="00431EE9">
        <w:t xml:space="preserve"> reducing incidences of professional misconduct</w:t>
      </w:r>
      <w:r w:rsidR="00B63322">
        <w:t>. T</w:t>
      </w:r>
      <w:r w:rsidR="00431EE9">
        <w:t>here is proof that the C</w:t>
      </w:r>
      <w:r w:rsidR="00630F6C">
        <w:t>ode of Ethics</w:t>
      </w:r>
      <w:r w:rsidR="00431EE9">
        <w:t xml:space="preserve"> standards of behaviour can </w:t>
      </w:r>
      <w:r w:rsidR="002645BC">
        <w:t xml:space="preserve">sometimes </w:t>
      </w:r>
      <w:r w:rsidR="00431EE9">
        <w:t xml:space="preserve">increase the public confidence </w:t>
      </w:r>
      <w:r w:rsidR="002645BC">
        <w:t>as</w:t>
      </w:r>
      <w:r w:rsidR="00431EE9">
        <w:t xml:space="preserve"> </w:t>
      </w:r>
      <w:r w:rsidR="00B63322">
        <w:t xml:space="preserve">well as decrease professional misconduct </w:t>
      </w:r>
      <w:r w:rsidR="002645BC">
        <w:t xml:space="preserve">stated by </w:t>
      </w:r>
      <w:r w:rsidR="00431EE9">
        <w:t>Bradford (2007</w:t>
      </w:r>
      <w:r w:rsidR="002645BC">
        <w:t>) when he says the</w:t>
      </w:r>
      <w:r w:rsidR="00431EE9">
        <w:t xml:space="preserve"> public confidence in police </w:t>
      </w:r>
      <w:r w:rsidR="002645BC">
        <w:t xml:space="preserve">increases </w:t>
      </w:r>
      <w:r w:rsidR="00431EE9">
        <w:t>when they are treated with fairness and equality</w:t>
      </w:r>
      <w:r w:rsidR="00B63322">
        <w:t xml:space="preserve">, if all officers were to follow the COE standards of behaviour then there would be no misconduct, unfortunately as stated by IOPC (2017), Renyolds (2023) and Ross (2023) there are many publicized incidents of professional misconduct which has decreased public confidence substantially as stated by the IOPC (2023) and Casey (2023).  Finally, the Code </w:t>
      </w:r>
      <w:r w:rsidR="001A45BA">
        <w:t>of</w:t>
      </w:r>
      <w:r w:rsidR="00B63322">
        <w:t xml:space="preserve"> Ethics plays a role in decreasing the incidents of professional misconduct by allowing the police officers to utilise the standards of behaviour Bradford (2007)</w:t>
      </w:r>
      <w:r w:rsidR="00630F6C">
        <w:t>. H</w:t>
      </w:r>
      <w:r w:rsidR="00B63322">
        <w:t xml:space="preserve">owever, </w:t>
      </w:r>
      <w:r w:rsidR="00630F6C">
        <w:t xml:space="preserve">there is not much evidence showing the correlation between the Code of Ethics and </w:t>
      </w:r>
      <w:r w:rsidR="00B63322">
        <w:t>increasing public confidence in police</w:t>
      </w:r>
      <w:r w:rsidR="00630F6C">
        <w:t xml:space="preserve"> but due to </w:t>
      </w:r>
      <w:r w:rsidR="00B63322">
        <w:t>confidence rate in police is below 50% as stated by IPOC (2023)</w:t>
      </w:r>
      <w:r w:rsidR="00630F6C">
        <w:t xml:space="preserve"> whilst the Code of Ethics is in force it is unlikely that the Code of Ethics plays a significant role in increasing or decreasing the public confidence in police officers.</w:t>
      </w:r>
    </w:p>
    <w:p w14:paraId="4C945831" w14:textId="77777777" w:rsidR="00A019EB" w:rsidRDefault="00A019EB" w:rsidP="00256507"/>
    <w:p w14:paraId="2AD1C6A7" w14:textId="11FE319B" w:rsidR="00976EF0" w:rsidRPr="006B348A" w:rsidRDefault="006B348A" w:rsidP="00256507">
      <w:pPr>
        <w:rPr>
          <w:b/>
          <w:bCs/>
        </w:rPr>
      </w:pPr>
      <w:r w:rsidRPr="006B348A">
        <w:rPr>
          <w:b/>
          <w:bCs/>
        </w:rPr>
        <w:t xml:space="preserve">Word Count: </w:t>
      </w:r>
      <w:r w:rsidR="00D27131">
        <w:rPr>
          <w:b/>
          <w:bCs/>
        </w:rPr>
        <w:t>1</w:t>
      </w:r>
      <w:r w:rsidR="00630F6C">
        <w:rPr>
          <w:b/>
          <w:bCs/>
        </w:rPr>
        <w:t>100</w:t>
      </w:r>
    </w:p>
    <w:p w14:paraId="28460F81" w14:textId="6EB2D205" w:rsidR="00976EF0" w:rsidRDefault="00976EF0" w:rsidP="006B348A"/>
    <w:p w14:paraId="04808B05" w14:textId="77777777" w:rsidR="006B348A" w:rsidRDefault="006B348A" w:rsidP="006B348A"/>
    <w:p w14:paraId="114943B7" w14:textId="77777777" w:rsidR="006B348A" w:rsidRDefault="006B348A" w:rsidP="006B348A"/>
    <w:p w14:paraId="25929BDD" w14:textId="77777777" w:rsidR="002405AD" w:rsidRDefault="002405AD" w:rsidP="006B348A"/>
    <w:p w14:paraId="2E421242" w14:textId="77777777" w:rsidR="002405AD" w:rsidRDefault="002405AD" w:rsidP="006B348A"/>
    <w:p w14:paraId="55657F9C" w14:textId="77777777" w:rsidR="002405AD" w:rsidRDefault="002405AD" w:rsidP="006B348A"/>
    <w:p w14:paraId="18612DD6" w14:textId="77777777" w:rsidR="002405AD" w:rsidRDefault="002405AD" w:rsidP="006B348A"/>
    <w:p w14:paraId="2E158DF1" w14:textId="77777777" w:rsidR="00EB585F" w:rsidRDefault="00EB585F" w:rsidP="006B348A">
      <w:pPr>
        <w:pStyle w:val="Default"/>
        <w:rPr>
          <w:rFonts w:asciiTheme="minorHAnsi" w:hAnsiTheme="minorHAnsi" w:cstheme="minorHAnsi"/>
          <w:b/>
          <w:bCs/>
          <w:sz w:val="22"/>
          <w:szCs w:val="22"/>
        </w:rPr>
      </w:pPr>
    </w:p>
    <w:p w14:paraId="6399930D" w14:textId="5D6CB2D5" w:rsidR="006B348A" w:rsidRPr="00063BF5" w:rsidRDefault="006B348A" w:rsidP="006B348A">
      <w:pPr>
        <w:pStyle w:val="Default"/>
        <w:rPr>
          <w:rFonts w:asciiTheme="minorHAnsi" w:hAnsiTheme="minorHAnsi" w:cstheme="minorHAnsi"/>
          <w:sz w:val="22"/>
          <w:szCs w:val="22"/>
        </w:rPr>
      </w:pPr>
      <w:r w:rsidRPr="00063BF5">
        <w:rPr>
          <w:rFonts w:asciiTheme="minorHAnsi" w:hAnsiTheme="minorHAnsi" w:cstheme="minorHAnsi"/>
          <w:b/>
          <w:bCs/>
          <w:sz w:val="22"/>
          <w:szCs w:val="22"/>
        </w:rPr>
        <w:lastRenderedPageBreak/>
        <w:t>Essay Two:</w:t>
      </w:r>
      <w:r w:rsidRPr="00063BF5">
        <w:rPr>
          <w:rFonts w:asciiTheme="minorHAnsi" w:hAnsiTheme="minorHAnsi" w:cstheme="minorHAnsi"/>
          <w:sz w:val="22"/>
          <w:szCs w:val="22"/>
        </w:rPr>
        <w:t xml:space="preserve"> How effective is a multi-agency approach as a means of managing violent and sexual offenders? </w:t>
      </w:r>
    </w:p>
    <w:p w14:paraId="15AB476C" w14:textId="43F4F1BC" w:rsidR="006B348A" w:rsidRDefault="006B348A" w:rsidP="006B348A"/>
    <w:p w14:paraId="6EE73340" w14:textId="020243FA" w:rsidR="00F626F5" w:rsidRPr="00F626F5" w:rsidRDefault="00D46BB6" w:rsidP="00D46BB6">
      <w:pPr>
        <w:rPr>
          <w:rFonts w:cstheme="minorHAnsi"/>
          <w:color w:val="FF0000"/>
        </w:rPr>
      </w:pPr>
      <w:r>
        <w:t xml:space="preserve">This essay proposes </w:t>
      </w:r>
      <w:r w:rsidR="00F626F5">
        <w:t>the effectiveness</w:t>
      </w:r>
      <w:r>
        <w:t xml:space="preserve"> of how violent and sexual offenders are managed by using a multi-agency approach. </w:t>
      </w:r>
      <w:r w:rsidR="00D67280">
        <w:t xml:space="preserve">The GOV (2023) states that </w:t>
      </w:r>
      <w:r w:rsidR="00D67280">
        <w:rPr>
          <w:rFonts w:cstheme="minorHAnsi"/>
        </w:rPr>
        <w:t>t</w:t>
      </w:r>
      <w:r w:rsidRPr="00BB5F85">
        <w:rPr>
          <w:rFonts w:cstheme="minorHAnsi"/>
        </w:rPr>
        <w:t xml:space="preserve">here are multiple public protections approaches which can be used to protect vulnerable people, one of these approaches is MAPPA. </w:t>
      </w:r>
      <w:r w:rsidR="00D67280">
        <w:rPr>
          <w:rFonts w:cstheme="minorHAnsi"/>
        </w:rPr>
        <w:t xml:space="preserve">Furthermore, the GOV states that </w:t>
      </w:r>
      <w:r w:rsidRPr="00BB5F85">
        <w:rPr>
          <w:rFonts w:cstheme="minorHAnsi"/>
        </w:rPr>
        <w:t xml:space="preserve">MAPPA stands for Multi-Agency Public Protection Arrangements, these arrangements happen following a MARAC, Multi-Agency Risk Assessment </w:t>
      </w:r>
      <w:r w:rsidRPr="00E10DE8">
        <w:rPr>
          <w:rFonts w:cstheme="minorHAnsi"/>
          <w:color w:val="000000" w:themeColor="text1"/>
        </w:rPr>
        <w:t xml:space="preserve">Conference. </w:t>
      </w:r>
    </w:p>
    <w:p w14:paraId="11D0DA50" w14:textId="5BAD5722" w:rsidR="00D46BB6" w:rsidRPr="00463105" w:rsidRDefault="00584B23" w:rsidP="00463105">
      <w:pPr>
        <w:rPr>
          <w:rFonts w:cstheme="minorHAnsi"/>
          <w:i/>
          <w:iCs/>
          <w:color w:val="000000" w:themeColor="text1"/>
        </w:rPr>
      </w:pPr>
      <w:r>
        <w:t xml:space="preserve">Taylor, R. and </w:t>
      </w:r>
      <w:proofErr w:type="spellStart"/>
      <w:r>
        <w:t>Yakeley</w:t>
      </w:r>
      <w:proofErr w:type="spellEnd"/>
      <w:r>
        <w:t>, J. (2019) who wrote a journal on ‘</w:t>
      </w:r>
      <w:r w:rsidRPr="00BC45F7">
        <w:rPr>
          <w:rFonts w:cstheme="minorHAnsi"/>
          <w:i/>
          <w:iCs/>
        </w:rPr>
        <w:t>Working with MAPPA: Ethics and Pragmatics’</w:t>
      </w:r>
      <w:r>
        <w:rPr>
          <w:rFonts w:cstheme="minorHAnsi"/>
          <w:i/>
          <w:iCs/>
        </w:rPr>
        <w:t xml:space="preserve"> </w:t>
      </w:r>
      <w:r>
        <w:rPr>
          <w:rFonts w:cstheme="minorHAnsi"/>
        </w:rPr>
        <w:t xml:space="preserve">states that the disclosure of information on patients that MAPPA provides is primarily disclosed only </w:t>
      </w:r>
      <w:r w:rsidRPr="00BC45F7">
        <w:rPr>
          <w:rFonts w:cstheme="minorHAnsi"/>
          <w:i/>
          <w:iCs/>
        </w:rPr>
        <w:t>“by psychiatrists and consults where they have legal responsibility for the patients</w:t>
      </w:r>
      <w:r>
        <w:rPr>
          <w:rFonts w:cstheme="minorHAnsi"/>
        </w:rPr>
        <w:t xml:space="preserve">”. However, Taylor and </w:t>
      </w:r>
      <w:proofErr w:type="spellStart"/>
      <w:r>
        <w:rPr>
          <w:rFonts w:cstheme="minorHAnsi"/>
        </w:rPr>
        <w:t>Yakeley</w:t>
      </w:r>
      <w:proofErr w:type="spellEnd"/>
      <w:r>
        <w:rPr>
          <w:rFonts w:cstheme="minorHAnsi"/>
        </w:rPr>
        <w:t xml:space="preserve"> then state that due to MAPPA being a multi-agency service, under legislation there have been concerns raised about the level of information that is accessible. Taylor and </w:t>
      </w:r>
      <w:proofErr w:type="spellStart"/>
      <w:r>
        <w:rPr>
          <w:rFonts w:cstheme="minorHAnsi"/>
        </w:rPr>
        <w:t>Yakeley</w:t>
      </w:r>
      <w:proofErr w:type="spellEnd"/>
      <w:r>
        <w:rPr>
          <w:rFonts w:cstheme="minorHAnsi"/>
        </w:rPr>
        <w:t xml:space="preserve"> then state that on some incidents social workers may be involved in the decision making of the MAPPA offenders, which has led to lawsuits and complaints against MAPPA due to these social workers having “</w:t>
      </w:r>
      <w:r w:rsidRPr="00D67280">
        <w:rPr>
          <w:rFonts w:cstheme="minorHAnsi"/>
          <w:i/>
          <w:iCs/>
        </w:rPr>
        <w:t>access to information beyond</w:t>
      </w:r>
      <w:r>
        <w:rPr>
          <w:rFonts w:cstheme="minorHAnsi"/>
          <w:i/>
          <w:iCs/>
        </w:rPr>
        <w:t xml:space="preserve"> minimum need”. </w:t>
      </w:r>
      <w:r>
        <w:rPr>
          <w:rFonts w:cstheme="minorHAnsi"/>
        </w:rPr>
        <w:t xml:space="preserve">This then adds that there are some negatives to how effective a multi-agency approach can be by providing excessive information to certain agencies where it is not </w:t>
      </w:r>
      <w:r w:rsidR="00A36F10">
        <w:rPr>
          <w:rFonts w:cstheme="minorHAnsi"/>
        </w:rPr>
        <w:t>required.</w:t>
      </w:r>
    </w:p>
    <w:p w14:paraId="47D26B85" w14:textId="2A07B4C8" w:rsidR="00F626F5" w:rsidRDefault="00D46BB6" w:rsidP="00F626F5">
      <w:pPr>
        <w:pStyle w:val="Default"/>
        <w:rPr>
          <w:rFonts w:asciiTheme="minorHAnsi" w:hAnsiTheme="minorHAnsi" w:cstheme="minorHAnsi"/>
          <w:sz w:val="22"/>
          <w:szCs w:val="22"/>
        </w:rPr>
      </w:pPr>
      <w:r>
        <w:rPr>
          <w:rFonts w:asciiTheme="minorHAnsi" w:hAnsiTheme="minorHAnsi" w:cstheme="minorHAnsi"/>
          <w:sz w:val="22"/>
          <w:szCs w:val="22"/>
        </w:rPr>
        <w:t>Studies</w:t>
      </w:r>
      <w:r w:rsidR="00F626F5">
        <w:rPr>
          <w:rFonts w:asciiTheme="minorHAnsi" w:hAnsiTheme="minorHAnsi" w:cstheme="minorHAnsi"/>
          <w:sz w:val="22"/>
          <w:szCs w:val="22"/>
        </w:rPr>
        <w:t xml:space="preserve"> conducted by HM Inspectorate of Probation (2021) (HMIP),</w:t>
      </w:r>
      <w:r>
        <w:rPr>
          <w:rFonts w:asciiTheme="minorHAnsi" w:hAnsiTheme="minorHAnsi" w:cstheme="minorHAnsi"/>
          <w:sz w:val="22"/>
          <w:szCs w:val="22"/>
        </w:rPr>
        <w:t xml:space="preserve"> show that in 2019 there was a decrease in reoffending from CAT 1 &amp; 2 MAPPA offenders</w:t>
      </w:r>
      <w:r w:rsidR="00F626F5">
        <w:rPr>
          <w:rFonts w:asciiTheme="minorHAnsi" w:hAnsiTheme="minorHAnsi" w:cstheme="minorHAnsi"/>
          <w:sz w:val="22"/>
          <w:szCs w:val="22"/>
        </w:rPr>
        <w:t>. HMIP, further state that before the year</w:t>
      </w:r>
      <w:r>
        <w:rPr>
          <w:rFonts w:asciiTheme="minorHAnsi" w:hAnsiTheme="minorHAnsi" w:cstheme="minorHAnsi"/>
          <w:sz w:val="22"/>
          <w:szCs w:val="22"/>
        </w:rPr>
        <w:t xml:space="preserve"> 2000 there was a 29% reoffending rate and then once MAPPA was introduced in 2000 the reoffending rate dropped to 16% in 2004. These statistics show that in the first 4 years of MAPPA being introduced that reoffending rates had dropped significantly</w:t>
      </w:r>
      <w:r w:rsidR="002405AD">
        <w:rPr>
          <w:rFonts w:asciiTheme="minorHAnsi" w:hAnsiTheme="minorHAnsi" w:cstheme="minorHAnsi"/>
          <w:sz w:val="22"/>
          <w:szCs w:val="22"/>
        </w:rPr>
        <w:t>.</w:t>
      </w:r>
      <w:r>
        <w:rPr>
          <w:rFonts w:asciiTheme="minorHAnsi" w:hAnsiTheme="minorHAnsi" w:cstheme="minorHAnsi"/>
          <w:sz w:val="22"/>
          <w:szCs w:val="22"/>
        </w:rPr>
        <w:t xml:space="preserve"> Studies also show</w:t>
      </w:r>
      <w:r w:rsidR="00F626F5">
        <w:rPr>
          <w:rFonts w:asciiTheme="minorHAnsi" w:hAnsiTheme="minorHAnsi" w:cstheme="minorHAnsi"/>
          <w:sz w:val="22"/>
          <w:szCs w:val="22"/>
        </w:rPr>
        <w:t xml:space="preserve"> from HMIP</w:t>
      </w:r>
      <w:r>
        <w:rPr>
          <w:rFonts w:asciiTheme="minorHAnsi" w:hAnsiTheme="minorHAnsi" w:cstheme="minorHAnsi"/>
          <w:sz w:val="22"/>
          <w:szCs w:val="22"/>
        </w:rPr>
        <w:t xml:space="preserve"> that where MAPPA offenders have reoffended, within a year a significant percentage of these reoffenders were eligible to be classed as non-serious.</w:t>
      </w:r>
      <w:r w:rsidR="0051148F">
        <w:rPr>
          <w:rFonts w:asciiTheme="minorHAnsi" w:hAnsiTheme="minorHAnsi" w:cstheme="minorHAnsi"/>
          <w:sz w:val="22"/>
          <w:szCs w:val="22"/>
        </w:rPr>
        <w:t xml:space="preserve"> </w:t>
      </w:r>
      <w:r w:rsidR="00F626F5">
        <w:rPr>
          <w:rFonts w:asciiTheme="minorHAnsi" w:hAnsiTheme="minorHAnsi" w:cstheme="minorHAnsi"/>
          <w:sz w:val="22"/>
          <w:szCs w:val="22"/>
        </w:rPr>
        <w:t xml:space="preserve">These studies show that the multi-agency arrangements since MAPPAs introduction the management of violent and sexual offenders </w:t>
      </w:r>
      <w:r w:rsidR="00D67280">
        <w:rPr>
          <w:rFonts w:asciiTheme="minorHAnsi" w:hAnsiTheme="minorHAnsi" w:cstheme="minorHAnsi"/>
          <w:sz w:val="22"/>
          <w:szCs w:val="22"/>
        </w:rPr>
        <w:t>have</w:t>
      </w:r>
      <w:r w:rsidR="00F626F5">
        <w:rPr>
          <w:rFonts w:asciiTheme="minorHAnsi" w:hAnsiTheme="minorHAnsi" w:cstheme="minorHAnsi"/>
          <w:sz w:val="22"/>
          <w:szCs w:val="22"/>
        </w:rPr>
        <w:t xml:space="preserve"> provided an effective outcome on lowering the reoffending rates by 13% over a </w:t>
      </w:r>
      <w:r w:rsidR="00D67280">
        <w:rPr>
          <w:rFonts w:asciiTheme="minorHAnsi" w:hAnsiTheme="minorHAnsi" w:cstheme="minorHAnsi"/>
          <w:sz w:val="22"/>
          <w:szCs w:val="22"/>
        </w:rPr>
        <w:t>4-year</w:t>
      </w:r>
      <w:r w:rsidR="00F626F5">
        <w:rPr>
          <w:rFonts w:asciiTheme="minorHAnsi" w:hAnsiTheme="minorHAnsi" w:cstheme="minorHAnsi"/>
          <w:sz w:val="22"/>
          <w:szCs w:val="22"/>
        </w:rPr>
        <w:t xml:space="preserve"> period as stated by HMIP.</w:t>
      </w:r>
    </w:p>
    <w:p w14:paraId="352F7B26" w14:textId="6E73A475" w:rsidR="00F626F5" w:rsidRDefault="00F626F5" w:rsidP="00D46BB6">
      <w:pPr>
        <w:pStyle w:val="Default"/>
        <w:rPr>
          <w:rFonts w:asciiTheme="minorHAnsi" w:hAnsiTheme="minorHAnsi" w:cstheme="minorHAnsi"/>
          <w:sz w:val="22"/>
          <w:szCs w:val="22"/>
        </w:rPr>
      </w:pPr>
    </w:p>
    <w:p w14:paraId="59B0B74A" w14:textId="77777777" w:rsidR="0051148F" w:rsidRDefault="0051148F" w:rsidP="00F626F5">
      <w:pPr>
        <w:rPr>
          <w:rFonts w:cstheme="minorHAnsi"/>
          <w:i/>
          <w:iCs/>
          <w:color w:val="000000" w:themeColor="text1"/>
          <w:shd w:val="clear" w:color="auto" w:fill="FFFFFF"/>
        </w:rPr>
      </w:pPr>
      <w:r>
        <w:t xml:space="preserve">The GOV (2023) states that </w:t>
      </w:r>
      <w:r w:rsidR="00F626F5">
        <w:t xml:space="preserve">MAPPA plays a significant role in protecting the members of the public, the information they share can save and protect lives. However, there have been incidents’ where children have been killed where </w:t>
      </w:r>
      <w:r>
        <w:t>the Public Protection Unit (</w:t>
      </w:r>
      <w:r w:rsidR="00F626F5">
        <w:t>PPU</w:t>
      </w:r>
      <w:r>
        <w:t>)</w:t>
      </w:r>
      <w:r w:rsidR="00F626F5">
        <w:t xml:space="preserve"> have failed to act in time</w:t>
      </w:r>
      <w:r>
        <w:t xml:space="preserve"> such as an incident stated by The Guardian (2002). </w:t>
      </w:r>
      <w:r w:rsidR="00F626F5">
        <w:t>The Guardian</w:t>
      </w:r>
      <w:r>
        <w:t xml:space="preserve"> </w:t>
      </w:r>
      <w:r w:rsidR="00F626F5">
        <w:t xml:space="preserve">states that there was </w:t>
      </w:r>
      <w:r w:rsidR="00F626F5" w:rsidRPr="008F1F3B">
        <w:rPr>
          <w:rFonts w:cstheme="minorHAnsi"/>
          <w:i/>
          <w:iCs/>
          <w:color w:val="000000" w:themeColor="text1"/>
        </w:rPr>
        <w:t>“</w:t>
      </w:r>
      <w:r w:rsidR="00F626F5" w:rsidRPr="008F1F3B">
        <w:rPr>
          <w:rFonts w:cstheme="minorHAnsi"/>
          <w:i/>
          <w:iCs/>
          <w:color w:val="000000" w:themeColor="text1"/>
          <w:shd w:val="clear" w:color="auto" w:fill="FFFFFF"/>
        </w:rPr>
        <w:t>review of 40 local investigations into child abuse cases has found that health bodies, social services, schools, and the police often did not explore, let alone act on, repeated warnings that children were at risk.</w:t>
      </w:r>
      <w:r>
        <w:rPr>
          <w:rFonts w:cstheme="minorHAnsi"/>
          <w:i/>
          <w:iCs/>
          <w:color w:val="000000" w:themeColor="text1"/>
          <w:shd w:val="clear" w:color="auto" w:fill="FFFFFF"/>
        </w:rPr>
        <w:t>”</w:t>
      </w:r>
    </w:p>
    <w:p w14:paraId="366563F8" w14:textId="5323D154" w:rsidR="00F626F5" w:rsidRPr="00980522" w:rsidRDefault="00F626F5" w:rsidP="00F626F5">
      <w:pPr>
        <w:rPr>
          <w:rFonts w:cstheme="minorHAnsi"/>
          <w:color w:val="000000" w:themeColor="text1"/>
        </w:rPr>
      </w:pPr>
      <w:r>
        <w:rPr>
          <w:rFonts w:cstheme="minorHAnsi"/>
          <w:color w:val="000000" w:themeColor="text1"/>
          <w:shd w:val="clear" w:color="auto" w:fill="FFFFFF"/>
        </w:rPr>
        <w:t xml:space="preserve">The Guardian </w:t>
      </w:r>
      <w:r w:rsidR="0051148F">
        <w:rPr>
          <w:rFonts w:cstheme="minorHAnsi"/>
          <w:color w:val="000000" w:themeColor="text1"/>
          <w:shd w:val="clear" w:color="auto" w:fill="FFFFFF"/>
        </w:rPr>
        <w:t xml:space="preserve">(2002) then </w:t>
      </w:r>
      <w:r>
        <w:rPr>
          <w:rFonts w:cstheme="minorHAnsi"/>
          <w:color w:val="000000" w:themeColor="text1"/>
          <w:shd w:val="clear" w:color="auto" w:fill="FFFFFF"/>
        </w:rPr>
        <w:t>goes onto state that 13 out of the 40 children were killed</w:t>
      </w:r>
      <w:r w:rsidR="0051148F">
        <w:rPr>
          <w:rFonts w:cstheme="minorHAnsi"/>
          <w:color w:val="000000" w:themeColor="text1"/>
          <w:shd w:val="clear" w:color="auto" w:fill="FFFFFF"/>
        </w:rPr>
        <w:t xml:space="preserve"> whilst the Public Protection Unit and child services were aware of the risk</w:t>
      </w:r>
      <w:r>
        <w:rPr>
          <w:rFonts w:cstheme="minorHAnsi"/>
          <w:color w:val="000000" w:themeColor="text1"/>
          <w:shd w:val="clear" w:color="auto" w:fill="FFFFFF"/>
        </w:rPr>
        <w:t xml:space="preserve"> </w:t>
      </w:r>
      <w:r w:rsidR="0051148F">
        <w:rPr>
          <w:rFonts w:cstheme="minorHAnsi"/>
          <w:color w:val="000000" w:themeColor="text1"/>
          <w:shd w:val="clear" w:color="auto" w:fill="FFFFFF"/>
        </w:rPr>
        <w:t xml:space="preserve">towards the children. </w:t>
      </w:r>
      <w:r>
        <w:rPr>
          <w:rFonts w:cstheme="minorHAnsi"/>
          <w:color w:val="000000" w:themeColor="text1"/>
          <w:shd w:val="clear" w:color="auto" w:fill="FFFFFF"/>
        </w:rPr>
        <w:t xml:space="preserve">This provides a negative argument to the where a multi-agency approach </w:t>
      </w:r>
      <w:r w:rsidR="0051148F">
        <w:rPr>
          <w:rFonts w:cstheme="minorHAnsi"/>
          <w:color w:val="000000" w:themeColor="text1"/>
          <w:shd w:val="clear" w:color="auto" w:fill="FFFFFF"/>
        </w:rPr>
        <w:t xml:space="preserve">has </w:t>
      </w:r>
      <w:r>
        <w:rPr>
          <w:rFonts w:cstheme="minorHAnsi"/>
          <w:color w:val="000000" w:themeColor="text1"/>
          <w:shd w:val="clear" w:color="auto" w:fill="FFFFFF"/>
        </w:rPr>
        <w:t>identified a victim and a violent offender and have not acted</w:t>
      </w:r>
      <w:r w:rsidR="0051148F">
        <w:rPr>
          <w:rFonts w:cstheme="minorHAnsi"/>
          <w:color w:val="000000" w:themeColor="text1"/>
          <w:shd w:val="clear" w:color="auto" w:fill="FFFFFF"/>
        </w:rPr>
        <w:t xml:space="preserve">, </w:t>
      </w:r>
      <w:r>
        <w:rPr>
          <w:rFonts w:cstheme="minorHAnsi"/>
          <w:color w:val="000000" w:themeColor="text1"/>
          <w:shd w:val="clear" w:color="auto" w:fill="FFFFFF"/>
        </w:rPr>
        <w:t xml:space="preserve">thus letting down the victim by not managing and violent offenders. </w:t>
      </w:r>
    </w:p>
    <w:p w14:paraId="1716CE1D" w14:textId="77777777" w:rsidR="002F1DDB" w:rsidRDefault="002F1DDB" w:rsidP="00D46BB6">
      <w:pPr>
        <w:pStyle w:val="Default"/>
        <w:rPr>
          <w:rFonts w:asciiTheme="minorHAnsi" w:hAnsiTheme="minorHAnsi" w:cstheme="minorHAnsi"/>
          <w:sz w:val="22"/>
          <w:szCs w:val="22"/>
        </w:rPr>
      </w:pPr>
    </w:p>
    <w:p w14:paraId="2439F397" w14:textId="7C287565" w:rsidR="002F1DDB" w:rsidRDefault="002F1DDB" w:rsidP="002F1DDB">
      <w:pPr>
        <w:rPr>
          <w:rFonts w:cstheme="minorHAnsi"/>
          <w:color w:val="000000" w:themeColor="text1"/>
          <w:shd w:val="clear" w:color="auto" w:fill="FFFFFF"/>
        </w:rPr>
      </w:pPr>
      <w:r>
        <w:rPr>
          <w:rFonts w:cstheme="minorHAnsi"/>
          <w:color w:val="000000" w:themeColor="text1"/>
          <w:shd w:val="clear" w:color="auto" w:fill="FFFFFF"/>
        </w:rPr>
        <w:t>The Criminal Justice Joint Inspection (2022) states that the role of the MAPPA coordinator is to liaise with partnership agencies regarding each offender and how the offenders are best managed. However, CJJI states that each criminal justice area has one MAPPA coordinator, for example</w:t>
      </w:r>
      <w:r>
        <w:t xml:space="preserve"> </w:t>
      </w:r>
      <w:r w:rsidRPr="002F1DDB">
        <w:rPr>
          <w:i/>
          <w:iCs/>
        </w:rPr>
        <w:t>“Cumbria, which on 31 March 2021 had 815 MAPPA-eligible offenders, has one coordinator, as does London, which had 10,131”.</w:t>
      </w:r>
      <w:r>
        <w:rPr>
          <w:i/>
          <w:iCs/>
        </w:rPr>
        <w:t xml:space="preserve"> </w:t>
      </w:r>
      <w:r>
        <w:t xml:space="preserve">This means that the London MAPPA coordinator has </w:t>
      </w:r>
      <w:r w:rsidR="00A36F10">
        <w:t xml:space="preserve">higher </w:t>
      </w:r>
      <w:r>
        <w:t xml:space="preserve">workload </w:t>
      </w:r>
      <w:r>
        <w:lastRenderedPageBreak/>
        <w:t>compared to the Cumbria coordinator and this can mean a less effective discussion with partnerships.</w:t>
      </w:r>
    </w:p>
    <w:p w14:paraId="5E42A3B9" w14:textId="77777777" w:rsidR="002F1DDB" w:rsidRDefault="002F1DDB" w:rsidP="002F1DDB">
      <w:pPr>
        <w:rPr>
          <w:rFonts w:cstheme="minorHAnsi"/>
          <w:color w:val="000000" w:themeColor="text1"/>
          <w:shd w:val="clear" w:color="auto" w:fill="FFFFFF"/>
        </w:rPr>
      </w:pPr>
      <w:r>
        <w:rPr>
          <w:rFonts w:cstheme="minorHAnsi"/>
          <w:color w:val="000000" w:themeColor="text1"/>
          <w:shd w:val="clear" w:color="auto" w:fill="FFFFFF"/>
        </w:rPr>
        <w:t xml:space="preserve">Tehrani (2023) states in a journal regarding </w:t>
      </w:r>
      <w:r w:rsidRPr="00206920">
        <w:rPr>
          <w:rFonts w:cstheme="minorHAnsi"/>
          <w:i/>
          <w:iCs/>
          <w:color w:val="000000" w:themeColor="text1"/>
          <w:shd w:val="clear" w:color="auto" w:fill="FFFFFF"/>
        </w:rPr>
        <w:t>“Offender Management”</w:t>
      </w:r>
      <w:r>
        <w:rPr>
          <w:rFonts w:cstheme="minorHAnsi"/>
          <w:color w:val="000000" w:themeColor="text1"/>
          <w:shd w:val="clear" w:color="auto" w:fill="FFFFFF"/>
        </w:rPr>
        <w:t xml:space="preserve"> that becoming a Management of Sexual or Violent Offenders officer (MOSOVO) is a specialist role as these officers will be </w:t>
      </w:r>
      <w:r w:rsidRPr="002F1361">
        <w:rPr>
          <w:rFonts w:cstheme="minorHAnsi"/>
          <w:i/>
          <w:iCs/>
          <w:color w:val="000000" w:themeColor="text1"/>
          <w:shd w:val="clear" w:color="auto" w:fill="FFFFFF"/>
        </w:rPr>
        <w:t>“working exclusively with serious violent and sexual offenders which makes this role even more specialist”</w:t>
      </w:r>
      <w:r>
        <w:rPr>
          <w:rFonts w:cstheme="minorHAnsi"/>
          <w:i/>
          <w:iCs/>
          <w:color w:val="000000" w:themeColor="text1"/>
          <w:shd w:val="clear" w:color="auto" w:fill="FFFFFF"/>
        </w:rPr>
        <w:t xml:space="preserve">. </w:t>
      </w:r>
      <w:r w:rsidRPr="002F1361">
        <w:rPr>
          <w:rFonts w:cstheme="minorHAnsi"/>
          <w:color w:val="000000" w:themeColor="text1"/>
          <w:shd w:val="clear" w:color="auto" w:fill="FFFFFF"/>
        </w:rPr>
        <w:t>However, Noreen Tehrani then states that there is a lack of specialist training for the role of a MOSOVO</w:t>
      </w:r>
      <w:r>
        <w:rPr>
          <w:rFonts w:cstheme="minorHAnsi"/>
          <w:color w:val="000000" w:themeColor="text1"/>
          <w:shd w:val="clear" w:color="auto" w:fill="FFFFFF"/>
        </w:rPr>
        <w:t xml:space="preserve"> officer which is concerning. Noreen Tehrani further states that if these MOSOVO officers do have lack of training and development then these violent and sexual offenders </w:t>
      </w:r>
      <w:r w:rsidRPr="002F1361">
        <w:rPr>
          <w:rFonts w:cstheme="minorHAnsi"/>
          <w:i/>
          <w:iCs/>
          <w:color w:val="000000" w:themeColor="text1"/>
          <w:shd w:val="clear" w:color="auto" w:fill="FFFFFF"/>
        </w:rPr>
        <w:t>“can be let down by organisations who has the responsibility to support them</w:t>
      </w:r>
      <w:r>
        <w:rPr>
          <w:rFonts w:cstheme="minorHAnsi"/>
          <w:i/>
          <w:iCs/>
          <w:color w:val="000000" w:themeColor="text1"/>
          <w:shd w:val="clear" w:color="auto" w:fill="FFFFFF"/>
        </w:rPr>
        <w:t xml:space="preserve"> </w:t>
      </w:r>
      <w:r>
        <w:rPr>
          <w:rFonts w:cstheme="minorHAnsi"/>
          <w:color w:val="000000" w:themeColor="text1"/>
          <w:shd w:val="clear" w:color="auto" w:fill="FFFFFF"/>
        </w:rPr>
        <w:t>(Violent and Sexual offenders)</w:t>
      </w:r>
      <w:r w:rsidRPr="002F1361">
        <w:rPr>
          <w:rFonts w:cstheme="minorHAnsi"/>
          <w:i/>
          <w:iCs/>
          <w:color w:val="000000" w:themeColor="text1"/>
          <w:shd w:val="clear" w:color="auto" w:fill="FFFFFF"/>
        </w:rPr>
        <w:t>”.</w:t>
      </w:r>
      <w:r>
        <w:rPr>
          <w:rFonts w:cstheme="minorHAnsi"/>
          <w:i/>
          <w:iCs/>
          <w:color w:val="000000" w:themeColor="text1"/>
          <w:shd w:val="clear" w:color="auto" w:fill="FFFFFF"/>
        </w:rPr>
        <w:t xml:space="preserve"> </w:t>
      </w:r>
      <w:r>
        <w:rPr>
          <w:rFonts w:cstheme="minorHAnsi"/>
          <w:color w:val="000000" w:themeColor="text1"/>
          <w:shd w:val="clear" w:color="auto" w:fill="FFFFFF"/>
        </w:rPr>
        <w:t xml:space="preserve">In addition to this HM Inspectorate Probation (2020) carried out a review of MOSOVO and found that in the police forces, only a few had accesses available to specialist training and refresher training. There appears to be limited spaces in resources for officers to have training/refresher training in the management of sexual and violent offenders which shows that without the proper or up to date training the effectiveness of the management of the offenders is lacking. </w:t>
      </w:r>
    </w:p>
    <w:p w14:paraId="3D8FCF11" w14:textId="77777777" w:rsidR="002F1DDB" w:rsidRDefault="002F1DDB" w:rsidP="002F1DDB">
      <w:pPr>
        <w:rPr>
          <w:rFonts w:cstheme="minorHAnsi"/>
          <w:color w:val="000000" w:themeColor="text1"/>
          <w:shd w:val="clear" w:color="auto" w:fill="FFFFFF"/>
        </w:rPr>
      </w:pPr>
      <w:r>
        <w:rPr>
          <w:rFonts w:cstheme="minorHAnsi"/>
          <w:color w:val="000000" w:themeColor="text1"/>
          <w:shd w:val="clear" w:color="auto" w:fill="FFFFFF"/>
        </w:rPr>
        <w:t>The Ministry of Justice (2023) then states that on 31</w:t>
      </w:r>
      <w:r w:rsidRPr="00513E85">
        <w:rPr>
          <w:rFonts w:cstheme="minorHAnsi"/>
          <w:color w:val="000000" w:themeColor="text1"/>
          <w:shd w:val="clear" w:color="auto" w:fill="FFFFFF"/>
          <w:vertAlign w:val="superscript"/>
        </w:rPr>
        <w:t>st</w:t>
      </w:r>
      <w:r>
        <w:rPr>
          <w:rFonts w:cstheme="minorHAnsi"/>
          <w:color w:val="000000" w:themeColor="text1"/>
          <w:shd w:val="clear" w:color="auto" w:fill="FFFFFF"/>
        </w:rPr>
        <w:t xml:space="preserve"> March 2022 there was an increase of violent and sexual offenders within the multi-Agency arrangements for their management of up to 61% since 2012. With the lack of specialist training available and whilst the percentage of offenders growing, a multi-agency approach will be struggling to manage the violent and sexual offenders as well as give them the support they need.</w:t>
      </w:r>
    </w:p>
    <w:p w14:paraId="5107975E" w14:textId="77777777" w:rsidR="002F1DDB" w:rsidRDefault="002F1DDB" w:rsidP="002F1DDB">
      <w:pPr>
        <w:rPr>
          <w:rFonts w:cstheme="minorHAnsi"/>
          <w:color w:val="000000" w:themeColor="text1"/>
          <w:shd w:val="clear" w:color="auto" w:fill="FFFFFF"/>
        </w:rPr>
      </w:pPr>
      <w:r>
        <w:rPr>
          <w:rFonts w:cstheme="minorHAnsi"/>
          <w:color w:val="000000" w:themeColor="text1"/>
          <w:shd w:val="clear" w:color="auto" w:fill="FFFFFF"/>
        </w:rPr>
        <w:t xml:space="preserve">Criminal Justice Joint Inspection (2022) (CJJI) has carried out a review of MAPPA “Twenty years on” to see if MAPPA are achieving the objectives it was designed for. The CJJI states that the review shows that the violent and sexual offenders are being managed by MAPPA but not being sent to other agencies and specialist teams. The CJJI further states that “this can be a barrier to effective multi-agency working”. The CJJI goes onto stating that the review has also shown that there are gaps of information not being shared regarding these violent and sexual offenders with other agencies which poses a massive issue when trying to manage these offenders as a multi – agency approach. </w:t>
      </w:r>
    </w:p>
    <w:p w14:paraId="5DAE64E6" w14:textId="4E83FB73" w:rsidR="00A36F10" w:rsidRPr="00A36F10" w:rsidRDefault="00A36F10" w:rsidP="006B348A">
      <w:pPr>
        <w:rPr>
          <w:rFonts w:cstheme="minorHAnsi"/>
        </w:rPr>
      </w:pPr>
      <w:r>
        <w:rPr>
          <w:rFonts w:cstheme="minorHAnsi"/>
          <w:color w:val="000000" w:themeColor="text1"/>
          <w:shd w:val="clear" w:color="auto" w:fill="FFFFFF"/>
        </w:rPr>
        <w:t xml:space="preserve">In conclusion, there is more evidence to show that a multi-agency approach has been effective as this is shown by </w:t>
      </w:r>
      <w:r>
        <w:rPr>
          <w:rFonts w:cstheme="minorHAnsi"/>
        </w:rPr>
        <w:t xml:space="preserve">HM Inspectorate of Probation (2021), where since a mulit-agency approach has been utilised the overall re-offending rate had dropped by 13% over 4 years. However, is a lot more evidence showing that the multi agencies do not work together well enough which results in an ineffective means of managing violent and sexual offenders, this is evidenced by Criminal Justice Joint Inspection (2022) where discussions into the management of offenders are not as </w:t>
      </w:r>
      <w:r w:rsidR="00463105">
        <w:rPr>
          <w:rFonts w:cstheme="minorHAnsi"/>
        </w:rPr>
        <w:t>thorough</w:t>
      </w:r>
      <w:r>
        <w:rPr>
          <w:rFonts w:cstheme="minorHAnsi"/>
        </w:rPr>
        <w:t xml:space="preserve"> due to </w:t>
      </w:r>
      <w:r w:rsidR="00463105">
        <w:rPr>
          <w:rFonts w:cstheme="minorHAnsi"/>
        </w:rPr>
        <w:t>lack of resources. In addition, there is evidence that there is hardly any specialist raining available for officers to help manage these offenders, further making the multi-agency approach ineffective due to lack of time, resources, and officer training.</w:t>
      </w:r>
    </w:p>
    <w:p w14:paraId="63744F07" w14:textId="77777777" w:rsidR="006B348A" w:rsidRDefault="006B348A" w:rsidP="006B348A"/>
    <w:p w14:paraId="0008A06E" w14:textId="543E78DC" w:rsidR="006B348A" w:rsidRPr="00964D0E" w:rsidRDefault="006B348A" w:rsidP="006B348A">
      <w:pPr>
        <w:rPr>
          <w:b/>
          <w:bCs/>
        </w:rPr>
      </w:pPr>
      <w:r w:rsidRPr="00964D0E">
        <w:rPr>
          <w:b/>
          <w:bCs/>
        </w:rPr>
        <w:t xml:space="preserve">Word Count: </w:t>
      </w:r>
      <w:r w:rsidR="00463105">
        <w:rPr>
          <w:b/>
          <w:bCs/>
        </w:rPr>
        <w:t>1100</w:t>
      </w:r>
    </w:p>
    <w:p w14:paraId="144CDBD1" w14:textId="77777777" w:rsidR="006B348A" w:rsidRDefault="006B348A" w:rsidP="006B348A"/>
    <w:p w14:paraId="628367A0" w14:textId="77777777" w:rsidR="002405AD" w:rsidRDefault="002405AD" w:rsidP="006B348A"/>
    <w:p w14:paraId="282AA4F7" w14:textId="77777777" w:rsidR="00463105" w:rsidRDefault="00463105" w:rsidP="006B348A"/>
    <w:p w14:paraId="3E27BE90" w14:textId="77777777" w:rsidR="00463105" w:rsidRDefault="00463105" w:rsidP="006B348A"/>
    <w:p w14:paraId="75B09269" w14:textId="77777777" w:rsidR="002405AD" w:rsidRDefault="002405AD" w:rsidP="006B348A"/>
    <w:p w14:paraId="13A6A9CD" w14:textId="5230316E" w:rsidR="004473EA" w:rsidRPr="000B14C6" w:rsidRDefault="00E048B2" w:rsidP="004473EA">
      <w:pPr>
        <w:autoSpaceDE w:val="0"/>
        <w:autoSpaceDN w:val="0"/>
        <w:adjustRightInd w:val="0"/>
        <w:spacing w:after="0" w:line="240" w:lineRule="auto"/>
        <w:rPr>
          <w:rFonts w:cstheme="minorHAnsi"/>
          <w:b/>
          <w:bCs/>
          <w:color w:val="000000" w:themeColor="text1"/>
          <w:kern w:val="0"/>
        </w:rPr>
      </w:pPr>
      <w:r>
        <w:rPr>
          <w:rFonts w:cstheme="minorHAnsi"/>
          <w:b/>
          <w:bCs/>
          <w:color w:val="000000" w:themeColor="text1"/>
          <w:kern w:val="0"/>
        </w:rPr>
        <w:lastRenderedPageBreak/>
        <w:t xml:space="preserve">Essay three: </w:t>
      </w:r>
      <w:r w:rsidR="004473EA" w:rsidRPr="000B14C6">
        <w:rPr>
          <w:rFonts w:cstheme="minorHAnsi"/>
          <w:b/>
          <w:bCs/>
          <w:color w:val="000000" w:themeColor="text1"/>
          <w:kern w:val="0"/>
        </w:rPr>
        <w:t xml:space="preserve">To what extent is ‘lifestyle’ theory an accurate reflection of what makes certain people vulnerable to becoming a victim of Serious and Organised Crime? </w:t>
      </w:r>
    </w:p>
    <w:p w14:paraId="7BCCE181" w14:textId="77777777" w:rsidR="004473EA" w:rsidRPr="003C6CD1" w:rsidRDefault="004473EA" w:rsidP="004473EA">
      <w:pPr>
        <w:rPr>
          <w:rFonts w:cstheme="minorHAnsi"/>
          <w:color w:val="000000" w:themeColor="text1"/>
          <w:kern w:val="0"/>
        </w:rPr>
      </w:pPr>
    </w:p>
    <w:p w14:paraId="7DF40F5D" w14:textId="3124126E" w:rsidR="004473EA" w:rsidRDefault="004473EA" w:rsidP="004473EA">
      <w:r>
        <w:rPr>
          <w:rFonts w:cstheme="minorHAnsi"/>
          <w:color w:val="000000" w:themeColor="text1"/>
          <w:kern w:val="0"/>
        </w:rPr>
        <w:t xml:space="preserve">This essay will be discussing the lifestyle theory and its reflection of what makes certain people vulnerable to becoming a victim of serious and organised crime. The lifestyle theory </w:t>
      </w:r>
      <w:r w:rsidR="0090382A">
        <w:rPr>
          <w:rFonts w:cstheme="minorHAnsi"/>
          <w:color w:val="000000" w:themeColor="text1"/>
          <w:kern w:val="0"/>
        </w:rPr>
        <w:t xml:space="preserve">is the theory of a person’s behaviour which may elevate their odds of becoming subjected to victimization as stated by </w:t>
      </w:r>
      <w:r w:rsidR="0090382A">
        <w:t>Pratt, T.C. and Turanovic, J.J. (2015)</w:t>
      </w:r>
      <w:r w:rsidR="0090382A">
        <w:rPr>
          <w:rFonts w:cstheme="minorHAnsi"/>
          <w:color w:val="000000" w:themeColor="text1"/>
          <w:kern w:val="0"/>
        </w:rPr>
        <w:t xml:space="preserve">. A person can increase their odds of becoming subjected to victimisation primarily based on the way they live their lifestyle. </w:t>
      </w:r>
      <w:r w:rsidR="00323E4D">
        <w:t>Engström, A (2020) states that certain people can become victims of crime when the victims involve themselves in illegal activities and partake in substance misuse.</w:t>
      </w:r>
    </w:p>
    <w:p w14:paraId="49A756E8" w14:textId="0D1F08B2" w:rsidR="00323E4D" w:rsidRDefault="006E5EB3" w:rsidP="004473EA">
      <w:r>
        <w:t>Wright, A (2006) defines ‘Organised Crime’ as a</w:t>
      </w:r>
      <w:r w:rsidR="007925B9">
        <w:t xml:space="preserve"> “</w:t>
      </w:r>
      <w:r w:rsidR="007925B9">
        <w:rPr>
          <w:i/>
          <w:iCs/>
        </w:rPr>
        <w:t>s</w:t>
      </w:r>
      <w:r w:rsidRPr="007925B9">
        <w:rPr>
          <w:i/>
          <w:iCs/>
        </w:rPr>
        <w:t>tructured group of three or more persons with the aim of committing one or more serious crimes</w:t>
      </w:r>
      <w:r w:rsidR="007925B9" w:rsidRPr="007925B9">
        <w:rPr>
          <w:i/>
          <w:iCs/>
        </w:rPr>
        <w:t>, in order to obtain directly or indirectly a financial or other material benefit”.</w:t>
      </w:r>
      <w:r w:rsidR="007925B9">
        <w:rPr>
          <w:i/>
          <w:iCs/>
        </w:rPr>
        <w:t xml:space="preserve"> </w:t>
      </w:r>
      <w:r w:rsidR="007925B9">
        <w:t>This can be simply implied as a ‘gang’.</w:t>
      </w:r>
    </w:p>
    <w:p w14:paraId="3998451B" w14:textId="237B8B60" w:rsidR="004473EA" w:rsidRPr="007925B9" w:rsidRDefault="007925B9" w:rsidP="007925B9">
      <w:pPr>
        <w:rPr>
          <w:rFonts w:cstheme="minorHAnsi"/>
          <w:color w:val="000000"/>
          <w:kern w:val="0"/>
        </w:rPr>
      </w:pPr>
      <w:r>
        <w:rPr>
          <w:rFonts w:cstheme="minorHAnsi"/>
          <w:color w:val="000000"/>
          <w:kern w:val="0"/>
        </w:rPr>
        <w:t xml:space="preserve">Studies conducted by Barnardo (2021) that in </w:t>
      </w:r>
      <w:r w:rsidRPr="00E35436">
        <w:rPr>
          <w:rFonts w:cstheme="minorHAnsi"/>
          <w:color w:val="000000"/>
          <w:kern w:val="0"/>
        </w:rPr>
        <w:t xml:space="preserve">2020 children were at their most vulnerable and studies show that </w:t>
      </w:r>
      <w:r>
        <w:rPr>
          <w:rFonts w:cstheme="minorHAnsi"/>
          <w:color w:val="000000"/>
          <w:kern w:val="0"/>
        </w:rPr>
        <w:t>when children were assessed by child social care that more children were at risk of being involved with gang culture. Barnardo also states that statistics show that these numbers rose from 10,960 to 14,700 in 2020 alone, this vulnerability was due to the COVID-19 pandemic. Barnardo goes onto state that with a lot of the children being kept indoors to isolate, it allows gangs to prey on the vulnerable people who were struggling through COVID by gangs promising quick and easy cash, then they became exposed to serious and organised crime. Barnardo finally adds that as these teenagers are being exposed to organised crime at a young age, it makes it harder for them to leave the life of crime without fear.</w:t>
      </w:r>
    </w:p>
    <w:p w14:paraId="219FE065" w14:textId="55D399F3" w:rsidR="004473EA" w:rsidRDefault="004473EA" w:rsidP="004473EA">
      <w:pPr>
        <w:autoSpaceDE w:val="0"/>
        <w:autoSpaceDN w:val="0"/>
        <w:adjustRightInd w:val="0"/>
        <w:spacing w:after="0" w:line="240" w:lineRule="auto"/>
        <w:rPr>
          <w:rFonts w:cstheme="minorHAnsi"/>
          <w:color w:val="111111"/>
          <w:shd w:val="clear" w:color="auto" w:fill="FFFFFF"/>
        </w:rPr>
      </w:pPr>
      <w:r w:rsidRPr="00CD618E">
        <w:rPr>
          <w:rFonts w:cstheme="minorHAnsi"/>
          <w:color w:val="111111"/>
          <w:shd w:val="clear" w:color="auto" w:fill="FFFFFF"/>
        </w:rPr>
        <w:t>There is a need for early intervention to decrease the curve of offending</w:t>
      </w:r>
      <w:r>
        <w:rPr>
          <w:rFonts w:cstheme="minorHAnsi"/>
          <w:i/>
          <w:iCs/>
          <w:color w:val="111111"/>
          <w:shd w:val="clear" w:color="auto" w:fill="FFFFFF"/>
        </w:rPr>
        <w:t xml:space="preserve"> - “</w:t>
      </w:r>
      <w:r w:rsidRPr="006B5340">
        <w:rPr>
          <w:rFonts w:cstheme="minorHAnsi"/>
          <w:i/>
          <w:iCs/>
          <w:color w:val="111111"/>
          <w:shd w:val="clear" w:color="auto" w:fill="FFFFFF"/>
        </w:rPr>
        <w:t>Children who start offending or demonstrating significant emotional and behavioural difficulties under 12 years are</w:t>
      </w:r>
      <w:r w:rsidRPr="006B5340">
        <w:rPr>
          <w:rFonts w:cstheme="minorHAnsi"/>
          <w:b/>
          <w:bCs/>
          <w:i/>
          <w:iCs/>
          <w:color w:val="111111"/>
          <w:shd w:val="clear" w:color="auto" w:fill="FFFFFF"/>
        </w:rPr>
        <w:t> </w:t>
      </w:r>
      <w:r w:rsidRPr="006B5340">
        <w:rPr>
          <w:rStyle w:val="Strong"/>
          <w:rFonts w:cstheme="minorHAnsi"/>
          <w:i/>
          <w:iCs/>
          <w:color w:val="111111"/>
        </w:rPr>
        <w:t>two or three times more likely to become involved in long term persistent and serious or violent offending</w:t>
      </w:r>
      <w:r w:rsidRPr="006B5340">
        <w:rPr>
          <w:rFonts w:cstheme="minorHAnsi"/>
          <w:b/>
          <w:bCs/>
          <w:i/>
          <w:iCs/>
          <w:color w:val="111111"/>
          <w:shd w:val="clear" w:color="auto" w:fill="FFFFFF"/>
        </w:rPr>
        <w:t> </w:t>
      </w:r>
      <w:r w:rsidRPr="006B5340">
        <w:rPr>
          <w:rFonts w:cstheme="minorHAnsi"/>
          <w:i/>
          <w:iCs/>
          <w:color w:val="111111"/>
          <w:shd w:val="clear" w:color="auto" w:fill="FFFFFF"/>
        </w:rPr>
        <w:t>than their peers.</w:t>
      </w:r>
      <w:r>
        <w:rPr>
          <w:rFonts w:cstheme="minorHAnsi"/>
          <w:i/>
          <w:iCs/>
          <w:color w:val="111111"/>
          <w:shd w:val="clear" w:color="auto" w:fill="FFFFFF"/>
        </w:rPr>
        <w:t xml:space="preserve">” -  </w:t>
      </w:r>
      <w:r>
        <w:rPr>
          <w:rFonts w:cstheme="minorHAnsi"/>
          <w:color w:val="111111"/>
          <w:shd w:val="clear" w:color="auto" w:fill="FFFFFF"/>
        </w:rPr>
        <w:t xml:space="preserve">Mcgarrell, E.F. (2001) </w:t>
      </w:r>
    </w:p>
    <w:p w14:paraId="41E83771" w14:textId="77777777" w:rsidR="00A923E4" w:rsidRDefault="00A923E4" w:rsidP="004473EA">
      <w:pPr>
        <w:autoSpaceDE w:val="0"/>
        <w:autoSpaceDN w:val="0"/>
        <w:adjustRightInd w:val="0"/>
        <w:spacing w:after="0" w:line="240" w:lineRule="auto"/>
        <w:rPr>
          <w:rFonts w:cstheme="minorHAnsi"/>
          <w:color w:val="111111"/>
          <w:shd w:val="clear" w:color="auto" w:fill="FFFFFF"/>
        </w:rPr>
      </w:pPr>
    </w:p>
    <w:p w14:paraId="2149D81D" w14:textId="5E3D4EF8" w:rsidR="000D3183" w:rsidRPr="000B14C6" w:rsidRDefault="000D3183" w:rsidP="004473EA">
      <w:pPr>
        <w:autoSpaceDE w:val="0"/>
        <w:autoSpaceDN w:val="0"/>
        <w:adjustRightInd w:val="0"/>
        <w:spacing w:after="0" w:line="240" w:lineRule="auto"/>
        <w:rPr>
          <w:rFonts w:cstheme="minorHAnsi"/>
          <w:color w:val="111111"/>
          <w:shd w:val="clear" w:color="auto" w:fill="FFFFFF"/>
        </w:rPr>
      </w:pPr>
      <w:r w:rsidRPr="000D3183">
        <w:t>Spicer, J, Moyle, L and Coomber, R (2019)</w:t>
      </w:r>
      <w:r>
        <w:t xml:space="preserve"> states that</w:t>
      </w:r>
      <w:r>
        <w:rPr>
          <w:rFonts w:cstheme="minorHAnsi"/>
          <w:color w:val="111111"/>
          <w:shd w:val="clear" w:color="auto" w:fill="FFFFFF"/>
        </w:rPr>
        <w:t xml:space="preserve"> organised crime groups tend to target people with vulnerabilities to exploit and victimise them for gain, for example ‘Cuckooing’. </w:t>
      </w:r>
      <w:r w:rsidR="00665D11">
        <w:t>Drug Threat Team, Commodities (2017) states that</w:t>
      </w:r>
      <w:r w:rsidR="00665D11">
        <w:rPr>
          <w:rFonts w:cstheme="minorHAnsi"/>
          <w:color w:val="111111"/>
          <w:shd w:val="clear" w:color="auto" w:fill="FFFFFF"/>
        </w:rPr>
        <w:t xml:space="preserve"> </w:t>
      </w:r>
      <w:r>
        <w:rPr>
          <w:i/>
          <w:iCs/>
        </w:rPr>
        <w:t>“</w:t>
      </w:r>
      <w:r w:rsidRPr="000D3183">
        <w:rPr>
          <w:i/>
          <w:iCs/>
        </w:rPr>
        <w:t>County lines groups will target new premises by pursuing vulnerable individuals who attend recovery groups, dependency units and areas associated with those experiencing problems</w:t>
      </w:r>
      <w:r>
        <w:rPr>
          <w:i/>
          <w:iCs/>
        </w:rPr>
        <w:t>”.</w:t>
      </w:r>
      <w:r w:rsidR="00665D11">
        <w:rPr>
          <w:i/>
          <w:iCs/>
        </w:rPr>
        <w:t xml:space="preserve"> </w:t>
      </w:r>
      <w:r w:rsidR="000B14C6">
        <w:t xml:space="preserve">This implies that a person who has a lifestyle of substance or alcohol misuse can be targeted by organised crime groups for their own benefit by exploiting the victims’ weaknesses. </w:t>
      </w:r>
      <w:r w:rsidR="000B14C6" w:rsidRPr="000D3183">
        <w:t>Spicer, J, Moyle, L and Coomber, R</w:t>
      </w:r>
      <w:r w:rsidR="000B14C6">
        <w:t xml:space="preserve"> further state that once organised crime groups have infiltrated the victims’ homes, serious offences can occur such as </w:t>
      </w:r>
      <w:r w:rsidR="000B14C6" w:rsidRPr="000B14C6">
        <w:rPr>
          <w:i/>
          <w:iCs/>
        </w:rPr>
        <w:t>“domestic abuse, sexual exploitation and violence</w:t>
      </w:r>
      <w:r w:rsidR="000B14C6">
        <w:rPr>
          <w:i/>
          <w:iCs/>
        </w:rPr>
        <w:t xml:space="preserve">”. </w:t>
      </w:r>
    </w:p>
    <w:p w14:paraId="1A486BDF" w14:textId="77777777" w:rsidR="00A923E4" w:rsidRDefault="00A923E4" w:rsidP="004473EA">
      <w:pPr>
        <w:autoSpaceDE w:val="0"/>
        <w:autoSpaceDN w:val="0"/>
        <w:adjustRightInd w:val="0"/>
        <w:spacing w:after="0" w:line="240" w:lineRule="auto"/>
        <w:rPr>
          <w:rFonts w:cstheme="minorHAnsi"/>
          <w:color w:val="111111"/>
          <w:shd w:val="clear" w:color="auto" w:fill="FFFFFF"/>
        </w:rPr>
      </w:pPr>
    </w:p>
    <w:p w14:paraId="313A29F3" w14:textId="771E56AD" w:rsidR="00AE43F9" w:rsidRDefault="000B14C6" w:rsidP="004473EA">
      <w:pPr>
        <w:autoSpaceDE w:val="0"/>
        <w:autoSpaceDN w:val="0"/>
        <w:adjustRightInd w:val="0"/>
        <w:spacing w:after="0" w:line="240" w:lineRule="auto"/>
        <w:rPr>
          <w:rFonts w:cstheme="minorHAnsi"/>
          <w:i/>
          <w:iCs/>
          <w:color w:val="111111"/>
          <w:shd w:val="clear" w:color="auto" w:fill="FFFFFF"/>
        </w:rPr>
      </w:pPr>
      <w:r>
        <w:rPr>
          <w:rFonts w:cstheme="minorHAnsi"/>
          <w:color w:val="111111"/>
          <w:shd w:val="clear" w:color="auto" w:fill="FFFFFF"/>
        </w:rPr>
        <w:t xml:space="preserve">In addition, </w:t>
      </w:r>
      <w:r w:rsidR="00490594">
        <w:rPr>
          <w:rFonts w:cstheme="minorHAnsi"/>
          <w:color w:val="111111"/>
          <w:shd w:val="clear" w:color="auto" w:fill="FFFFFF"/>
        </w:rPr>
        <w:t xml:space="preserve">the NCA (2019), state that children can be targeted by organised crime groups when they display vulnerabilities that fall under a child’s lifestyle such as poverty, incidents of the children going missing and exclusion from schooling. These characteristics of a child lifestyle can be picked out by organised crime groups as vulnerabilities to recruit them. The NCA also state that the crime groups target children who have parents that are drug users, the NCA state that </w:t>
      </w:r>
      <w:r w:rsidR="00490594" w:rsidRPr="00490594">
        <w:rPr>
          <w:rFonts w:cstheme="minorHAnsi"/>
          <w:i/>
          <w:iCs/>
          <w:color w:val="111111"/>
          <w:shd w:val="clear" w:color="auto" w:fill="FFFFFF"/>
        </w:rPr>
        <w:t>“the most significant adult vulnerability targeted by offenders is drug addiction”</w:t>
      </w:r>
      <w:r w:rsidR="00AE43F9">
        <w:rPr>
          <w:rFonts w:cstheme="minorHAnsi"/>
          <w:i/>
          <w:iCs/>
          <w:color w:val="111111"/>
          <w:shd w:val="clear" w:color="auto" w:fill="FFFFFF"/>
        </w:rPr>
        <w:t>.</w:t>
      </w:r>
    </w:p>
    <w:p w14:paraId="52BF455A" w14:textId="77777777" w:rsidR="00AE43F9" w:rsidRDefault="00AE43F9" w:rsidP="004473EA">
      <w:pPr>
        <w:autoSpaceDE w:val="0"/>
        <w:autoSpaceDN w:val="0"/>
        <w:adjustRightInd w:val="0"/>
        <w:spacing w:after="0" w:line="240" w:lineRule="auto"/>
        <w:rPr>
          <w:rFonts w:cstheme="minorHAnsi"/>
          <w:i/>
          <w:iCs/>
          <w:color w:val="111111"/>
          <w:shd w:val="clear" w:color="auto" w:fill="FFFFFF"/>
        </w:rPr>
      </w:pPr>
    </w:p>
    <w:p w14:paraId="07638FA0" w14:textId="3AC624A2" w:rsidR="00AE43F9" w:rsidRDefault="00AE43F9" w:rsidP="004473EA">
      <w:pPr>
        <w:autoSpaceDE w:val="0"/>
        <w:autoSpaceDN w:val="0"/>
        <w:adjustRightInd w:val="0"/>
        <w:spacing w:after="0" w:line="240" w:lineRule="auto"/>
      </w:pPr>
      <w:r>
        <w:rPr>
          <w:rFonts w:cstheme="minorHAnsi"/>
          <w:color w:val="111111"/>
          <w:shd w:val="clear" w:color="auto" w:fill="FFFFFF"/>
        </w:rPr>
        <w:t xml:space="preserve">Another report that was conducted by </w:t>
      </w:r>
      <w:r w:rsidR="0071157D">
        <w:t xml:space="preserve">McCauley, J.L., Calhoun, K.S. and Gidycz, C.A. (2010), </w:t>
      </w:r>
      <w:r>
        <w:rPr>
          <w:rFonts w:cstheme="minorHAnsi"/>
          <w:color w:val="111111"/>
          <w:shd w:val="clear" w:color="auto" w:fill="FFFFFF"/>
        </w:rPr>
        <w:t xml:space="preserve">examined the relationship between binge drinking and </w:t>
      </w:r>
      <w:r w:rsidR="0071157D">
        <w:rPr>
          <w:rFonts w:cstheme="minorHAnsi"/>
          <w:color w:val="111111"/>
          <w:shd w:val="clear" w:color="auto" w:fill="FFFFFF"/>
        </w:rPr>
        <w:t>incidents</w:t>
      </w:r>
      <w:r>
        <w:rPr>
          <w:rFonts w:cstheme="minorHAnsi"/>
          <w:color w:val="111111"/>
          <w:shd w:val="clear" w:color="auto" w:fill="FFFFFF"/>
        </w:rPr>
        <w:t xml:space="preserve"> of alcohol-involved rape cases</w:t>
      </w:r>
      <w:r w:rsidR="0071157D">
        <w:rPr>
          <w:rFonts w:cstheme="minorHAnsi"/>
          <w:color w:val="111111"/>
          <w:shd w:val="clear" w:color="auto" w:fill="FFFFFF"/>
        </w:rPr>
        <w:t xml:space="preserve">. The results showed that out of the sample of women asked for the report, there was a high rate of alcohol misuse behaviour. McCauley states that the prospective analyses </w:t>
      </w:r>
      <w:r w:rsidR="000501A2">
        <w:rPr>
          <w:rFonts w:cstheme="minorHAnsi"/>
          <w:color w:val="111111"/>
          <w:shd w:val="clear" w:color="auto" w:fill="FFFFFF"/>
        </w:rPr>
        <w:t>indicates</w:t>
      </w:r>
      <w:r w:rsidR="0071157D">
        <w:rPr>
          <w:rFonts w:cstheme="minorHAnsi"/>
          <w:color w:val="111111"/>
          <w:shd w:val="clear" w:color="auto" w:fill="FFFFFF"/>
        </w:rPr>
        <w:t xml:space="preserve"> that the people </w:t>
      </w:r>
      <w:r w:rsidR="0071157D">
        <w:rPr>
          <w:rFonts w:cstheme="minorHAnsi"/>
          <w:color w:val="111111"/>
          <w:shd w:val="clear" w:color="auto" w:fill="FFFFFF"/>
        </w:rPr>
        <w:lastRenderedPageBreak/>
        <w:t>who binge drink significantly had an increased risk for becoming a victim of rape and that women who were monthly binge drinkers and would go out parting frequently were vulnerable to experience alcohol-</w:t>
      </w:r>
      <w:r w:rsidR="000501A2">
        <w:rPr>
          <w:rFonts w:cstheme="minorHAnsi"/>
          <w:color w:val="111111"/>
          <w:shd w:val="clear" w:color="auto" w:fill="FFFFFF"/>
        </w:rPr>
        <w:t>involved</w:t>
      </w:r>
      <w:r w:rsidR="0071157D">
        <w:rPr>
          <w:rFonts w:cstheme="minorHAnsi"/>
          <w:color w:val="111111"/>
          <w:shd w:val="clear" w:color="auto" w:fill="FFFFFF"/>
        </w:rPr>
        <w:t xml:space="preserve"> rape. These findings from</w:t>
      </w:r>
      <w:r w:rsidR="0071157D" w:rsidRPr="0071157D">
        <w:t xml:space="preserve"> </w:t>
      </w:r>
      <w:r w:rsidR="0071157D">
        <w:t xml:space="preserve">McCauley, J.L., Calhoun, K.S. and Gidycz, C.A. show that there are combined risks for people who binge drink and occasionally “party” on becoming victims of serious offences. It must be added that in now way is binge drinking or parting </w:t>
      </w:r>
      <w:r w:rsidR="000501A2">
        <w:t>the reason a victim is raped, the point making is that drinking and parting can increase the risks.</w:t>
      </w:r>
    </w:p>
    <w:p w14:paraId="455652CA" w14:textId="77777777" w:rsidR="000501A2" w:rsidRDefault="000501A2" w:rsidP="004473EA">
      <w:pPr>
        <w:autoSpaceDE w:val="0"/>
        <w:autoSpaceDN w:val="0"/>
        <w:adjustRightInd w:val="0"/>
        <w:spacing w:after="0" w:line="240" w:lineRule="auto"/>
      </w:pPr>
    </w:p>
    <w:p w14:paraId="3BBDC974" w14:textId="62B96120" w:rsidR="000501A2" w:rsidRDefault="000501A2" w:rsidP="004473EA">
      <w:pPr>
        <w:autoSpaceDE w:val="0"/>
        <w:autoSpaceDN w:val="0"/>
        <w:adjustRightInd w:val="0"/>
        <w:spacing w:after="0" w:line="240" w:lineRule="auto"/>
      </w:pPr>
      <w:r>
        <w:t xml:space="preserve">Furthermore, it is stated by Higgins, N., Robb, P. and Britton, A. (2010) that the British Crime Survey found that </w:t>
      </w:r>
      <w:r w:rsidR="00546A81">
        <w:t xml:space="preserve">people who lived in the more deprived areas were more at risk of becoming a victim to serious crimes compared to the least deprived areas. Higgins, Robb, and Britton also state that the British Crime Survey shows </w:t>
      </w:r>
      <w:r w:rsidR="00546A81" w:rsidRPr="00546A81">
        <w:rPr>
          <w:i/>
          <w:iCs/>
        </w:rPr>
        <w:t>“that crime rates were higher in areas classified as predominantly urban, than in areas that were classified as predominantly rural”.</w:t>
      </w:r>
      <w:r w:rsidR="00546A81">
        <w:rPr>
          <w:i/>
          <w:iCs/>
        </w:rPr>
        <w:t xml:space="preserve"> </w:t>
      </w:r>
      <w:r w:rsidR="00546A81">
        <w:t>This again adds more evidence that the lifestyle theory clearly reflects on what vulnerabilities a person has that increases the chances of becoming a victim to serious or organised crime.</w:t>
      </w:r>
    </w:p>
    <w:p w14:paraId="530C68E7" w14:textId="77777777" w:rsidR="00546A81" w:rsidRDefault="00546A81" w:rsidP="004473EA">
      <w:pPr>
        <w:autoSpaceDE w:val="0"/>
        <w:autoSpaceDN w:val="0"/>
        <w:adjustRightInd w:val="0"/>
        <w:spacing w:after="0" w:line="240" w:lineRule="auto"/>
      </w:pPr>
    </w:p>
    <w:p w14:paraId="13D00076" w14:textId="5EEA4A9F" w:rsidR="000501A2" w:rsidRPr="0071157D" w:rsidRDefault="00546A81" w:rsidP="004473EA">
      <w:pPr>
        <w:autoSpaceDE w:val="0"/>
        <w:autoSpaceDN w:val="0"/>
        <w:adjustRightInd w:val="0"/>
        <w:spacing w:after="0" w:line="240" w:lineRule="auto"/>
      </w:pPr>
      <w:r>
        <w:t xml:space="preserve">In conclusion, this essay has discussed how the lifestyle theory accurately reflects how certain people can become victims to serious and organised crime and has shown that a </w:t>
      </w:r>
      <w:r w:rsidR="001F1EE6">
        <w:t>victim’s</w:t>
      </w:r>
      <w:r>
        <w:t xml:space="preserve"> lifestyle of alcohol misuse, drug misuse and victims home address area can </w:t>
      </w:r>
      <w:r w:rsidR="001F1EE6">
        <w:t xml:space="preserve">increase the risk of them becoming victims. When a person engages in substance misuse, they become at risk of being targeted by organised crime groups, in some cases, to take control of a victim’s property called “Cuckooing” as stated by </w:t>
      </w:r>
      <w:r w:rsidR="001F1EE6" w:rsidRPr="000D3183">
        <w:t>Spicer, J, Moyle, L and Coomber, R (2019)</w:t>
      </w:r>
      <w:r w:rsidR="001F1EE6">
        <w:t xml:space="preserve">. A person can also be victimised when intoxicated and a frequent drinker or binge drinker when out partying, this can increase the risk of being a victim of crime as reported by </w:t>
      </w:r>
      <w:r w:rsidR="001F1EE6">
        <w:rPr>
          <w:rFonts w:cstheme="minorHAnsi"/>
          <w:color w:val="111111"/>
          <w:shd w:val="clear" w:color="auto" w:fill="FFFFFF"/>
        </w:rPr>
        <w:t>from</w:t>
      </w:r>
      <w:r w:rsidR="001F1EE6" w:rsidRPr="0071157D">
        <w:t xml:space="preserve"> </w:t>
      </w:r>
      <w:r w:rsidR="001F1EE6">
        <w:t xml:space="preserve">McCauley, J.L., Calhoun, K.S. and Gidycz, C.A. Finally, a victim’s address can be a vulnerability to being subjected to crime just by the area they live in, primarily more deprived areas. It is therefore recommended that victims should be aware of the vulnerabilities and risks they pose themselves by everyday living by changing their behaviours, however this can be easier then said then done. </w:t>
      </w:r>
    </w:p>
    <w:p w14:paraId="3647B09F" w14:textId="77777777" w:rsidR="004473EA" w:rsidRDefault="004473EA" w:rsidP="004473EA">
      <w:pPr>
        <w:autoSpaceDE w:val="0"/>
        <w:autoSpaceDN w:val="0"/>
        <w:adjustRightInd w:val="0"/>
        <w:spacing w:after="0" w:line="240" w:lineRule="auto"/>
        <w:rPr>
          <w:rFonts w:cstheme="minorHAnsi"/>
          <w:color w:val="111111"/>
          <w:shd w:val="clear" w:color="auto" w:fill="FFFFFF"/>
        </w:rPr>
      </w:pPr>
    </w:p>
    <w:p w14:paraId="09ED14B0" w14:textId="7031499B" w:rsidR="002405AD" w:rsidRPr="001F1EE6" w:rsidRDefault="001F1EE6" w:rsidP="006B348A">
      <w:pPr>
        <w:rPr>
          <w:b/>
          <w:bCs/>
        </w:rPr>
      </w:pPr>
      <w:r w:rsidRPr="001F1EE6">
        <w:rPr>
          <w:b/>
          <w:bCs/>
        </w:rPr>
        <w:t>Word Count: 997</w:t>
      </w:r>
    </w:p>
    <w:p w14:paraId="15C806FC" w14:textId="77777777" w:rsidR="00F626F5" w:rsidRDefault="00F626F5" w:rsidP="006B348A"/>
    <w:p w14:paraId="3ADF54E8" w14:textId="77777777" w:rsidR="00F626F5" w:rsidRDefault="00F626F5" w:rsidP="006B348A"/>
    <w:p w14:paraId="546822D6" w14:textId="77777777" w:rsidR="00F626F5" w:rsidRDefault="00F626F5" w:rsidP="006B348A"/>
    <w:p w14:paraId="2BCE444F" w14:textId="77777777" w:rsidR="00F626F5" w:rsidRDefault="00F626F5" w:rsidP="006B348A"/>
    <w:p w14:paraId="043BCC83" w14:textId="77777777" w:rsidR="00F626F5" w:rsidRDefault="00F626F5" w:rsidP="006B348A"/>
    <w:p w14:paraId="6C242B91" w14:textId="77777777" w:rsidR="00F626F5" w:rsidRDefault="00F626F5" w:rsidP="006B348A"/>
    <w:p w14:paraId="4AC175A2" w14:textId="77777777" w:rsidR="00F626F5" w:rsidRDefault="00F626F5" w:rsidP="006B348A"/>
    <w:p w14:paraId="49D7FE6A" w14:textId="77777777" w:rsidR="00F626F5" w:rsidRDefault="00F626F5" w:rsidP="006B348A"/>
    <w:p w14:paraId="2A97AD21" w14:textId="77777777" w:rsidR="00F626F5" w:rsidRDefault="00F626F5" w:rsidP="006B348A"/>
    <w:p w14:paraId="0F22DDE7" w14:textId="77777777" w:rsidR="00F626F5" w:rsidRDefault="00F626F5" w:rsidP="006B348A"/>
    <w:p w14:paraId="06E30373" w14:textId="77777777" w:rsidR="00F626F5" w:rsidRDefault="00F626F5" w:rsidP="006B348A"/>
    <w:p w14:paraId="24CDBE52" w14:textId="77777777" w:rsidR="00F626F5" w:rsidRDefault="00F626F5" w:rsidP="006B348A"/>
    <w:p w14:paraId="3A68A140" w14:textId="77777777" w:rsidR="00F626F5" w:rsidRDefault="00F626F5" w:rsidP="006B348A"/>
    <w:p w14:paraId="52BE7F12" w14:textId="471B10E4" w:rsidR="00E048B2" w:rsidRPr="00E048B2" w:rsidRDefault="00E048B2" w:rsidP="00E048B2">
      <w:pPr>
        <w:autoSpaceDE w:val="0"/>
        <w:autoSpaceDN w:val="0"/>
        <w:adjustRightInd w:val="0"/>
        <w:spacing w:after="0" w:line="240" w:lineRule="auto"/>
        <w:rPr>
          <w:rFonts w:cstheme="minorHAnsi"/>
          <w:b/>
          <w:bCs/>
          <w:color w:val="000000"/>
          <w:kern w:val="0"/>
        </w:rPr>
      </w:pPr>
      <w:r w:rsidRPr="00E048B2">
        <w:rPr>
          <w:rFonts w:cstheme="minorHAnsi"/>
          <w:b/>
          <w:bCs/>
          <w:color w:val="000000"/>
          <w:kern w:val="0"/>
        </w:rPr>
        <w:lastRenderedPageBreak/>
        <w:t xml:space="preserve">Essay four: Why does a partnership approach the most effective way of preventing re-offending? </w:t>
      </w:r>
    </w:p>
    <w:p w14:paraId="711DA795" w14:textId="77777777" w:rsidR="00E048B2" w:rsidRDefault="00E048B2" w:rsidP="00E048B2">
      <w:pPr>
        <w:autoSpaceDE w:val="0"/>
        <w:autoSpaceDN w:val="0"/>
        <w:adjustRightInd w:val="0"/>
        <w:spacing w:after="0" w:line="240" w:lineRule="auto"/>
        <w:rPr>
          <w:rFonts w:cstheme="minorHAnsi"/>
          <w:color w:val="000000"/>
          <w:kern w:val="0"/>
        </w:rPr>
      </w:pPr>
    </w:p>
    <w:p w14:paraId="19B2FB5D" w14:textId="77777777" w:rsidR="00E048B2" w:rsidRDefault="00E048B2" w:rsidP="00E048B2">
      <w:pPr>
        <w:autoSpaceDE w:val="0"/>
        <w:autoSpaceDN w:val="0"/>
        <w:adjustRightInd w:val="0"/>
        <w:spacing w:after="0" w:line="240" w:lineRule="auto"/>
        <w:rPr>
          <w:rFonts w:cstheme="minorHAnsi"/>
          <w:color w:val="000000"/>
          <w:kern w:val="0"/>
        </w:rPr>
      </w:pPr>
      <w:r>
        <w:rPr>
          <w:rFonts w:cstheme="minorHAnsi"/>
          <w:color w:val="000000"/>
          <w:kern w:val="0"/>
        </w:rPr>
        <w:t xml:space="preserve">This essay will be discussing why a partnership approach is the most effective way to prevent re-offending. The discussion will start with types of partnerships the police have and their roles to prevent re-offending and what they do. The discussion will then move onto explaining why partnerships are the most effective way and what ways, statistically, are not effective at preventing the re-offending rates. Firstly, statistics show that a person’s age has the greatest impact on their re-offending or offending rates, it shows that people who engage in anti-social behaviour or criminal behaviour tend to give up on these acts between their mid-twenties to early thirties </w:t>
      </w:r>
      <w:sdt>
        <w:sdtPr>
          <w:rPr>
            <w:rFonts w:cstheme="minorHAnsi"/>
            <w:color w:val="000000"/>
            <w:kern w:val="0"/>
          </w:rPr>
          <w:id w:val="274992642"/>
          <w:citation/>
        </w:sdtPr>
        <w:sdtContent>
          <w:r>
            <w:rPr>
              <w:rFonts w:cstheme="minorHAnsi"/>
              <w:color w:val="000000"/>
              <w:kern w:val="0"/>
            </w:rPr>
            <w:fldChar w:fldCharType="begin"/>
          </w:r>
          <w:r>
            <w:rPr>
              <w:rFonts w:cstheme="minorHAnsi"/>
              <w:color w:val="000000"/>
              <w:kern w:val="0"/>
            </w:rPr>
            <w:instrText xml:space="preserve"> CITATION IRI12 \l 2057 </w:instrText>
          </w:r>
          <w:r>
            <w:rPr>
              <w:rFonts w:cstheme="minorHAnsi"/>
              <w:color w:val="000000"/>
              <w:kern w:val="0"/>
            </w:rPr>
            <w:fldChar w:fldCharType="separate"/>
          </w:r>
          <w:r w:rsidRPr="00793C0C">
            <w:rPr>
              <w:rFonts w:cstheme="minorHAnsi"/>
              <w:noProof/>
              <w:color w:val="000000"/>
              <w:kern w:val="0"/>
            </w:rPr>
            <w:t>(IRISS, 2012)</w:t>
          </w:r>
          <w:r>
            <w:rPr>
              <w:rFonts w:cstheme="minorHAnsi"/>
              <w:color w:val="000000"/>
              <w:kern w:val="0"/>
            </w:rPr>
            <w:fldChar w:fldCharType="end"/>
          </w:r>
        </w:sdtContent>
      </w:sdt>
      <w:r>
        <w:rPr>
          <w:rFonts w:cstheme="minorHAnsi"/>
          <w:color w:val="000000"/>
          <w:kern w:val="0"/>
        </w:rPr>
        <w:t>. Evidence suggests that a person who has quality social ties and a steady level of employment has an impact on whether a person offends.</w:t>
      </w:r>
    </w:p>
    <w:p w14:paraId="0261D88F" w14:textId="77777777" w:rsidR="00E048B2" w:rsidRDefault="00E048B2" w:rsidP="00E048B2">
      <w:pPr>
        <w:autoSpaceDE w:val="0"/>
        <w:autoSpaceDN w:val="0"/>
        <w:adjustRightInd w:val="0"/>
        <w:spacing w:after="0" w:line="240" w:lineRule="auto"/>
        <w:rPr>
          <w:rFonts w:cstheme="minorHAnsi"/>
          <w:color w:val="000000"/>
          <w:kern w:val="0"/>
        </w:rPr>
      </w:pPr>
    </w:p>
    <w:p w14:paraId="3E10B89C" w14:textId="77777777" w:rsidR="00422D97" w:rsidRDefault="00E048B2" w:rsidP="00E048B2">
      <w:pPr>
        <w:autoSpaceDE w:val="0"/>
        <w:autoSpaceDN w:val="0"/>
        <w:adjustRightInd w:val="0"/>
        <w:spacing w:after="0" w:line="240" w:lineRule="auto"/>
        <w:rPr>
          <w:rFonts w:cstheme="minorHAnsi"/>
          <w:color w:val="000000"/>
          <w:kern w:val="0"/>
        </w:rPr>
      </w:pPr>
      <w:r>
        <w:rPr>
          <w:rFonts w:cstheme="minorHAnsi"/>
          <w:color w:val="000000"/>
          <w:kern w:val="0"/>
        </w:rPr>
        <w:t>Studies also show that people who are released from custody following a conviction have a 32% re-offending rate after submitting a P45 to HMRC as opposed to a 69% re-offending rate for offenders who do not submit a P45</w:t>
      </w:r>
      <w:sdt>
        <w:sdtPr>
          <w:rPr>
            <w:rFonts w:cstheme="minorHAnsi"/>
            <w:color w:val="000000"/>
            <w:kern w:val="0"/>
          </w:rPr>
          <w:id w:val="687343643"/>
          <w:citation/>
        </w:sdtPr>
        <w:sdtContent>
          <w:r>
            <w:rPr>
              <w:rFonts w:cstheme="minorHAnsi"/>
              <w:color w:val="000000"/>
              <w:kern w:val="0"/>
            </w:rPr>
            <w:fldChar w:fldCharType="begin"/>
          </w:r>
          <w:r>
            <w:rPr>
              <w:rFonts w:cstheme="minorHAnsi"/>
              <w:color w:val="000000"/>
              <w:kern w:val="0"/>
            </w:rPr>
            <w:instrText xml:space="preserve"> CITATION Min13 \l 2057 </w:instrText>
          </w:r>
          <w:r>
            <w:rPr>
              <w:rFonts w:cstheme="minorHAnsi"/>
              <w:color w:val="000000"/>
              <w:kern w:val="0"/>
            </w:rPr>
            <w:fldChar w:fldCharType="separate"/>
          </w:r>
          <w:r>
            <w:rPr>
              <w:rFonts w:cstheme="minorHAnsi"/>
              <w:noProof/>
              <w:color w:val="000000"/>
              <w:kern w:val="0"/>
            </w:rPr>
            <w:t xml:space="preserve"> </w:t>
          </w:r>
          <w:r w:rsidRPr="00747674">
            <w:rPr>
              <w:rFonts w:cstheme="minorHAnsi"/>
              <w:noProof/>
              <w:color w:val="000000"/>
              <w:kern w:val="0"/>
            </w:rPr>
            <w:t>(Ministry Of Justice, 2013)</w:t>
          </w:r>
          <w:r>
            <w:rPr>
              <w:rFonts w:cstheme="minorHAnsi"/>
              <w:color w:val="000000"/>
              <w:kern w:val="0"/>
            </w:rPr>
            <w:fldChar w:fldCharType="end"/>
          </w:r>
        </w:sdtContent>
      </w:sdt>
      <w:r>
        <w:rPr>
          <w:rFonts w:cstheme="minorHAnsi"/>
          <w:color w:val="000000"/>
          <w:kern w:val="0"/>
        </w:rPr>
        <w:t xml:space="preserve">. This evidence shows that offenders who get some line of employment after being released from custody have a lower percentage rate of re-offending. </w:t>
      </w:r>
    </w:p>
    <w:p w14:paraId="310C5237" w14:textId="77777777" w:rsidR="00422D97" w:rsidRDefault="00422D97" w:rsidP="00E048B2">
      <w:pPr>
        <w:autoSpaceDE w:val="0"/>
        <w:autoSpaceDN w:val="0"/>
        <w:adjustRightInd w:val="0"/>
        <w:spacing w:after="0" w:line="240" w:lineRule="auto"/>
        <w:rPr>
          <w:rFonts w:cstheme="minorHAnsi"/>
          <w:color w:val="000000"/>
          <w:kern w:val="0"/>
        </w:rPr>
      </w:pPr>
    </w:p>
    <w:p w14:paraId="7EBD9B25" w14:textId="22870660" w:rsidR="00E048B2" w:rsidRDefault="00E048B2" w:rsidP="00E048B2">
      <w:pPr>
        <w:autoSpaceDE w:val="0"/>
        <w:autoSpaceDN w:val="0"/>
        <w:adjustRightInd w:val="0"/>
        <w:spacing w:after="0" w:line="240" w:lineRule="auto"/>
        <w:rPr>
          <w:rFonts w:cstheme="minorHAnsi"/>
          <w:color w:val="000000"/>
          <w:kern w:val="0"/>
        </w:rPr>
      </w:pPr>
      <w:r>
        <w:rPr>
          <w:rFonts w:cstheme="minorHAnsi"/>
          <w:color w:val="000000"/>
          <w:kern w:val="0"/>
        </w:rPr>
        <w:t xml:space="preserve">However, these statistics don’t show that when an offender gets into employment, there could be a higher risk of re-offending for the employed offenders due to having the funds to </w:t>
      </w:r>
      <w:r w:rsidR="00422D97">
        <w:rPr>
          <w:rFonts w:cstheme="minorHAnsi"/>
          <w:color w:val="000000"/>
          <w:kern w:val="0"/>
        </w:rPr>
        <w:t>buy</w:t>
      </w:r>
      <w:r>
        <w:rPr>
          <w:rFonts w:cstheme="minorHAnsi"/>
          <w:color w:val="000000"/>
          <w:kern w:val="0"/>
        </w:rPr>
        <w:t xml:space="preserve"> drugs and alcohol which can aid them into re-offending. There are partnerships that the British government have set up to tackle re-offending rates by providing offenders the opportunity to have employment once they are released, the New Future Network (NFN) is a partnership that was set up by HM Government which aims to help offenders get into employment and stops re-offending as well as aiding sectors such as hospitality which are understaffed. Most offenders want the opportunity and find they don’t get the opportunity to change their lives due to their past, this partnership provides possibly the most effective way to prevent re-offending. </w:t>
      </w:r>
      <w:sdt>
        <w:sdtPr>
          <w:rPr>
            <w:rFonts w:cstheme="minorHAnsi"/>
            <w:color w:val="000000"/>
            <w:kern w:val="0"/>
          </w:rPr>
          <w:id w:val="-1146273524"/>
          <w:citation/>
        </w:sdtPr>
        <w:sdtContent>
          <w:r>
            <w:rPr>
              <w:rFonts w:cstheme="minorHAnsi"/>
              <w:color w:val="000000"/>
              <w:kern w:val="0"/>
            </w:rPr>
            <w:fldChar w:fldCharType="begin"/>
          </w:r>
          <w:r>
            <w:rPr>
              <w:rFonts w:cstheme="minorHAnsi"/>
              <w:color w:val="000000"/>
              <w:kern w:val="0"/>
            </w:rPr>
            <w:instrText xml:space="preserve"> CITATION HMG23 \l 2057 </w:instrText>
          </w:r>
          <w:r>
            <w:rPr>
              <w:rFonts w:cstheme="minorHAnsi"/>
              <w:color w:val="000000"/>
              <w:kern w:val="0"/>
            </w:rPr>
            <w:fldChar w:fldCharType="separate"/>
          </w:r>
          <w:r w:rsidRPr="00AA0232">
            <w:rPr>
              <w:rFonts w:cstheme="minorHAnsi"/>
              <w:noProof/>
              <w:color w:val="000000"/>
              <w:kern w:val="0"/>
            </w:rPr>
            <w:t>(HM Government , 2023)</w:t>
          </w:r>
          <w:r>
            <w:rPr>
              <w:rFonts w:cstheme="minorHAnsi"/>
              <w:color w:val="000000"/>
              <w:kern w:val="0"/>
            </w:rPr>
            <w:fldChar w:fldCharType="end"/>
          </w:r>
        </w:sdtContent>
      </w:sdt>
    </w:p>
    <w:p w14:paraId="4AF5D94C" w14:textId="77777777" w:rsidR="00E048B2" w:rsidRDefault="00E048B2" w:rsidP="00E048B2">
      <w:pPr>
        <w:autoSpaceDE w:val="0"/>
        <w:autoSpaceDN w:val="0"/>
        <w:adjustRightInd w:val="0"/>
        <w:spacing w:after="0" w:line="240" w:lineRule="auto"/>
        <w:rPr>
          <w:rFonts w:cstheme="minorHAnsi"/>
          <w:color w:val="000000"/>
          <w:kern w:val="0"/>
        </w:rPr>
      </w:pPr>
    </w:p>
    <w:p w14:paraId="549E16F1" w14:textId="77777777" w:rsidR="00E048B2" w:rsidRDefault="00E048B2" w:rsidP="00E048B2">
      <w:pPr>
        <w:autoSpaceDE w:val="0"/>
        <w:autoSpaceDN w:val="0"/>
        <w:adjustRightInd w:val="0"/>
        <w:spacing w:after="0" w:line="240" w:lineRule="auto"/>
        <w:rPr>
          <w:rFonts w:cstheme="minorHAnsi"/>
          <w:color w:val="000000"/>
          <w:kern w:val="0"/>
        </w:rPr>
      </w:pPr>
      <w:r>
        <w:rPr>
          <w:rFonts w:cstheme="minorHAnsi"/>
          <w:color w:val="000000"/>
          <w:kern w:val="0"/>
        </w:rPr>
        <w:t xml:space="preserve">In addition to the offenders having the opportunity to have employment after their release from custody, there are also partnerships within the custodial environment that aim to help the offenders prepare for their release back into the general population and for the offenders to gain skills to help them with employment. Statistics from </w:t>
      </w:r>
      <w:sdt>
        <w:sdtPr>
          <w:rPr>
            <w:rFonts w:cstheme="minorHAnsi"/>
            <w:color w:val="000000"/>
            <w:kern w:val="0"/>
          </w:rPr>
          <w:id w:val="-1265769376"/>
          <w:citation/>
        </w:sdtPr>
        <w:sdtContent>
          <w:r>
            <w:rPr>
              <w:rFonts w:cstheme="minorHAnsi"/>
              <w:color w:val="000000"/>
              <w:kern w:val="0"/>
            </w:rPr>
            <w:fldChar w:fldCharType="begin"/>
          </w:r>
          <w:r>
            <w:rPr>
              <w:rFonts w:cstheme="minorHAnsi"/>
              <w:color w:val="000000"/>
              <w:kern w:val="0"/>
            </w:rPr>
            <w:instrText xml:space="preserve"> CITATION Min23 \l 2057 </w:instrText>
          </w:r>
          <w:r>
            <w:rPr>
              <w:rFonts w:cstheme="minorHAnsi"/>
              <w:color w:val="000000"/>
              <w:kern w:val="0"/>
            </w:rPr>
            <w:fldChar w:fldCharType="separate"/>
          </w:r>
          <w:r w:rsidRPr="007D092C">
            <w:rPr>
              <w:rFonts w:cstheme="minorHAnsi"/>
              <w:noProof/>
              <w:color w:val="000000"/>
              <w:kern w:val="0"/>
            </w:rPr>
            <w:t>(Ministry of Justice , 2023)</w:t>
          </w:r>
          <w:r>
            <w:rPr>
              <w:rFonts w:cstheme="minorHAnsi"/>
              <w:color w:val="000000"/>
              <w:kern w:val="0"/>
            </w:rPr>
            <w:fldChar w:fldCharType="end"/>
          </w:r>
        </w:sdtContent>
      </w:sdt>
      <w:r>
        <w:rPr>
          <w:rFonts w:cstheme="minorHAnsi"/>
          <w:color w:val="000000"/>
          <w:kern w:val="0"/>
        </w:rPr>
        <w:t xml:space="preserve"> 63,744 offenders in custody had partaken in a course to prepare and have the skills for when they are released to aid with their chances of employment and better their lives. This was a 28% increase from the 2022. This shows that these courses and these partnerships are effective, and offenders take them to prevent themselves from re-offending upon release. 28,832 offenders participated in functional skills courses before release, this was 71% increase in participants from the following 12-month period.</w:t>
      </w:r>
    </w:p>
    <w:p w14:paraId="4FE30FB0" w14:textId="77777777" w:rsidR="00E048B2" w:rsidRDefault="00E048B2" w:rsidP="00E048B2"/>
    <w:p w14:paraId="54DDC19B" w14:textId="77777777" w:rsidR="00E048B2" w:rsidRPr="00E048B2" w:rsidRDefault="00E048B2" w:rsidP="00E048B2">
      <w:pPr>
        <w:rPr>
          <w:rFonts w:cstheme="minorHAnsi"/>
          <w:color w:val="000000" w:themeColor="text1"/>
          <w:shd w:val="clear" w:color="auto" w:fill="FFFFFF"/>
        </w:rPr>
      </w:pPr>
      <w:r w:rsidRPr="00E048B2">
        <w:rPr>
          <w:color w:val="000000" w:themeColor="text1"/>
        </w:rPr>
        <w:t>Another partnership that works well is a rehabilitation intervention, a lot of offenders have either a drug or alcohol misuse problems. Research shows that during a violent crime, 25 -50% of the time, the offender is under the influence of drugs or alcohol.</w:t>
      </w:r>
      <w:r w:rsidRPr="00E048B2">
        <w:rPr>
          <w:rFonts w:cstheme="minorHAnsi"/>
          <w:color w:val="000000" w:themeColor="text1"/>
        </w:rPr>
        <w:t xml:space="preserve"> </w:t>
      </w:r>
      <w:r w:rsidRPr="00E048B2">
        <w:rPr>
          <w:rFonts w:cstheme="minorHAnsi"/>
          <w:color w:val="000000" w:themeColor="text1"/>
          <w:shd w:val="clear" w:color="auto" w:fill="FFFFFF"/>
        </w:rPr>
        <w:t>There is evidence between drug use and criminal behaviour with findings that drug users were 8 times more likely to re-offend than nondrug users. 58% of prisoners reported high-risk drinking and 67% admitted to illicit drug use in the 12 months prior to being in custody.</w:t>
      </w:r>
      <w:sdt>
        <w:sdtPr>
          <w:rPr>
            <w:rFonts w:cstheme="minorHAnsi"/>
            <w:color w:val="000000" w:themeColor="text1"/>
            <w:shd w:val="clear" w:color="auto" w:fill="FFFFFF"/>
          </w:rPr>
          <w:id w:val="-1871065305"/>
          <w:citation/>
        </w:sdtPr>
        <w:sdtContent>
          <w:r w:rsidRPr="00E048B2">
            <w:rPr>
              <w:rFonts w:cstheme="minorHAnsi"/>
              <w:color w:val="000000" w:themeColor="text1"/>
              <w:shd w:val="clear" w:color="auto" w:fill="FFFFFF"/>
            </w:rPr>
            <w:fldChar w:fldCharType="begin"/>
          </w:r>
          <w:r w:rsidRPr="00E048B2">
            <w:rPr>
              <w:rFonts w:cstheme="minorHAnsi"/>
              <w:color w:val="000000" w:themeColor="text1"/>
              <w:shd w:val="clear" w:color="auto" w:fill="FFFFFF"/>
            </w:rPr>
            <w:instrText xml:space="preserve"> CITATION Dom18 \l 2057 </w:instrText>
          </w:r>
          <w:r w:rsidRPr="00E048B2">
            <w:rPr>
              <w:rFonts w:cstheme="minorHAnsi"/>
              <w:color w:val="000000" w:themeColor="text1"/>
              <w:shd w:val="clear" w:color="auto" w:fill="FFFFFF"/>
            </w:rPr>
            <w:fldChar w:fldCharType="separate"/>
          </w:r>
          <w:r w:rsidRPr="00E048B2">
            <w:rPr>
              <w:rFonts w:cstheme="minorHAnsi"/>
              <w:noProof/>
              <w:color w:val="000000" w:themeColor="text1"/>
              <w:shd w:val="clear" w:color="auto" w:fill="FFFFFF"/>
            </w:rPr>
            <w:t xml:space="preserve"> (Andrade, 2018)</w:t>
          </w:r>
          <w:r w:rsidRPr="00E048B2">
            <w:rPr>
              <w:rFonts w:cstheme="minorHAnsi"/>
              <w:color w:val="000000" w:themeColor="text1"/>
              <w:shd w:val="clear" w:color="auto" w:fill="FFFFFF"/>
            </w:rPr>
            <w:fldChar w:fldCharType="end"/>
          </w:r>
        </w:sdtContent>
      </w:sdt>
      <w:r w:rsidRPr="00E048B2">
        <w:rPr>
          <w:rFonts w:cstheme="minorHAnsi"/>
          <w:color w:val="000000" w:themeColor="text1"/>
          <w:shd w:val="clear" w:color="auto" w:fill="FFFFFF"/>
        </w:rPr>
        <w:t>. There is a lot of evidence that proves that the chances of re-offending are much higher with individuals that have some sort of alcohol or drug dependency.</w:t>
      </w:r>
    </w:p>
    <w:p w14:paraId="5A593C03" w14:textId="77777777" w:rsidR="00E048B2" w:rsidRPr="00E048B2" w:rsidRDefault="00E048B2" w:rsidP="00E048B2">
      <w:pPr>
        <w:rPr>
          <w:rFonts w:cstheme="minorHAnsi"/>
          <w:color w:val="000000" w:themeColor="text1"/>
          <w:shd w:val="clear" w:color="auto" w:fill="FFFFFF"/>
        </w:rPr>
      </w:pPr>
      <w:r w:rsidRPr="00E048B2">
        <w:rPr>
          <w:rFonts w:cstheme="minorHAnsi"/>
          <w:color w:val="000000" w:themeColor="text1"/>
          <w:shd w:val="clear" w:color="auto" w:fill="FFFFFF"/>
        </w:rPr>
        <w:t>The Social Exclusion Unit is a partnership that aims to help prison leavers into some accommodation, studies show that with offenders having some sort of accommodation and a place to stay, that there is a decrease of up to 20% for offenders to relapse into criminal behaviour and re-offending. Re-</w:t>
      </w:r>
      <w:r w:rsidRPr="00E048B2">
        <w:rPr>
          <w:rFonts w:cstheme="minorHAnsi"/>
          <w:color w:val="000000" w:themeColor="text1"/>
          <w:shd w:val="clear" w:color="auto" w:fill="FFFFFF"/>
        </w:rPr>
        <w:lastRenderedPageBreak/>
        <w:t xml:space="preserve">offending can cost the economy up to £13.5b annually, so helping offenders with accommodation to prevent the offenders from committing crime to avoid homelessness is a benefit for everyone. </w:t>
      </w:r>
      <w:sdt>
        <w:sdtPr>
          <w:rPr>
            <w:rFonts w:cstheme="minorHAnsi"/>
            <w:color w:val="000000" w:themeColor="text1"/>
            <w:shd w:val="clear" w:color="auto" w:fill="FFFFFF"/>
          </w:rPr>
          <w:id w:val="-915628151"/>
          <w:citation/>
        </w:sdtPr>
        <w:sdtContent>
          <w:r w:rsidRPr="00E048B2">
            <w:rPr>
              <w:rFonts w:cstheme="minorHAnsi"/>
              <w:color w:val="000000" w:themeColor="text1"/>
              <w:shd w:val="clear" w:color="auto" w:fill="FFFFFF"/>
            </w:rPr>
            <w:fldChar w:fldCharType="begin"/>
          </w:r>
          <w:r w:rsidRPr="00E048B2">
            <w:rPr>
              <w:rFonts w:cstheme="minorHAnsi"/>
              <w:color w:val="000000" w:themeColor="text1"/>
              <w:shd w:val="clear" w:color="auto" w:fill="FFFFFF"/>
            </w:rPr>
            <w:instrText xml:space="preserve"> CITATION Emm15 \l 2057 </w:instrText>
          </w:r>
          <w:r w:rsidRPr="00E048B2">
            <w:rPr>
              <w:rFonts w:cstheme="minorHAnsi"/>
              <w:color w:val="000000" w:themeColor="text1"/>
              <w:shd w:val="clear" w:color="auto" w:fill="FFFFFF"/>
            </w:rPr>
            <w:fldChar w:fldCharType="separate"/>
          </w:r>
          <w:r w:rsidRPr="00E048B2">
            <w:rPr>
              <w:rFonts w:cstheme="minorHAnsi"/>
              <w:noProof/>
              <w:color w:val="000000" w:themeColor="text1"/>
              <w:shd w:val="clear" w:color="auto" w:fill="FFFFFF"/>
            </w:rPr>
            <w:t>(Dore, 2015)</w:t>
          </w:r>
          <w:r w:rsidRPr="00E048B2">
            <w:rPr>
              <w:rFonts w:cstheme="minorHAnsi"/>
              <w:color w:val="000000" w:themeColor="text1"/>
              <w:shd w:val="clear" w:color="auto" w:fill="FFFFFF"/>
            </w:rPr>
            <w:fldChar w:fldCharType="end"/>
          </w:r>
        </w:sdtContent>
      </w:sdt>
    </w:p>
    <w:p w14:paraId="2C601DBA" w14:textId="77777777" w:rsidR="00E048B2" w:rsidRPr="00E048B2" w:rsidRDefault="00E048B2" w:rsidP="00E048B2">
      <w:pPr>
        <w:rPr>
          <w:rFonts w:cstheme="minorHAnsi"/>
          <w:color w:val="000000" w:themeColor="text1"/>
          <w:shd w:val="clear" w:color="auto" w:fill="FFFFFF"/>
        </w:rPr>
      </w:pPr>
      <w:r w:rsidRPr="00E048B2">
        <w:rPr>
          <w:rFonts w:cstheme="minorHAnsi"/>
          <w:color w:val="000000" w:themeColor="text1"/>
          <w:shd w:val="clear" w:color="auto" w:fill="FFFFFF"/>
        </w:rPr>
        <w:t>Partnerships such as DIP (Drug Intervention Programme) can help the offenders with their dependencies and how to manage them to make the offenders lives better by getting them off the drugs or alcohol and to prevent or reduce the chances of re-offending. Over 4,500 offenders that misuse drugs have entered treatment through the drug intervention programme each month and since DIP began in 2003 there has been a 32% decrease in all crime where drug taking played a significant role.</w:t>
      </w:r>
      <w:sdt>
        <w:sdtPr>
          <w:rPr>
            <w:rFonts w:cstheme="minorHAnsi"/>
            <w:color w:val="000000" w:themeColor="text1"/>
            <w:shd w:val="clear" w:color="auto" w:fill="FFFFFF"/>
          </w:rPr>
          <w:id w:val="-1039655954"/>
          <w:citation/>
        </w:sdtPr>
        <w:sdtContent>
          <w:r w:rsidRPr="00E048B2">
            <w:rPr>
              <w:rFonts w:cstheme="minorHAnsi"/>
              <w:color w:val="000000" w:themeColor="text1"/>
              <w:shd w:val="clear" w:color="auto" w:fill="FFFFFF"/>
            </w:rPr>
            <w:fldChar w:fldCharType="begin"/>
          </w:r>
          <w:r w:rsidRPr="00E048B2">
            <w:rPr>
              <w:rFonts w:cstheme="minorHAnsi"/>
              <w:color w:val="000000" w:themeColor="text1"/>
              <w:shd w:val="clear" w:color="auto" w:fill="FFFFFF"/>
            </w:rPr>
            <w:instrText xml:space="preserve"> CITATION HOM23 \l 2057 </w:instrText>
          </w:r>
          <w:r w:rsidRPr="00E048B2">
            <w:rPr>
              <w:rFonts w:cstheme="minorHAnsi"/>
              <w:color w:val="000000" w:themeColor="text1"/>
              <w:shd w:val="clear" w:color="auto" w:fill="FFFFFF"/>
            </w:rPr>
            <w:fldChar w:fldCharType="separate"/>
          </w:r>
          <w:r w:rsidRPr="00E048B2">
            <w:rPr>
              <w:rFonts w:cstheme="minorHAnsi"/>
              <w:noProof/>
              <w:color w:val="000000" w:themeColor="text1"/>
              <w:shd w:val="clear" w:color="auto" w:fill="FFFFFF"/>
            </w:rPr>
            <w:t xml:space="preserve"> (HOME OFFICE, 2023)</w:t>
          </w:r>
          <w:r w:rsidRPr="00E048B2">
            <w:rPr>
              <w:rFonts w:cstheme="minorHAnsi"/>
              <w:color w:val="000000" w:themeColor="text1"/>
              <w:shd w:val="clear" w:color="auto" w:fill="FFFFFF"/>
            </w:rPr>
            <w:fldChar w:fldCharType="end"/>
          </w:r>
        </w:sdtContent>
      </w:sdt>
    </w:p>
    <w:p w14:paraId="7E612BDA" w14:textId="4C4618BC" w:rsidR="00E048B2" w:rsidRPr="00E048B2" w:rsidRDefault="00E048B2" w:rsidP="00E048B2">
      <w:pPr>
        <w:rPr>
          <w:color w:val="000000" w:themeColor="text1"/>
        </w:rPr>
      </w:pPr>
      <w:r w:rsidRPr="00E048B2">
        <w:rPr>
          <w:color w:val="000000" w:themeColor="text1"/>
        </w:rPr>
        <w:t>In conclusion to this essay, it is clear to see that</w:t>
      </w:r>
      <w:r w:rsidR="002E4DB5">
        <w:rPr>
          <w:color w:val="000000" w:themeColor="text1"/>
        </w:rPr>
        <w:t xml:space="preserve"> when</w:t>
      </w:r>
      <w:r w:rsidRPr="00E048B2">
        <w:rPr>
          <w:color w:val="000000" w:themeColor="text1"/>
        </w:rPr>
        <w:t xml:space="preserve"> </w:t>
      </w:r>
      <w:r w:rsidR="002E4DB5">
        <w:rPr>
          <w:color w:val="000000" w:themeColor="text1"/>
        </w:rPr>
        <w:t>a</w:t>
      </w:r>
      <w:r w:rsidRPr="00E048B2">
        <w:rPr>
          <w:color w:val="000000" w:themeColor="text1"/>
        </w:rPr>
        <w:t xml:space="preserve"> partnership approach is</w:t>
      </w:r>
      <w:r w:rsidR="002E4DB5">
        <w:rPr>
          <w:color w:val="000000" w:themeColor="text1"/>
        </w:rPr>
        <w:t xml:space="preserve"> being</w:t>
      </w:r>
      <w:r w:rsidRPr="00E048B2">
        <w:rPr>
          <w:color w:val="000000" w:themeColor="text1"/>
        </w:rPr>
        <w:t xml:space="preserve"> used </w:t>
      </w:r>
      <w:r w:rsidR="002E4DB5">
        <w:rPr>
          <w:color w:val="000000" w:themeColor="text1"/>
        </w:rPr>
        <w:t xml:space="preserve">it becomes an </w:t>
      </w:r>
      <w:r w:rsidR="002E4DB5">
        <w:rPr>
          <w:color w:val="000000" w:themeColor="text1"/>
        </w:rPr>
        <w:t xml:space="preserve">effective in order to </w:t>
      </w:r>
      <w:r w:rsidR="002E4DB5">
        <w:rPr>
          <w:color w:val="000000" w:themeColor="text1"/>
        </w:rPr>
        <w:t xml:space="preserve">manage and </w:t>
      </w:r>
      <w:r w:rsidR="002E4DB5">
        <w:rPr>
          <w:color w:val="000000" w:themeColor="text1"/>
        </w:rPr>
        <w:t xml:space="preserve">prevent offenders </w:t>
      </w:r>
      <w:r w:rsidR="002E4DB5" w:rsidRPr="00E048B2">
        <w:rPr>
          <w:color w:val="000000" w:themeColor="text1"/>
        </w:rPr>
        <w:t>from re-offending</w:t>
      </w:r>
      <w:r w:rsidR="002E4DB5">
        <w:rPr>
          <w:color w:val="000000" w:themeColor="text1"/>
        </w:rPr>
        <w:t>.</w:t>
      </w:r>
      <w:r w:rsidR="002E4DB5" w:rsidRPr="00E048B2">
        <w:rPr>
          <w:color w:val="000000" w:themeColor="text1"/>
        </w:rPr>
        <w:t xml:space="preserve"> </w:t>
      </w:r>
      <w:r w:rsidRPr="00E048B2">
        <w:rPr>
          <w:color w:val="000000" w:themeColor="text1"/>
        </w:rPr>
        <w:t xml:space="preserve">A rehabilitation approach appears to show the best results and statistics when it comes to the percentage of re-offending rates as well as schemes that aim to assist in offenders being able to obtain employment and have the chance, whilst in prisons, to acquire new skills and skills that will benefit the offenders to find employment once released from custody. These partnerships work for most offenders and with multiple partnerships joining together, the offenders will have a lesser chance of re-offending or needing to re-offending once their sentencing is over. Unfortunately, some of these partnerships will not work for some individuals. These partnerships are not ‘one-size fits all’ every offender has different needs and requirements; some offenders will be harder than others to work with and some offenders cannot be rehabilitated. However, multi partnership approach it becomes an effective way to preventing re-offending. </w:t>
      </w:r>
    </w:p>
    <w:p w14:paraId="70DC4EBE" w14:textId="77777777" w:rsidR="00E048B2" w:rsidRPr="004E4B3D" w:rsidRDefault="00E048B2" w:rsidP="00E048B2">
      <w:pPr>
        <w:rPr>
          <w:b/>
          <w:bCs/>
        </w:rPr>
      </w:pPr>
    </w:p>
    <w:p w14:paraId="4EC5B54D" w14:textId="1CE2BC44" w:rsidR="00E048B2" w:rsidRDefault="00E048B2" w:rsidP="00E048B2">
      <w:pPr>
        <w:rPr>
          <w:b/>
          <w:bCs/>
        </w:rPr>
      </w:pPr>
      <w:r w:rsidRPr="004E4B3D">
        <w:rPr>
          <w:b/>
          <w:bCs/>
        </w:rPr>
        <w:t>Word Count: 92</w:t>
      </w:r>
      <w:r w:rsidR="002E4DB5">
        <w:rPr>
          <w:b/>
          <w:bCs/>
        </w:rPr>
        <w:t>9</w:t>
      </w:r>
    </w:p>
    <w:p w14:paraId="673A6AD0" w14:textId="77777777" w:rsidR="002E4DB5" w:rsidRDefault="002E4DB5" w:rsidP="00E048B2">
      <w:pPr>
        <w:rPr>
          <w:b/>
          <w:bCs/>
        </w:rPr>
      </w:pPr>
    </w:p>
    <w:p w14:paraId="47DD163C" w14:textId="77777777" w:rsidR="002E4DB5" w:rsidRDefault="002E4DB5" w:rsidP="00E048B2">
      <w:pPr>
        <w:rPr>
          <w:b/>
          <w:bCs/>
        </w:rPr>
      </w:pPr>
    </w:p>
    <w:p w14:paraId="3EDE4AE1" w14:textId="77777777" w:rsidR="002E4DB5" w:rsidRDefault="002E4DB5" w:rsidP="00E048B2">
      <w:pPr>
        <w:rPr>
          <w:b/>
          <w:bCs/>
        </w:rPr>
      </w:pPr>
    </w:p>
    <w:p w14:paraId="146D1E8D" w14:textId="77777777" w:rsidR="002E4DB5" w:rsidRDefault="002E4DB5" w:rsidP="00E048B2">
      <w:pPr>
        <w:rPr>
          <w:b/>
          <w:bCs/>
        </w:rPr>
      </w:pPr>
    </w:p>
    <w:p w14:paraId="794019BA" w14:textId="77777777" w:rsidR="002E4DB5" w:rsidRDefault="002E4DB5" w:rsidP="00E048B2">
      <w:pPr>
        <w:rPr>
          <w:b/>
          <w:bCs/>
        </w:rPr>
      </w:pPr>
    </w:p>
    <w:p w14:paraId="3678E697" w14:textId="77777777" w:rsidR="002E4DB5" w:rsidRDefault="002E4DB5" w:rsidP="00E048B2">
      <w:pPr>
        <w:rPr>
          <w:b/>
          <w:bCs/>
        </w:rPr>
      </w:pPr>
    </w:p>
    <w:p w14:paraId="5D5435A7" w14:textId="77777777" w:rsidR="002E4DB5" w:rsidRDefault="002E4DB5" w:rsidP="00E048B2">
      <w:pPr>
        <w:rPr>
          <w:b/>
          <w:bCs/>
        </w:rPr>
      </w:pPr>
    </w:p>
    <w:p w14:paraId="1521E13D" w14:textId="77777777" w:rsidR="002E4DB5" w:rsidRDefault="002E4DB5" w:rsidP="00E048B2">
      <w:pPr>
        <w:rPr>
          <w:b/>
          <w:bCs/>
        </w:rPr>
      </w:pPr>
    </w:p>
    <w:p w14:paraId="288187BB" w14:textId="77777777" w:rsidR="002E4DB5" w:rsidRDefault="002E4DB5" w:rsidP="00E048B2">
      <w:pPr>
        <w:rPr>
          <w:b/>
          <w:bCs/>
        </w:rPr>
      </w:pPr>
    </w:p>
    <w:p w14:paraId="2D25F186" w14:textId="77777777" w:rsidR="002E4DB5" w:rsidRDefault="002E4DB5" w:rsidP="00E048B2">
      <w:pPr>
        <w:rPr>
          <w:b/>
          <w:bCs/>
        </w:rPr>
      </w:pPr>
    </w:p>
    <w:p w14:paraId="1AFD9334" w14:textId="77777777" w:rsidR="002E4DB5" w:rsidRDefault="002E4DB5" w:rsidP="00E048B2">
      <w:pPr>
        <w:rPr>
          <w:b/>
          <w:bCs/>
        </w:rPr>
      </w:pPr>
    </w:p>
    <w:p w14:paraId="1041D46D" w14:textId="77777777" w:rsidR="002E4DB5" w:rsidRDefault="002E4DB5" w:rsidP="00E048B2">
      <w:pPr>
        <w:rPr>
          <w:b/>
          <w:bCs/>
        </w:rPr>
      </w:pPr>
    </w:p>
    <w:p w14:paraId="4F13CD54" w14:textId="77777777" w:rsidR="002E4DB5" w:rsidRDefault="002E4DB5" w:rsidP="00E048B2">
      <w:pPr>
        <w:rPr>
          <w:b/>
          <w:bCs/>
        </w:rPr>
      </w:pPr>
    </w:p>
    <w:p w14:paraId="64CE37D8" w14:textId="77777777" w:rsidR="002E4DB5" w:rsidRDefault="002E4DB5" w:rsidP="00E048B2">
      <w:pPr>
        <w:rPr>
          <w:b/>
          <w:bCs/>
        </w:rPr>
      </w:pPr>
    </w:p>
    <w:p w14:paraId="34A960BA" w14:textId="77777777" w:rsidR="002E4DB5" w:rsidRDefault="002E4DB5" w:rsidP="00E048B2">
      <w:pPr>
        <w:rPr>
          <w:b/>
          <w:bCs/>
        </w:rPr>
      </w:pPr>
    </w:p>
    <w:p w14:paraId="3B0D9765" w14:textId="77777777" w:rsidR="002E4DB5" w:rsidRPr="002E4DB5" w:rsidRDefault="002E4DB5" w:rsidP="002E4DB5">
      <w:pPr>
        <w:autoSpaceDE w:val="0"/>
        <w:autoSpaceDN w:val="0"/>
        <w:adjustRightInd w:val="0"/>
        <w:spacing w:after="0" w:line="240" w:lineRule="auto"/>
        <w:rPr>
          <w:rFonts w:cstheme="minorHAnsi"/>
          <w:b/>
          <w:bCs/>
          <w:color w:val="000000"/>
          <w:kern w:val="0"/>
        </w:rPr>
      </w:pPr>
    </w:p>
    <w:p w14:paraId="1375C7E0" w14:textId="289E441C" w:rsidR="002E4DB5" w:rsidRPr="002E4DB5" w:rsidRDefault="002E4DB5" w:rsidP="002E4DB5">
      <w:pPr>
        <w:autoSpaceDE w:val="0"/>
        <w:autoSpaceDN w:val="0"/>
        <w:adjustRightInd w:val="0"/>
        <w:spacing w:after="0" w:line="240" w:lineRule="auto"/>
        <w:rPr>
          <w:rFonts w:cstheme="minorHAnsi"/>
          <w:b/>
          <w:bCs/>
          <w:color w:val="000000"/>
          <w:kern w:val="0"/>
        </w:rPr>
      </w:pPr>
      <w:r w:rsidRPr="002E4DB5">
        <w:rPr>
          <w:rFonts w:cstheme="minorHAnsi"/>
          <w:b/>
          <w:bCs/>
          <w:color w:val="000000"/>
          <w:kern w:val="0"/>
        </w:rPr>
        <w:t xml:space="preserve">Essay four: </w:t>
      </w:r>
      <w:r w:rsidRPr="002E4DB5">
        <w:rPr>
          <w:rFonts w:cstheme="minorHAnsi"/>
          <w:b/>
          <w:bCs/>
          <w:color w:val="000000"/>
          <w:kern w:val="0"/>
        </w:rPr>
        <w:t xml:space="preserve">Why does a partnership approach the most effective way of preventing re-offending? </w:t>
      </w:r>
    </w:p>
    <w:p w14:paraId="2881891C" w14:textId="77777777" w:rsidR="002E4DB5" w:rsidRDefault="002E4DB5" w:rsidP="002E4DB5">
      <w:pPr>
        <w:autoSpaceDE w:val="0"/>
        <w:autoSpaceDN w:val="0"/>
        <w:adjustRightInd w:val="0"/>
        <w:spacing w:after="0" w:line="240" w:lineRule="auto"/>
        <w:rPr>
          <w:rFonts w:cstheme="minorHAnsi"/>
          <w:color w:val="000000"/>
          <w:kern w:val="0"/>
        </w:rPr>
      </w:pPr>
    </w:p>
    <w:p w14:paraId="0C75BB83" w14:textId="48066FA8" w:rsidR="002E4DB5" w:rsidRDefault="002E4DB5" w:rsidP="002E4DB5">
      <w:pPr>
        <w:autoSpaceDE w:val="0"/>
        <w:autoSpaceDN w:val="0"/>
        <w:adjustRightInd w:val="0"/>
        <w:spacing w:after="0" w:line="240" w:lineRule="auto"/>
        <w:rPr>
          <w:rFonts w:cstheme="minorHAnsi"/>
          <w:color w:val="000000"/>
          <w:kern w:val="0"/>
        </w:rPr>
      </w:pPr>
      <w:r>
        <w:rPr>
          <w:rFonts w:cstheme="minorHAnsi"/>
          <w:color w:val="000000"/>
          <w:kern w:val="0"/>
        </w:rPr>
        <w:t xml:space="preserve">This essay will be discussing why a partnership approach is the most effective way to prevent re-offending. Firstly, statistics show that a person’s age has the greatest impact on their re-offending or offending rates, it shows that people who engage in anti-social behaviour or criminal behaviour tend to give up on these acts between their mid-twenties to early thirties </w:t>
      </w:r>
      <w:sdt>
        <w:sdtPr>
          <w:rPr>
            <w:rFonts w:cstheme="minorHAnsi"/>
            <w:color w:val="000000"/>
            <w:kern w:val="0"/>
          </w:rPr>
          <w:id w:val="76104721"/>
          <w:citation/>
        </w:sdtPr>
        <w:sdtContent>
          <w:r>
            <w:rPr>
              <w:rFonts w:cstheme="minorHAnsi"/>
              <w:color w:val="000000"/>
              <w:kern w:val="0"/>
            </w:rPr>
            <w:fldChar w:fldCharType="begin"/>
          </w:r>
          <w:r>
            <w:rPr>
              <w:rFonts w:cstheme="minorHAnsi"/>
              <w:color w:val="000000"/>
              <w:kern w:val="0"/>
            </w:rPr>
            <w:instrText xml:space="preserve"> CITATION IRI12 \l 2057 </w:instrText>
          </w:r>
          <w:r>
            <w:rPr>
              <w:rFonts w:cstheme="minorHAnsi"/>
              <w:color w:val="000000"/>
              <w:kern w:val="0"/>
            </w:rPr>
            <w:fldChar w:fldCharType="separate"/>
          </w:r>
          <w:r w:rsidRPr="00793C0C">
            <w:rPr>
              <w:rFonts w:cstheme="minorHAnsi"/>
              <w:noProof/>
              <w:color w:val="000000"/>
              <w:kern w:val="0"/>
            </w:rPr>
            <w:t>(IRISS, 2012)</w:t>
          </w:r>
          <w:r>
            <w:rPr>
              <w:rFonts w:cstheme="minorHAnsi"/>
              <w:color w:val="000000"/>
              <w:kern w:val="0"/>
            </w:rPr>
            <w:fldChar w:fldCharType="end"/>
          </w:r>
        </w:sdtContent>
      </w:sdt>
      <w:r>
        <w:rPr>
          <w:rFonts w:cstheme="minorHAnsi"/>
          <w:color w:val="000000"/>
          <w:kern w:val="0"/>
        </w:rPr>
        <w:t>. Evidence suggests that a person who has quality social ties and a steady level of employment has an impact on whether a person offends.</w:t>
      </w:r>
    </w:p>
    <w:p w14:paraId="1BA736E1" w14:textId="77777777" w:rsidR="002E4DB5" w:rsidRDefault="002E4DB5" w:rsidP="002E4DB5">
      <w:pPr>
        <w:autoSpaceDE w:val="0"/>
        <w:autoSpaceDN w:val="0"/>
        <w:adjustRightInd w:val="0"/>
        <w:spacing w:after="0" w:line="240" w:lineRule="auto"/>
        <w:rPr>
          <w:rFonts w:cstheme="minorHAnsi"/>
          <w:color w:val="000000"/>
          <w:kern w:val="0"/>
        </w:rPr>
      </w:pPr>
    </w:p>
    <w:p w14:paraId="388CAC96" w14:textId="6BFB7D00" w:rsidR="002E4DB5" w:rsidRDefault="00F64277" w:rsidP="002E4DB5">
      <w:pPr>
        <w:autoSpaceDE w:val="0"/>
        <w:autoSpaceDN w:val="0"/>
        <w:adjustRightInd w:val="0"/>
        <w:spacing w:after="0" w:line="240" w:lineRule="auto"/>
        <w:rPr>
          <w:rFonts w:cstheme="minorHAnsi"/>
          <w:color w:val="000000"/>
          <w:kern w:val="0"/>
        </w:rPr>
      </w:pPr>
      <w:r>
        <w:rPr>
          <w:rFonts w:cstheme="minorHAnsi"/>
          <w:color w:val="000000"/>
          <w:kern w:val="0"/>
        </w:rPr>
        <w:t>Ministry of Justice (2013) states that s</w:t>
      </w:r>
      <w:r w:rsidR="002E4DB5">
        <w:rPr>
          <w:rFonts w:cstheme="minorHAnsi"/>
          <w:color w:val="000000"/>
          <w:kern w:val="0"/>
        </w:rPr>
        <w:t xml:space="preserve">tudies show that people who are released from custody following a conviction have a 32% re-offending rate after submitting a P45 to HMRC as opposed to a 69% re-offending rate for offenders who do not submit a P45. This evidence shows that offenders who get some line of employment after being released from custody have a lower percentage rate of re-offending. </w:t>
      </w:r>
      <w:r w:rsidR="002E4DB5">
        <w:rPr>
          <w:rFonts w:cstheme="minorHAnsi"/>
          <w:color w:val="000000"/>
          <w:kern w:val="0"/>
        </w:rPr>
        <w:t>This shows a correlation between offenders who may benefit from a partnership approach which focuses on helping an offender get qualifications or experience to get into employment which can result in lower rates of re-offending as stated by the Ministry of Justice.</w:t>
      </w:r>
    </w:p>
    <w:p w14:paraId="46FF0AC8" w14:textId="77777777" w:rsidR="002E4DB5" w:rsidRDefault="002E4DB5" w:rsidP="002E4DB5">
      <w:pPr>
        <w:autoSpaceDE w:val="0"/>
        <w:autoSpaceDN w:val="0"/>
        <w:adjustRightInd w:val="0"/>
        <w:spacing w:after="0" w:line="240" w:lineRule="auto"/>
        <w:rPr>
          <w:rFonts w:cstheme="minorHAnsi"/>
          <w:color w:val="000000"/>
          <w:kern w:val="0"/>
        </w:rPr>
      </w:pPr>
    </w:p>
    <w:p w14:paraId="78F1289B" w14:textId="1E0BBCD6" w:rsidR="002E4DB5" w:rsidRDefault="002E4DB5" w:rsidP="002E4DB5">
      <w:pPr>
        <w:autoSpaceDE w:val="0"/>
        <w:autoSpaceDN w:val="0"/>
        <w:adjustRightInd w:val="0"/>
        <w:spacing w:after="0" w:line="240" w:lineRule="auto"/>
        <w:rPr>
          <w:rFonts w:cstheme="minorHAnsi"/>
          <w:color w:val="000000"/>
          <w:kern w:val="0"/>
        </w:rPr>
      </w:pPr>
      <w:r>
        <w:rPr>
          <w:rFonts w:cstheme="minorHAnsi"/>
          <w:color w:val="000000"/>
          <w:kern w:val="0"/>
        </w:rPr>
        <w:t>However,</w:t>
      </w:r>
      <w:r w:rsidR="00F64277">
        <w:rPr>
          <w:rFonts w:cstheme="minorHAnsi"/>
          <w:color w:val="000000"/>
          <w:kern w:val="0"/>
        </w:rPr>
        <w:t xml:space="preserve"> Ministry of Justice (2013) states that</w:t>
      </w:r>
      <w:r>
        <w:rPr>
          <w:rFonts w:cstheme="minorHAnsi"/>
          <w:color w:val="000000"/>
          <w:kern w:val="0"/>
        </w:rPr>
        <w:t xml:space="preserve"> these statistics do</w:t>
      </w:r>
      <w:r w:rsidR="00F64277">
        <w:rPr>
          <w:rFonts w:cstheme="minorHAnsi"/>
          <w:color w:val="000000"/>
          <w:kern w:val="0"/>
        </w:rPr>
        <w:t xml:space="preserve"> not</w:t>
      </w:r>
      <w:r>
        <w:rPr>
          <w:rFonts w:cstheme="minorHAnsi"/>
          <w:color w:val="000000"/>
          <w:kern w:val="0"/>
        </w:rPr>
        <w:t xml:space="preserve"> show when an offender gets into employment, there could be a higher risk of re-offending for the employed offenders due to having the funds to </w:t>
      </w:r>
      <w:r>
        <w:rPr>
          <w:rFonts w:cstheme="minorHAnsi"/>
          <w:color w:val="000000"/>
          <w:kern w:val="0"/>
        </w:rPr>
        <w:t>buy</w:t>
      </w:r>
      <w:r>
        <w:rPr>
          <w:rFonts w:cstheme="minorHAnsi"/>
          <w:color w:val="000000"/>
          <w:kern w:val="0"/>
        </w:rPr>
        <w:t xml:space="preserve"> drugs and alcohol which can aid them into re-offending. </w:t>
      </w:r>
      <w:r w:rsidR="00F64277">
        <w:rPr>
          <w:rFonts w:cstheme="minorHAnsi"/>
          <w:color w:val="000000"/>
          <w:kern w:val="0"/>
        </w:rPr>
        <w:t>HM Government (2023) states that t</w:t>
      </w:r>
      <w:r>
        <w:rPr>
          <w:rFonts w:cstheme="minorHAnsi"/>
          <w:color w:val="000000"/>
          <w:kern w:val="0"/>
        </w:rPr>
        <w:t xml:space="preserve">here are partnerships that the British government have set up to tackle re-offending rates by providing offenders the opportunity to have employment once they are released, the New Future Network (NFN) is a partnership that was set up by HM Government which aims to help offenders get into employment and stops re-offending as well as aiding sectors such as hospitality which are understaffed. </w:t>
      </w:r>
      <w:r w:rsidR="00F64277">
        <w:rPr>
          <w:rFonts w:cstheme="minorHAnsi"/>
          <w:color w:val="000000"/>
          <w:kern w:val="0"/>
        </w:rPr>
        <w:t>HM Government further state that m</w:t>
      </w:r>
      <w:r>
        <w:rPr>
          <w:rFonts w:cstheme="minorHAnsi"/>
          <w:color w:val="000000"/>
          <w:kern w:val="0"/>
        </w:rPr>
        <w:t>ost offenders want the opportunity and find they don’t get the opportunity to change their lives due to their past, this partnership provides possibly the most effective way to prevent re-offending</w:t>
      </w:r>
      <w:r w:rsidR="00F64277">
        <w:rPr>
          <w:rFonts w:cstheme="minorHAnsi"/>
          <w:color w:val="000000"/>
          <w:kern w:val="0"/>
        </w:rPr>
        <w:t>.</w:t>
      </w:r>
    </w:p>
    <w:p w14:paraId="56AFBE77" w14:textId="77777777" w:rsidR="002E4DB5" w:rsidRDefault="002E4DB5" w:rsidP="002E4DB5">
      <w:pPr>
        <w:autoSpaceDE w:val="0"/>
        <w:autoSpaceDN w:val="0"/>
        <w:adjustRightInd w:val="0"/>
        <w:spacing w:after="0" w:line="240" w:lineRule="auto"/>
        <w:rPr>
          <w:rFonts w:cstheme="minorHAnsi"/>
          <w:color w:val="000000"/>
          <w:kern w:val="0"/>
        </w:rPr>
      </w:pPr>
    </w:p>
    <w:p w14:paraId="2F2AB452" w14:textId="026BD177" w:rsidR="002E4DB5" w:rsidRDefault="002E4DB5" w:rsidP="002E4DB5">
      <w:pPr>
        <w:autoSpaceDE w:val="0"/>
        <w:autoSpaceDN w:val="0"/>
        <w:adjustRightInd w:val="0"/>
        <w:spacing w:after="0" w:line="240" w:lineRule="auto"/>
        <w:rPr>
          <w:rFonts w:cstheme="minorHAnsi"/>
          <w:color w:val="000000"/>
          <w:kern w:val="0"/>
        </w:rPr>
      </w:pPr>
      <w:r>
        <w:rPr>
          <w:rFonts w:cstheme="minorHAnsi"/>
          <w:color w:val="000000"/>
          <w:kern w:val="0"/>
        </w:rPr>
        <w:t>In addition to the offenders having the opportunity to have employment after their release from custody, there are also partnerships within the custodial environment that aim to help the offenders prepare for their release back into the general population and for the offenders to gain skills to help them with employment</w:t>
      </w:r>
      <w:r w:rsidR="00F64277">
        <w:rPr>
          <w:rFonts w:cstheme="minorHAnsi"/>
          <w:color w:val="000000"/>
          <w:kern w:val="0"/>
        </w:rPr>
        <w:t xml:space="preserve"> stated by the Ministry of Justice (2023) after a report on </w:t>
      </w:r>
      <w:r w:rsidR="003A2AFA">
        <w:rPr>
          <w:rFonts w:cstheme="minorHAnsi"/>
          <w:color w:val="000000"/>
          <w:kern w:val="0"/>
        </w:rPr>
        <w:t xml:space="preserve">the </w:t>
      </w:r>
      <w:r w:rsidR="003A2AFA" w:rsidRPr="003A2AFA">
        <w:rPr>
          <w:rFonts w:cstheme="minorHAnsi"/>
          <w:i/>
          <w:iCs/>
          <w:color w:val="000000"/>
          <w:kern w:val="0"/>
        </w:rPr>
        <w:t xml:space="preserve">‘Prison Educational </w:t>
      </w:r>
      <w:r w:rsidRPr="003A2AFA">
        <w:rPr>
          <w:rFonts w:cstheme="minorHAnsi"/>
          <w:i/>
          <w:iCs/>
          <w:color w:val="000000"/>
          <w:kern w:val="0"/>
        </w:rPr>
        <w:t>Statistics</w:t>
      </w:r>
      <w:r w:rsidR="003A2AFA" w:rsidRPr="003A2AFA">
        <w:rPr>
          <w:rFonts w:cstheme="minorHAnsi"/>
          <w:i/>
          <w:iCs/>
          <w:color w:val="000000"/>
          <w:kern w:val="0"/>
        </w:rPr>
        <w:t>’</w:t>
      </w:r>
      <w:r w:rsidR="003A2AFA">
        <w:rPr>
          <w:rFonts w:cstheme="minorHAnsi"/>
          <w:color w:val="000000"/>
          <w:kern w:val="0"/>
        </w:rPr>
        <w:t xml:space="preserve">. This report from the Mistry of Justice also states that </w:t>
      </w:r>
      <w:r>
        <w:rPr>
          <w:rFonts w:cstheme="minorHAnsi"/>
          <w:color w:val="000000"/>
          <w:kern w:val="0"/>
        </w:rPr>
        <w:t xml:space="preserve">63,744 offenders in custody had partaken in a course to prepare and have the skills for when they are released to aid with their chances of employment and better their lives. </w:t>
      </w:r>
      <w:r w:rsidR="00422D97">
        <w:rPr>
          <w:rFonts w:cstheme="minorHAnsi"/>
          <w:color w:val="000000"/>
          <w:kern w:val="0"/>
        </w:rPr>
        <w:t>The Ministry of Justice further state</w:t>
      </w:r>
      <w:r w:rsidR="003A2AFA">
        <w:rPr>
          <w:rFonts w:cstheme="minorHAnsi"/>
          <w:color w:val="000000"/>
          <w:kern w:val="0"/>
        </w:rPr>
        <w:t>s</w:t>
      </w:r>
      <w:r w:rsidR="00422D97">
        <w:rPr>
          <w:rFonts w:cstheme="minorHAnsi"/>
          <w:color w:val="000000"/>
          <w:kern w:val="0"/>
        </w:rPr>
        <w:t xml:space="preserve"> that t</w:t>
      </w:r>
      <w:r>
        <w:rPr>
          <w:rFonts w:cstheme="minorHAnsi"/>
          <w:color w:val="000000"/>
          <w:kern w:val="0"/>
        </w:rPr>
        <w:t>his was a 28% increase from the 2022</w:t>
      </w:r>
      <w:r w:rsidR="00422D97">
        <w:rPr>
          <w:rFonts w:cstheme="minorHAnsi"/>
          <w:color w:val="000000"/>
          <w:kern w:val="0"/>
        </w:rPr>
        <w:t xml:space="preserve"> and that </w:t>
      </w:r>
      <w:r>
        <w:rPr>
          <w:rFonts w:cstheme="minorHAnsi"/>
          <w:color w:val="000000"/>
          <w:kern w:val="0"/>
        </w:rPr>
        <w:t>these courses and partnerships are effective</w:t>
      </w:r>
      <w:r w:rsidR="00422D97">
        <w:rPr>
          <w:rFonts w:cstheme="minorHAnsi"/>
          <w:color w:val="000000"/>
          <w:kern w:val="0"/>
        </w:rPr>
        <w:t xml:space="preserve"> as</w:t>
      </w:r>
      <w:r>
        <w:rPr>
          <w:rFonts w:cstheme="minorHAnsi"/>
          <w:color w:val="000000"/>
          <w:kern w:val="0"/>
        </w:rPr>
        <w:t xml:space="preserve"> offenders</w:t>
      </w:r>
      <w:r w:rsidR="00422D97">
        <w:rPr>
          <w:rFonts w:cstheme="minorHAnsi"/>
          <w:color w:val="000000"/>
          <w:kern w:val="0"/>
        </w:rPr>
        <w:t xml:space="preserve"> can</w:t>
      </w:r>
      <w:r>
        <w:rPr>
          <w:rFonts w:cstheme="minorHAnsi"/>
          <w:color w:val="000000"/>
          <w:kern w:val="0"/>
        </w:rPr>
        <w:t xml:space="preserve"> take them to prevent themselves from re-offending upon release. </w:t>
      </w:r>
      <w:r w:rsidR="00422D97">
        <w:rPr>
          <w:rFonts w:cstheme="minorHAnsi"/>
          <w:color w:val="000000"/>
          <w:kern w:val="0"/>
        </w:rPr>
        <w:t xml:space="preserve">Furthermore, the Ministry of Justice further state that </w:t>
      </w:r>
      <w:r>
        <w:rPr>
          <w:rFonts w:cstheme="minorHAnsi"/>
          <w:color w:val="000000"/>
          <w:kern w:val="0"/>
        </w:rPr>
        <w:t>28,832 offenders participated in functional skills courses before release, this was 71% increase in participants from the following 12-month period.</w:t>
      </w:r>
    </w:p>
    <w:p w14:paraId="14548682" w14:textId="77777777" w:rsidR="002E4DB5" w:rsidRDefault="002E4DB5" w:rsidP="002E4DB5"/>
    <w:p w14:paraId="09B8DF1B" w14:textId="4AD6500F" w:rsidR="002E4DB5" w:rsidRDefault="002E4DB5" w:rsidP="002E4DB5">
      <w:pPr>
        <w:rPr>
          <w:rFonts w:cstheme="minorHAnsi"/>
          <w:color w:val="2A2A2A"/>
          <w:shd w:val="clear" w:color="auto" w:fill="FFFFFF"/>
        </w:rPr>
      </w:pPr>
      <w:r>
        <w:t xml:space="preserve">Another partnership that works well is a rehabilitation intervention, a lot of offenders have either a drug or alcohol misuse problems. </w:t>
      </w:r>
      <w:r w:rsidR="00422D97">
        <w:t>Andrade (2018) states that r</w:t>
      </w:r>
      <w:r>
        <w:t>esearch shows that during a violent crime, 25 -50% of the time, the offender is under the influence of drugs or alcohol.</w:t>
      </w:r>
      <w:r w:rsidRPr="008C40B9">
        <w:rPr>
          <w:rFonts w:cstheme="minorHAnsi"/>
        </w:rPr>
        <w:t xml:space="preserve"> </w:t>
      </w:r>
      <w:r w:rsidR="00422D97">
        <w:rPr>
          <w:rFonts w:cstheme="minorHAnsi"/>
        </w:rPr>
        <w:t xml:space="preserve">Furthermore, Andrade states that’s that </w:t>
      </w:r>
      <w:r w:rsidR="00422D97">
        <w:rPr>
          <w:rFonts w:cstheme="minorHAnsi"/>
          <w:color w:val="2A2A2A"/>
          <w:shd w:val="clear" w:color="auto" w:fill="FFFFFF"/>
        </w:rPr>
        <w:t>t</w:t>
      </w:r>
      <w:r w:rsidRPr="008C40B9">
        <w:rPr>
          <w:rFonts w:cstheme="minorHAnsi"/>
          <w:color w:val="2A2A2A"/>
          <w:shd w:val="clear" w:color="auto" w:fill="FFFFFF"/>
        </w:rPr>
        <w:t>here is evidence between drug use and criminal behaviour with finding</w:t>
      </w:r>
      <w:r>
        <w:rPr>
          <w:rFonts w:cstheme="minorHAnsi"/>
          <w:color w:val="2A2A2A"/>
          <w:shd w:val="clear" w:color="auto" w:fill="FFFFFF"/>
        </w:rPr>
        <w:t>s that</w:t>
      </w:r>
      <w:r w:rsidRPr="008C40B9">
        <w:rPr>
          <w:rFonts w:cstheme="minorHAnsi"/>
          <w:color w:val="2A2A2A"/>
          <w:shd w:val="clear" w:color="auto" w:fill="FFFFFF"/>
        </w:rPr>
        <w:t xml:space="preserve"> drug users were </w:t>
      </w:r>
      <w:r>
        <w:rPr>
          <w:rFonts w:cstheme="minorHAnsi"/>
          <w:color w:val="2A2A2A"/>
          <w:shd w:val="clear" w:color="auto" w:fill="FFFFFF"/>
        </w:rPr>
        <w:t xml:space="preserve">8 </w:t>
      </w:r>
      <w:r w:rsidRPr="008C40B9">
        <w:rPr>
          <w:rFonts w:cstheme="minorHAnsi"/>
          <w:color w:val="2A2A2A"/>
          <w:shd w:val="clear" w:color="auto" w:fill="FFFFFF"/>
        </w:rPr>
        <w:t xml:space="preserve">times more likely to </w:t>
      </w:r>
      <w:r>
        <w:rPr>
          <w:rFonts w:cstheme="minorHAnsi"/>
          <w:color w:val="2A2A2A"/>
          <w:shd w:val="clear" w:color="auto" w:fill="FFFFFF"/>
        </w:rPr>
        <w:t>re-</w:t>
      </w:r>
      <w:r w:rsidRPr="008C40B9">
        <w:rPr>
          <w:rFonts w:cstheme="minorHAnsi"/>
          <w:color w:val="2A2A2A"/>
          <w:shd w:val="clear" w:color="auto" w:fill="FFFFFF"/>
        </w:rPr>
        <w:t>offend than nondrug users</w:t>
      </w:r>
      <w:r>
        <w:rPr>
          <w:rFonts w:cstheme="minorHAnsi"/>
          <w:color w:val="2A2A2A"/>
          <w:shd w:val="clear" w:color="auto" w:fill="FFFFFF"/>
        </w:rPr>
        <w:t xml:space="preserve">. </w:t>
      </w:r>
      <w:r w:rsidR="00422D97">
        <w:rPr>
          <w:rFonts w:cstheme="minorHAnsi"/>
          <w:color w:val="2A2A2A"/>
          <w:shd w:val="clear" w:color="auto" w:fill="FFFFFF"/>
        </w:rPr>
        <w:t xml:space="preserve">Andrade adds that </w:t>
      </w:r>
      <w:r w:rsidRPr="008C40B9">
        <w:rPr>
          <w:rFonts w:cstheme="minorHAnsi"/>
          <w:color w:val="2A2A2A"/>
          <w:shd w:val="clear" w:color="auto" w:fill="FFFFFF"/>
        </w:rPr>
        <w:t xml:space="preserve">58% of prisoners reported high-risk drinking and 67% admitted to illicit drug use in the 12 months prior to </w:t>
      </w:r>
      <w:r>
        <w:rPr>
          <w:rFonts w:cstheme="minorHAnsi"/>
          <w:color w:val="2A2A2A"/>
          <w:shd w:val="clear" w:color="auto" w:fill="FFFFFF"/>
        </w:rPr>
        <w:t>being in custody.</w:t>
      </w:r>
      <w:sdt>
        <w:sdtPr>
          <w:rPr>
            <w:rFonts w:cstheme="minorHAnsi"/>
            <w:color w:val="2A2A2A"/>
            <w:shd w:val="clear" w:color="auto" w:fill="FFFFFF"/>
          </w:rPr>
          <w:id w:val="-132559583"/>
          <w:citation/>
        </w:sdtPr>
        <w:sdtContent>
          <w:r>
            <w:rPr>
              <w:rFonts w:cstheme="minorHAnsi"/>
              <w:color w:val="2A2A2A"/>
              <w:shd w:val="clear" w:color="auto" w:fill="FFFFFF"/>
            </w:rPr>
            <w:fldChar w:fldCharType="begin"/>
          </w:r>
          <w:r>
            <w:rPr>
              <w:rFonts w:cstheme="minorHAnsi"/>
              <w:color w:val="2A2A2A"/>
              <w:shd w:val="clear" w:color="auto" w:fill="FFFFFF"/>
            </w:rPr>
            <w:instrText xml:space="preserve"> CITATION Dom18 \l 2057 </w:instrText>
          </w:r>
          <w:r>
            <w:rPr>
              <w:rFonts w:cstheme="minorHAnsi"/>
              <w:color w:val="2A2A2A"/>
              <w:shd w:val="clear" w:color="auto" w:fill="FFFFFF"/>
            </w:rPr>
            <w:fldChar w:fldCharType="separate"/>
          </w:r>
          <w:r>
            <w:rPr>
              <w:rFonts w:cstheme="minorHAnsi"/>
              <w:noProof/>
              <w:color w:val="2A2A2A"/>
              <w:shd w:val="clear" w:color="auto" w:fill="FFFFFF"/>
            </w:rPr>
            <w:t xml:space="preserve"> </w:t>
          </w:r>
          <w:r w:rsidRPr="008C40B9">
            <w:rPr>
              <w:rFonts w:cstheme="minorHAnsi"/>
              <w:noProof/>
              <w:color w:val="2A2A2A"/>
              <w:shd w:val="clear" w:color="auto" w:fill="FFFFFF"/>
            </w:rPr>
            <w:t>(Andrade, 2018)</w:t>
          </w:r>
          <w:r>
            <w:rPr>
              <w:rFonts w:cstheme="minorHAnsi"/>
              <w:color w:val="2A2A2A"/>
              <w:shd w:val="clear" w:color="auto" w:fill="FFFFFF"/>
            </w:rPr>
            <w:fldChar w:fldCharType="end"/>
          </w:r>
        </w:sdtContent>
      </w:sdt>
      <w:r>
        <w:rPr>
          <w:rFonts w:cstheme="minorHAnsi"/>
          <w:color w:val="2A2A2A"/>
          <w:shd w:val="clear" w:color="auto" w:fill="FFFFFF"/>
        </w:rPr>
        <w:t>. There is a lot of evidence that proves that the chances of re-offending are much higher with individuals that have some sort of alcohol or drug dependency</w:t>
      </w:r>
      <w:r w:rsidR="00422D97">
        <w:rPr>
          <w:rFonts w:cstheme="minorHAnsi"/>
          <w:color w:val="2A2A2A"/>
          <w:shd w:val="clear" w:color="auto" w:fill="FFFFFF"/>
        </w:rPr>
        <w:t xml:space="preserve"> so a </w:t>
      </w:r>
      <w:r w:rsidR="00422D97">
        <w:rPr>
          <w:rFonts w:cstheme="minorHAnsi"/>
          <w:color w:val="2A2A2A"/>
          <w:shd w:val="clear" w:color="auto" w:fill="FFFFFF"/>
        </w:rPr>
        <w:lastRenderedPageBreak/>
        <w:t>partnership approach focusing on drug and alcohol dependencies can be an effective way to prevent re-offending.</w:t>
      </w:r>
    </w:p>
    <w:p w14:paraId="1453B2ED" w14:textId="4E2D6611" w:rsidR="002E4DB5" w:rsidRDefault="00422D97" w:rsidP="002E4DB5">
      <w:pPr>
        <w:rPr>
          <w:rFonts w:cstheme="minorHAnsi"/>
          <w:color w:val="2A2A2A"/>
          <w:shd w:val="clear" w:color="auto" w:fill="FFFFFF"/>
        </w:rPr>
      </w:pPr>
      <w:r>
        <w:rPr>
          <w:rFonts w:cstheme="minorHAnsi"/>
          <w:color w:val="2A2A2A"/>
          <w:shd w:val="clear" w:color="auto" w:fill="FFFFFF"/>
        </w:rPr>
        <w:t xml:space="preserve">Dore (2015) states that </w:t>
      </w:r>
      <w:r w:rsidR="002E4DB5">
        <w:rPr>
          <w:rFonts w:cstheme="minorHAnsi"/>
          <w:color w:val="2A2A2A"/>
          <w:shd w:val="clear" w:color="auto" w:fill="FFFFFF"/>
        </w:rPr>
        <w:t xml:space="preserve">The Social Exclusion Unit is a partnership that aims to help prison leavers into some accommodation, studies show that with offenders having some sort of accommodation and a place to stay, that there is a decrease of up to 20% for offenders to relapse into criminal behaviour and re-offending. </w:t>
      </w:r>
      <w:r>
        <w:rPr>
          <w:rFonts w:cstheme="minorHAnsi"/>
          <w:color w:val="2A2A2A"/>
          <w:shd w:val="clear" w:color="auto" w:fill="FFFFFF"/>
        </w:rPr>
        <w:t>In addition, Dore states that r</w:t>
      </w:r>
      <w:r w:rsidR="002E4DB5">
        <w:rPr>
          <w:rFonts w:cstheme="minorHAnsi"/>
          <w:color w:val="2A2A2A"/>
          <w:shd w:val="clear" w:color="auto" w:fill="FFFFFF"/>
        </w:rPr>
        <w:t xml:space="preserve">e-offending can cost the economy up to £13.5b annually, so helping offenders with accommodation to prevent the offenders from committing crime to avoid homelessness is a benefit for everyone. </w:t>
      </w:r>
      <w:sdt>
        <w:sdtPr>
          <w:rPr>
            <w:rFonts w:cstheme="minorHAnsi"/>
            <w:color w:val="2A2A2A"/>
            <w:shd w:val="clear" w:color="auto" w:fill="FFFFFF"/>
          </w:rPr>
          <w:id w:val="1128896087"/>
          <w:citation/>
        </w:sdtPr>
        <w:sdtContent>
          <w:r w:rsidR="002E4DB5">
            <w:rPr>
              <w:rFonts w:cstheme="minorHAnsi"/>
              <w:color w:val="2A2A2A"/>
              <w:shd w:val="clear" w:color="auto" w:fill="FFFFFF"/>
            </w:rPr>
            <w:fldChar w:fldCharType="begin"/>
          </w:r>
          <w:r w:rsidR="002E4DB5">
            <w:rPr>
              <w:rFonts w:cstheme="minorHAnsi"/>
              <w:color w:val="2A2A2A"/>
              <w:shd w:val="clear" w:color="auto" w:fill="FFFFFF"/>
            </w:rPr>
            <w:instrText xml:space="preserve"> CITATION Emm15 \l 2057 </w:instrText>
          </w:r>
          <w:r w:rsidR="002E4DB5">
            <w:rPr>
              <w:rFonts w:cstheme="minorHAnsi"/>
              <w:color w:val="2A2A2A"/>
              <w:shd w:val="clear" w:color="auto" w:fill="FFFFFF"/>
            </w:rPr>
            <w:fldChar w:fldCharType="separate"/>
          </w:r>
          <w:r w:rsidR="002E4DB5" w:rsidRPr="00807D8F">
            <w:rPr>
              <w:rFonts w:cstheme="minorHAnsi"/>
              <w:noProof/>
              <w:color w:val="2A2A2A"/>
              <w:shd w:val="clear" w:color="auto" w:fill="FFFFFF"/>
            </w:rPr>
            <w:t>(Dore, 2015)</w:t>
          </w:r>
          <w:r w:rsidR="002E4DB5">
            <w:rPr>
              <w:rFonts w:cstheme="minorHAnsi"/>
              <w:color w:val="2A2A2A"/>
              <w:shd w:val="clear" w:color="auto" w:fill="FFFFFF"/>
            </w:rPr>
            <w:fldChar w:fldCharType="end"/>
          </w:r>
        </w:sdtContent>
      </w:sdt>
    </w:p>
    <w:p w14:paraId="6A03F6B3" w14:textId="6F2BBB9E" w:rsidR="002E4DB5" w:rsidRPr="00B51440" w:rsidRDefault="001218EF" w:rsidP="002E4DB5">
      <w:pPr>
        <w:rPr>
          <w:rFonts w:cstheme="minorHAnsi"/>
          <w:color w:val="2A2A2A"/>
          <w:shd w:val="clear" w:color="auto" w:fill="FFFFFF"/>
        </w:rPr>
      </w:pPr>
      <w:r>
        <w:rPr>
          <w:rFonts w:cstheme="minorHAnsi"/>
          <w:color w:val="2A2A2A"/>
          <w:shd w:val="clear" w:color="auto" w:fill="FFFFFF"/>
        </w:rPr>
        <w:t>The Home Office (2010) states that there are p</w:t>
      </w:r>
      <w:r w:rsidR="002E4DB5">
        <w:rPr>
          <w:rFonts w:cstheme="minorHAnsi"/>
          <w:color w:val="2A2A2A"/>
          <w:shd w:val="clear" w:color="auto" w:fill="FFFFFF"/>
        </w:rPr>
        <w:t xml:space="preserve">artnerships such as DIP (Drug Intervention Programme) can help the offenders with their dependencies and how to manage them to make the offenders lives better by getting them off the drugs or alcohol and to prevent or reduce the chances of re-offending. </w:t>
      </w:r>
      <w:r w:rsidR="00422D97">
        <w:rPr>
          <w:rFonts w:cstheme="minorHAnsi"/>
          <w:color w:val="2A2A2A"/>
          <w:shd w:val="clear" w:color="auto" w:fill="FFFFFF"/>
        </w:rPr>
        <w:t xml:space="preserve">The </w:t>
      </w:r>
      <w:r>
        <w:rPr>
          <w:rFonts w:cstheme="minorHAnsi"/>
          <w:color w:val="2A2A2A"/>
          <w:shd w:val="clear" w:color="auto" w:fill="FFFFFF"/>
        </w:rPr>
        <w:t>Home Office further</w:t>
      </w:r>
      <w:r w:rsidR="00422D97">
        <w:rPr>
          <w:rFonts w:cstheme="minorHAnsi"/>
          <w:color w:val="2A2A2A"/>
          <w:shd w:val="clear" w:color="auto" w:fill="FFFFFF"/>
        </w:rPr>
        <w:t xml:space="preserve"> states that o</w:t>
      </w:r>
      <w:r w:rsidR="002E4DB5">
        <w:rPr>
          <w:rFonts w:cstheme="minorHAnsi"/>
          <w:color w:val="2A2A2A"/>
          <w:shd w:val="clear" w:color="auto" w:fill="FFFFFF"/>
        </w:rPr>
        <w:t>ver 4,500 offenders that misuse drugs have entered treatment through the drug intervention programme each month and since DIP began in 2003 there has been a 32% decrease in all crime where drug taking played a significant role.</w:t>
      </w:r>
    </w:p>
    <w:p w14:paraId="351C319B" w14:textId="0FF67745" w:rsidR="002E4DB5" w:rsidRDefault="002E4DB5" w:rsidP="002E4DB5">
      <w:r>
        <w:t xml:space="preserve">In conclusion to this essay, it is clear to see that when a partnership approach is used </w:t>
      </w:r>
      <w:r w:rsidR="00422D97">
        <w:t>it becomes an effective way to manage</w:t>
      </w:r>
      <w:r>
        <w:t xml:space="preserve"> offenders to prevent </w:t>
      </w:r>
      <w:r w:rsidR="00F64277">
        <w:t>them</w:t>
      </w:r>
      <w:r>
        <w:t xml:space="preserve"> from re-offending. A rehabilitation approach appears to show the best results and statistics when it comes to the percentage of re-offending rates as well as schemes that aim to assist in offenders being able to obtain employment and have the chance, whilst in prisons, to acquire new skills and skills that will benefit the offenders to find employment once released from custody. These partnerships work for most offenders and with multiple partnerships joining together, the offenders will have a lesser chance of re-offending or needing to re-offending once their sentencing is over. Unfortunately, some of these partnerships will not work for some individuals. These partnerships are not ‘one-size fits all’ every offender has different needs and requirements; some offenders will be harder than others to work with and some offenders cannot be rehabilitated. However, multi partnership approach it becomes an effective way to preventing re-offending. </w:t>
      </w:r>
    </w:p>
    <w:p w14:paraId="0518526A" w14:textId="1EFFC308" w:rsidR="002E4DB5" w:rsidRPr="004E4B3D" w:rsidRDefault="001218EF" w:rsidP="00E048B2">
      <w:pPr>
        <w:rPr>
          <w:b/>
          <w:bCs/>
        </w:rPr>
      </w:pPr>
      <w:r>
        <w:rPr>
          <w:b/>
          <w:bCs/>
        </w:rPr>
        <w:t>Word Count: 1018</w:t>
      </w:r>
    </w:p>
    <w:p w14:paraId="7D5D63ED" w14:textId="77777777" w:rsidR="00F626F5" w:rsidRDefault="00F626F5" w:rsidP="006B348A"/>
    <w:p w14:paraId="06BE2702" w14:textId="77777777" w:rsidR="002405AD" w:rsidRDefault="002405AD" w:rsidP="006B348A"/>
    <w:p w14:paraId="10322DDA" w14:textId="77777777" w:rsidR="00A36F10" w:rsidRDefault="00A36F10" w:rsidP="006B348A"/>
    <w:p w14:paraId="0CA16540" w14:textId="77777777" w:rsidR="00A36F10" w:rsidRDefault="00A36F10" w:rsidP="006B348A"/>
    <w:p w14:paraId="2CA3F5F8" w14:textId="77777777" w:rsidR="00A36F10" w:rsidRDefault="00A36F10" w:rsidP="006B348A"/>
    <w:p w14:paraId="4C9DD42B" w14:textId="77777777" w:rsidR="00A36F10" w:rsidRDefault="00A36F10" w:rsidP="006B348A"/>
    <w:p w14:paraId="2802AFEB" w14:textId="77777777" w:rsidR="00A36F10" w:rsidRDefault="00A36F10" w:rsidP="006B348A"/>
    <w:p w14:paraId="1442BE96" w14:textId="77777777" w:rsidR="00A36F10" w:rsidRDefault="00A36F10" w:rsidP="006B348A"/>
    <w:p w14:paraId="20B07EA1" w14:textId="77777777" w:rsidR="00A36F10" w:rsidRDefault="00A36F10" w:rsidP="006B348A"/>
    <w:p w14:paraId="6BA805EE" w14:textId="77777777" w:rsidR="00A36F10" w:rsidRDefault="00A36F10" w:rsidP="006B348A"/>
    <w:p w14:paraId="00EC8EAF" w14:textId="77777777" w:rsidR="00A36F10" w:rsidRDefault="00A36F10" w:rsidP="006B348A"/>
    <w:p w14:paraId="7418AAC2" w14:textId="77777777" w:rsidR="006F555A" w:rsidRDefault="006F555A" w:rsidP="006B348A"/>
    <w:p w14:paraId="6A17D319" w14:textId="77777777" w:rsidR="006F555A" w:rsidRDefault="006F555A" w:rsidP="006B348A"/>
    <w:p w14:paraId="7D2F8333" w14:textId="23432441" w:rsidR="00F71A9B" w:rsidRPr="001218EF" w:rsidRDefault="001218EF" w:rsidP="001218EF">
      <w:pPr>
        <w:jc w:val="center"/>
        <w:rPr>
          <w:sz w:val="32"/>
          <w:szCs w:val="32"/>
          <w:u w:val="single"/>
        </w:rPr>
      </w:pPr>
      <w:r w:rsidRPr="001218EF">
        <w:rPr>
          <w:sz w:val="32"/>
          <w:szCs w:val="32"/>
          <w:u w:val="single"/>
        </w:rPr>
        <w:t>Bibliography</w:t>
      </w:r>
    </w:p>
    <w:p w14:paraId="56616875" w14:textId="4DB4B0A2" w:rsidR="00F71A9B" w:rsidRDefault="0094448A" w:rsidP="00F71A9B">
      <w:pPr>
        <w:pStyle w:val="NormalWeb"/>
      </w:pPr>
      <w:r>
        <w:t>College of Policing</w:t>
      </w:r>
      <w:r w:rsidR="00F71A9B">
        <w:rPr>
          <w:i/>
          <w:iCs/>
        </w:rPr>
        <w:t xml:space="preserve"> </w:t>
      </w:r>
      <w:r w:rsidR="00F71A9B">
        <w:t>(</w:t>
      </w:r>
      <w:r>
        <w:t>N.D</w:t>
      </w:r>
      <w:r w:rsidR="00F71A9B">
        <w:t xml:space="preserve">) </w:t>
      </w:r>
      <w:r w:rsidR="00F71A9B">
        <w:rPr>
          <w:i/>
          <w:iCs/>
        </w:rPr>
        <w:t>Co</w:t>
      </w:r>
      <w:r>
        <w:rPr>
          <w:i/>
          <w:iCs/>
        </w:rPr>
        <w:t>de of Ethics</w:t>
      </w:r>
      <w:r w:rsidR="00F71A9B">
        <w:t xml:space="preserve">. Available at: https://www.college.police.uk/ethics/code-of-ethics (Accessed: 01 December 2023). </w:t>
      </w:r>
    </w:p>
    <w:p w14:paraId="29594466" w14:textId="1E9013D5" w:rsidR="00AD2781" w:rsidRDefault="00AD2781" w:rsidP="00AD2781">
      <w:pPr>
        <w:pStyle w:val="NormalWeb"/>
        <w:ind w:left="567" w:hanging="567"/>
      </w:pPr>
      <w:r>
        <w:t xml:space="preserve">Policing, C.O. (2014) </w:t>
      </w:r>
      <w:r>
        <w:rPr>
          <w:i/>
          <w:iCs/>
        </w:rPr>
        <w:t>Code of ethics - college of policing</w:t>
      </w:r>
      <w:r>
        <w:t xml:space="preserve">, </w:t>
      </w:r>
      <w:r>
        <w:rPr>
          <w:i/>
          <w:iCs/>
        </w:rPr>
        <w:t>The Code of Ethics – Summary July 2014</w:t>
      </w:r>
      <w:r>
        <w:t xml:space="preserve">. Available at: https://assets.college.police.uk/s3fs-public/2021-02/code_of_ethics.pdf (Accessed: 28 November 2023). </w:t>
      </w:r>
    </w:p>
    <w:p w14:paraId="2DDDCE95" w14:textId="35EED0A5" w:rsidR="00AD2781" w:rsidRDefault="00AD2781" w:rsidP="00AD2781">
      <w:pPr>
        <w:pStyle w:val="NormalWeb"/>
        <w:ind w:left="567" w:hanging="567"/>
      </w:pPr>
      <w:r>
        <w:t xml:space="preserve">OFFICE, H. (2014) </w:t>
      </w:r>
      <w:r>
        <w:rPr>
          <w:i/>
          <w:iCs/>
        </w:rPr>
        <w:t>Improving police integrity:  reforming the police complaints and disciplinary systems</w:t>
      </w:r>
      <w:r>
        <w:t xml:space="preserve">. Available at: https://assets.publishing.service.gov.uk/government/uploads/system/uploads/attachment_data/file/385896/45363_Cm_8976_Accessible.pdf (Accessed: 30 November 2023). </w:t>
      </w:r>
    </w:p>
    <w:p w14:paraId="09803B5E" w14:textId="2BF3CFCE" w:rsidR="00AD2781" w:rsidRDefault="00AD2781" w:rsidP="00AD2781">
      <w:pPr>
        <w:pStyle w:val="NormalWeb"/>
        <w:ind w:left="567" w:hanging="567"/>
      </w:pPr>
      <w:r>
        <w:t xml:space="preserve">Bradford, B. (2009) </w:t>
      </w:r>
      <w:r>
        <w:rPr>
          <w:i/>
          <w:iCs/>
        </w:rPr>
        <w:t>UWTSD: Contact and confidence: Revisiting the impact of public</w:t>
      </w:r>
      <w:r>
        <w:t xml:space="preserve">, </w:t>
      </w:r>
      <w:r>
        <w:rPr>
          <w:i/>
          <w:iCs/>
        </w:rPr>
        <w:t>Policing in Society.</w:t>
      </w:r>
      <w:r>
        <w:t xml:space="preserve"> Available at: https://www.semanticscholar.org/paper/Contact-and-confidence%3A-revisiting-the-impact-of-Bradford-Jackson/83425d82f7b0b0a8420c1cef784e26de36636687 (Accessed: 28 November 2023). </w:t>
      </w:r>
    </w:p>
    <w:p w14:paraId="3040A127" w14:textId="2BF1DBEB" w:rsidR="00DE179C" w:rsidRDefault="00DE179C" w:rsidP="00DE179C">
      <w:pPr>
        <w:pStyle w:val="NormalWeb"/>
        <w:ind w:left="567" w:hanging="567"/>
      </w:pPr>
      <w:r>
        <w:t xml:space="preserve">Independent Office for Police Conduct (2023) </w:t>
      </w:r>
      <w:r>
        <w:rPr>
          <w:i/>
          <w:iCs/>
        </w:rPr>
        <w:t>Inappropriate messages to victim of crime - Metropolitan Police Service</w:t>
      </w:r>
      <w:r>
        <w:t xml:space="preserve">, </w:t>
      </w:r>
      <w:r>
        <w:rPr>
          <w:i/>
          <w:iCs/>
        </w:rPr>
        <w:t>Independent Office for Police Conduct</w:t>
      </w:r>
      <w:r>
        <w:t xml:space="preserve">. Available at: https://www.policeconduct.gov.uk/our-work/learning/inappropriate-messages-victim-crime-metropolitan-police-service-march-2023 (Accessed: 01 December 2023). </w:t>
      </w:r>
    </w:p>
    <w:p w14:paraId="035D18D9" w14:textId="77777777" w:rsidR="00DE179C" w:rsidRDefault="00DE179C" w:rsidP="00DE179C">
      <w:pPr>
        <w:pStyle w:val="NormalWeb"/>
        <w:ind w:left="567" w:hanging="567"/>
      </w:pPr>
      <w:r>
        <w:t xml:space="preserve">IOPC (2017) </w:t>
      </w:r>
      <w:r>
        <w:rPr>
          <w:i/>
          <w:iCs/>
        </w:rPr>
        <w:t>IPCC guidance to police forces when referring allegations of the abuse of position for sexual purpose or to pursue an improper relationship</w:t>
      </w:r>
      <w:r>
        <w:t xml:space="preserve">, </w:t>
      </w:r>
      <w:r>
        <w:rPr>
          <w:i/>
          <w:iCs/>
        </w:rPr>
        <w:t>Independent Office for Police Conduct</w:t>
      </w:r>
      <w:r>
        <w:t xml:space="preserve">. Available at: https://www.policeconduct.gov.uk/news/ipcc-guidance-police-forces-when-referring-allegations-abuse-position-sexual-purpose-or-pursue (Accessed: 01 December 2023). </w:t>
      </w:r>
    </w:p>
    <w:p w14:paraId="1509ADCC" w14:textId="77777777" w:rsidR="00DE179C" w:rsidRDefault="00DE179C" w:rsidP="00DE179C">
      <w:pPr>
        <w:pStyle w:val="NormalWeb"/>
        <w:ind w:left="567" w:hanging="567"/>
      </w:pPr>
      <w:r>
        <w:t xml:space="preserve">BBC NEWS (2021) </w:t>
      </w:r>
      <w:r>
        <w:rPr>
          <w:i/>
          <w:iCs/>
        </w:rPr>
        <w:t>Police sexual misconduct: ‘no place’ for officers who Abuse Authority</w:t>
      </w:r>
      <w:r>
        <w:t xml:space="preserve">, </w:t>
      </w:r>
      <w:r>
        <w:rPr>
          <w:i/>
          <w:iCs/>
        </w:rPr>
        <w:t>BBC News</w:t>
      </w:r>
      <w:r>
        <w:t xml:space="preserve">. Available at: https://www.bbc.co.uk/news/uk-59040905 (Accessed: 11 November 2023). </w:t>
      </w:r>
    </w:p>
    <w:p w14:paraId="4FCDF0F7" w14:textId="272C9AE1" w:rsidR="00AD2781" w:rsidRDefault="0094448A" w:rsidP="0094448A">
      <w:pPr>
        <w:pStyle w:val="NormalWeb"/>
        <w:ind w:left="567" w:hanging="567"/>
      </w:pPr>
      <w:r>
        <w:t xml:space="preserve">Chêne, M. (2013) </w:t>
      </w:r>
      <w:r>
        <w:rPr>
          <w:i/>
          <w:iCs/>
        </w:rPr>
        <w:t>Codes of ethics for the police</w:t>
      </w:r>
      <w:r>
        <w:t xml:space="preserve">, </w:t>
      </w:r>
      <w:r>
        <w:rPr>
          <w:i/>
          <w:iCs/>
        </w:rPr>
        <w:t>Anti-corruption help desk</w:t>
      </w:r>
      <w:r>
        <w:t xml:space="preserve">. Available at: https://www.transparency.org/files/content/corruptionqas/Codes_of_ethics_for_the_police.pdf (Accessed: 28 November 2023). </w:t>
      </w:r>
    </w:p>
    <w:p w14:paraId="27772A95" w14:textId="14332516" w:rsidR="0094448A" w:rsidRDefault="00AD2781" w:rsidP="002405AD">
      <w:pPr>
        <w:pStyle w:val="NormalWeb"/>
        <w:ind w:left="567" w:hanging="567"/>
      </w:pPr>
      <w:r>
        <w:t xml:space="preserve">IOPC (2023) </w:t>
      </w:r>
      <w:r>
        <w:rPr>
          <w:i/>
          <w:iCs/>
        </w:rPr>
        <w:t xml:space="preserve">IOPC Public Perceptions </w:t>
      </w:r>
      <w:r w:rsidR="00DE179C">
        <w:rPr>
          <w:i/>
          <w:iCs/>
        </w:rPr>
        <w:t>Tracker Summary</w:t>
      </w:r>
      <w:r>
        <w:rPr>
          <w:i/>
          <w:iCs/>
        </w:rPr>
        <w:t xml:space="preserve"> Report</w:t>
      </w:r>
      <w:r>
        <w:t xml:space="preserve">, </w:t>
      </w:r>
      <w:r>
        <w:rPr>
          <w:i/>
          <w:iCs/>
        </w:rPr>
        <w:t>Independent Office for Police Conduct (IOPC)</w:t>
      </w:r>
      <w:r>
        <w:t>. Available at: https://www.policeconduct.gov.uk/publications/public-perceptions-tracker-summary-report-202223 (Accessed: 30 November 2023)</w:t>
      </w:r>
    </w:p>
    <w:p w14:paraId="45498025" w14:textId="24162915" w:rsidR="003829A0" w:rsidRDefault="003829A0" w:rsidP="003829A0">
      <w:pPr>
        <w:pStyle w:val="NormalWeb"/>
        <w:ind w:left="567" w:hanging="567"/>
      </w:pPr>
      <w:r>
        <w:t xml:space="preserve">Baroness, C. (2023) </w:t>
      </w:r>
      <w:r>
        <w:rPr>
          <w:i/>
          <w:iCs/>
        </w:rPr>
        <w:t>Baroness Casey Review final report - metropolitan police</w:t>
      </w:r>
      <w:r>
        <w:t xml:space="preserve">, </w:t>
      </w:r>
      <w:r>
        <w:rPr>
          <w:i/>
          <w:iCs/>
        </w:rPr>
        <w:t>An independent review into the standards of behaviour and internal culture of the Metropolitan Police Service</w:t>
      </w:r>
      <w:r>
        <w:t>. Available at: https://www.met.police.uk/SysSiteAssets/media/downloads/met/about-us/baroness-</w:t>
      </w:r>
      <w:r>
        <w:lastRenderedPageBreak/>
        <w:t xml:space="preserve">casey-review/update-march-2023/baroness-casey-review-march-2023a.pdf (Accessed: 28 November 2023). </w:t>
      </w:r>
    </w:p>
    <w:p w14:paraId="59DB5BD2" w14:textId="77777777" w:rsidR="003829A0" w:rsidRDefault="003829A0" w:rsidP="003829A0">
      <w:pPr>
        <w:pStyle w:val="NormalWeb"/>
        <w:ind w:left="567" w:hanging="567"/>
      </w:pPr>
      <w:r>
        <w:t xml:space="preserve">Reynolds, J. (2023) </w:t>
      </w:r>
      <w:r>
        <w:rPr>
          <w:i/>
          <w:iCs/>
        </w:rPr>
        <w:t>Met Police officer in court charged with misconduct in a public office</w:t>
      </w:r>
      <w:r>
        <w:t xml:space="preserve">, </w:t>
      </w:r>
      <w:r>
        <w:rPr>
          <w:i/>
          <w:iCs/>
        </w:rPr>
        <w:t>MSN</w:t>
      </w:r>
      <w:r>
        <w:t xml:space="preserve">. Available at: https://www.msn.com/en-gb/news/newslondon/met-police-officer-in-court-charged-with-misconduct-in-a-public-office/ar-AA1hegUx (Accessed: 28 November 2023). </w:t>
      </w:r>
    </w:p>
    <w:p w14:paraId="5B03F16D" w14:textId="77777777" w:rsidR="003829A0" w:rsidRDefault="003829A0" w:rsidP="003829A0">
      <w:pPr>
        <w:pStyle w:val="NormalWeb"/>
        <w:ind w:left="567" w:hanging="567"/>
      </w:pPr>
      <w:r>
        <w:t xml:space="preserve">Ross, A. (2023) </w:t>
      </w:r>
      <w:r>
        <w:rPr>
          <w:i/>
          <w:iCs/>
        </w:rPr>
        <w:t>Who is Chris Kaba and why his fatal shooting led to protests by met police</w:t>
      </w:r>
      <w:r>
        <w:t xml:space="preserve">, </w:t>
      </w:r>
      <w:r>
        <w:rPr>
          <w:i/>
          <w:iCs/>
        </w:rPr>
        <w:t>The Independent</w:t>
      </w:r>
      <w:r>
        <w:t xml:space="preserve">. Available at: https://www.independent.co.uk/news/uk/crime/chris-kaba-shooting-met-police-who-b2417914.html (Accessed: 28 November 2023). </w:t>
      </w:r>
    </w:p>
    <w:p w14:paraId="676F9015" w14:textId="77777777" w:rsidR="00D67280" w:rsidRDefault="00D67280" w:rsidP="00D67280">
      <w:pPr>
        <w:pStyle w:val="NormalWeb"/>
        <w:ind w:left="567" w:hanging="567"/>
      </w:pPr>
      <w:r>
        <w:t xml:space="preserve">GOV (2023) </w:t>
      </w:r>
      <w:r>
        <w:rPr>
          <w:i/>
          <w:iCs/>
        </w:rPr>
        <w:t>Multi-agency Public Protection Arrangements (MAPPA): Guidance</w:t>
      </w:r>
      <w:r>
        <w:t xml:space="preserve">, </w:t>
      </w:r>
      <w:r>
        <w:rPr>
          <w:i/>
          <w:iCs/>
        </w:rPr>
        <w:t>GOV.UK</w:t>
      </w:r>
      <w:r>
        <w:t xml:space="preserve">. Available at: https://www.gov.uk/government/publications/multi-agency-public-protection-arrangements-mappa-guidance (Accessed: 01 December 2023). </w:t>
      </w:r>
    </w:p>
    <w:p w14:paraId="476497A1" w14:textId="77777777" w:rsidR="0051148F" w:rsidRDefault="0051148F" w:rsidP="0051148F">
      <w:pPr>
        <w:pStyle w:val="NormalWeb"/>
        <w:ind w:left="567" w:hanging="567"/>
      </w:pPr>
      <w:r>
        <w:t xml:space="preserve">HM Inspectorate of Probation (2021) </w:t>
      </w:r>
      <w:r>
        <w:rPr>
          <w:i/>
          <w:iCs/>
        </w:rPr>
        <w:t>Multi-agency public protection arrangements</w:t>
      </w:r>
      <w:r>
        <w:t xml:space="preserve">, </w:t>
      </w:r>
      <w:r>
        <w:rPr>
          <w:i/>
          <w:iCs/>
        </w:rPr>
        <w:t>Multi-agency Public Protection Arrangements</w:t>
      </w:r>
      <w:r>
        <w:t xml:space="preserve">. Available at: https://www.justiceinspectorates.gov.uk/hmiprobation/research/the-evidence-base-probation/specific-types-of-delivery/mappa/ (Accessed: 01 December 2023). </w:t>
      </w:r>
    </w:p>
    <w:p w14:paraId="57F62920" w14:textId="77777777" w:rsidR="0051148F" w:rsidRDefault="0051148F" w:rsidP="0051148F">
      <w:pPr>
        <w:pStyle w:val="NormalWeb"/>
        <w:ind w:left="567" w:hanging="567"/>
      </w:pPr>
      <w:r>
        <w:t xml:space="preserve">Guardian, T. (2002) </w:t>
      </w:r>
      <w:r>
        <w:rPr>
          <w:i/>
          <w:iCs/>
        </w:rPr>
        <w:t>Child protection agencies failing to protect, report warns</w:t>
      </w:r>
      <w:r>
        <w:t xml:space="preserve">, </w:t>
      </w:r>
      <w:r>
        <w:rPr>
          <w:i/>
          <w:iCs/>
        </w:rPr>
        <w:t>Child protection agencies failing to protect, report warns</w:t>
      </w:r>
      <w:r>
        <w:t xml:space="preserve">. Available at: https://www.theguardian.com/society/2002/jun/21/childrensservices (Accessed: 28 November 2023). </w:t>
      </w:r>
    </w:p>
    <w:p w14:paraId="4A51482D" w14:textId="77777777" w:rsidR="00A36F10" w:rsidRDefault="00A36F10" w:rsidP="00A36F10">
      <w:pPr>
        <w:pStyle w:val="NormalWeb"/>
        <w:ind w:left="567" w:hanging="567"/>
      </w:pPr>
      <w:r>
        <w:t xml:space="preserve">Criminal Justice Joint Inspection (2022) </w:t>
      </w:r>
      <w:r>
        <w:rPr>
          <w:i/>
          <w:iCs/>
        </w:rPr>
        <w:t>Twenty Years on, is MAPPA achieving its objectives?</w:t>
      </w:r>
      <w:r>
        <w:t xml:space="preserve"> </w:t>
      </w:r>
      <w:r>
        <w:rPr>
          <w:i/>
          <w:iCs/>
        </w:rPr>
        <w:t>Criminal Justice Joint Inspection</w:t>
      </w:r>
      <w:r>
        <w:t xml:space="preserve">. Available at: https://www.justiceinspectorates.gov.uk/hmiprobation/wp-content/uploads/sites/5/2022/07/A-joint-thematic-inspection-of-Multi-Agency-Public-Protection-Arrangements.pdf (Accessed: 01 December 2023). </w:t>
      </w:r>
    </w:p>
    <w:p w14:paraId="0BE4D467" w14:textId="77777777" w:rsidR="00A36F10" w:rsidRDefault="00A36F10" w:rsidP="00A36F10">
      <w:pPr>
        <w:pStyle w:val="NormalWeb"/>
        <w:ind w:left="567" w:hanging="567"/>
      </w:pPr>
      <w:r>
        <w:t xml:space="preserve">Tehrani, N. (2023) </w:t>
      </w:r>
      <w:r>
        <w:rPr>
          <w:i/>
          <w:iCs/>
        </w:rPr>
        <w:t>Offender Management: Reducing hazards and building resilience</w:t>
      </w:r>
      <w:r>
        <w:t xml:space="preserve">, </w:t>
      </w:r>
      <w:r>
        <w:rPr>
          <w:i/>
          <w:iCs/>
        </w:rPr>
        <w:t>Sage Journals</w:t>
      </w:r>
      <w:r>
        <w:t xml:space="preserve">. Available at: https://journals-sagepub-com.ezproxy.uwtsd.ac.uk/doi/full/10.1177/14613557231176367#bibr25-14613557231176367 (Accessed: 01 December 2023). </w:t>
      </w:r>
    </w:p>
    <w:p w14:paraId="3E685F9F" w14:textId="77777777" w:rsidR="00A36F10" w:rsidRDefault="00A36F10" w:rsidP="00A36F10">
      <w:pPr>
        <w:pStyle w:val="NormalWeb"/>
        <w:ind w:left="567" w:hanging="567"/>
      </w:pPr>
      <w:r>
        <w:t xml:space="preserve">HM Inspectorate of Probation, (2020) </w:t>
      </w:r>
      <w:r>
        <w:rPr>
          <w:i/>
          <w:iCs/>
        </w:rPr>
        <w:t>Criminal Justice Joint Inspection</w:t>
      </w:r>
      <w:r>
        <w:t xml:space="preserve">. Available at: https://www.justiceinspectorates.gov.uk/cjji/wp-content/uploads/sites/2/2020/02/A-joint-thematic-inspection-of-Integrated-Offender-Management-2.pdf (Accessed: 01 December 2023). </w:t>
      </w:r>
    </w:p>
    <w:p w14:paraId="15042581" w14:textId="77777777" w:rsidR="00A36F10" w:rsidRDefault="00A36F10" w:rsidP="00A36F10">
      <w:pPr>
        <w:pStyle w:val="NormalWeb"/>
        <w:ind w:left="567" w:hanging="567"/>
      </w:pPr>
      <w:r>
        <w:t xml:space="preserve">Ministry of Justice (2023) </w:t>
      </w:r>
      <w:r>
        <w:rPr>
          <w:i/>
          <w:iCs/>
        </w:rPr>
        <w:t>Multi-Agency Public Protection Arrangements (MAPPA) Annual Report 2021/22</w:t>
      </w:r>
      <w:r>
        <w:t xml:space="preserve">, </w:t>
      </w:r>
      <w:r>
        <w:rPr>
          <w:i/>
          <w:iCs/>
        </w:rPr>
        <w:t>Ministry of Justice</w:t>
      </w:r>
      <w:r>
        <w:t xml:space="preserve">. Available at: https://assets.publishing.service.gov.uk/government/uploads/system/uploads/attachment_data/file/1113769/MAPPA_Annual_Report_2022.pdf (Accessed: 01 December 2023). </w:t>
      </w:r>
    </w:p>
    <w:p w14:paraId="31FE47D5" w14:textId="77777777" w:rsidR="00A36F10" w:rsidRDefault="00A36F10" w:rsidP="00A36F10">
      <w:pPr>
        <w:pStyle w:val="NormalWeb"/>
        <w:ind w:left="567" w:hanging="567"/>
      </w:pPr>
      <w:r>
        <w:t xml:space="preserve">Criminal Justice Joint Inspection (2022) </w:t>
      </w:r>
      <w:r>
        <w:rPr>
          <w:i/>
          <w:iCs/>
        </w:rPr>
        <w:t>Twenty Years on, is MAPPA achieving its objectives?</w:t>
      </w:r>
      <w:r>
        <w:t xml:space="preserve"> </w:t>
      </w:r>
      <w:r>
        <w:rPr>
          <w:i/>
          <w:iCs/>
        </w:rPr>
        <w:t>Criminal Justice Joint Inspection</w:t>
      </w:r>
      <w:r>
        <w:t>. Available at: https://www.justiceinspectorates.gov.uk/hmiprobation/wp-</w:t>
      </w:r>
      <w:r>
        <w:lastRenderedPageBreak/>
        <w:t xml:space="preserve">content/uploads/sites/5/2022/07/A-joint-thematic-inspection-of-Multi-Agency-Public-Protection-Arrangements.pdf (Accessed: 01 December 2023). </w:t>
      </w:r>
    </w:p>
    <w:p w14:paraId="0FE4B584" w14:textId="77777777" w:rsidR="0090382A" w:rsidRDefault="0090382A" w:rsidP="0090382A">
      <w:pPr>
        <w:pStyle w:val="NormalWeb"/>
        <w:ind w:left="567" w:hanging="567"/>
      </w:pPr>
      <w:r>
        <w:t xml:space="preserve">Pratt, T.C. and Turanovic, J.J. (2015) ‘Lifestyle and routine activity theories revisited: The importance of “risk” to the study of victimization’, </w:t>
      </w:r>
      <w:r>
        <w:rPr>
          <w:i/>
          <w:iCs/>
        </w:rPr>
        <w:t>Victims &amp; Offenders</w:t>
      </w:r>
      <w:r>
        <w:t xml:space="preserve">, 11(3), pp. 335–354. doi:10.1080/15564886.2015.1057351. </w:t>
      </w:r>
    </w:p>
    <w:p w14:paraId="452A9C75" w14:textId="77777777" w:rsidR="00323E4D" w:rsidRDefault="00323E4D" w:rsidP="00323E4D">
      <w:pPr>
        <w:pStyle w:val="NormalWeb"/>
        <w:ind w:left="567" w:hanging="567"/>
      </w:pPr>
      <w:r>
        <w:t xml:space="preserve">Engström, A. (2020) ‘Conceptualizing lifestyle and routine activities in the early 21st century: A systematic review of self-report measures in studies on direct-contact offenses in young populations’, </w:t>
      </w:r>
      <w:r>
        <w:rPr>
          <w:i/>
          <w:iCs/>
        </w:rPr>
        <w:t>Crime &amp; Delinquency</w:t>
      </w:r>
      <w:r>
        <w:t xml:space="preserve">, 67(5), pp. 737–782. doi:10.1177/0011128720937640. </w:t>
      </w:r>
    </w:p>
    <w:p w14:paraId="439C3F87" w14:textId="77777777" w:rsidR="006E5EB3" w:rsidRDefault="006E5EB3" w:rsidP="006E5EB3">
      <w:pPr>
        <w:pStyle w:val="NormalWeb"/>
        <w:ind w:left="567" w:hanging="567"/>
      </w:pPr>
      <w:r>
        <w:t xml:space="preserve">Wright, A. (2006) </w:t>
      </w:r>
      <w:r>
        <w:rPr>
          <w:i/>
          <w:iCs/>
        </w:rPr>
        <w:t>Organised crime</w:t>
      </w:r>
      <w:r>
        <w:t xml:space="preserve">, </w:t>
      </w:r>
      <w:r>
        <w:rPr>
          <w:i/>
          <w:iCs/>
        </w:rPr>
        <w:t>Google Books</w:t>
      </w:r>
      <w:r>
        <w:t xml:space="preserve">. Available at: https://books.google.co.uk/books?hl=en&amp;lr=&amp;id=VG_gSjNAQdcC&amp;oi=fnd&amp;pg=PP1&amp;dq=what%2Bis%2Borganised%2Bcrime&amp;ots=J9ZkESPjhg&amp;sig=i-I-o5aPNz8s-WYRnMfVi3-ZuQQ#v=onepage&amp;q=what%20is%20organised%20crime&amp;f=false (Accessed: 04 December 2023). </w:t>
      </w:r>
    </w:p>
    <w:p w14:paraId="559A5F1B" w14:textId="77777777" w:rsidR="007925B9" w:rsidRDefault="007925B9" w:rsidP="007925B9">
      <w:pPr>
        <w:pStyle w:val="NormalWeb"/>
        <w:ind w:left="567" w:hanging="567"/>
      </w:pPr>
      <w:r>
        <w:t xml:space="preserve">Barnardo (2021) </w:t>
      </w:r>
      <w:r>
        <w:rPr>
          <w:i/>
          <w:iCs/>
        </w:rPr>
        <w:t>Organised crime gangs take advantage of pandemic to target children</w:t>
      </w:r>
      <w:r>
        <w:t xml:space="preserve">, </w:t>
      </w:r>
      <w:r>
        <w:rPr>
          <w:i/>
          <w:iCs/>
        </w:rPr>
        <w:t>Barnardo’s</w:t>
      </w:r>
      <w:r>
        <w:t xml:space="preserve">. Available at: https://www.barnardos.org.uk/news/urgent-action-needed-organised-crime-gangs-take-advantage-pandemic-target-vulnerable-children (Accessed: 04 December 2023). </w:t>
      </w:r>
    </w:p>
    <w:p w14:paraId="3AB16845" w14:textId="77777777" w:rsidR="00A923E4" w:rsidRDefault="00A923E4" w:rsidP="00A923E4">
      <w:pPr>
        <w:pStyle w:val="NormalWeb"/>
        <w:ind w:left="567" w:hanging="567"/>
      </w:pPr>
      <w:r>
        <w:t xml:space="preserve">Mcgarrell, E.F. (2001) </w:t>
      </w:r>
      <w:r>
        <w:rPr>
          <w:i/>
          <w:iCs/>
        </w:rPr>
        <w:t>Restorative justice conferences as an early response to young offenders</w:t>
      </w:r>
      <w:r>
        <w:t xml:space="preserve">, </w:t>
      </w:r>
      <w:r>
        <w:rPr>
          <w:i/>
          <w:iCs/>
        </w:rPr>
        <w:t>Restorative Justice Conferences as an Early Response to Young Offenders</w:t>
      </w:r>
      <w:r>
        <w:t xml:space="preserve">. Available at: https://www.d.umn.edu/~jmaahs/Vita%20and%20pubs/Delinquency%20and%20Juvenile%20Justice/restore1.pdf (Accessed: 28 November 2023). </w:t>
      </w:r>
    </w:p>
    <w:p w14:paraId="255D2A91" w14:textId="63739AD1" w:rsidR="00A923E4" w:rsidRDefault="000D3183" w:rsidP="007925B9">
      <w:pPr>
        <w:pStyle w:val="NormalWeb"/>
        <w:ind w:left="567" w:hanging="567"/>
      </w:pPr>
      <w:r w:rsidRPr="000D3183">
        <w:t xml:space="preserve">Spicer, J., Moyle, L. and Coomber, R. (2019) The variable and evolving nature of ‘cuckooing’ as a form of criminal exploitation in street level drug markets, </w:t>
      </w:r>
      <w:proofErr w:type="spellStart"/>
      <w:r w:rsidRPr="000D3183">
        <w:t>Sprinker</w:t>
      </w:r>
      <w:proofErr w:type="spellEnd"/>
      <w:r w:rsidRPr="000D3183">
        <w:t xml:space="preserve"> Link. Available at: https://link-springer-com.ezproxy.uwtsd.ac.uk/article/10.1007/s12117-019-09368-5#Sec14 (Accessed: 04 December 2023).</w:t>
      </w:r>
    </w:p>
    <w:p w14:paraId="01FC7BD0" w14:textId="77777777" w:rsidR="00665D11" w:rsidRDefault="00665D11" w:rsidP="00665D11">
      <w:pPr>
        <w:pStyle w:val="NormalWeb"/>
        <w:ind w:left="567" w:hanging="567"/>
      </w:pPr>
      <w:r>
        <w:t xml:space="preserve">Drug Threat Team, Commodities (2017) </w:t>
      </w:r>
      <w:r>
        <w:rPr>
          <w:i/>
          <w:iCs/>
        </w:rPr>
        <w:t>County lines violence, Exploitation &amp; Drug Supply 2017</w:t>
      </w:r>
      <w:r>
        <w:t xml:space="preserve">, </w:t>
      </w:r>
      <w:r>
        <w:rPr>
          <w:i/>
          <w:iCs/>
        </w:rPr>
        <w:t>National Crime Agency</w:t>
      </w:r>
      <w:r>
        <w:t xml:space="preserve">. Available at: https://nationalcrimeagency.gov.uk/who-we-are/publications/234-county-lines-violen-ce-exploitation-drug-supply-2017/file (Accessed: 04 December 2023). </w:t>
      </w:r>
    </w:p>
    <w:p w14:paraId="18F97822" w14:textId="412461FD" w:rsidR="00490594" w:rsidRDefault="00490594" w:rsidP="00490594">
      <w:pPr>
        <w:pStyle w:val="NormalWeb"/>
        <w:ind w:left="567" w:hanging="567"/>
      </w:pPr>
      <w:r>
        <w:t xml:space="preserve">NCA (2019) </w:t>
      </w:r>
      <w:r>
        <w:rPr>
          <w:i/>
          <w:iCs/>
        </w:rPr>
        <w:t xml:space="preserve">County lines drug supply, </w:t>
      </w:r>
      <w:proofErr w:type="gramStart"/>
      <w:r w:rsidR="0071157D">
        <w:rPr>
          <w:i/>
          <w:iCs/>
        </w:rPr>
        <w:t>vulnerability</w:t>
      </w:r>
      <w:proofErr w:type="gramEnd"/>
      <w:r w:rsidR="0071157D">
        <w:rPr>
          <w:i/>
          <w:iCs/>
        </w:rPr>
        <w:t xml:space="preserve"> </w:t>
      </w:r>
      <w:r>
        <w:rPr>
          <w:i/>
          <w:iCs/>
        </w:rPr>
        <w:t>and harm 2018</w:t>
      </w:r>
      <w:r>
        <w:t xml:space="preserve">, </w:t>
      </w:r>
      <w:r>
        <w:rPr>
          <w:i/>
          <w:iCs/>
        </w:rPr>
        <w:t>National Crime Agency</w:t>
      </w:r>
      <w:r>
        <w:t xml:space="preserve"> Available at: https://nationalcrimeagency.gov.uk/who-we-are/publications/257-county-lines-drug-supply-vulnerability-and-harm-2018/file (Accessed: 04 December 2023). </w:t>
      </w:r>
    </w:p>
    <w:p w14:paraId="437B833F" w14:textId="713A64ED" w:rsidR="0071157D" w:rsidRDefault="0071157D" w:rsidP="0071157D">
      <w:pPr>
        <w:pStyle w:val="NormalWeb"/>
        <w:ind w:left="567" w:hanging="567"/>
      </w:pPr>
      <w:r>
        <w:t xml:space="preserve">McCauley, J.L., Calhoun, K.S. and Gidycz, C.A. (2010) </w:t>
      </w:r>
      <w:r>
        <w:rPr>
          <w:i/>
          <w:iCs/>
        </w:rPr>
        <w:t xml:space="preserve">Binge drinking and rape: A prospective examination of College Women </w:t>
      </w:r>
      <w:r w:rsidR="000501A2">
        <w:rPr>
          <w:i/>
          <w:iCs/>
        </w:rPr>
        <w:t>with</w:t>
      </w:r>
      <w:r>
        <w:rPr>
          <w:i/>
          <w:iCs/>
        </w:rPr>
        <w:t xml:space="preserve"> a History of Previous Sexual Victimization</w:t>
      </w:r>
      <w:r>
        <w:t xml:space="preserve">, </w:t>
      </w:r>
      <w:r>
        <w:rPr>
          <w:i/>
          <w:iCs/>
        </w:rPr>
        <w:t xml:space="preserve">Sage </w:t>
      </w:r>
      <w:r w:rsidR="000501A2">
        <w:rPr>
          <w:i/>
          <w:iCs/>
        </w:rPr>
        <w:t>Journals.</w:t>
      </w:r>
      <w:r>
        <w:t xml:space="preserve"> Available at: https://journals.sagepub.com/doi/abs/10.1177/0886260509354580 (Accessed: 04 December 2023). </w:t>
      </w:r>
    </w:p>
    <w:p w14:paraId="6535CC5C" w14:textId="77777777" w:rsidR="000501A2" w:rsidRDefault="000501A2" w:rsidP="000501A2">
      <w:pPr>
        <w:pStyle w:val="NormalWeb"/>
        <w:ind w:left="567" w:hanging="567"/>
      </w:pPr>
      <w:r>
        <w:lastRenderedPageBreak/>
        <w:t xml:space="preserve">Higgins, N., Robb, P. and Britton, A. (2010) </w:t>
      </w:r>
      <w:r>
        <w:rPr>
          <w:i/>
          <w:iCs/>
        </w:rPr>
        <w:t>Geographic patterns of crime</w:t>
      </w:r>
      <w:r>
        <w:t xml:space="preserve">, </w:t>
      </w:r>
      <w:r>
        <w:rPr>
          <w:i/>
          <w:iCs/>
        </w:rPr>
        <w:t>GOV.UK</w:t>
      </w:r>
      <w:r>
        <w:t xml:space="preserve">. Available at: https://assets.publishing.service.gov.uk/government/uploads/system/uploads/attachment_data/file/116360/hosb1210-chap7.pdf (Accessed: 04 December 2023). </w:t>
      </w:r>
    </w:p>
    <w:p w14:paraId="764D7811" w14:textId="779FFACF" w:rsidR="00A36F10" w:rsidRPr="00F64277" w:rsidRDefault="005C64D8" w:rsidP="00F64277">
      <w:pPr>
        <w:pStyle w:val="NormalWeb"/>
        <w:ind w:left="567" w:hanging="567"/>
        <w:rPr>
          <w:i/>
          <w:iCs/>
        </w:rPr>
      </w:pPr>
      <w:r>
        <w:t xml:space="preserve">McNeil, Farrall, Lightowler, Maruna (2012) </w:t>
      </w:r>
      <w:r w:rsidRPr="005C64D8">
        <w:rPr>
          <w:i/>
          <w:iCs/>
        </w:rPr>
        <w:t xml:space="preserve">how and why people stop offending: discovering </w:t>
      </w:r>
      <w:r w:rsidRPr="005C64D8">
        <w:rPr>
          <w:i/>
          <w:iCs/>
        </w:rPr>
        <w:t>desistance.</w:t>
      </w:r>
      <w:r>
        <w:rPr>
          <w:i/>
          <w:iCs/>
        </w:rPr>
        <w:t xml:space="preserve"> INSIGHTS, IRISS Available at: </w:t>
      </w:r>
      <w:r w:rsidRPr="005C64D8">
        <w:rPr>
          <w:i/>
          <w:iCs/>
        </w:rPr>
        <w:t>https://www.iriss.org.uk/sites/default/files/iriss-insight-15.pdf</w:t>
      </w:r>
      <w:r w:rsidRPr="005C64D8">
        <w:rPr>
          <w:i/>
          <w:iCs/>
        </w:rPr>
        <w:t xml:space="preserve"> (Accessed</w:t>
      </w:r>
      <w:r>
        <w:rPr>
          <w:i/>
          <w:iCs/>
        </w:rPr>
        <w:t>: 06 December 2023)</w:t>
      </w:r>
    </w:p>
    <w:p w14:paraId="7DDF96F2" w14:textId="3534ED88" w:rsidR="005C64D8" w:rsidRPr="005C64D8" w:rsidRDefault="005C64D8" w:rsidP="005C64D8">
      <w:pPr>
        <w:pStyle w:val="NormalWeb"/>
        <w:ind w:left="567" w:hanging="567"/>
        <w:rPr>
          <w:i/>
          <w:iCs/>
        </w:rPr>
      </w:pPr>
      <w:r>
        <w:t xml:space="preserve">Ministry of Justice (2013) </w:t>
      </w:r>
      <w:r>
        <w:rPr>
          <w:i/>
          <w:iCs/>
        </w:rPr>
        <w:t xml:space="preserve">Analysis of the impact of employment on re-offending following </w:t>
      </w:r>
      <w:r w:rsidRPr="005C64D8">
        <w:rPr>
          <w:i/>
          <w:iCs/>
        </w:rPr>
        <w:t>release from custody, using Propensity Score Matching</w:t>
      </w:r>
      <w:r>
        <w:rPr>
          <w:i/>
          <w:iCs/>
        </w:rPr>
        <w:t xml:space="preserve">, GOV.UK                                                                  </w:t>
      </w:r>
      <w:r>
        <w:t xml:space="preserve">Available at: </w:t>
      </w:r>
      <w:r w:rsidRPr="005C64D8">
        <w:t>https://assets.publishing.service.gov.uk/government/uploads/system/uploads/attachment_data/file/217412/impact-employment-reoffending.pdf</w:t>
      </w:r>
      <w:r w:rsidRPr="005C64D8">
        <w:t xml:space="preserve"> </w:t>
      </w:r>
      <w:r>
        <w:t>(Accessed: 06 December 2023)</w:t>
      </w:r>
    </w:p>
    <w:p w14:paraId="4D9193ED" w14:textId="223A7222" w:rsidR="0051148F" w:rsidRDefault="00F64277" w:rsidP="0051148F">
      <w:pPr>
        <w:pStyle w:val="NormalWeb"/>
        <w:ind w:left="567" w:hanging="567"/>
      </w:pPr>
      <w:r>
        <w:t xml:space="preserve">HM Government (2023) </w:t>
      </w:r>
      <w:r w:rsidRPr="00F64277">
        <w:rPr>
          <w:i/>
          <w:iCs/>
        </w:rPr>
        <w:t xml:space="preserve">See what’s on the inside, Offender employment campaign, GOV.UK </w:t>
      </w:r>
      <w:r>
        <w:t xml:space="preserve">Available at: </w:t>
      </w:r>
      <w:r w:rsidRPr="00F64277">
        <w:t>https://offenderemployment.campaign.gov.uk/</w:t>
      </w:r>
      <w:r>
        <w:t xml:space="preserve"> (Accessed on: 06 December 2023)</w:t>
      </w:r>
    </w:p>
    <w:p w14:paraId="2D9E4077" w14:textId="15064288" w:rsidR="00F64277" w:rsidRDefault="00F64277" w:rsidP="00F64277">
      <w:pPr>
        <w:pStyle w:val="NormalWeb"/>
        <w:ind w:left="567" w:hanging="567"/>
      </w:pPr>
      <w:r>
        <w:t xml:space="preserve">Ministry of Justice (2023) </w:t>
      </w:r>
      <w:r w:rsidRPr="00F64277">
        <w:rPr>
          <w:i/>
          <w:iCs/>
        </w:rPr>
        <w:t xml:space="preserve">Prison Education Statistics and Accredited Programmes </w:t>
      </w:r>
      <w:r w:rsidRPr="00F64277">
        <w:rPr>
          <w:i/>
          <w:iCs/>
        </w:rPr>
        <w:t>i</w:t>
      </w:r>
      <w:r w:rsidRPr="00F64277">
        <w:rPr>
          <w:i/>
          <w:iCs/>
        </w:rPr>
        <w:t>n custody April 2022 to March 202</w:t>
      </w:r>
      <w:r>
        <w:rPr>
          <w:i/>
          <w:iCs/>
        </w:rPr>
        <w:t xml:space="preserve">3, Ministry of Justice, GOV.UK. </w:t>
      </w:r>
      <w:r>
        <w:t>Available at:</w:t>
      </w:r>
      <w:r w:rsidRPr="00F64277">
        <w:t xml:space="preserve"> </w:t>
      </w:r>
      <w:r w:rsidRPr="00F64277">
        <w:t>https://assets.publishing.service.gov.uk/media/6515a1cc7c2c4a000d95e1e5/Prisoner_Education_2022_23.pdf#:~:text=28%2C832%20prisoners%20participated%20in%20functional%20skills%20courses%20from,course%20increased%20by%2071%25%2C%20from%2016%2C866%20to%2028%2</w:t>
      </w:r>
      <w:r>
        <w:t xml:space="preserve"> (Accessed on: 06 December 2023)</w:t>
      </w:r>
    </w:p>
    <w:p w14:paraId="3FA63090" w14:textId="7E784CC5" w:rsidR="00F64277" w:rsidRDefault="003A2AFA" w:rsidP="00F64277">
      <w:pPr>
        <w:pStyle w:val="NormalWeb"/>
        <w:ind w:left="567" w:hanging="567"/>
        <w:rPr>
          <w:i/>
          <w:iCs/>
        </w:rPr>
      </w:pPr>
      <w:r>
        <w:t xml:space="preserve">Andrade (2018), </w:t>
      </w:r>
      <w:r w:rsidRPr="003A2AFA">
        <w:rPr>
          <w:i/>
          <w:iCs/>
        </w:rPr>
        <w:t>Substance Use and Recidivism Outcomes for Prison-Based Drug and Alcohol Interventions</w:t>
      </w:r>
      <w:r>
        <w:rPr>
          <w:i/>
          <w:iCs/>
        </w:rPr>
        <w:t xml:space="preserve">, Oxford Academic Available at: </w:t>
      </w:r>
      <w:r w:rsidRPr="003A2AFA">
        <w:rPr>
          <w:i/>
          <w:iCs/>
        </w:rPr>
        <w:t>https://academic.oup.com/epirev/article/40/1/121/4992689</w:t>
      </w:r>
      <w:r>
        <w:rPr>
          <w:i/>
          <w:iCs/>
        </w:rPr>
        <w:t xml:space="preserve"> (Accessed on 06 December 2023)</w:t>
      </w:r>
    </w:p>
    <w:p w14:paraId="1B7FA201" w14:textId="07A8E5A1" w:rsidR="003A2AFA" w:rsidRDefault="003A2AFA" w:rsidP="00F64277">
      <w:pPr>
        <w:pStyle w:val="NormalWeb"/>
        <w:ind w:left="567" w:hanging="567"/>
        <w:rPr>
          <w:i/>
          <w:iCs/>
        </w:rPr>
      </w:pPr>
      <w:r>
        <w:t xml:space="preserve">Dore (2015) </w:t>
      </w:r>
      <w:r w:rsidRPr="003A2AFA">
        <w:rPr>
          <w:i/>
          <w:iCs/>
        </w:rPr>
        <w:t>Prison leavers and homelessness</w:t>
      </w:r>
      <w:r>
        <w:rPr>
          <w:i/>
          <w:iCs/>
        </w:rPr>
        <w:t xml:space="preserve">, Iriss, Insights Available at: </w:t>
      </w:r>
      <w:r w:rsidRPr="003A2AFA">
        <w:rPr>
          <w:i/>
          <w:iCs/>
        </w:rPr>
        <w:t>https://www.iriss.org.uk/resources/insights/prison-leavers-and-homelessness</w:t>
      </w:r>
      <w:r>
        <w:rPr>
          <w:i/>
          <w:iCs/>
        </w:rPr>
        <w:t xml:space="preserve"> (Accessed on 06 December 2023)</w:t>
      </w:r>
    </w:p>
    <w:p w14:paraId="7CC55E17" w14:textId="1C6C0AAA" w:rsidR="003A2AFA" w:rsidRPr="001218EF" w:rsidRDefault="001218EF" w:rsidP="001218EF">
      <w:pPr>
        <w:pStyle w:val="NormalWeb"/>
        <w:ind w:left="567" w:hanging="567"/>
        <w:rPr>
          <w:i/>
          <w:iCs/>
        </w:rPr>
      </w:pPr>
      <w:r>
        <w:t xml:space="preserve">Home Office (2010) </w:t>
      </w:r>
      <w:r w:rsidRPr="001218EF">
        <w:rPr>
          <w:i/>
          <w:iCs/>
        </w:rPr>
        <w:t>Drug Interventions Programme Operational Handbook</w:t>
      </w:r>
      <w:r>
        <w:rPr>
          <w:i/>
          <w:iCs/>
        </w:rPr>
        <w:t xml:space="preserve">, Home Office, GOV.UK Available at: </w:t>
      </w:r>
      <w:r w:rsidRPr="001218EF">
        <w:rPr>
          <w:i/>
          <w:iCs/>
        </w:rPr>
        <w:t>https://assets.publishing.service.gov.uk/government/uploads/system/uploads/attachment_data/file/118069/DIP-Operational-Handbook.pdf#:~:text=DIP%20plays%20a%20key%20role%20in%20tackling%20drugs,of%20crime%20and%20into%20treatment%20and%20other%20support.</w:t>
      </w:r>
      <w:r>
        <w:rPr>
          <w:i/>
          <w:iCs/>
        </w:rPr>
        <w:t xml:space="preserve"> (Accessed on 06 December 2023)</w:t>
      </w:r>
    </w:p>
    <w:p w14:paraId="00E05D1D" w14:textId="77777777" w:rsidR="00F64277" w:rsidRPr="00F64277" w:rsidRDefault="00F64277" w:rsidP="00F64277">
      <w:pPr>
        <w:pStyle w:val="NormalWeb"/>
        <w:ind w:left="567" w:hanging="567"/>
      </w:pPr>
    </w:p>
    <w:p w14:paraId="38FBA22B" w14:textId="77777777" w:rsidR="0051148F" w:rsidRDefault="0051148F" w:rsidP="0051148F">
      <w:pPr>
        <w:pStyle w:val="NormalWeb"/>
        <w:ind w:left="567" w:hanging="567"/>
      </w:pPr>
    </w:p>
    <w:p w14:paraId="12B656BD" w14:textId="77777777" w:rsidR="00D67280" w:rsidRDefault="00D67280" w:rsidP="00D67280">
      <w:pPr>
        <w:pStyle w:val="NormalWeb"/>
        <w:ind w:left="567" w:hanging="567"/>
      </w:pPr>
    </w:p>
    <w:p w14:paraId="0009CB88" w14:textId="77777777" w:rsidR="00D67280" w:rsidRDefault="00D67280" w:rsidP="003829A0">
      <w:pPr>
        <w:pStyle w:val="NormalWeb"/>
        <w:ind w:left="567" w:hanging="567"/>
      </w:pPr>
    </w:p>
    <w:p w14:paraId="1599821E" w14:textId="77777777" w:rsidR="003829A0" w:rsidRDefault="003829A0" w:rsidP="003829A0">
      <w:pPr>
        <w:pStyle w:val="NormalWeb"/>
        <w:ind w:left="567" w:hanging="567"/>
      </w:pPr>
    </w:p>
    <w:p w14:paraId="0BC1AD71" w14:textId="77777777" w:rsidR="003829A0" w:rsidRDefault="003829A0" w:rsidP="0094448A">
      <w:pPr>
        <w:pStyle w:val="NormalWeb"/>
        <w:ind w:left="567" w:hanging="567"/>
      </w:pPr>
    </w:p>
    <w:p w14:paraId="6BF7F75E" w14:textId="77777777" w:rsidR="0094448A" w:rsidRDefault="0094448A" w:rsidP="0094448A">
      <w:pPr>
        <w:pStyle w:val="NormalWeb"/>
        <w:ind w:left="567" w:hanging="567"/>
      </w:pPr>
    </w:p>
    <w:p w14:paraId="77E0E0D0" w14:textId="77777777" w:rsidR="0094448A" w:rsidRDefault="0094448A" w:rsidP="00AD2781">
      <w:pPr>
        <w:pStyle w:val="NormalWeb"/>
        <w:ind w:left="567" w:hanging="567"/>
      </w:pPr>
    </w:p>
    <w:p w14:paraId="5F9870A9" w14:textId="77777777" w:rsidR="00AD2781" w:rsidRDefault="00AD2781" w:rsidP="00AD2781">
      <w:pPr>
        <w:pStyle w:val="NormalWeb"/>
        <w:ind w:left="567" w:hanging="567"/>
      </w:pPr>
    </w:p>
    <w:p w14:paraId="33ABE187" w14:textId="77777777" w:rsidR="00AD2781" w:rsidRDefault="00AD2781" w:rsidP="00F71A9B">
      <w:pPr>
        <w:pStyle w:val="NormalWeb"/>
      </w:pPr>
    </w:p>
    <w:p w14:paraId="7B8570A9" w14:textId="77777777" w:rsidR="00F71A9B" w:rsidRDefault="00F71A9B" w:rsidP="006B348A"/>
    <w:sectPr w:rsidR="00F71A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A748A"/>
    <w:multiLevelType w:val="hybridMultilevel"/>
    <w:tmpl w:val="CF16099A"/>
    <w:lvl w:ilvl="0" w:tplc="A13E497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782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AE0"/>
    <w:rsid w:val="000501A2"/>
    <w:rsid w:val="0009777C"/>
    <w:rsid w:val="000B14C6"/>
    <w:rsid w:val="000D3183"/>
    <w:rsid w:val="000D4FD3"/>
    <w:rsid w:val="001218EF"/>
    <w:rsid w:val="0015538C"/>
    <w:rsid w:val="001767CD"/>
    <w:rsid w:val="001A45BA"/>
    <w:rsid w:val="001D65E4"/>
    <w:rsid w:val="001F1EE6"/>
    <w:rsid w:val="00206920"/>
    <w:rsid w:val="002405AD"/>
    <w:rsid w:val="00256507"/>
    <w:rsid w:val="002645BC"/>
    <w:rsid w:val="00272A83"/>
    <w:rsid w:val="002E4DB5"/>
    <w:rsid w:val="002F1361"/>
    <w:rsid w:val="002F1DDB"/>
    <w:rsid w:val="00323E4D"/>
    <w:rsid w:val="003829A0"/>
    <w:rsid w:val="003A2AFA"/>
    <w:rsid w:val="00422D97"/>
    <w:rsid w:val="00431EE9"/>
    <w:rsid w:val="0044296C"/>
    <w:rsid w:val="004473EA"/>
    <w:rsid w:val="00463105"/>
    <w:rsid w:val="00490594"/>
    <w:rsid w:val="004F3275"/>
    <w:rsid w:val="0051148F"/>
    <w:rsid w:val="00513E85"/>
    <w:rsid w:val="00540C64"/>
    <w:rsid w:val="00546A81"/>
    <w:rsid w:val="00584B23"/>
    <w:rsid w:val="00594F58"/>
    <w:rsid w:val="005B0D5A"/>
    <w:rsid w:val="005C64D8"/>
    <w:rsid w:val="005E5188"/>
    <w:rsid w:val="005F3C67"/>
    <w:rsid w:val="00630F6C"/>
    <w:rsid w:val="00665D11"/>
    <w:rsid w:val="00680B89"/>
    <w:rsid w:val="006B348A"/>
    <w:rsid w:val="006E0A0E"/>
    <w:rsid w:val="006E5EB3"/>
    <w:rsid w:val="006F2097"/>
    <w:rsid w:val="006F555A"/>
    <w:rsid w:val="0071157D"/>
    <w:rsid w:val="00723A2B"/>
    <w:rsid w:val="00782351"/>
    <w:rsid w:val="007925B9"/>
    <w:rsid w:val="00835518"/>
    <w:rsid w:val="008F1F3B"/>
    <w:rsid w:val="0090382A"/>
    <w:rsid w:val="0094448A"/>
    <w:rsid w:val="00976EF0"/>
    <w:rsid w:val="00980522"/>
    <w:rsid w:val="009B1F9E"/>
    <w:rsid w:val="00A019EB"/>
    <w:rsid w:val="00A36F10"/>
    <w:rsid w:val="00A923E4"/>
    <w:rsid w:val="00AC4363"/>
    <w:rsid w:val="00AD2781"/>
    <w:rsid w:val="00AE43F9"/>
    <w:rsid w:val="00B02A02"/>
    <w:rsid w:val="00B2623C"/>
    <w:rsid w:val="00B52A0F"/>
    <w:rsid w:val="00B63322"/>
    <w:rsid w:val="00B97BEC"/>
    <w:rsid w:val="00BA473A"/>
    <w:rsid w:val="00BC45F7"/>
    <w:rsid w:val="00BE6162"/>
    <w:rsid w:val="00CF1AE0"/>
    <w:rsid w:val="00D15DD4"/>
    <w:rsid w:val="00D27131"/>
    <w:rsid w:val="00D46BB6"/>
    <w:rsid w:val="00D52AC3"/>
    <w:rsid w:val="00D67280"/>
    <w:rsid w:val="00DD30EB"/>
    <w:rsid w:val="00DE179C"/>
    <w:rsid w:val="00E01CCE"/>
    <w:rsid w:val="00E048B2"/>
    <w:rsid w:val="00E10DE8"/>
    <w:rsid w:val="00E32CCA"/>
    <w:rsid w:val="00E63399"/>
    <w:rsid w:val="00EB585F"/>
    <w:rsid w:val="00F41182"/>
    <w:rsid w:val="00F46CBF"/>
    <w:rsid w:val="00F626F5"/>
    <w:rsid w:val="00F64277"/>
    <w:rsid w:val="00F71A9B"/>
    <w:rsid w:val="00FB5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05ECE"/>
  <w15:chartTrackingRefBased/>
  <w15:docId w15:val="{CFE2ED2A-95D1-4BCE-BC34-0AAD36F14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1AE0"/>
    <w:pPr>
      <w:ind w:left="720"/>
      <w:contextualSpacing/>
    </w:pPr>
  </w:style>
  <w:style w:type="paragraph" w:customStyle="1" w:styleId="Default">
    <w:name w:val="Default"/>
    <w:rsid w:val="006B348A"/>
    <w:pPr>
      <w:autoSpaceDE w:val="0"/>
      <w:autoSpaceDN w:val="0"/>
      <w:adjustRightInd w:val="0"/>
      <w:spacing w:after="0" w:line="240" w:lineRule="auto"/>
    </w:pPr>
    <w:rPr>
      <w:rFonts w:ascii="Symbol" w:hAnsi="Symbol" w:cs="Symbol"/>
      <w:color w:val="000000"/>
      <w:kern w:val="0"/>
      <w:sz w:val="24"/>
      <w:szCs w:val="24"/>
    </w:rPr>
  </w:style>
  <w:style w:type="paragraph" w:styleId="NormalWeb">
    <w:name w:val="Normal (Web)"/>
    <w:basedOn w:val="Normal"/>
    <w:uiPriority w:val="99"/>
    <w:unhideWhenUsed/>
    <w:rsid w:val="00D15D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473EA"/>
    <w:rPr>
      <w:b/>
      <w:bCs/>
    </w:rPr>
  </w:style>
  <w:style w:type="character" w:styleId="Hyperlink">
    <w:name w:val="Hyperlink"/>
    <w:basedOn w:val="DefaultParagraphFont"/>
    <w:uiPriority w:val="99"/>
    <w:unhideWhenUsed/>
    <w:rsid w:val="005C64D8"/>
    <w:rPr>
      <w:color w:val="0563C1" w:themeColor="hyperlink"/>
      <w:u w:val="single"/>
    </w:rPr>
  </w:style>
  <w:style w:type="character" w:styleId="UnresolvedMention">
    <w:name w:val="Unresolved Mention"/>
    <w:basedOn w:val="DefaultParagraphFont"/>
    <w:uiPriority w:val="99"/>
    <w:semiHidden/>
    <w:unhideWhenUsed/>
    <w:rsid w:val="005C64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74850">
      <w:bodyDiv w:val="1"/>
      <w:marLeft w:val="0"/>
      <w:marRight w:val="0"/>
      <w:marTop w:val="0"/>
      <w:marBottom w:val="0"/>
      <w:divBdr>
        <w:top w:val="none" w:sz="0" w:space="0" w:color="auto"/>
        <w:left w:val="none" w:sz="0" w:space="0" w:color="auto"/>
        <w:bottom w:val="none" w:sz="0" w:space="0" w:color="auto"/>
        <w:right w:val="none" w:sz="0" w:space="0" w:color="auto"/>
      </w:divBdr>
    </w:div>
    <w:div w:id="215313875">
      <w:bodyDiv w:val="1"/>
      <w:marLeft w:val="0"/>
      <w:marRight w:val="0"/>
      <w:marTop w:val="0"/>
      <w:marBottom w:val="0"/>
      <w:divBdr>
        <w:top w:val="none" w:sz="0" w:space="0" w:color="auto"/>
        <w:left w:val="none" w:sz="0" w:space="0" w:color="auto"/>
        <w:bottom w:val="none" w:sz="0" w:space="0" w:color="auto"/>
        <w:right w:val="none" w:sz="0" w:space="0" w:color="auto"/>
      </w:divBdr>
    </w:div>
    <w:div w:id="233858194">
      <w:bodyDiv w:val="1"/>
      <w:marLeft w:val="0"/>
      <w:marRight w:val="0"/>
      <w:marTop w:val="0"/>
      <w:marBottom w:val="0"/>
      <w:divBdr>
        <w:top w:val="none" w:sz="0" w:space="0" w:color="auto"/>
        <w:left w:val="none" w:sz="0" w:space="0" w:color="auto"/>
        <w:bottom w:val="none" w:sz="0" w:space="0" w:color="auto"/>
        <w:right w:val="none" w:sz="0" w:space="0" w:color="auto"/>
      </w:divBdr>
    </w:div>
    <w:div w:id="289555809">
      <w:bodyDiv w:val="1"/>
      <w:marLeft w:val="0"/>
      <w:marRight w:val="0"/>
      <w:marTop w:val="0"/>
      <w:marBottom w:val="0"/>
      <w:divBdr>
        <w:top w:val="none" w:sz="0" w:space="0" w:color="auto"/>
        <w:left w:val="none" w:sz="0" w:space="0" w:color="auto"/>
        <w:bottom w:val="none" w:sz="0" w:space="0" w:color="auto"/>
        <w:right w:val="none" w:sz="0" w:space="0" w:color="auto"/>
      </w:divBdr>
    </w:div>
    <w:div w:id="356350296">
      <w:bodyDiv w:val="1"/>
      <w:marLeft w:val="0"/>
      <w:marRight w:val="0"/>
      <w:marTop w:val="0"/>
      <w:marBottom w:val="0"/>
      <w:divBdr>
        <w:top w:val="none" w:sz="0" w:space="0" w:color="auto"/>
        <w:left w:val="none" w:sz="0" w:space="0" w:color="auto"/>
        <w:bottom w:val="none" w:sz="0" w:space="0" w:color="auto"/>
        <w:right w:val="none" w:sz="0" w:space="0" w:color="auto"/>
      </w:divBdr>
    </w:div>
    <w:div w:id="556092922">
      <w:bodyDiv w:val="1"/>
      <w:marLeft w:val="0"/>
      <w:marRight w:val="0"/>
      <w:marTop w:val="0"/>
      <w:marBottom w:val="0"/>
      <w:divBdr>
        <w:top w:val="none" w:sz="0" w:space="0" w:color="auto"/>
        <w:left w:val="none" w:sz="0" w:space="0" w:color="auto"/>
        <w:bottom w:val="none" w:sz="0" w:space="0" w:color="auto"/>
        <w:right w:val="none" w:sz="0" w:space="0" w:color="auto"/>
      </w:divBdr>
    </w:div>
    <w:div w:id="613489296">
      <w:bodyDiv w:val="1"/>
      <w:marLeft w:val="0"/>
      <w:marRight w:val="0"/>
      <w:marTop w:val="0"/>
      <w:marBottom w:val="0"/>
      <w:divBdr>
        <w:top w:val="none" w:sz="0" w:space="0" w:color="auto"/>
        <w:left w:val="none" w:sz="0" w:space="0" w:color="auto"/>
        <w:bottom w:val="none" w:sz="0" w:space="0" w:color="auto"/>
        <w:right w:val="none" w:sz="0" w:space="0" w:color="auto"/>
      </w:divBdr>
    </w:div>
    <w:div w:id="653145443">
      <w:bodyDiv w:val="1"/>
      <w:marLeft w:val="0"/>
      <w:marRight w:val="0"/>
      <w:marTop w:val="0"/>
      <w:marBottom w:val="0"/>
      <w:divBdr>
        <w:top w:val="none" w:sz="0" w:space="0" w:color="auto"/>
        <w:left w:val="none" w:sz="0" w:space="0" w:color="auto"/>
        <w:bottom w:val="none" w:sz="0" w:space="0" w:color="auto"/>
        <w:right w:val="none" w:sz="0" w:space="0" w:color="auto"/>
      </w:divBdr>
    </w:div>
    <w:div w:id="682587190">
      <w:bodyDiv w:val="1"/>
      <w:marLeft w:val="0"/>
      <w:marRight w:val="0"/>
      <w:marTop w:val="0"/>
      <w:marBottom w:val="0"/>
      <w:divBdr>
        <w:top w:val="none" w:sz="0" w:space="0" w:color="auto"/>
        <w:left w:val="none" w:sz="0" w:space="0" w:color="auto"/>
        <w:bottom w:val="none" w:sz="0" w:space="0" w:color="auto"/>
        <w:right w:val="none" w:sz="0" w:space="0" w:color="auto"/>
      </w:divBdr>
    </w:div>
    <w:div w:id="695470197">
      <w:bodyDiv w:val="1"/>
      <w:marLeft w:val="0"/>
      <w:marRight w:val="0"/>
      <w:marTop w:val="0"/>
      <w:marBottom w:val="0"/>
      <w:divBdr>
        <w:top w:val="none" w:sz="0" w:space="0" w:color="auto"/>
        <w:left w:val="none" w:sz="0" w:space="0" w:color="auto"/>
        <w:bottom w:val="none" w:sz="0" w:space="0" w:color="auto"/>
        <w:right w:val="none" w:sz="0" w:space="0" w:color="auto"/>
      </w:divBdr>
    </w:div>
    <w:div w:id="699624858">
      <w:bodyDiv w:val="1"/>
      <w:marLeft w:val="0"/>
      <w:marRight w:val="0"/>
      <w:marTop w:val="0"/>
      <w:marBottom w:val="0"/>
      <w:divBdr>
        <w:top w:val="none" w:sz="0" w:space="0" w:color="auto"/>
        <w:left w:val="none" w:sz="0" w:space="0" w:color="auto"/>
        <w:bottom w:val="none" w:sz="0" w:space="0" w:color="auto"/>
        <w:right w:val="none" w:sz="0" w:space="0" w:color="auto"/>
      </w:divBdr>
    </w:div>
    <w:div w:id="733242602">
      <w:bodyDiv w:val="1"/>
      <w:marLeft w:val="0"/>
      <w:marRight w:val="0"/>
      <w:marTop w:val="0"/>
      <w:marBottom w:val="0"/>
      <w:divBdr>
        <w:top w:val="none" w:sz="0" w:space="0" w:color="auto"/>
        <w:left w:val="none" w:sz="0" w:space="0" w:color="auto"/>
        <w:bottom w:val="none" w:sz="0" w:space="0" w:color="auto"/>
        <w:right w:val="none" w:sz="0" w:space="0" w:color="auto"/>
      </w:divBdr>
    </w:div>
    <w:div w:id="743840773">
      <w:bodyDiv w:val="1"/>
      <w:marLeft w:val="0"/>
      <w:marRight w:val="0"/>
      <w:marTop w:val="0"/>
      <w:marBottom w:val="0"/>
      <w:divBdr>
        <w:top w:val="none" w:sz="0" w:space="0" w:color="auto"/>
        <w:left w:val="none" w:sz="0" w:space="0" w:color="auto"/>
        <w:bottom w:val="none" w:sz="0" w:space="0" w:color="auto"/>
        <w:right w:val="none" w:sz="0" w:space="0" w:color="auto"/>
      </w:divBdr>
    </w:div>
    <w:div w:id="810175924">
      <w:bodyDiv w:val="1"/>
      <w:marLeft w:val="0"/>
      <w:marRight w:val="0"/>
      <w:marTop w:val="0"/>
      <w:marBottom w:val="0"/>
      <w:divBdr>
        <w:top w:val="none" w:sz="0" w:space="0" w:color="auto"/>
        <w:left w:val="none" w:sz="0" w:space="0" w:color="auto"/>
        <w:bottom w:val="none" w:sz="0" w:space="0" w:color="auto"/>
        <w:right w:val="none" w:sz="0" w:space="0" w:color="auto"/>
      </w:divBdr>
    </w:div>
    <w:div w:id="832834641">
      <w:bodyDiv w:val="1"/>
      <w:marLeft w:val="0"/>
      <w:marRight w:val="0"/>
      <w:marTop w:val="0"/>
      <w:marBottom w:val="0"/>
      <w:divBdr>
        <w:top w:val="none" w:sz="0" w:space="0" w:color="auto"/>
        <w:left w:val="none" w:sz="0" w:space="0" w:color="auto"/>
        <w:bottom w:val="none" w:sz="0" w:space="0" w:color="auto"/>
        <w:right w:val="none" w:sz="0" w:space="0" w:color="auto"/>
      </w:divBdr>
    </w:div>
    <w:div w:id="836114131">
      <w:bodyDiv w:val="1"/>
      <w:marLeft w:val="0"/>
      <w:marRight w:val="0"/>
      <w:marTop w:val="0"/>
      <w:marBottom w:val="0"/>
      <w:divBdr>
        <w:top w:val="none" w:sz="0" w:space="0" w:color="auto"/>
        <w:left w:val="none" w:sz="0" w:space="0" w:color="auto"/>
        <w:bottom w:val="none" w:sz="0" w:space="0" w:color="auto"/>
        <w:right w:val="none" w:sz="0" w:space="0" w:color="auto"/>
      </w:divBdr>
    </w:div>
    <w:div w:id="901335135">
      <w:bodyDiv w:val="1"/>
      <w:marLeft w:val="0"/>
      <w:marRight w:val="0"/>
      <w:marTop w:val="0"/>
      <w:marBottom w:val="0"/>
      <w:divBdr>
        <w:top w:val="none" w:sz="0" w:space="0" w:color="auto"/>
        <w:left w:val="none" w:sz="0" w:space="0" w:color="auto"/>
        <w:bottom w:val="none" w:sz="0" w:space="0" w:color="auto"/>
        <w:right w:val="none" w:sz="0" w:space="0" w:color="auto"/>
      </w:divBdr>
    </w:div>
    <w:div w:id="978922689">
      <w:bodyDiv w:val="1"/>
      <w:marLeft w:val="0"/>
      <w:marRight w:val="0"/>
      <w:marTop w:val="0"/>
      <w:marBottom w:val="0"/>
      <w:divBdr>
        <w:top w:val="none" w:sz="0" w:space="0" w:color="auto"/>
        <w:left w:val="none" w:sz="0" w:space="0" w:color="auto"/>
        <w:bottom w:val="none" w:sz="0" w:space="0" w:color="auto"/>
        <w:right w:val="none" w:sz="0" w:space="0" w:color="auto"/>
      </w:divBdr>
    </w:div>
    <w:div w:id="1000695397">
      <w:bodyDiv w:val="1"/>
      <w:marLeft w:val="0"/>
      <w:marRight w:val="0"/>
      <w:marTop w:val="0"/>
      <w:marBottom w:val="0"/>
      <w:divBdr>
        <w:top w:val="none" w:sz="0" w:space="0" w:color="auto"/>
        <w:left w:val="none" w:sz="0" w:space="0" w:color="auto"/>
        <w:bottom w:val="none" w:sz="0" w:space="0" w:color="auto"/>
        <w:right w:val="none" w:sz="0" w:space="0" w:color="auto"/>
      </w:divBdr>
    </w:div>
    <w:div w:id="1010525996">
      <w:bodyDiv w:val="1"/>
      <w:marLeft w:val="0"/>
      <w:marRight w:val="0"/>
      <w:marTop w:val="0"/>
      <w:marBottom w:val="0"/>
      <w:divBdr>
        <w:top w:val="none" w:sz="0" w:space="0" w:color="auto"/>
        <w:left w:val="none" w:sz="0" w:space="0" w:color="auto"/>
        <w:bottom w:val="none" w:sz="0" w:space="0" w:color="auto"/>
        <w:right w:val="none" w:sz="0" w:space="0" w:color="auto"/>
      </w:divBdr>
    </w:div>
    <w:div w:id="1054815644">
      <w:bodyDiv w:val="1"/>
      <w:marLeft w:val="0"/>
      <w:marRight w:val="0"/>
      <w:marTop w:val="0"/>
      <w:marBottom w:val="0"/>
      <w:divBdr>
        <w:top w:val="none" w:sz="0" w:space="0" w:color="auto"/>
        <w:left w:val="none" w:sz="0" w:space="0" w:color="auto"/>
        <w:bottom w:val="none" w:sz="0" w:space="0" w:color="auto"/>
        <w:right w:val="none" w:sz="0" w:space="0" w:color="auto"/>
      </w:divBdr>
    </w:div>
    <w:div w:id="1086344755">
      <w:bodyDiv w:val="1"/>
      <w:marLeft w:val="0"/>
      <w:marRight w:val="0"/>
      <w:marTop w:val="0"/>
      <w:marBottom w:val="0"/>
      <w:divBdr>
        <w:top w:val="none" w:sz="0" w:space="0" w:color="auto"/>
        <w:left w:val="none" w:sz="0" w:space="0" w:color="auto"/>
        <w:bottom w:val="none" w:sz="0" w:space="0" w:color="auto"/>
        <w:right w:val="none" w:sz="0" w:space="0" w:color="auto"/>
      </w:divBdr>
    </w:div>
    <w:div w:id="1213884314">
      <w:bodyDiv w:val="1"/>
      <w:marLeft w:val="0"/>
      <w:marRight w:val="0"/>
      <w:marTop w:val="0"/>
      <w:marBottom w:val="0"/>
      <w:divBdr>
        <w:top w:val="none" w:sz="0" w:space="0" w:color="auto"/>
        <w:left w:val="none" w:sz="0" w:space="0" w:color="auto"/>
        <w:bottom w:val="none" w:sz="0" w:space="0" w:color="auto"/>
        <w:right w:val="none" w:sz="0" w:space="0" w:color="auto"/>
      </w:divBdr>
    </w:div>
    <w:div w:id="1441998346">
      <w:bodyDiv w:val="1"/>
      <w:marLeft w:val="0"/>
      <w:marRight w:val="0"/>
      <w:marTop w:val="0"/>
      <w:marBottom w:val="0"/>
      <w:divBdr>
        <w:top w:val="none" w:sz="0" w:space="0" w:color="auto"/>
        <w:left w:val="none" w:sz="0" w:space="0" w:color="auto"/>
        <w:bottom w:val="none" w:sz="0" w:space="0" w:color="auto"/>
        <w:right w:val="none" w:sz="0" w:space="0" w:color="auto"/>
      </w:divBdr>
    </w:div>
    <w:div w:id="1496920533">
      <w:bodyDiv w:val="1"/>
      <w:marLeft w:val="0"/>
      <w:marRight w:val="0"/>
      <w:marTop w:val="0"/>
      <w:marBottom w:val="0"/>
      <w:divBdr>
        <w:top w:val="none" w:sz="0" w:space="0" w:color="auto"/>
        <w:left w:val="none" w:sz="0" w:space="0" w:color="auto"/>
        <w:bottom w:val="none" w:sz="0" w:space="0" w:color="auto"/>
        <w:right w:val="none" w:sz="0" w:space="0" w:color="auto"/>
      </w:divBdr>
    </w:div>
    <w:div w:id="1509755865">
      <w:bodyDiv w:val="1"/>
      <w:marLeft w:val="0"/>
      <w:marRight w:val="0"/>
      <w:marTop w:val="0"/>
      <w:marBottom w:val="0"/>
      <w:divBdr>
        <w:top w:val="none" w:sz="0" w:space="0" w:color="auto"/>
        <w:left w:val="none" w:sz="0" w:space="0" w:color="auto"/>
        <w:bottom w:val="none" w:sz="0" w:space="0" w:color="auto"/>
        <w:right w:val="none" w:sz="0" w:space="0" w:color="auto"/>
      </w:divBdr>
    </w:div>
    <w:div w:id="1543591258">
      <w:bodyDiv w:val="1"/>
      <w:marLeft w:val="0"/>
      <w:marRight w:val="0"/>
      <w:marTop w:val="0"/>
      <w:marBottom w:val="0"/>
      <w:divBdr>
        <w:top w:val="none" w:sz="0" w:space="0" w:color="auto"/>
        <w:left w:val="none" w:sz="0" w:space="0" w:color="auto"/>
        <w:bottom w:val="none" w:sz="0" w:space="0" w:color="auto"/>
        <w:right w:val="none" w:sz="0" w:space="0" w:color="auto"/>
      </w:divBdr>
    </w:div>
    <w:div w:id="1558972576">
      <w:bodyDiv w:val="1"/>
      <w:marLeft w:val="0"/>
      <w:marRight w:val="0"/>
      <w:marTop w:val="0"/>
      <w:marBottom w:val="0"/>
      <w:divBdr>
        <w:top w:val="none" w:sz="0" w:space="0" w:color="auto"/>
        <w:left w:val="none" w:sz="0" w:space="0" w:color="auto"/>
        <w:bottom w:val="none" w:sz="0" w:space="0" w:color="auto"/>
        <w:right w:val="none" w:sz="0" w:space="0" w:color="auto"/>
      </w:divBdr>
    </w:div>
    <w:div w:id="1591545469">
      <w:bodyDiv w:val="1"/>
      <w:marLeft w:val="0"/>
      <w:marRight w:val="0"/>
      <w:marTop w:val="0"/>
      <w:marBottom w:val="0"/>
      <w:divBdr>
        <w:top w:val="none" w:sz="0" w:space="0" w:color="auto"/>
        <w:left w:val="none" w:sz="0" w:space="0" w:color="auto"/>
        <w:bottom w:val="none" w:sz="0" w:space="0" w:color="auto"/>
        <w:right w:val="none" w:sz="0" w:space="0" w:color="auto"/>
      </w:divBdr>
    </w:div>
    <w:div w:id="1629433310">
      <w:bodyDiv w:val="1"/>
      <w:marLeft w:val="0"/>
      <w:marRight w:val="0"/>
      <w:marTop w:val="0"/>
      <w:marBottom w:val="0"/>
      <w:divBdr>
        <w:top w:val="none" w:sz="0" w:space="0" w:color="auto"/>
        <w:left w:val="none" w:sz="0" w:space="0" w:color="auto"/>
        <w:bottom w:val="none" w:sz="0" w:space="0" w:color="auto"/>
        <w:right w:val="none" w:sz="0" w:space="0" w:color="auto"/>
      </w:divBdr>
    </w:div>
    <w:div w:id="1732072385">
      <w:bodyDiv w:val="1"/>
      <w:marLeft w:val="0"/>
      <w:marRight w:val="0"/>
      <w:marTop w:val="0"/>
      <w:marBottom w:val="0"/>
      <w:divBdr>
        <w:top w:val="none" w:sz="0" w:space="0" w:color="auto"/>
        <w:left w:val="none" w:sz="0" w:space="0" w:color="auto"/>
        <w:bottom w:val="none" w:sz="0" w:space="0" w:color="auto"/>
        <w:right w:val="none" w:sz="0" w:space="0" w:color="auto"/>
      </w:divBdr>
    </w:div>
    <w:div w:id="1803843164">
      <w:bodyDiv w:val="1"/>
      <w:marLeft w:val="0"/>
      <w:marRight w:val="0"/>
      <w:marTop w:val="0"/>
      <w:marBottom w:val="0"/>
      <w:divBdr>
        <w:top w:val="none" w:sz="0" w:space="0" w:color="auto"/>
        <w:left w:val="none" w:sz="0" w:space="0" w:color="auto"/>
        <w:bottom w:val="none" w:sz="0" w:space="0" w:color="auto"/>
        <w:right w:val="none" w:sz="0" w:space="0" w:color="auto"/>
      </w:divBdr>
    </w:div>
    <w:div w:id="1876848934">
      <w:bodyDiv w:val="1"/>
      <w:marLeft w:val="0"/>
      <w:marRight w:val="0"/>
      <w:marTop w:val="0"/>
      <w:marBottom w:val="0"/>
      <w:divBdr>
        <w:top w:val="none" w:sz="0" w:space="0" w:color="auto"/>
        <w:left w:val="none" w:sz="0" w:space="0" w:color="auto"/>
        <w:bottom w:val="none" w:sz="0" w:space="0" w:color="auto"/>
        <w:right w:val="none" w:sz="0" w:space="0" w:color="auto"/>
      </w:divBdr>
    </w:div>
    <w:div w:id="1893275421">
      <w:bodyDiv w:val="1"/>
      <w:marLeft w:val="0"/>
      <w:marRight w:val="0"/>
      <w:marTop w:val="0"/>
      <w:marBottom w:val="0"/>
      <w:divBdr>
        <w:top w:val="none" w:sz="0" w:space="0" w:color="auto"/>
        <w:left w:val="none" w:sz="0" w:space="0" w:color="auto"/>
        <w:bottom w:val="none" w:sz="0" w:space="0" w:color="auto"/>
        <w:right w:val="none" w:sz="0" w:space="0" w:color="auto"/>
      </w:divBdr>
    </w:div>
    <w:div w:id="1980382697">
      <w:bodyDiv w:val="1"/>
      <w:marLeft w:val="0"/>
      <w:marRight w:val="0"/>
      <w:marTop w:val="0"/>
      <w:marBottom w:val="0"/>
      <w:divBdr>
        <w:top w:val="none" w:sz="0" w:space="0" w:color="auto"/>
        <w:left w:val="none" w:sz="0" w:space="0" w:color="auto"/>
        <w:bottom w:val="none" w:sz="0" w:space="0" w:color="auto"/>
        <w:right w:val="none" w:sz="0" w:space="0" w:color="auto"/>
      </w:divBdr>
    </w:div>
    <w:div w:id="2018263858">
      <w:bodyDiv w:val="1"/>
      <w:marLeft w:val="0"/>
      <w:marRight w:val="0"/>
      <w:marTop w:val="0"/>
      <w:marBottom w:val="0"/>
      <w:divBdr>
        <w:top w:val="none" w:sz="0" w:space="0" w:color="auto"/>
        <w:left w:val="none" w:sz="0" w:space="0" w:color="auto"/>
        <w:bottom w:val="none" w:sz="0" w:space="0" w:color="auto"/>
        <w:right w:val="none" w:sz="0" w:space="0" w:color="auto"/>
      </w:divBdr>
    </w:div>
    <w:div w:id="2038121609">
      <w:bodyDiv w:val="1"/>
      <w:marLeft w:val="0"/>
      <w:marRight w:val="0"/>
      <w:marTop w:val="0"/>
      <w:marBottom w:val="0"/>
      <w:divBdr>
        <w:top w:val="none" w:sz="0" w:space="0" w:color="auto"/>
        <w:left w:val="none" w:sz="0" w:space="0" w:color="auto"/>
        <w:bottom w:val="none" w:sz="0" w:space="0" w:color="auto"/>
        <w:right w:val="none" w:sz="0" w:space="0" w:color="auto"/>
      </w:divBdr>
    </w:div>
    <w:div w:id="2066948083">
      <w:bodyDiv w:val="1"/>
      <w:marLeft w:val="0"/>
      <w:marRight w:val="0"/>
      <w:marTop w:val="0"/>
      <w:marBottom w:val="0"/>
      <w:divBdr>
        <w:top w:val="none" w:sz="0" w:space="0" w:color="auto"/>
        <w:left w:val="none" w:sz="0" w:space="0" w:color="auto"/>
        <w:bottom w:val="none" w:sz="0" w:space="0" w:color="auto"/>
        <w:right w:val="none" w:sz="0" w:space="0" w:color="auto"/>
      </w:divBdr>
    </w:div>
    <w:div w:id="210688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CollegeofPolcing</b:Tag>
    <b:SourceType>InternetSite</b:SourceType>
    <b:Guid>{9003E97F-53F4-4F15-9937-16B51A56A417}</b:Guid>
    <b:Author>
      <b:Author>
        <b:Corporate>College of Policing </b:Corporate>
      </b:Author>
    </b:Author>
    <b:Title>Code of Ethics</b:Title>
    <b:InternetSiteTitle>College of Polcing</b:InternetSiteTitle>
    <b:Year>2014</b:Year>
    <b:Month>JULY</b:Month>
    <b:URL>https://assets.college.police.uk/s3fs-public/2021-02/code_of_ethics.pdf</b:URL>
    <b:RefOrder>1</b:RefOrder>
  </b:Source>
  <b:Source>
    <b:Tag>BBCNews</b:Tag>
    <b:SourceType>InternetSite</b:SourceType>
    <b:Guid>{C05DF4B0-70D2-48A8-83C9-48DDD5727DEA}</b:Guid>
    <b:Author>
      <b:Author>
        <b:Corporate>BBC NEWS</b:Corporate>
      </b:Author>
    </b:Author>
    <b:Title>Police sexual misconduct: 'No place' for officers who abuse authority</b:Title>
    <b:InternetSiteTitle>BBC NEWS</b:InternetSiteTitle>
    <b:Year>2021</b:Year>
    <b:Month>October</b:Month>
    <b:Day>26</b:Day>
    <b:URL>https://www.bbc.co.uk/news/uk-59040905</b:URL>
    <b:RefOrder>3</b:RefOrder>
  </b:Source>
  <b:Source>
    <b:Tag>HMICFRS2017</b:Tag>
    <b:SourceType>InternetSite</b:SourceType>
    <b:Guid>{38F58564-7FF4-49AF-9037-3EACD4717A44}</b:Guid>
    <b:Author>
      <b:Author>
        <b:Corporate>HMICFRS</b:Corporate>
      </b:Author>
    </b:Author>
    <b:Title>Abuse of postion for a sexual purpose </b:Title>
    <b:Year>2017</b:Year>
    <b:Month>october </b:Month>
    <b:URL>https://assets-hmicfrs.justiceinspectorates.gov.uk/uploads/abuse-of-position-for-a-sexual-purpose.pdf#:~:text=In%20January%202011%2C%20PC%20Stephen%20Mitchell%20from%20Northumbria,extreme%20case%2C%20it%20was%20not%20an%20isolated%20one.</b:URL>
    <b:RefOrder>4</b:RefOrder>
  </b:Source>
  <b:Source>
    <b:Tag>CaseyBaroness</b:Tag>
    <b:SourceType>InternetSite</b:SourceType>
    <b:Guid>{FB42E9D9-0EA1-422F-9495-666ACD425FF7}</b:Guid>
    <b:Author>
      <b:Author>
        <b:NameList>
          <b:Person>
            <b:Last>Casey</b:Last>
            <b:First>Baroness</b:First>
          </b:Person>
        </b:NameList>
      </b:Author>
    </b:Author>
    <b:Title>An independent review into the standards of behaviour and internal culture of the Metropolitan Police Service</b:Title>
    <b:InternetSiteTitle>Met Police</b:InternetSiteTitle>
    <b:Year>2023</b:Year>
    <b:Month>March</b:Month>
    <b:URL>https://www.met.police.uk/SysSiteAssets/media/downloads/met/about-us/baroness-casey-review/update-march-2023/baroness-casey-review-march-2023a.pdf</b:URL>
    <b:RefOrder>5</b:RefOrder>
  </b:Source>
  <b:Source>
    <b:Tag>JordanRenyoldsMSN</b:Tag>
    <b:SourceType>InternetSite</b:SourceType>
    <b:Guid>{C6A3915B-354A-4EA2-B7B7-51812238473E}</b:Guid>
    <b:Author>
      <b:Author>
        <b:NameList>
          <b:Person>
            <b:Last>Renyolds</b:Last>
            <b:First>Jordan</b:First>
          </b:Person>
        </b:NameList>
      </b:Author>
    </b:Author>
    <b:Title>Met Police officer in court charged with misconduct in a public office</b:Title>
    <b:InternetSiteTitle>MSN</b:InternetSiteTitle>
    <b:Year>2023</b:Year>
    <b:Month>September</b:Month>
    <b:Day>25</b:Day>
    <b:URL>https://www.msn.com/en-gb/news/newslondon/met-police-officer-in-court-charged-with-misconduct-in-a-public-office/ar-AA1hegUx</b:URL>
    <b:RefOrder>6</b:RefOrder>
  </b:Source>
  <b:Source>
    <b:Tag>Ale23</b:Tag>
    <b:SourceType>InternetSite</b:SourceType>
    <b:Guid>{A4DFAAA6-D6D1-4D3F-86A6-F9BBB3221C98}</b:Guid>
    <b:Author>
      <b:Author>
        <b:NameList>
          <b:Person>
            <b:Last>Ross</b:Last>
            <b:First>Alex</b:First>
          </b:Person>
        </b:NameList>
      </b:Author>
    </b:Author>
    <b:Title>Indepedant </b:Title>
    <b:InternetSiteTitle>Who is Chris Kaba and why his fatal shooting led to protests by Met police</b:InternetSiteTitle>
    <b:Year>2023</b:Year>
    <b:Month>September</b:Month>
    <b:Day>25</b:Day>
    <b:URL>https://www.independent.co.uk/news/uk/crime/chris-kaba-shooting-met-police-who-b2417914.html</b:URL>
    <b:RefOrder>7</b:RefOrder>
  </b:Source>
  <b:Source>
    <b:Tag>Ben07</b:Tag>
    <b:SourceType>InternetSite</b:SourceType>
    <b:Guid>{1D820A31-52F1-4B5F-BACB-805B07013994}</b:Guid>
    <b:Year>2007</b:Year>
    <b:Author>
      <b:Author>
        <b:NameList>
          <b:Person>
            <b:Last>Bradford</b:Last>
            <b:First>Ben</b:First>
          </b:Person>
        </b:NameList>
      </b:Author>
    </b:Author>
    <b:RefOrder>2</b:RefOrder>
  </b:Source>
  <b:Source>
    <b:Tag>NCDV23</b:Tag>
    <b:SourceType>InternetSite</b:SourceType>
    <b:Guid>{D8859D8B-6FC7-47E5-A68C-0AD693BEB16B}</b:Guid>
    <b:Author>
      <b:Author>
        <b:Corporate>NCDV</b:Corporate>
      </b:Author>
    </b:Author>
    <b:Title>DOMESTIC ABUSE STATISTICS</b:Title>
    <b:InternetSiteTitle>NATIONAL CENTRE FOR DOMESTIC VIOLENCE</b:InternetSiteTitle>
    <b:Year>2023</b:Year>
    <b:URL>https://www.ncdv.org.uk/domestic-abuse-statistics-uk/</b:URL>
    <b:RefOrder>11</b:RefOrder>
  </b:Source>
  <b:Source>
    <b:Tag>MedicalNewsToday</b:Tag>
    <b:SourceType>InternetSite</b:SourceType>
    <b:Guid>{9FCB8418-1833-44E3-AC5D-0320FEA9DA8F}</b:Guid>
    <b:Author>
      <b:Author>
        <b:Corporate>Medical News Today</b:Corporate>
      </b:Author>
    </b:Author>
    <b:Title>What are the effects of emotional abuse?</b:Title>
    <b:InternetSiteTitle>Medical News Today</b:InternetSiteTitle>
    <b:Year>2023</b:Year>
    <b:Month>May</b:Month>
    <b:Day>23</b:Day>
    <b:URL>https://www.medicalnewstoday.com/articles/327080</b:URL>
    <b:RefOrder>12</b:RefOrder>
  </b:Source>
  <b:Source>
    <b:Tag>HMICFRS</b:Tag>
    <b:SourceType>InternetSite</b:SourceType>
    <b:Guid>{F17D072C-916C-47C5-A404-F52446816518}</b:Guid>
    <b:Author>
      <b:Author>
        <b:Corporate>HMICFRS</b:Corporate>
      </b:Author>
    </b:Author>
    <b:Title>Public Protection Unit</b:Title>
    <b:InternetSiteTitle>HMICFRS</b:InternetSiteTitle>
    <b:Year>2023</b:Year>
    <b:Month>March</b:Month>
    <b:Day>2023</b:Day>
    <b:URL>https://hmicfrs.justiceinspectorates.gov.uk/glossary/public-protection-unit/#:~:text=Public%20protection%20unit%20The%20section%20of%20a%20police,Back%20to%20Glossary%20Last%20updated%3A%2029%20March%202023</b:URL>
    <b:RefOrder>13</b:RefOrder>
  </b:Source>
  <b:Source>
    <b:Tag>MinistryOfJustice</b:Tag>
    <b:SourceType>InternetSite</b:SourceType>
    <b:Guid>{12EC03B0-9C41-4196-9FBA-53E14BB752FF}</b:Guid>
    <b:Author>
      <b:Author>
        <b:Corporate>Ministry of Justice </b:Corporate>
      </b:Author>
    </b:Author>
    <b:Title>Multi-Agency Public Protection Arrangemnts - Annual Report 2018/19</b:Title>
    <b:InternetSiteTitle>GOV</b:InternetSiteTitle>
    <b:Year>2019</b:Year>
    <b:Month>October</b:Month>
    <b:Day>31</b:Day>
    <b:URL>https://assets.publishing.service.gov.uk/government/uploads/system/uploads/attachment_data/file/843057/mappa-annual-report-2018-19.pdf#:~:text=Multi-Agency%20Public%20Protection%20Arrangements%20%28MAPPA%29%20are%20a%20set,to%20327%20of%20the%20Criminal%2</b:URL>
    <b:RefOrder>9</b:RefOrder>
  </b:Source>
  <b:Source>
    <b:Tag>HMInspectorateOfProbation</b:Tag>
    <b:SourceType>InternetSite</b:SourceType>
    <b:Guid>{E1769BBE-58BB-42BD-997A-4EAF239091BE}</b:Guid>
    <b:Author>
      <b:Author>
        <b:Corporate>HM Inspectorate of Probation</b:Corporate>
      </b:Author>
    </b:Author>
    <b:Title>Multi-agency public protection arrangements</b:Title>
    <b:InternetSiteTitle>HM Inspectorate of Probation</b:InternetSiteTitle>
    <b:Year>2021</b:Year>
    <b:Month>May</b:Month>
    <b:Day>17</b:Day>
    <b:URL>https://www.justiceinspectorates.gov.uk/hmiprobation/research/the-evidence-base-probation/specific-types-of-delivery/mappa/</b:URL>
    <b:RefOrder>10</b:RefOrder>
  </b:Source>
  <b:Source>
    <b:Tag>Ric19</b:Tag>
    <b:SourceType>Report</b:SourceType>
    <b:Guid>{6024F8A2-0759-49A6-A9A1-44F33C668460}</b:Guid>
    <b:Year>2019</b:Year>
    <b:URL>https://www.proquest.com/docview/2210034626?accountid=130472&amp;parentSessionId=AxOwQlNJgl8gmAi7vYVsGgehmgvbxTafkdGWN0036Ck%3D&amp;pq-origsite=primo</b:URL>
    <b:Author>
      <b:Author>
        <b:NameList>
          <b:Person>
            <b:Last>Taylor</b:Last>
            <b:First>Richard</b:First>
          </b:Person>
        </b:NameList>
      </b:Author>
    </b:Author>
    <b:RefOrder>8</b:RefOrder>
  </b:Source>
  <b:Source>
    <b:Tag>The02</b:Tag>
    <b:SourceType>Report</b:SourceType>
    <b:Guid>{D084CFF1-9B3B-4E06-8F59-37BA6A915D15}</b:Guid>
    <b:Author>
      <b:Author>
        <b:Corporate>The Guardian </b:Corporate>
      </b:Author>
    </b:Author>
    <b:Year>2002</b:Year>
    <b:RefOrder>14</b:RefOrder>
  </b:Source>
  <b:Source>
    <b:Tag>ASammons</b:Tag>
    <b:SourceType>InternetSite</b:SourceType>
    <b:Guid>{14D13476-4857-4EE0-850B-7FC920CBFD74}</b:Guid>
    <b:Title>Learning theories of offending</b:Title>
    <b:URL>http://www.psychlotron.org.uk/newResources/criminological/A2_AQB_crim_learningTheory.pdf</b:URL>
    <b:Author>
      <b:Author>
        <b:NameList>
          <b:Person>
            <b:Last>Sammons</b:Last>
            <b:First>Adian</b:First>
          </b:Person>
        </b:NameList>
      </b:Author>
    </b:Author>
    <b:RefOrder>12</b:RefOrder>
  </b:Source>
  <b:Source>
    <b:Tag>Mcgarrell</b:Tag>
    <b:SourceType>Report</b:SourceType>
    <b:Guid>{412C4F49-8FBF-4814-BB23-D1CE67913BC6}</b:Guid>
    <b:Author>
      <b:Author>
        <b:NameList>
          <b:Person>
            <b:Last>Mcgarrell</b:Last>
            <b:First>E</b:First>
          </b:Person>
        </b:NameList>
      </b:Author>
    </b:Author>
    <b:Title>‘Restorative Justice Conferences as an Early Response to Young</b:Title>
    <b:Year>2001</b:Year>
    <b:Publisher>Sage Publications</b:Publisher>
    <b:RefOrder>13</b:RefOrder>
  </b:Source>
  <b:Source>
    <b:Tag>Smi07</b:Tag>
    <b:SourceType>InternetSite</b:SourceType>
    <b:Guid>{C7FCDDB2-C43B-4058-A184-9643554B9348}</b:Guid>
    <b:Author>
      <b:Author>
        <b:NameList>
          <b:Person>
            <b:Last>Smith</b:Last>
            <b:First>Rt</b:First>
            <b:Middle>Hon Iain Duncan</b:Middle>
          </b:Person>
        </b:NameList>
      </b:Author>
    </b:Author>
    <b:Title>Being tough on the causes of crime: Tackling family breakdown to prevent youth crime</b:Title>
    <b:Year>2007</b:Year>
    <b:InternetSiteTitle>Social Justice Challenge</b:InternetSiteTitle>
    <b:Month>Febuary</b:Month>
    <b:URL>https://www.centreforsocialjustice.org.uk/wp-content/uploads/2018/03/causes_of_crime.pdf#:~:text=In%20terms%20of%20early%20indicators%20of%20criminal%20behaviour%2C,the%20right%20to%20personal%20happiness%20and%20immediate%20gratification.</b:URL>
    <b:RefOrder>14</b:RefOrder>
  </b:Source>
  <b:Source>
    <b:Tag>NSP23</b:Tag>
    <b:SourceType>InternetSite</b:SourceType>
    <b:Guid>{1F18FEB6-F6CF-4407-BF56-8627060124B2}</b:Guid>
    <b:Author>
      <b:Author>
        <b:Corporate>NSPCC</b:Corporate>
      </b:Author>
    </b:Author>
    <b:Title>Early help and early intervention</b:Title>
    <b:InternetSiteTitle>NSPCC LEARNING</b:InternetSiteTitle>
    <b:Year>2023</b:Year>
    <b:Month>AUGUST</b:Month>
    <b:Day>22</b:Day>
    <b:URL>https://learning.nspcc.org.uk/safeguarding-child-protection/early-help-and-early-intervention</b:URL>
    <b:RefOrder>15</b:RefOrder>
  </b:Source>
  <b:Source>
    <b:Tag>IRI12</b:Tag>
    <b:SourceType>InternetSite</b:SourceType>
    <b:Guid>{2EDE348A-DD7A-4621-9DCA-0A768FF99762}</b:Guid>
    <b:Author>
      <b:Author>
        <b:Corporate>IRISS</b:Corporate>
      </b:Author>
    </b:Author>
    <b:Title>How and why people stop re-offending</b:Title>
    <b:Year>2012</b:Year>
    <b:Month>ARPIL</b:Month>
    <b:Day>15</b:Day>
    <b:URL>https://www.iriss.org.uk/sites/default/files/iriss-insight-15.pdf</b:URL>
    <b:RefOrder>16</b:RefOrder>
  </b:Source>
  <b:Source>
    <b:Tag>Min13</b:Tag>
    <b:SourceType>InternetSite</b:SourceType>
    <b:Guid>{6F39277E-4BF8-445E-9CB4-205AAB7194AB}</b:Guid>
    <b:Author>
      <b:Author>
        <b:Corporate>Ministry Of Justice</b:Corporate>
      </b:Author>
    </b:Author>
    <b:Title>Analysis of the impact of re-offending and employment </b:Title>
    <b:InternetSiteTitle>Ministy Of Justice</b:InternetSiteTitle>
    <b:Year>2013</b:Year>
    <b:Month>march</b:Month>
    <b:URL>https://assets.publishing.service.gov.uk/government/uploads/system/uploads/attachment_data/file/217412/impact-employment-reoffending.pdf</b:URL>
    <b:RefOrder>17</b:RefOrder>
  </b:Source>
  <b:Source>
    <b:Tag>HMG23</b:Tag>
    <b:SourceType>InternetSite</b:SourceType>
    <b:Guid>{D6C3DA97-2A64-45E8-962B-FA801FD03495}</b:Guid>
    <b:Author>
      <b:Author>
        <b:Corporate>HM Government </b:Corporate>
      </b:Author>
    </b:Author>
    <b:Title>See what is on the inside</b:Title>
    <b:InternetSiteTitle>HM Government </b:InternetSiteTitle>
    <b:Year>2023</b:Year>
    <b:URL>https://offenderemployment.campaign.gov.uk/</b:URL>
    <b:RefOrder>18</b:RefOrder>
  </b:Source>
  <b:Source>
    <b:Tag>Min23</b:Tag>
    <b:SourceType>InternetSite</b:SourceType>
    <b:Guid>{C3D8ECDE-F831-4077-BFF0-94DEB3BB5E5C}</b:Guid>
    <b:Author>
      <b:Author>
        <b:Corporate>Ministry of Justice </b:Corporate>
      </b:Author>
    </b:Author>
    <b:Title>Prison Education Statistics and Accredited Programmes</b:Title>
    <b:InternetSiteTitle>Ministy Of Justice</b:InternetSiteTitle>
    <b:Year>2023</b:Year>
    <b:Month>September</b:Month>
    <b:Day>23</b:Day>
    <b:URL>https://assets.publishing.service.gov.uk/media/6515a1cc7c2c4a000d95e1e5/Prisoner_Education_2022_23.pdf#:~:text=28%2C832%20prisoners%20participated%20in%20functional%20skills%20courses%20from,course%20increased%20by%2071%25%2C%20from%2016%2C866%20to%2028%2</b:URL>
    <b:RefOrder>19</b:RefOrder>
  </b:Source>
  <b:Source>
    <b:Tag>Dom18</b:Tag>
    <b:SourceType>InternetSite</b:SourceType>
    <b:Guid>{673144D9-D0FB-4CAA-BA06-A6645F1B0D14}</b:Guid>
    <b:Author>
      <b:Author>
        <b:NameList>
          <b:Person>
            <b:Last>Andrade</b:Last>
            <b:First>Dominique</b:First>
            <b:Middle>de</b:Middle>
          </b:Person>
        </b:NameList>
      </b:Author>
    </b:Author>
    <b:Title>Substance Use and Recidivism Outcomes for Prison-Based Drug and Alcohol Interventions </b:Title>
    <b:InternetSiteTitle>Epidemiologic Reviews</b:InternetSiteTitle>
    <b:Year>2018</b:Year>
    <b:Month>May</b:Month>
    <b:Day>03</b:Day>
    <b:URL>https://academic.oup.com/epirev/article/40/1/121/4992689</b:URL>
    <b:RefOrder>20</b:RefOrder>
  </b:Source>
  <b:Source>
    <b:Tag>Emm15</b:Tag>
    <b:SourceType>InternetSite</b:SourceType>
    <b:Guid>{14EE4711-5CA8-4294-A3C4-5BECE172034F}</b:Guid>
    <b:Author>
      <b:Author>
        <b:NameList>
          <b:Person>
            <b:Last>Dore</b:Last>
            <b:First>Emma</b:First>
          </b:Person>
        </b:NameList>
      </b:Author>
    </b:Author>
    <b:Title>Prison Leavers and Homelessnes</b:Title>
    <b:InternetSiteTitle>Insights</b:InternetSiteTitle>
    <b:Year>2015</b:Year>
    <b:Month>May</b:Month>
    <b:Day>7</b:Day>
    <b:URL>https://www.iriss.org.uk/resources/insights/prison-leavers-and-homelessness</b:URL>
    <b:RefOrder>21</b:RefOrder>
  </b:Source>
  <b:Source>
    <b:Tag>HOM23</b:Tag>
    <b:SourceType>InternetSite</b:SourceType>
    <b:Guid>{87019D25-98D8-4997-84A7-A2188F9D32FB}</b:Guid>
    <b:Author>
      <b:Author>
        <b:Corporate>HOME OFFICE</b:Corporate>
      </b:Author>
    </b:Author>
    <b:Title>Drug Interventions Programme Opertational Handbook</b:Title>
    <b:InternetSiteTitle>HOME OFFICE</b:InternetSiteTitle>
    <b:Year>2023</b:Year>
    <b:URL>https://assets.publishing.service.gov.uk/government/uploads/system/uploads/attachment_data/file/118069/DIP-Operational-Handbook.pdf#:~:text=DIP%20plays%20a%20key%20role%20in%20tackling%20drugs,of%20crime%20and%20into%20treatment%20and%20other%20support.</b:URL>
    <b:RefOrder>22</b:RefOrder>
  </b:Source>
</b:Sources>
</file>

<file path=customXml/itemProps1.xml><?xml version="1.0" encoding="utf-8"?>
<ds:datastoreItem xmlns:ds="http://schemas.openxmlformats.org/officeDocument/2006/customXml" ds:itemID="{43E2CCAF-63BA-48AC-B456-6DD6EB463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TotalTime>
  <Pages>15</Pages>
  <Words>6459</Words>
  <Characters>36819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Boon,Jordan swp8331</dc:creator>
  <cp:keywords/>
  <dc:description/>
  <cp:lastModifiedBy>Boon,Jordan swp8331</cp:lastModifiedBy>
  <cp:revision>20</cp:revision>
  <dcterms:created xsi:type="dcterms:W3CDTF">2023-11-28T16:39:00Z</dcterms:created>
  <dcterms:modified xsi:type="dcterms:W3CDTF">2023-12-07T00:03:00Z</dcterms:modified>
</cp:coreProperties>
</file>