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C92890" w14:textId="77777777" w:rsidR="004A017C" w:rsidRDefault="004A017C">
      <w:pPr>
        <w:spacing w:before="240" w:after="240" w:line="360" w:lineRule="auto"/>
        <w:jc w:val="center"/>
        <w:rPr>
          <w:rFonts w:ascii="Times New Roman" w:eastAsia="Times New Roman" w:hAnsi="Times New Roman" w:cs="Times New Roman"/>
          <w:b/>
          <w:bCs/>
          <w:sz w:val="32"/>
          <w:szCs w:val="32"/>
        </w:rPr>
      </w:pPr>
    </w:p>
    <w:p w14:paraId="14261506" w14:textId="77777777" w:rsidR="004A017C" w:rsidRDefault="004A017C">
      <w:pPr>
        <w:spacing w:before="240" w:after="240" w:line="360" w:lineRule="auto"/>
        <w:jc w:val="center"/>
        <w:rPr>
          <w:rFonts w:ascii="Times New Roman" w:eastAsia="Times New Roman" w:hAnsi="Times New Roman" w:cs="Times New Roman"/>
          <w:b/>
          <w:bCs/>
          <w:sz w:val="32"/>
          <w:szCs w:val="32"/>
        </w:rPr>
      </w:pPr>
    </w:p>
    <w:p w14:paraId="14015290" w14:textId="77777777" w:rsidR="004A017C" w:rsidRDefault="004A017C">
      <w:pPr>
        <w:spacing w:before="240" w:after="240" w:line="360" w:lineRule="auto"/>
        <w:jc w:val="center"/>
        <w:rPr>
          <w:rFonts w:ascii="Times New Roman" w:eastAsia="Times New Roman" w:hAnsi="Times New Roman" w:cs="Times New Roman"/>
          <w:b/>
          <w:bCs/>
          <w:sz w:val="32"/>
          <w:szCs w:val="32"/>
        </w:rPr>
      </w:pPr>
    </w:p>
    <w:p w14:paraId="11C90774" w14:textId="77777777" w:rsidR="004A017C" w:rsidRDefault="00A222F5">
      <w:pPr>
        <w:spacing w:before="240" w:after="240" w:line="360" w:lineRule="auto"/>
        <w:jc w:val="center"/>
        <w:rPr>
          <w:rFonts w:ascii="Times New Roman" w:eastAsia="Times New Roman" w:hAnsi="Times New Roman" w:cs="Times New Roman"/>
          <w:b/>
          <w:bCs/>
          <w:sz w:val="32"/>
          <w:szCs w:val="32"/>
        </w:rPr>
      </w:pPr>
      <w:r>
        <w:rPr>
          <w:noProof/>
        </w:rPr>
        <w:drawing>
          <wp:inline distT="0" distB="0" distL="0" distR="0" wp14:anchorId="73FFEB0C" wp14:editId="3BE9251E">
            <wp:extent cx="2742565" cy="998220"/>
            <wp:effectExtent l="0" t="0" r="635" b="7620"/>
            <wp:docPr id="8" name="Picture 8"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l="9187" t="13196" r="8800" b="15294"/>
                    <a:stretch>
                      <a:fillRect/>
                    </a:stretch>
                  </pic:blipFill>
                  <pic:spPr>
                    <a:xfrm>
                      <a:off x="0" y="0"/>
                      <a:ext cx="2755406" cy="1003478"/>
                    </a:xfrm>
                    <a:prstGeom prst="rect">
                      <a:avLst/>
                    </a:prstGeom>
                    <a:noFill/>
                    <a:ln>
                      <a:noFill/>
                    </a:ln>
                  </pic:spPr>
                </pic:pic>
              </a:graphicData>
            </a:graphic>
          </wp:inline>
        </w:drawing>
      </w:r>
    </w:p>
    <w:p w14:paraId="682F95E6" w14:textId="77777777" w:rsidR="004A017C" w:rsidRDefault="00A222F5">
      <w:pPr>
        <w:spacing w:after="240" w:line="360" w:lineRule="auto"/>
        <w:jc w:val="center"/>
        <w:rPr>
          <w:rFonts w:ascii="Times New Roman" w:hAnsi="Times New Roman" w:cs="Times New Roman"/>
          <w:b/>
          <w:bCs/>
          <w:sz w:val="32"/>
          <w:szCs w:val="24"/>
        </w:rPr>
      </w:pPr>
      <w:r>
        <w:rPr>
          <w:rFonts w:ascii="Times New Roman" w:hAnsi="Times New Roman" w:cs="Times New Roman"/>
          <w:b/>
          <w:bCs/>
          <w:sz w:val="32"/>
          <w:szCs w:val="24"/>
        </w:rPr>
        <w:t>Program</w:t>
      </w:r>
      <w:r>
        <w:rPr>
          <w:rFonts w:ascii="Times New Roman" w:hAnsi="Times New Roman" w:cs="Times New Roman"/>
          <w:b/>
          <w:bCs/>
          <w:sz w:val="32"/>
          <w:szCs w:val="24"/>
        </w:rPr>
        <w:t>: Master of Business Administration</w:t>
      </w:r>
    </w:p>
    <w:p w14:paraId="04969191" w14:textId="77777777" w:rsidR="004A017C" w:rsidRDefault="00A222F5">
      <w:pPr>
        <w:spacing w:after="240" w:line="360" w:lineRule="auto"/>
        <w:jc w:val="center"/>
        <w:rPr>
          <w:rFonts w:ascii="Times New Roman" w:hAnsi="Times New Roman" w:cs="Times New Roman"/>
          <w:b/>
          <w:bCs/>
          <w:sz w:val="32"/>
          <w:szCs w:val="24"/>
        </w:rPr>
      </w:pPr>
      <w:r>
        <w:rPr>
          <w:rFonts w:ascii="Times New Roman" w:hAnsi="Times New Roman" w:cs="Times New Roman"/>
          <w:b/>
          <w:bCs/>
          <w:sz w:val="32"/>
          <w:szCs w:val="24"/>
        </w:rPr>
        <w:t>Module Name: Human Capital Management</w:t>
      </w:r>
    </w:p>
    <w:p w14:paraId="1F5B2891" w14:textId="77777777" w:rsidR="004A017C" w:rsidRDefault="00A222F5">
      <w:pPr>
        <w:spacing w:after="240" w:line="360" w:lineRule="auto"/>
        <w:jc w:val="center"/>
        <w:rPr>
          <w:rFonts w:ascii="Times New Roman" w:hAnsi="Times New Roman" w:cs="Times New Roman"/>
          <w:b/>
          <w:bCs/>
          <w:sz w:val="32"/>
          <w:szCs w:val="24"/>
        </w:rPr>
      </w:pPr>
      <w:r>
        <w:rPr>
          <w:rFonts w:ascii="Times New Roman" w:hAnsi="Times New Roman" w:cs="Times New Roman"/>
          <w:b/>
          <w:bCs/>
          <w:sz w:val="32"/>
          <w:szCs w:val="24"/>
        </w:rPr>
        <w:t>Module Code: LCMB7023</w:t>
      </w:r>
    </w:p>
    <w:p w14:paraId="073001B2" w14:textId="77777777" w:rsidR="004A017C" w:rsidRDefault="00A222F5">
      <w:pPr>
        <w:spacing w:after="240" w:line="360" w:lineRule="auto"/>
        <w:jc w:val="center"/>
        <w:rPr>
          <w:rFonts w:ascii="Times New Roman" w:hAnsi="Times New Roman" w:cs="Times New Roman"/>
          <w:b/>
          <w:bCs/>
          <w:sz w:val="32"/>
          <w:szCs w:val="24"/>
        </w:rPr>
      </w:pPr>
      <w:r>
        <w:rPr>
          <w:rFonts w:ascii="Times New Roman" w:hAnsi="Times New Roman" w:cs="Times New Roman"/>
          <w:b/>
          <w:bCs/>
          <w:sz w:val="32"/>
          <w:szCs w:val="24"/>
        </w:rPr>
        <w:t xml:space="preserve">Module Lecturer: Eno </w:t>
      </w:r>
      <w:proofErr w:type="spellStart"/>
      <w:r>
        <w:rPr>
          <w:rFonts w:ascii="Times New Roman" w:hAnsi="Times New Roman" w:cs="Times New Roman"/>
          <w:b/>
          <w:bCs/>
          <w:sz w:val="32"/>
          <w:szCs w:val="24"/>
        </w:rPr>
        <w:t>Maycock</w:t>
      </w:r>
      <w:proofErr w:type="spellEnd"/>
    </w:p>
    <w:p w14:paraId="57BDB3EC" w14:textId="77777777" w:rsidR="004A017C" w:rsidRDefault="00A222F5">
      <w:pPr>
        <w:spacing w:after="240" w:line="360" w:lineRule="auto"/>
        <w:jc w:val="center"/>
        <w:rPr>
          <w:rFonts w:ascii="Times New Roman" w:hAnsi="Times New Roman" w:cs="Times New Roman"/>
          <w:b/>
          <w:bCs/>
          <w:i/>
          <w:sz w:val="32"/>
          <w:szCs w:val="24"/>
        </w:rPr>
      </w:pPr>
      <w:r>
        <w:rPr>
          <w:rFonts w:ascii="Times New Roman" w:hAnsi="Times New Roman" w:cs="Times New Roman"/>
          <w:b/>
          <w:bCs/>
          <w:i/>
          <w:sz w:val="32"/>
          <w:szCs w:val="24"/>
        </w:rPr>
        <w:t>Designing A Human Capital Architecture for Strategic Renewal</w:t>
      </w:r>
    </w:p>
    <w:p w14:paraId="23AC4FA9" w14:textId="77777777" w:rsidR="004A017C" w:rsidRDefault="00A222F5">
      <w:pPr>
        <w:spacing w:after="240" w:line="360" w:lineRule="auto"/>
        <w:jc w:val="center"/>
        <w:rPr>
          <w:rFonts w:ascii="Times New Roman" w:hAnsi="Times New Roman" w:cs="Times New Roman"/>
          <w:b/>
          <w:bCs/>
          <w:sz w:val="32"/>
          <w:szCs w:val="24"/>
        </w:rPr>
      </w:pPr>
      <w:r>
        <w:rPr>
          <w:rFonts w:ascii="Times New Roman" w:hAnsi="Times New Roman" w:cs="Times New Roman"/>
          <w:b/>
          <w:bCs/>
          <w:sz w:val="32"/>
          <w:szCs w:val="24"/>
        </w:rPr>
        <w:t>Student Name:</w:t>
      </w:r>
      <w:r>
        <w:rPr>
          <w:rFonts w:ascii="Times New Roman" w:hAnsi="Times New Roman" w:cs="Times New Roman"/>
          <w:b/>
          <w:bCs/>
          <w:sz w:val="32"/>
          <w:szCs w:val="24"/>
        </w:rPr>
        <w:t xml:space="preserve"> Darshil </w:t>
      </w:r>
      <w:proofErr w:type="spellStart"/>
      <w:r>
        <w:rPr>
          <w:rFonts w:ascii="Times New Roman" w:hAnsi="Times New Roman" w:cs="Times New Roman"/>
          <w:b/>
          <w:bCs/>
          <w:sz w:val="32"/>
          <w:szCs w:val="24"/>
        </w:rPr>
        <w:t>Mukeshkumar</w:t>
      </w:r>
      <w:proofErr w:type="spellEnd"/>
      <w:r>
        <w:rPr>
          <w:rFonts w:ascii="Times New Roman" w:hAnsi="Times New Roman" w:cs="Times New Roman"/>
          <w:b/>
          <w:bCs/>
          <w:sz w:val="32"/>
          <w:szCs w:val="24"/>
        </w:rPr>
        <w:t xml:space="preserve"> Dodiya</w:t>
      </w:r>
    </w:p>
    <w:p w14:paraId="2478C197" w14:textId="77777777" w:rsidR="004A017C" w:rsidRDefault="00A222F5">
      <w:pPr>
        <w:spacing w:after="240" w:line="360" w:lineRule="auto"/>
        <w:jc w:val="center"/>
        <w:rPr>
          <w:rFonts w:ascii="Times New Roman" w:hAnsi="Times New Roman" w:cs="Times New Roman"/>
          <w:b/>
          <w:bCs/>
          <w:sz w:val="32"/>
          <w:szCs w:val="24"/>
        </w:rPr>
      </w:pPr>
      <w:r>
        <w:rPr>
          <w:rFonts w:ascii="Times New Roman" w:hAnsi="Times New Roman" w:cs="Times New Roman"/>
          <w:b/>
          <w:bCs/>
          <w:sz w:val="32"/>
          <w:szCs w:val="24"/>
        </w:rPr>
        <w:t>Student Id:</w:t>
      </w:r>
      <w:r>
        <w:rPr>
          <w:rFonts w:ascii="Times New Roman" w:hAnsi="Times New Roman" w:cs="Times New Roman"/>
          <w:b/>
          <w:bCs/>
          <w:sz w:val="32"/>
          <w:szCs w:val="24"/>
        </w:rPr>
        <w:t xml:space="preserve"> 2522995</w:t>
      </w:r>
    </w:p>
    <w:p w14:paraId="47A7845D" w14:textId="77777777" w:rsidR="004A017C" w:rsidRDefault="004A017C">
      <w:pPr>
        <w:rPr>
          <w:rFonts w:ascii="Times New Roman" w:eastAsia="Times New Roman" w:hAnsi="Times New Roman" w:cs="Times New Roman"/>
          <w:b/>
          <w:bCs/>
          <w:sz w:val="24"/>
          <w:szCs w:val="24"/>
        </w:rPr>
      </w:pPr>
    </w:p>
    <w:p w14:paraId="008DBAB5" w14:textId="77777777" w:rsidR="004A017C" w:rsidRDefault="004A017C">
      <w:pPr>
        <w:rPr>
          <w:rFonts w:ascii="Times New Roman" w:eastAsia="Times New Roman" w:hAnsi="Times New Roman" w:cs="Times New Roman"/>
          <w:b/>
          <w:bCs/>
          <w:sz w:val="24"/>
          <w:szCs w:val="24"/>
        </w:rPr>
      </w:pPr>
    </w:p>
    <w:p w14:paraId="584059D7" w14:textId="77777777" w:rsidR="004A017C" w:rsidRDefault="004A017C">
      <w:pPr>
        <w:rPr>
          <w:rFonts w:ascii="Times New Roman" w:eastAsia="Times New Roman" w:hAnsi="Times New Roman" w:cs="Times New Roman"/>
          <w:b/>
          <w:bCs/>
          <w:sz w:val="24"/>
          <w:szCs w:val="24"/>
        </w:rPr>
      </w:pPr>
    </w:p>
    <w:p w14:paraId="37C36DC4" w14:textId="77777777" w:rsidR="004A017C" w:rsidRDefault="004A017C">
      <w:pPr>
        <w:rPr>
          <w:rFonts w:ascii="Times New Roman" w:eastAsia="Times New Roman" w:hAnsi="Times New Roman" w:cs="Times New Roman"/>
          <w:b/>
          <w:bCs/>
          <w:sz w:val="24"/>
          <w:szCs w:val="24"/>
        </w:rPr>
      </w:pPr>
    </w:p>
    <w:p w14:paraId="5F56C348" w14:textId="77777777" w:rsidR="004A017C" w:rsidRDefault="004A017C">
      <w:pPr>
        <w:rPr>
          <w:rFonts w:ascii="Times New Roman" w:eastAsia="Times New Roman" w:hAnsi="Times New Roman" w:cs="Times New Roman"/>
          <w:b/>
          <w:bCs/>
          <w:sz w:val="24"/>
          <w:szCs w:val="24"/>
        </w:rPr>
      </w:pPr>
    </w:p>
    <w:p w14:paraId="204F35DF" w14:textId="77777777" w:rsidR="004A017C" w:rsidRDefault="004A017C">
      <w:pPr>
        <w:rPr>
          <w:rFonts w:ascii="Times New Roman" w:eastAsia="Times New Roman" w:hAnsi="Times New Roman" w:cs="Times New Roman"/>
          <w:b/>
          <w:bCs/>
          <w:sz w:val="24"/>
          <w:szCs w:val="24"/>
        </w:rPr>
        <w:sectPr w:rsidR="004A017C">
          <w:headerReference w:type="default" r:id="rId9"/>
          <w:footerReference w:type="default" r:id="rId10"/>
          <w:headerReference w:type="first" r:id="rId11"/>
          <w:footerReference w:type="firs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19D27AFD" w14:textId="77777777" w:rsidR="004A017C" w:rsidRDefault="004A017C">
      <w:pPr>
        <w:rPr>
          <w:rFonts w:ascii="Times New Roman" w:eastAsia="Times New Roman" w:hAnsi="Times New Roman" w:cs="Times New Roman"/>
          <w:b/>
          <w:bCs/>
          <w:sz w:val="24"/>
          <w:szCs w:val="24"/>
        </w:rPr>
      </w:pPr>
    </w:p>
    <w:p w14:paraId="3AC5009F" w14:textId="77777777" w:rsidR="004A017C" w:rsidRDefault="004A017C">
      <w:pPr>
        <w:rPr>
          <w:rFonts w:ascii="Times New Roman" w:eastAsia="Times New Roman" w:hAnsi="Times New Roman" w:cs="Times New Roman"/>
          <w:b/>
          <w:bCs/>
          <w:sz w:val="24"/>
          <w:szCs w:val="24"/>
        </w:rPr>
      </w:pPr>
    </w:p>
    <w:p w14:paraId="32B59CE5" w14:textId="77777777" w:rsidR="004A017C" w:rsidRDefault="004A017C">
      <w:pPr>
        <w:rPr>
          <w:rFonts w:ascii="Times New Roman" w:eastAsia="Times New Roman" w:hAnsi="Times New Roman" w:cs="Times New Roman"/>
          <w:b/>
          <w:bCs/>
          <w:sz w:val="24"/>
          <w:szCs w:val="24"/>
        </w:rPr>
      </w:pPr>
    </w:p>
    <w:p w14:paraId="7C50BB74" w14:textId="77777777" w:rsidR="004A017C" w:rsidRDefault="004A017C">
      <w:pPr>
        <w:rPr>
          <w:rFonts w:ascii="Times New Roman" w:eastAsia="Times New Roman" w:hAnsi="Times New Roman" w:cs="Times New Roman"/>
          <w:b/>
          <w:bCs/>
          <w:sz w:val="24"/>
          <w:szCs w:val="24"/>
        </w:rPr>
      </w:pPr>
    </w:p>
    <w:p w14:paraId="40344F2C" w14:textId="77777777" w:rsidR="004A017C" w:rsidRDefault="00A222F5">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Executive summary</w:t>
      </w:r>
    </w:p>
    <w:p w14:paraId="31CE128B" w14:textId="77777777" w:rsidR="004A017C" w:rsidRDefault="00A222F5">
      <w:pPr>
        <w:pStyle w:val="NormalWeb"/>
        <w:spacing w:line="360" w:lineRule="auto"/>
        <w:jc w:val="both"/>
      </w:pPr>
      <w:r>
        <w:t xml:space="preserve">This </w:t>
      </w:r>
      <w:r>
        <w:t>report proposed the human capital architecture for a start-up,</w:t>
      </w:r>
      <w:r>
        <w:t xml:space="preserve"> Helios Urban Mobility</w:t>
      </w:r>
      <w:r>
        <w:t>, to understand and mitigate the low employee engagement issues, high graduate attrition, and increasing needs for innovation. The task A has recommended to adopt a</w:t>
      </w:r>
      <w:r>
        <w:t xml:space="preserve"> strategic </w:t>
      </w:r>
      <w:proofErr w:type="spellStart"/>
      <w:r>
        <w:t>organisational</w:t>
      </w:r>
      <w:proofErr w:type="spellEnd"/>
      <w:r>
        <w:t xml:space="preserve"> </w:t>
      </w:r>
      <w:proofErr w:type="spellStart"/>
      <w:r>
        <w:t>socialisation</w:t>
      </w:r>
      <w:proofErr w:type="spellEnd"/>
      <w:r>
        <w:t xml:space="preserve"> framework </w:t>
      </w:r>
      <w:r>
        <w:t>to focus on its</w:t>
      </w:r>
      <w:r>
        <w:t xml:space="preserve"> </w:t>
      </w:r>
      <w:proofErr w:type="spellStart"/>
      <w:r>
        <w:t>orga</w:t>
      </w:r>
      <w:r>
        <w:t>nisational</w:t>
      </w:r>
      <w:proofErr w:type="spellEnd"/>
      <w:r>
        <w:t xml:space="preserve"> identification, ethical professionalism and stakeholder-focused business activism.</w:t>
      </w:r>
      <w:r>
        <w:t xml:space="preserve"> The task B has focused on adopting an</w:t>
      </w:r>
      <w:r>
        <w:t xml:space="preserve"> </w:t>
      </w:r>
      <w:proofErr w:type="spellStart"/>
      <w:r>
        <w:t>an</w:t>
      </w:r>
      <w:proofErr w:type="spellEnd"/>
      <w:r>
        <w:t xml:space="preserve"> adaptive job architecture</w:t>
      </w:r>
      <w:r>
        <w:t xml:space="preserve">. This part has covered various aspects like </w:t>
      </w:r>
      <w:r>
        <w:t xml:space="preserve">the Job Characteristics Model, Job Crafting Theory </w:t>
      </w:r>
      <w:r>
        <w:t xml:space="preserve">and a skills-based talent marketplace </w:t>
      </w:r>
      <w:r>
        <w:t>to focus on motivation and innovation</w:t>
      </w:r>
      <w:r>
        <w:t>.</w:t>
      </w:r>
      <w:r>
        <w:t xml:space="preserve"> The last part is a reflective report focusing on the ethical and responsible use of AI in HR</w:t>
      </w:r>
      <w:r>
        <w:t xml:space="preserve"> decision-making and </w:t>
      </w:r>
      <w:r>
        <w:t xml:space="preserve">outlined personal development plan. </w:t>
      </w:r>
    </w:p>
    <w:p w14:paraId="49AA23E1" w14:textId="77777777" w:rsidR="004A017C" w:rsidRDefault="00A222F5">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1F2F5039" w14:textId="77777777" w:rsidR="004A017C" w:rsidRDefault="00A222F5">
      <w:pPr>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Table of Contents</w:t>
      </w:r>
    </w:p>
    <w:p w14:paraId="75255A3E" w14:textId="77777777" w:rsidR="004A017C" w:rsidRDefault="00A222F5">
      <w:pPr>
        <w:pStyle w:val="TOC1"/>
        <w:tabs>
          <w:tab w:val="right" w:leader="dot" w:pos="9360"/>
        </w:tabs>
        <w:jc w:val="both"/>
        <w:rPr>
          <w:rFonts w:ascii="Times New Roman" w:hAnsi="Times New Roman" w:cs="Times New Roman"/>
          <w:sz w:val="24"/>
          <w:szCs w:val="24"/>
        </w:rPr>
      </w:pPr>
      <w:r>
        <w:rPr>
          <w:rFonts w:ascii="Times New Roman" w:eastAsia="Times New Roman" w:hAnsi="Times New Roman" w:cs="Times New Roman"/>
          <w:b/>
          <w:bCs/>
          <w:sz w:val="24"/>
          <w:szCs w:val="24"/>
        </w:rPr>
        <w:fldChar w:fldCharType="begin"/>
      </w:r>
      <w:r>
        <w:rPr>
          <w:rFonts w:ascii="Times New Roman" w:eastAsia="Times New Roman" w:hAnsi="Times New Roman" w:cs="Times New Roman"/>
          <w:b/>
          <w:bCs/>
          <w:sz w:val="24"/>
          <w:szCs w:val="24"/>
        </w:rPr>
        <w:instrText xml:space="preserve">TOC \o "1-3" \h \u </w:instrText>
      </w:r>
      <w:r>
        <w:rPr>
          <w:rFonts w:ascii="Times New Roman" w:eastAsia="Times New Roman" w:hAnsi="Times New Roman" w:cs="Times New Roman"/>
          <w:b/>
          <w:bCs/>
          <w:sz w:val="24"/>
          <w:szCs w:val="24"/>
        </w:rPr>
        <w:fldChar w:fldCharType="separate"/>
      </w:r>
      <w:hyperlink w:anchor="_Toc13218" w:history="1">
        <w:r>
          <w:rPr>
            <w:rFonts w:ascii="Times New Roman" w:hAnsi="Times New Roman" w:cs="Times New Roman"/>
            <w:sz w:val="24"/>
            <w:szCs w:val="24"/>
          </w:rPr>
          <w:t>TASK A: Socialisation, Identity &amp; Business Activism</w:t>
        </w:r>
        <w:r>
          <w:rPr>
            <w:rFonts w:ascii="Times New Roman" w:hAnsi="Times New Roman" w:cs="Times New Roman"/>
            <w:sz w:val="24"/>
            <w:szCs w:val="24"/>
          </w:rPr>
          <w:tab/>
        </w:r>
        <w:r>
          <w:rPr>
            <w:rFonts w:ascii="Times New Roman" w:hAnsi="Times New Roman" w:cs="Times New Roman"/>
            <w:sz w:val="24"/>
            <w:szCs w:val="24"/>
            <w:lang w:val="en-IN"/>
          </w:rPr>
          <w:t>3</w:t>
        </w:r>
      </w:hyperlink>
    </w:p>
    <w:p w14:paraId="3503FDED" w14:textId="77777777" w:rsidR="004A017C" w:rsidRDefault="00A222F5">
      <w:pPr>
        <w:pStyle w:val="TOC1"/>
        <w:tabs>
          <w:tab w:val="right" w:leader="dot" w:pos="9360"/>
        </w:tabs>
        <w:jc w:val="both"/>
        <w:rPr>
          <w:rFonts w:ascii="Times New Roman" w:hAnsi="Times New Roman" w:cs="Times New Roman"/>
          <w:sz w:val="24"/>
          <w:szCs w:val="24"/>
        </w:rPr>
      </w:pPr>
      <w:hyperlink w:anchor="_Toc5273" w:history="1">
        <w:r>
          <w:rPr>
            <w:rFonts w:ascii="Times New Roman" w:hAnsi="Times New Roman" w:cs="Times New Roman"/>
            <w:sz w:val="24"/>
            <w:szCs w:val="24"/>
          </w:rPr>
          <w:t>TASK B: Job Design for Strategic Renewal at Helios Urban Mobility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_Toc5273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hyperlink>
    </w:p>
    <w:p w14:paraId="75313B3F" w14:textId="77777777" w:rsidR="004A017C" w:rsidRDefault="00A222F5">
      <w:pPr>
        <w:pStyle w:val="TOC1"/>
        <w:tabs>
          <w:tab w:val="right" w:leader="dot" w:pos="9360"/>
        </w:tabs>
        <w:jc w:val="both"/>
        <w:rPr>
          <w:rFonts w:ascii="Times New Roman" w:hAnsi="Times New Roman" w:cs="Times New Roman"/>
          <w:sz w:val="24"/>
          <w:szCs w:val="24"/>
          <w:lang w:val="en-IN"/>
        </w:rPr>
      </w:pPr>
      <w:hyperlink w:anchor="_Toc23728" w:history="1">
        <w:r>
          <w:rPr>
            <w:rFonts w:ascii="Times New Roman" w:hAnsi="Times New Roman" w:cs="Times New Roman"/>
            <w:sz w:val="24"/>
            <w:szCs w:val="24"/>
          </w:rPr>
          <w:t>TASK C: Reflective Report</w:t>
        </w:r>
        <w:r>
          <w:rPr>
            <w:rFonts w:ascii="Times New Roman" w:hAnsi="Times New Roman" w:cs="Times New Roman"/>
            <w:sz w:val="24"/>
            <w:szCs w:val="24"/>
          </w:rPr>
          <w:tab/>
        </w:r>
        <w:r>
          <w:rPr>
            <w:rFonts w:ascii="Times New Roman" w:hAnsi="Times New Roman" w:cs="Times New Roman"/>
            <w:sz w:val="24"/>
            <w:szCs w:val="24"/>
            <w:lang w:val="en-IN"/>
          </w:rPr>
          <w:t>1</w:t>
        </w:r>
      </w:hyperlink>
      <w:r>
        <w:rPr>
          <w:rFonts w:ascii="Times New Roman" w:eastAsia="Times New Roman" w:hAnsi="Times New Roman" w:cs="Times New Roman"/>
          <w:bCs/>
          <w:sz w:val="24"/>
          <w:szCs w:val="28"/>
          <w:lang w:val="en-IN"/>
        </w:rPr>
        <w:t>1</w:t>
      </w:r>
    </w:p>
    <w:p w14:paraId="7CBACB08" w14:textId="77777777" w:rsidR="004A017C" w:rsidRDefault="00A222F5">
      <w:pPr>
        <w:pStyle w:val="TOC1"/>
        <w:tabs>
          <w:tab w:val="right" w:leader="dot" w:pos="9360"/>
        </w:tabs>
        <w:jc w:val="both"/>
      </w:pPr>
      <w:hyperlink w:anchor="_Toc17889" w:history="1">
        <w:r>
          <w:rPr>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_Toc17889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hyperlink>
    </w:p>
    <w:p w14:paraId="250BE885" w14:textId="77777777" w:rsidR="004A017C" w:rsidRDefault="00A222F5">
      <w:pPr>
        <w:rPr>
          <w:rFonts w:ascii="Times New Roman" w:eastAsia="Times New Roman" w:hAnsi="Times New Roman" w:cs="Times New Roman"/>
          <w:b/>
          <w:bCs/>
          <w:sz w:val="24"/>
          <w:szCs w:val="24"/>
        </w:rPr>
      </w:pPr>
      <w:r>
        <w:rPr>
          <w:rFonts w:ascii="Times New Roman" w:eastAsia="Times New Roman" w:hAnsi="Times New Roman" w:cs="Times New Roman"/>
          <w:bCs/>
          <w:szCs w:val="24"/>
        </w:rPr>
        <w:fldChar w:fldCharType="end"/>
      </w:r>
    </w:p>
    <w:p w14:paraId="54E3FE79" w14:textId="77777777" w:rsidR="004A017C" w:rsidRDefault="00A222F5">
      <w:r>
        <w:br w:type="page"/>
      </w:r>
    </w:p>
    <w:p w14:paraId="49A63EB9" w14:textId="77777777" w:rsidR="004A017C" w:rsidRDefault="00A222F5">
      <w:pPr>
        <w:pStyle w:val="Heading1"/>
      </w:pPr>
      <w:bookmarkStart w:id="0" w:name="_Toc13218"/>
      <w:r>
        <w:lastRenderedPageBreak/>
        <w:t xml:space="preserve">TASK A: </w:t>
      </w:r>
      <w:proofErr w:type="spellStart"/>
      <w:r>
        <w:t>Socialisation</w:t>
      </w:r>
      <w:proofErr w:type="spellEnd"/>
      <w:r>
        <w:t>, Identity &amp; Business Activism</w:t>
      </w:r>
      <w:bookmarkEnd w:id="0"/>
    </w:p>
    <w:p w14:paraId="09C12616"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rapidly evolving world of smart mobility, Helios Urban Mobility is operating in an industry marked by innovation, sharing of knowledge and involvement of employees. However, on average these users </w:t>
      </w:r>
      <w:r>
        <w:rPr>
          <w:rFonts w:ascii="Times New Roman" w:eastAsia="Times New Roman" w:hAnsi="Times New Roman" w:cs="Times New Roman"/>
          <w:sz w:val="24"/>
          <w:szCs w:val="24"/>
        </w:rPr>
        <w:t xml:space="preserve">take 8 months to become involved and employees have a 54% engagement score, there are definite integration problems. These issues highlight a need for a strategic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socialisation</w:t>
      </w:r>
      <w:proofErr w:type="spellEnd"/>
      <w:r>
        <w:rPr>
          <w:rFonts w:ascii="Times New Roman" w:eastAsia="Times New Roman" w:hAnsi="Times New Roman" w:cs="Times New Roman"/>
          <w:sz w:val="24"/>
          <w:szCs w:val="24"/>
        </w:rPr>
        <w:t xml:space="preserve"> approach to build committed employees who can add value to the </w:t>
      </w:r>
      <w:proofErr w:type="spellStart"/>
      <w:r>
        <w:rPr>
          <w:rFonts w:ascii="Times New Roman" w:eastAsia="Times New Roman" w:hAnsi="Times New Roman" w:cs="Times New Roman"/>
          <w:sz w:val="24"/>
          <w:szCs w:val="24"/>
        </w:rPr>
        <w:t>o</w:t>
      </w:r>
      <w:r>
        <w:rPr>
          <w:rFonts w:ascii="Times New Roman" w:eastAsia="Times New Roman" w:hAnsi="Times New Roman" w:cs="Times New Roman"/>
          <w:sz w:val="24"/>
          <w:szCs w:val="24"/>
        </w:rPr>
        <w:t>rganisation's</w:t>
      </w:r>
      <w:proofErr w:type="spellEnd"/>
      <w:r>
        <w:rPr>
          <w:rFonts w:ascii="Times New Roman" w:eastAsia="Times New Roman" w:hAnsi="Times New Roman" w:cs="Times New Roman"/>
          <w:sz w:val="24"/>
          <w:szCs w:val="24"/>
        </w:rPr>
        <w:t xml:space="preserve"> goals and to the stakeholders.</w:t>
      </w:r>
    </w:p>
    <w:p w14:paraId="51DEDC87" w14:textId="77777777" w:rsidR="004A017C" w:rsidRDefault="00A222F5">
      <w:pPr>
        <w:spacing w:before="480" w:after="1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Traditional Onboarding versus Strategic </w:t>
      </w:r>
      <w:proofErr w:type="spellStart"/>
      <w:r>
        <w:rPr>
          <w:rFonts w:ascii="Times New Roman" w:eastAsia="Times New Roman" w:hAnsi="Times New Roman" w:cs="Times New Roman"/>
          <w:b/>
          <w:bCs/>
          <w:sz w:val="24"/>
          <w:szCs w:val="24"/>
        </w:rPr>
        <w:t>Socialisation</w:t>
      </w:r>
      <w:proofErr w:type="spellEnd"/>
    </w:p>
    <w:p w14:paraId="6DBF0C45"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traditional onboarding involves mainly administrative tasks, job description, compliance issues, etc. Though this can help someone understand the policie</w:t>
      </w:r>
      <w:r>
        <w:rPr>
          <w:rFonts w:ascii="Times New Roman" w:eastAsia="Times New Roman" w:hAnsi="Times New Roman" w:cs="Times New Roman"/>
          <w:sz w:val="24"/>
          <w:szCs w:val="24"/>
        </w:rPr>
        <w:t xml:space="preserve">s and responsibilities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it can come across as a one-way lecture exercise for the newcomer. Employees can be taught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processes and yet fail to connect with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values and purpose.</w:t>
      </w:r>
    </w:p>
    <w:p w14:paraId="55469C1D"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study indicates that </w:t>
      </w:r>
      <w:r>
        <w:rPr>
          <w:rFonts w:ascii="Times New Roman" w:eastAsia="Times New Roman" w:hAnsi="Times New Roman" w:cs="Times New Roman"/>
          <w:sz w:val="24"/>
          <w:szCs w:val="24"/>
        </w:rPr>
        <w:t>despite a significant level of investment in employee onboarding initiatives employee engagement is still low</w:t>
      </w:r>
      <w:r>
        <w:rPr>
          <w:rFonts w:ascii="Times New Roman" w:eastAsia="Times New Roman" w:hAnsi="Times New Roman" w:cs="Times New Roman"/>
          <w:sz w:val="24"/>
          <w:szCs w:val="24"/>
        </w:rPr>
        <w:t xml:space="preserve"> (</w:t>
      </w:r>
      <w:proofErr w:type="spellStart"/>
      <w:r>
        <w:rPr>
          <w:rFonts w:ascii="Times New Roman" w:eastAsia="SimSun" w:hAnsi="Times New Roman" w:cs="Times New Roman"/>
          <w:color w:val="222222"/>
          <w:sz w:val="24"/>
          <w:szCs w:val="24"/>
          <w:shd w:val="clear" w:color="auto" w:fill="FFFFFF"/>
        </w:rPr>
        <w:t>Frögéli</w:t>
      </w:r>
      <w:proofErr w:type="spellEnd"/>
      <w:r>
        <w:rPr>
          <w:rFonts w:ascii="Times New Roman" w:eastAsia="SimSun" w:hAnsi="Times New Roman" w:cs="Times New Roman"/>
          <w:color w:val="222222"/>
          <w:sz w:val="24"/>
          <w:szCs w:val="24"/>
          <w:shd w:val="clear" w:color="auto" w:fill="FFFFFF"/>
        </w:rPr>
        <w:t xml:space="preserve"> </w:t>
      </w:r>
      <w:r>
        <w:rPr>
          <w:rFonts w:ascii="Times New Roman" w:eastAsia="SimSun" w:hAnsi="Times New Roman" w:cs="Times New Roman"/>
          <w:i/>
          <w:iCs/>
          <w:color w:val="222222"/>
          <w:sz w:val="24"/>
          <w:szCs w:val="24"/>
          <w:shd w:val="clear" w:color="auto" w:fill="FFFFFF"/>
        </w:rPr>
        <w:t>et al</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 2023).</w:t>
      </w:r>
      <w:r>
        <w:rPr>
          <w:rFonts w:ascii="Times New Roman" w:eastAsia="Times New Roman" w:hAnsi="Times New Roman" w:cs="Times New Roman"/>
          <w:sz w:val="24"/>
          <w:szCs w:val="24"/>
        </w:rPr>
        <w:t xml:space="preserve"> This illustrates that information sharing is not enough to achieve commitment and motivation. There is a growing trend among employees for purpose, belonging, and opportunities for personal growth.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need more holistic </w:t>
      </w:r>
      <w:proofErr w:type="spellStart"/>
      <w:r>
        <w:rPr>
          <w:rFonts w:ascii="Times New Roman" w:eastAsia="Times New Roman" w:hAnsi="Times New Roman" w:cs="Times New Roman"/>
          <w:sz w:val="24"/>
          <w:szCs w:val="24"/>
        </w:rPr>
        <w:t>socialisation</w:t>
      </w:r>
      <w:proofErr w:type="spellEnd"/>
      <w:r>
        <w:rPr>
          <w:rFonts w:ascii="Times New Roman" w:eastAsia="Times New Roman" w:hAnsi="Times New Roman" w:cs="Times New Roman"/>
          <w:sz w:val="24"/>
          <w:szCs w:val="24"/>
        </w:rPr>
        <w:t xml:space="preserve"> approaches</w:t>
      </w:r>
      <w:r>
        <w:rPr>
          <w:rFonts w:ascii="Times New Roman" w:eastAsia="Times New Roman" w:hAnsi="Times New Roman" w:cs="Times New Roman"/>
          <w:sz w:val="24"/>
          <w:szCs w:val="24"/>
        </w:rPr>
        <w:t>, therefore, to make employees aware of their roles as well as broader significance of their work.</w:t>
      </w:r>
    </w:p>
    <w:p w14:paraId="10DFF7DA" w14:textId="77777777" w:rsidR="004A017C" w:rsidRDefault="00A222F5">
      <w:pPr>
        <w:spacing w:before="480" w:after="1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Theoretical Perspectives on </w:t>
      </w:r>
      <w:proofErr w:type="spellStart"/>
      <w:r>
        <w:rPr>
          <w:rFonts w:ascii="Times New Roman" w:eastAsia="Times New Roman" w:hAnsi="Times New Roman" w:cs="Times New Roman"/>
          <w:b/>
          <w:bCs/>
          <w:sz w:val="24"/>
          <w:szCs w:val="24"/>
        </w:rPr>
        <w:t>Socialisation</w:t>
      </w:r>
      <w:proofErr w:type="spellEnd"/>
    </w:p>
    <w:p w14:paraId="7B342E93"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framework of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Socialisation</w:t>
      </w:r>
      <w:proofErr w:type="spellEnd"/>
      <w:r>
        <w:rPr>
          <w:rFonts w:ascii="Times New Roman" w:eastAsia="Times New Roman" w:hAnsi="Times New Roman" w:cs="Times New Roman"/>
          <w:sz w:val="24"/>
          <w:szCs w:val="24"/>
        </w:rPr>
        <w:t xml:space="preserve"> Theory can be helpful to explain when and how employees become integr</w:t>
      </w:r>
      <w:r>
        <w:rPr>
          <w:rFonts w:ascii="Times New Roman" w:eastAsia="Times New Roman" w:hAnsi="Times New Roman" w:cs="Times New Roman"/>
          <w:sz w:val="24"/>
          <w:szCs w:val="24"/>
        </w:rPr>
        <w:t xml:space="preserve">ated. Van </w:t>
      </w:r>
      <w:proofErr w:type="spellStart"/>
      <w:r>
        <w:rPr>
          <w:rFonts w:ascii="Times New Roman" w:eastAsia="Times New Roman" w:hAnsi="Times New Roman" w:cs="Times New Roman"/>
          <w:sz w:val="24"/>
          <w:szCs w:val="24"/>
        </w:rPr>
        <w:t>Maanen</w:t>
      </w:r>
      <w:proofErr w:type="spellEnd"/>
      <w:r>
        <w:rPr>
          <w:rFonts w:ascii="Times New Roman" w:eastAsia="Times New Roman" w:hAnsi="Times New Roman" w:cs="Times New Roman"/>
          <w:sz w:val="24"/>
          <w:szCs w:val="24"/>
        </w:rPr>
        <w:t xml:space="preserve"> and Schein argue that </w:t>
      </w:r>
      <w:proofErr w:type="spellStart"/>
      <w:r>
        <w:rPr>
          <w:rFonts w:ascii="Times New Roman" w:eastAsia="Times New Roman" w:hAnsi="Times New Roman" w:cs="Times New Roman"/>
          <w:sz w:val="24"/>
          <w:szCs w:val="24"/>
        </w:rPr>
        <w:t>socialisation</w:t>
      </w:r>
      <w:proofErr w:type="spellEnd"/>
      <w:r>
        <w:rPr>
          <w:rFonts w:ascii="Times New Roman" w:eastAsia="Times New Roman" w:hAnsi="Times New Roman" w:cs="Times New Roman"/>
          <w:sz w:val="24"/>
          <w:szCs w:val="24"/>
        </w:rPr>
        <w:t xml:space="preserve"> includes learning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knowledge, values and expectations of behavior</w:t>
      </w:r>
      <w:r>
        <w:rPr>
          <w:rFonts w:ascii="Times New Roman" w:eastAsia="Times New Roman" w:hAnsi="Times New Roman" w:cs="Times New Roman"/>
          <w:sz w:val="24"/>
          <w:szCs w:val="24"/>
        </w:rPr>
        <w:t xml:space="preserve"> (</w:t>
      </w:r>
      <w:proofErr w:type="spellStart"/>
      <w:r>
        <w:rPr>
          <w:rFonts w:ascii="Times New Roman" w:eastAsia="SimSun" w:hAnsi="Times New Roman" w:cs="Times New Roman"/>
          <w:color w:val="222222"/>
          <w:sz w:val="24"/>
          <w:szCs w:val="24"/>
          <w:shd w:val="clear" w:color="auto" w:fill="FFFFFF"/>
        </w:rPr>
        <w:t>DeMark</w:t>
      </w:r>
      <w:proofErr w:type="spellEnd"/>
      <w:r>
        <w:rPr>
          <w:rFonts w:ascii="Times New Roman" w:eastAsia="SimSun" w:hAnsi="Times New Roman" w:cs="Times New Roman"/>
          <w:color w:val="222222"/>
          <w:sz w:val="24"/>
          <w:szCs w:val="24"/>
          <w:shd w:val="clear" w:color="auto" w:fill="FFFFFF"/>
        </w:rPr>
        <w:t xml:space="preserve"> and Kozyrev, 2021</w:t>
      </w:r>
      <w:r>
        <w:rPr>
          <w:rFonts w:ascii="Times New Roman" w:eastAsia="SimSun" w:hAnsi="Times New Roman" w:cs="Times New Roman"/>
          <w:color w:val="222222"/>
          <w:sz w:val="24"/>
          <w:szCs w:val="24"/>
          <w:shd w:val="clear" w:color="auto" w:fill="FFFFFF"/>
        </w:rPr>
        <w:t>)</w:t>
      </w:r>
      <w:r>
        <w:rPr>
          <w:rFonts w:ascii="Times New Roman" w:eastAsia="Times New Roman" w:hAnsi="Times New Roman" w:cs="Times New Roman"/>
          <w:sz w:val="24"/>
          <w:szCs w:val="24"/>
        </w:rPr>
        <w:t>. Organizations, however, are dynamic and employees working on trans-functional and trans-geo</w:t>
      </w:r>
      <w:r>
        <w:rPr>
          <w:rFonts w:ascii="Times New Roman" w:eastAsia="Times New Roman" w:hAnsi="Times New Roman" w:cs="Times New Roman"/>
          <w:sz w:val="24"/>
          <w:szCs w:val="24"/>
        </w:rPr>
        <w:t>graphical boundary.</w:t>
      </w:r>
    </w:p>
    <w:p w14:paraId="1BEBA914"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addition to highlighting </w:t>
      </w:r>
      <w:proofErr w:type="gramStart"/>
      <w:r>
        <w:rPr>
          <w:rFonts w:ascii="Times New Roman" w:eastAsia="Times New Roman" w:hAnsi="Times New Roman" w:cs="Times New Roman"/>
          <w:sz w:val="24"/>
          <w:szCs w:val="24"/>
        </w:rPr>
        <w:t>that employees</w:t>
      </w:r>
      <w:proofErr w:type="gramEnd"/>
      <w:r>
        <w:rPr>
          <w:rFonts w:ascii="Times New Roman" w:eastAsia="Times New Roman" w:hAnsi="Times New Roman" w:cs="Times New Roman"/>
          <w:sz w:val="24"/>
          <w:szCs w:val="24"/>
        </w:rPr>
        <w:t xml:space="preserve"> can actively construct their identities within the context of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values and stories, Identity Construction Theory provides further insight. In effective </w:t>
      </w:r>
      <w:proofErr w:type="spellStart"/>
      <w:r>
        <w:rPr>
          <w:rFonts w:ascii="Times New Roman" w:eastAsia="Times New Roman" w:hAnsi="Times New Roman" w:cs="Times New Roman"/>
          <w:sz w:val="24"/>
          <w:szCs w:val="24"/>
        </w:rPr>
        <w:t>socialisation</w:t>
      </w:r>
      <w:proofErr w:type="spellEnd"/>
      <w:r>
        <w:rPr>
          <w:rFonts w:ascii="Times New Roman" w:eastAsia="Times New Roman" w:hAnsi="Times New Roman" w:cs="Times New Roman"/>
          <w:sz w:val="24"/>
          <w:szCs w:val="24"/>
        </w:rPr>
        <w:t>, sponsors must</w:t>
      </w:r>
      <w:r>
        <w:rPr>
          <w:rFonts w:ascii="Times New Roman" w:eastAsia="Times New Roman" w:hAnsi="Times New Roman" w:cs="Times New Roman"/>
          <w:sz w:val="24"/>
          <w:szCs w:val="24"/>
        </w:rPr>
        <w:t xml:space="preserve"> align their identity with that of the recruits in addition to sharing organizational knowledge</w:t>
      </w:r>
      <w:r>
        <w:rPr>
          <w:rFonts w:ascii="Times New Roman" w:eastAsia="Times New Roman" w:hAnsi="Times New Roman" w:cs="Times New Roman"/>
          <w:sz w:val="24"/>
          <w:szCs w:val="24"/>
        </w:rPr>
        <w:t xml:space="preserve"> (</w:t>
      </w:r>
      <w:proofErr w:type="spellStart"/>
      <w:r>
        <w:rPr>
          <w:rFonts w:ascii="Times New Roman" w:eastAsia="SimSun" w:hAnsi="Times New Roman" w:cs="Times New Roman"/>
          <w:color w:val="222222"/>
          <w:sz w:val="24"/>
          <w:szCs w:val="24"/>
          <w:shd w:val="clear" w:color="auto" w:fill="FFFFFF"/>
        </w:rPr>
        <w:t>Godinho</w:t>
      </w:r>
      <w:proofErr w:type="spellEnd"/>
      <w:r>
        <w:rPr>
          <w:rFonts w:ascii="Times New Roman" w:eastAsia="SimSun" w:hAnsi="Times New Roman" w:cs="Times New Roman"/>
          <w:color w:val="222222"/>
          <w:sz w:val="24"/>
          <w:szCs w:val="24"/>
          <w:shd w:val="clear" w:color="auto" w:fill="FFFFFF"/>
        </w:rPr>
        <w:t xml:space="preserve"> </w:t>
      </w:r>
      <w:r>
        <w:rPr>
          <w:rFonts w:ascii="Times New Roman" w:eastAsia="SimSun" w:hAnsi="Times New Roman" w:cs="Times New Roman"/>
          <w:i/>
          <w:iCs/>
          <w:color w:val="222222"/>
          <w:sz w:val="24"/>
          <w:szCs w:val="24"/>
          <w:shd w:val="clear" w:color="auto" w:fill="FFFFFF"/>
        </w:rPr>
        <w:t>et al</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 2023).</w:t>
      </w:r>
      <w:r>
        <w:rPr>
          <w:rFonts w:ascii="Times New Roman" w:eastAsia="Times New Roman" w:hAnsi="Times New Roman" w:cs="Times New Roman"/>
          <w:sz w:val="24"/>
          <w:szCs w:val="24"/>
        </w:rPr>
        <w:t xml:space="preserve"> Helios has a long ramp-up period, suggesting that staff are aware of procedures but are yet to make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purpose their respons</w:t>
      </w:r>
      <w:r>
        <w:rPr>
          <w:rFonts w:ascii="Times New Roman" w:eastAsia="Times New Roman" w:hAnsi="Times New Roman" w:cs="Times New Roman"/>
          <w:sz w:val="24"/>
          <w:szCs w:val="24"/>
        </w:rPr>
        <w:t>ibility.</w:t>
      </w:r>
    </w:p>
    <w:p w14:paraId="3AC2187E"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theory that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employee expectations is Psychological Contract Theory. For employees, entering the workplace is often with the hope of support, development and purposefulness in their roles</w:t>
      </w:r>
      <w:r>
        <w:rPr>
          <w:rFonts w:ascii="Times New Roman" w:eastAsia="Times New Roman" w:hAnsi="Times New Roman" w:cs="Times New Roman"/>
          <w:sz w:val="24"/>
          <w:szCs w:val="24"/>
        </w:rPr>
        <w:t xml:space="preserve"> (</w:t>
      </w:r>
      <w:proofErr w:type="spellStart"/>
      <w:r>
        <w:rPr>
          <w:rFonts w:ascii="Times New Roman" w:eastAsia="SimSun" w:hAnsi="Times New Roman" w:cs="Times New Roman"/>
          <w:color w:val="222222"/>
          <w:sz w:val="24"/>
          <w:szCs w:val="24"/>
          <w:shd w:val="clear" w:color="auto" w:fill="FFFFFF"/>
        </w:rPr>
        <w:t>Junça</w:t>
      </w:r>
      <w:proofErr w:type="spellEnd"/>
      <w:r>
        <w:rPr>
          <w:rFonts w:ascii="Times New Roman" w:eastAsia="SimSun" w:hAnsi="Times New Roman" w:cs="Times New Roman"/>
          <w:color w:val="222222"/>
          <w:sz w:val="24"/>
          <w:szCs w:val="24"/>
          <w:shd w:val="clear" w:color="auto" w:fill="FFFFFF"/>
        </w:rPr>
        <w:t xml:space="preserve"> Silva</w:t>
      </w:r>
      <w:r>
        <w:rPr>
          <w:rFonts w:ascii="Times New Roman" w:eastAsia="SimSun" w:hAnsi="Times New Roman" w:cs="Times New Roman"/>
          <w:color w:val="222222"/>
          <w:sz w:val="24"/>
          <w:szCs w:val="24"/>
          <w:shd w:val="clear" w:color="auto" w:fill="FFFFFF"/>
        </w:rPr>
        <w:t xml:space="preserve"> </w:t>
      </w:r>
      <w:r>
        <w:rPr>
          <w:rFonts w:ascii="Times New Roman" w:eastAsia="SimSun" w:hAnsi="Times New Roman" w:cs="Times New Roman"/>
          <w:i/>
          <w:iCs/>
          <w:color w:val="222222"/>
          <w:sz w:val="24"/>
          <w:szCs w:val="24"/>
          <w:shd w:val="clear" w:color="auto" w:fill="FFFFFF"/>
        </w:rPr>
        <w:t>et al</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 2026).</w:t>
      </w:r>
      <w:r>
        <w:rPr>
          <w:rFonts w:ascii="Times New Roman" w:eastAsia="Times New Roman" w:hAnsi="Times New Roman" w:cs="Times New Roman"/>
          <w:sz w:val="24"/>
          <w:szCs w:val="24"/>
        </w:rPr>
        <w:t xml:space="preserve"> However, if they are not met, commitment wanes and their intention to leave rises. Higher-than-average staff separation rates could, therefore, be due to a mismatch between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promises and employee experience at Helios.</w:t>
      </w:r>
    </w:p>
    <w:p w14:paraId="43326467" w14:textId="77777777" w:rsidR="004A017C" w:rsidRDefault="00A222F5">
      <w:pPr>
        <w:spacing w:before="480" w:after="1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Strategic </w:t>
      </w:r>
      <w:proofErr w:type="spellStart"/>
      <w:r>
        <w:rPr>
          <w:rFonts w:ascii="Times New Roman" w:eastAsia="Times New Roman" w:hAnsi="Times New Roman" w:cs="Times New Roman"/>
          <w:b/>
          <w:bCs/>
          <w:sz w:val="24"/>
          <w:szCs w:val="24"/>
        </w:rPr>
        <w:t>Socialisation</w:t>
      </w:r>
      <w:proofErr w:type="spellEnd"/>
      <w:r>
        <w:rPr>
          <w:rFonts w:ascii="Times New Roman" w:eastAsia="Times New Roman" w:hAnsi="Times New Roman" w:cs="Times New Roman"/>
          <w:b/>
          <w:bCs/>
          <w:sz w:val="24"/>
          <w:szCs w:val="24"/>
        </w:rPr>
        <w:t xml:space="preserve"> Framework</w:t>
      </w:r>
    </w:p>
    <w:p w14:paraId="7F4299F5" w14:textId="77777777" w:rsidR="004A017C" w:rsidRDefault="00A222F5">
      <w:pPr>
        <w:spacing w:before="360" w:after="8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Phase One: Pre-Boarding</w:t>
      </w:r>
    </w:p>
    <w:p w14:paraId="39194457" w14:textId="77777777" w:rsidR="004A017C" w:rsidRDefault="00A222F5">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Socialisation</w:t>
      </w:r>
      <w:proofErr w:type="spellEnd"/>
      <w:r>
        <w:rPr>
          <w:rFonts w:ascii="Times New Roman" w:eastAsia="Times New Roman" w:hAnsi="Times New Roman" w:cs="Times New Roman"/>
          <w:sz w:val="24"/>
          <w:szCs w:val="24"/>
        </w:rPr>
        <w:t xml:space="preserve"> must start on the day the contract is accepted. Helios should launch an online pre boarding platform for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purpose, innovative priorities, sustainability goals. Senior leaders should welcome</w:t>
      </w:r>
      <w:r>
        <w:rPr>
          <w:rFonts w:ascii="Times New Roman" w:eastAsia="Times New Roman" w:hAnsi="Times New Roman" w:cs="Times New Roman"/>
          <w:sz w:val="24"/>
          <w:szCs w:val="24"/>
        </w:rPr>
        <w:t xml:space="preserve"> new staff in with messages, access for learning materials, introduce new staff to staff members</w:t>
      </w:r>
      <w:r>
        <w:rPr>
          <w:rFonts w:ascii="Times New Roman" w:eastAsia="Times New Roman" w:hAnsi="Times New Roman" w:cs="Times New Roman"/>
          <w:sz w:val="24"/>
          <w:szCs w:val="24"/>
        </w:rPr>
        <w:t xml:space="preserve"> (</w:t>
      </w:r>
      <w:r>
        <w:rPr>
          <w:rFonts w:ascii="Times New Roman" w:eastAsia="SimSun" w:hAnsi="Times New Roman" w:cs="Times New Roman"/>
          <w:color w:val="222222"/>
          <w:sz w:val="24"/>
          <w:szCs w:val="24"/>
          <w:shd w:val="clear" w:color="auto" w:fill="FFFFFF"/>
        </w:rPr>
        <w:t>Hussain</w:t>
      </w:r>
      <w:r>
        <w:rPr>
          <w:rFonts w:ascii="Times New Roman" w:eastAsia="SimSun" w:hAnsi="Times New Roman" w:cs="Times New Roman"/>
          <w:color w:val="222222"/>
          <w:sz w:val="24"/>
          <w:szCs w:val="24"/>
          <w:shd w:val="clear" w:color="auto" w:fill="FFFFFF"/>
        </w:rPr>
        <w:t xml:space="preserve"> </w:t>
      </w:r>
      <w:r>
        <w:rPr>
          <w:rFonts w:ascii="Times New Roman" w:eastAsia="SimSun" w:hAnsi="Times New Roman" w:cs="Times New Roman"/>
          <w:color w:val="222222"/>
          <w:sz w:val="24"/>
          <w:szCs w:val="24"/>
          <w:shd w:val="clear" w:color="auto" w:fill="FFFFFF"/>
        </w:rPr>
        <w:t>and Mubarak, 2021</w:t>
      </w:r>
      <w:r>
        <w:rPr>
          <w:rFonts w:ascii="Times New Roman" w:eastAsia="SimSun" w:hAnsi="Times New Roman" w:cs="Times New Roman"/>
          <w:color w:val="222222"/>
          <w:sz w:val="24"/>
          <w:szCs w:val="24"/>
          <w:shd w:val="clear" w:color="auto" w:fill="FFFFFF"/>
        </w:rPr>
        <w:t>)</w:t>
      </w:r>
      <w:r>
        <w:rPr>
          <w:rFonts w:ascii="Times New Roman" w:eastAsia="Times New Roman" w:hAnsi="Times New Roman" w:cs="Times New Roman"/>
          <w:sz w:val="24"/>
          <w:szCs w:val="24"/>
        </w:rPr>
        <w:t>.</w:t>
      </w:r>
    </w:p>
    <w:p w14:paraId="195F8CA8"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Also, it is essential to assign a mentor to each new individual, as well as a mentor in a skill. This integrated solution can bene</w:t>
      </w:r>
      <w:r>
        <w:rPr>
          <w:rFonts w:ascii="Times New Roman" w:eastAsia="Times New Roman" w:hAnsi="Times New Roman" w:cs="Times New Roman"/>
          <w:sz w:val="24"/>
          <w:szCs w:val="24"/>
        </w:rPr>
        <w:t>fit their employees' professional development and help them acculturate and align themselves to the company culture and expectations.</w:t>
      </w:r>
    </w:p>
    <w:p w14:paraId="01A3D4B7" w14:textId="77777777" w:rsidR="004A017C" w:rsidRDefault="00A222F5">
      <w:pPr>
        <w:spacing w:before="360" w:after="8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Phase Two: First 90 Days</w:t>
      </w:r>
    </w:p>
    <w:p w14:paraId="05240F21"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initial ninety days is for identity development and then understanding about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T</w:t>
      </w:r>
      <w:r>
        <w:rPr>
          <w:rFonts w:ascii="Times New Roman" w:eastAsia="Times New Roman" w:hAnsi="Times New Roman" w:cs="Times New Roman"/>
          <w:sz w:val="24"/>
          <w:szCs w:val="24"/>
        </w:rPr>
        <w:t xml:space="preserve">he first 30 days the employees should carry out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history,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goals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responsibilities workshops.</w:t>
      </w:r>
    </w:p>
    <w:p w14:paraId="536523A1"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From day 30 to 60, new-hires should be assigned to projects across departments, such as engineering and analytics an</w:t>
      </w:r>
      <w:r>
        <w:rPr>
          <w:rFonts w:ascii="Times New Roman" w:eastAsia="Times New Roman" w:hAnsi="Times New Roman" w:cs="Times New Roman"/>
          <w:sz w:val="24"/>
          <w:szCs w:val="24"/>
        </w:rPr>
        <w:t>d customer engagement. They foster collaboration and systems thinking experiences</w:t>
      </w:r>
      <w:r>
        <w:rPr>
          <w:rFonts w:ascii="Times New Roman" w:eastAsia="Times New Roman" w:hAnsi="Times New Roman" w:cs="Times New Roman"/>
          <w:sz w:val="24"/>
          <w:szCs w:val="24"/>
        </w:rPr>
        <w:t xml:space="preserve"> (</w:t>
      </w:r>
      <w:r>
        <w:rPr>
          <w:rFonts w:ascii="Times New Roman" w:eastAsia="SimSun" w:hAnsi="Times New Roman" w:cs="Times New Roman"/>
          <w:color w:val="222222"/>
          <w:sz w:val="24"/>
          <w:szCs w:val="24"/>
          <w:shd w:val="clear" w:color="auto" w:fill="FFFFFF"/>
        </w:rPr>
        <w:t xml:space="preserve">Herrera and De </w:t>
      </w:r>
      <w:proofErr w:type="gramStart"/>
      <w:r>
        <w:rPr>
          <w:rFonts w:ascii="Times New Roman" w:eastAsia="SimSun" w:hAnsi="Times New Roman" w:cs="Times New Roman"/>
          <w:color w:val="222222"/>
          <w:sz w:val="24"/>
          <w:szCs w:val="24"/>
          <w:shd w:val="clear" w:color="auto" w:fill="FFFFFF"/>
        </w:rPr>
        <w:t>Las</w:t>
      </w:r>
      <w:proofErr w:type="gramEnd"/>
      <w:r>
        <w:rPr>
          <w:rFonts w:ascii="Times New Roman" w:eastAsia="SimSun" w:hAnsi="Times New Roman" w:cs="Times New Roman"/>
          <w:color w:val="222222"/>
          <w:sz w:val="24"/>
          <w:szCs w:val="24"/>
          <w:shd w:val="clear" w:color="auto" w:fill="FFFFFF"/>
        </w:rPr>
        <w:t xml:space="preserve"> Heras-Rosas, 2021</w:t>
      </w:r>
      <w:r>
        <w:rPr>
          <w:rFonts w:ascii="Times New Roman" w:eastAsia="SimSun" w:hAnsi="Times New Roman" w:cs="Times New Roman"/>
          <w:color w:val="222222"/>
          <w:sz w:val="24"/>
          <w:szCs w:val="24"/>
          <w:shd w:val="clear" w:color="auto" w:fill="FFFFFF"/>
        </w:rPr>
        <w:t>)</w:t>
      </w:r>
      <w:r>
        <w:rPr>
          <w:rFonts w:ascii="Times New Roman" w:eastAsia="Times New Roman" w:hAnsi="Times New Roman" w:cs="Times New Roman"/>
          <w:sz w:val="24"/>
          <w:szCs w:val="24"/>
        </w:rPr>
        <w:t>.</w:t>
      </w:r>
    </w:p>
    <w:p w14:paraId="6A14B721"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Stakeholder immersion activities with transport agencies, community groups and external partners should take place during days 60-90. </w:t>
      </w:r>
      <w:r>
        <w:rPr>
          <w:rFonts w:ascii="Times New Roman" w:eastAsia="Times New Roman" w:hAnsi="Times New Roman" w:cs="Times New Roman"/>
          <w:sz w:val="24"/>
          <w:szCs w:val="24"/>
        </w:rPr>
        <w:t xml:space="preserve">These experiences promote knowledge of the larger social implications of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decisions.</w:t>
      </w:r>
    </w:p>
    <w:p w14:paraId="37C24D32" w14:textId="77777777" w:rsidR="004A017C" w:rsidRDefault="00A222F5">
      <w:pPr>
        <w:spacing w:before="360" w:after="8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Phase Three: First Year Development</w:t>
      </w:r>
    </w:p>
    <w:p w14:paraId="341859B2" w14:textId="77777777" w:rsidR="004A017C" w:rsidRDefault="00A222F5">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Socialisation</w:t>
      </w:r>
      <w:proofErr w:type="spellEnd"/>
      <w:r>
        <w:rPr>
          <w:rFonts w:ascii="Times New Roman" w:eastAsia="Times New Roman" w:hAnsi="Times New Roman" w:cs="Times New Roman"/>
          <w:sz w:val="24"/>
          <w:szCs w:val="24"/>
        </w:rPr>
        <w:t xml:space="preserve"> should not stop after orientation but continue for the whole year. Quarterly development reviews </w:t>
      </w:r>
      <w:r>
        <w:rPr>
          <w:rFonts w:ascii="Times New Roman" w:eastAsia="Times New Roman" w:hAnsi="Times New Roman" w:cs="Times New Roman"/>
          <w:sz w:val="24"/>
          <w:szCs w:val="24"/>
        </w:rPr>
        <w:t xml:space="preserve">should include career progression as well as innovation contribution and impact on stakeholders. Staff should also have the possibility of being involved in sustainability programs and staff mobility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w:t>
      </w:r>
      <w:r>
        <w:rPr>
          <w:rFonts w:ascii="Times New Roman" w:eastAsia="SimSun" w:hAnsi="Times New Roman" w:cs="Times New Roman"/>
          <w:color w:val="222222"/>
          <w:sz w:val="24"/>
          <w:szCs w:val="24"/>
          <w:shd w:val="clear" w:color="auto" w:fill="FFFFFF"/>
        </w:rPr>
        <w:t>Davis</w:t>
      </w:r>
      <w:r>
        <w:rPr>
          <w:rFonts w:ascii="Times New Roman" w:eastAsia="SimSun" w:hAnsi="Times New Roman" w:cs="Times New Roman"/>
          <w:color w:val="222222"/>
          <w:sz w:val="24"/>
          <w:szCs w:val="24"/>
          <w:shd w:val="clear" w:color="auto" w:fill="FFFFFF"/>
        </w:rPr>
        <w:t xml:space="preserve"> </w:t>
      </w:r>
      <w:r>
        <w:rPr>
          <w:rFonts w:ascii="Times New Roman" w:eastAsia="SimSun" w:hAnsi="Times New Roman" w:cs="Times New Roman"/>
          <w:i/>
          <w:iCs/>
          <w:color w:val="222222"/>
          <w:sz w:val="24"/>
          <w:szCs w:val="24"/>
          <w:shd w:val="clear" w:color="auto" w:fill="FFFFFF"/>
        </w:rPr>
        <w:t>et al</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 2023).</w:t>
      </w:r>
    </w:p>
    <w:p w14:paraId="2535D609"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Ongoing </w:t>
      </w:r>
      <w:r>
        <w:rPr>
          <w:rFonts w:ascii="Times New Roman" w:eastAsia="Times New Roman" w:hAnsi="Times New Roman" w:cs="Times New Roman"/>
          <w:sz w:val="24"/>
          <w:szCs w:val="24"/>
        </w:rPr>
        <w:t xml:space="preserve">learning opportunities build enthusiasm of staff and reinforce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values. Successful </w:t>
      </w:r>
      <w:proofErr w:type="spellStart"/>
      <w:r>
        <w:rPr>
          <w:rFonts w:ascii="Times New Roman" w:eastAsia="Times New Roman" w:hAnsi="Times New Roman" w:cs="Times New Roman"/>
          <w:sz w:val="24"/>
          <w:szCs w:val="24"/>
        </w:rPr>
        <w:t>socialisation</w:t>
      </w:r>
      <w:proofErr w:type="spellEnd"/>
      <w:r>
        <w:rPr>
          <w:rFonts w:ascii="Times New Roman" w:eastAsia="Times New Roman" w:hAnsi="Times New Roman" w:cs="Times New Roman"/>
          <w:sz w:val="24"/>
          <w:szCs w:val="24"/>
        </w:rPr>
        <w:t xml:space="preserve"> leads to long-term employees actively contributing to the success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w:t>
      </w:r>
    </w:p>
    <w:p w14:paraId="1D60DEFA" w14:textId="77777777" w:rsidR="004A017C" w:rsidRDefault="00A222F5">
      <w:pPr>
        <w:spacing w:before="480" w:after="1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Cultivating </w:t>
      </w:r>
      <w:proofErr w:type="spellStart"/>
      <w:r>
        <w:rPr>
          <w:rFonts w:ascii="Times New Roman" w:eastAsia="Times New Roman" w:hAnsi="Times New Roman" w:cs="Times New Roman"/>
          <w:b/>
          <w:bCs/>
          <w:sz w:val="24"/>
          <w:szCs w:val="24"/>
        </w:rPr>
        <w:t>Organisational</w:t>
      </w:r>
      <w:proofErr w:type="spellEnd"/>
      <w:r>
        <w:rPr>
          <w:rFonts w:ascii="Times New Roman" w:eastAsia="Times New Roman" w:hAnsi="Times New Roman" w:cs="Times New Roman"/>
          <w:b/>
          <w:bCs/>
          <w:sz w:val="24"/>
          <w:szCs w:val="24"/>
        </w:rPr>
        <w:t xml:space="preserve"> Identification</w:t>
      </w:r>
    </w:p>
    <w:p w14:paraId="2856F024" w14:textId="77777777" w:rsidR="004A017C" w:rsidRDefault="00A222F5">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i</w:t>
      </w:r>
      <w:r>
        <w:rPr>
          <w:rFonts w:ascii="Times New Roman" w:eastAsia="Times New Roman" w:hAnsi="Times New Roman" w:cs="Times New Roman"/>
          <w:sz w:val="24"/>
          <w:szCs w:val="24"/>
        </w:rPr>
        <w:t xml:space="preserve">dentification is the process in which an employee feels he or she is defined in part by his or her membership in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For Helios, identification can be enhanced by a strategic process of storytelling and through the employees' and leadership's </w:t>
      </w:r>
      <w:r>
        <w:rPr>
          <w:rFonts w:ascii="Times New Roman" w:eastAsia="Times New Roman" w:hAnsi="Times New Roman" w:cs="Times New Roman"/>
          <w:sz w:val="24"/>
          <w:szCs w:val="24"/>
        </w:rPr>
        <w:t>presence.</w:t>
      </w:r>
    </w:p>
    <w:p w14:paraId="2A476E52" w14:textId="77777777" w:rsidR="004A017C" w:rsidRDefault="00A222F5">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narratives should highlight achievements in sustainable mobility, on the reduction of transport congestion, and environmental improvement</w:t>
      </w:r>
      <w:r>
        <w:rPr>
          <w:rFonts w:ascii="Times New Roman" w:eastAsia="Times New Roman" w:hAnsi="Times New Roman" w:cs="Times New Roman"/>
          <w:sz w:val="24"/>
          <w:szCs w:val="24"/>
        </w:rPr>
        <w:t xml:space="preserve"> (</w:t>
      </w:r>
      <w:r>
        <w:rPr>
          <w:rFonts w:ascii="Times New Roman" w:eastAsia="SimSun" w:hAnsi="Times New Roman" w:cs="Times New Roman"/>
          <w:color w:val="222222"/>
          <w:sz w:val="24"/>
          <w:szCs w:val="24"/>
          <w:shd w:val="clear" w:color="auto" w:fill="FFFFFF"/>
        </w:rPr>
        <w:t>Love</w:t>
      </w:r>
      <w:r>
        <w:rPr>
          <w:rFonts w:ascii="Times New Roman" w:eastAsia="SimSun" w:hAnsi="Times New Roman" w:cs="Times New Roman"/>
          <w:color w:val="222222"/>
          <w:sz w:val="24"/>
          <w:szCs w:val="24"/>
          <w:shd w:val="clear" w:color="auto" w:fill="FFFFFF"/>
        </w:rPr>
        <w:t xml:space="preserve"> </w:t>
      </w:r>
      <w:r>
        <w:rPr>
          <w:rFonts w:ascii="Times New Roman" w:eastAsia="SimSun" w:hAnsi="Times New Roman" w:cs="Times New Roman"/>
          <w:i/>
          <w:iCs/>
          <w:color w:val="222222"/>
          <w:sz w:val="24"/>
          <w:szCs w:val="24"/>
          <w:shd w:val="clear" w:color="auto" w:fill="FFFFFF"/>
        </w:rPr>
        <w:t>et al</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 2023).</w:t>
      </w:r>
      <w:r>
        <w:rPr>
          <w:rFonts w:ascii="Times New Roman" w:eastAsia="Times New Roman" w:hAnsi="Times New Roman" w:cs="Times New Roman"/>
          <w:sz w:val="24"/>
          <w:szCs w:val="24"/>
        </w:rPr>
        <w:t xml:space="preserve"> Periodic global town hall sessions can bridge the gap between offices an</w:t>
      </w:r>
      <w:r>
        <w:rPr>
          <w:rFonts w:ascii="Times New Roman" w:eastAsia="Times New Roman" w:hAnsi="Times New Roman" w:cs="Times New Roman"/>
          <w:sz w:val="24"/>
          <w:szCs w:val="24"/>
        </w:rPr>
        <w:t>d help build a sense of unity and common values. Engaging workers in innovation or sustainability considerations can also increase psychological ownership and levels of engagement.</w:t>
      </w:r>
    </w:p>
    <w:p w14:paraId="11600015" w14:textId="77777777" w:rsidR="004A017C" w:rsidRDefault="00A222F5">
      <w:pPr>
        <w:spacing w:before="480" w:after="1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Promoting Ethical Professionalism and Business Activism</w:t>
      </w:r>
    </w:p>
    <w:p w14:paraId="2AEFD343"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Ethical professiona</w:t>
      </w:r>
      <w:r>
        <w:rPr>
          <w:rFonts w:ascii="Times New Roman" w:eastAsia="Times New Roman" w:hAnsi="Times New Roman" w:cs="Times New Roman"/>
          <w:sz w:val="24"/>
          <w:szCs w:val="24"/>
        </w:rPr>
        <w:t xml:space="preserve">lism must be an integral part of </w:t>
      </w:r>
      <w:proofErr w:type="spellStart"/>
      <w:r>
        <w:rPr>
          <w:rFonts w:ascii="Times New Roman" w:eastAsia="Times New Roman" w:hAnsi="Times New Roman" w:cs="Times New Roman"/>
          <w:sz w:val="24"/>
          <w:szCs w:val="24"/>
        </w:rPr>
        <w:t>socialisation</w:t>
      </w:r>
      <w:proofErr w:type="spellEnd"/>
      <w:r>
        <w:rPr>
          <w:rFonts w:ascii="Times New Roman" w:eastAsia="Times New Roman" w:hAnsi="Times New Roman" w:cs="Times New Roman"/>
          <w:sz w:val="24"/>
          <w:szCs w:val="24"/>
        </w:rPr>
        <w:t xml:space="preserve">. Employees to be trained in responsible use of AI, data privacy, responsible use of environment and ethics. Ethical behaviors also need to be reinforced by leadership role modelling and performance assessment </w:t>
      </w:r>
      <w:r>
        <w:rPr>
          <w:rFonts w:ascii="Times New Roman" w:eastAsia="Times New Roman" w:hAnsi="Times New Roman" w:cs="Times New Roman"/>
          <w:sz w:val="24"/>
          <w:szCs w:val="24"/>
        </w:rPr>
        <w:t>methods</w:t>
      </w:r>
      <w:r>
        <w:rPr>
          <w:rFonts w:ascii="Times New Roman" w:eastAsia="Times New Roman" w:hAnsi="Times New Roman" w:cs="Times New Roman"/>
          <w:sz w:val="24"/>
          <w:szCs w:val="24"/>
        </w:rPr>
        <w:t xml:space="preserve"> (</w:t>
      </w:r>
      <w:r>
        <w:rPr>
          <w:rFonts w:ascii="Times New Roman" w:eastAsia="SimSun" w:hAnsi="Times New Roman" w:cs="Times New Roman"/>
          <w:color w:val="222222"/>
          <w:sz w:val="24"/>
          <w:szCs w:val="24"/>
          <w:shd w:val="clear" w:color="auto" w:fill="FFFFFF"/>
        </w:rPr>
        <w:t>Costa</w:t>
      </w:r>
      <w:r>
        <w:rPr>
          <w:rFonts w:ascii="Times New Roman" w:eastAsia="SimSun" w:hAnsi="Times New Roman" w:cs="Times New Roman"/>
          <w:color w:val="222222"/>
          <w:sz w:val="24"/>
          <w:szCs w:val="24"/>
          <w:shd w:val="clear" w:color="auto" w:fill="FFFFFF"/>
        </w:rPr>
        <w:t xml:space="preserve"> </w:t>
      </w:r>
      <w:r>
        <w:rPr>
          <w:rFonts w:ascii="Times New Roman" w:eastAsia="SimSun" w:hAnsi="Times New Roman" w:cs="Times New Roman"/>
          <w:i/>
          <w:iCs/>
          <w:color w:val="222222"/>
          <w:sz w:val="24"/>
          <w:szCs w:val="24"/>
          <w:shd w:val="clear" w:color="auto" w:fill="FFFFFF"/>
        </w:rPr>
        <w:t>et al</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 2021).</w:t>
      </w:r>
    </w:p>
    <w:p w14:paraId="4D887C91"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Helios must also impart an attitude towards business activism through stakeholder engagement projects involving employees. These actions enable “thinking with work staff” regarding economic, social and </w:t>
      </w:r>
      <w:r>
        <w:rPr>
          <w:rFonts w:ascii="Times New Roman" w:eastAsia="Times New Roman" w:hAnsi="Times New Roman" w:cs="Times New Roman"/>
          <w:sz w:val="24"/>
          <w:szCs w:val="24"/>
        </w:rPr>
        <w:t>environmental implications in decision-making</w:t>
      </w:r>
      <w:r>
        <w:rPr>
          <w:rFonts w:ascii="Times New Roman" w:eastAsia="Times New Roman" w:hAnsi="Times New Roman" w:cs="Times New Roman"/>
          <w:sz w:val="24"/>
          <w:szCs w:val="24"/>
        </w:rPr>
        <w:t xml:space="preserve"> (</w:t>
      </w:r>
      <w:proofErr w:type="spellStart"/>
      <w:r>
        <w:rPr>
          <w:rFonts w:ascii="Times New Roman" w:eastAsia="SimSun" w:hAnsi="Times New Roman" w:cs="Times New Roman"/>
          <w:color w:val="222222"/>
          <w:sz w:val="24"/>
          <w:szCs w:val="24"/>
          <w:shd w:val="clear" w:color="auto" w:fill="FFFFFF"/>
        </w:rPr>
        <w:t>Branicki</w:t>
      </w:r>
      <w:proofErr w:type="spellEnd"/>
      <w:r>
        <w:rPr>
          <w:rFonts w:ascii="Times New Roman" w:eastAsia="SimSun" w:hAnsi="Times New Roman" w:cs="Times New Roman"/>
          <w:color w:val="222222"/>
          <w:sz w:val="24"/>
          <w:szCs w:val="24"/>
          <w:shd w:val="clear" w:color="auto" w:fill="FFFFFF"/>
        </w:rPr>
        <w:t xml:space="preserve"> </w:t>
      </w:r>
      <w:r>
        <w:rPr>
          <w:rFonts w:ascii="Times New Roman" w:eastAsia="SimSun" w:hAnsi="Times New Roman" w:cs="Times New Roman"/>
          <w:i/>
          <w:iCs/>
          <w:color w:val="222222"/>
          <w:sz w:val="24"/>
          <w:szCs w:val="24"/>
          <w:shd w:val="clear" w:color="auto" w:fill="FFFFFF"/>
        </w:rPr>
        <w:t>et al</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 2021).</w:t>
      </w:r>
      <w:r>
        <w:rPr>
          <w:rFonts w:ascii="Times New Roman" w:eastAsia="Times New Roman" w:hAnsi="Times New Roman" w:cs="Times New Roman"/>
          <w:sz w:val="24"/>
          <w:szCs w:val="24"/>
        </w:rPr>
        <w:t xml:space="preserve"> Helios can </w:t>
      </w:r>
      <w:proofErr w:type="spellStart"/>
      <w:r>
        <w:rPr>
          <w:rFonts w:ascii="Times New Roman" w:eastAsia="Times New Roman" w:hAnsi="Times New Roman" w:cs="Times New Roman"/>
          <w:sz w:val="24"/>
          <w:szCs w:val="24"/>
        </w:rPr>
        <w:t>socialise</w:t>
      </w:r>
      <w:proofErr w:type="spellEnd"/>
      <w:r>
        <w:rPr>
          <w:rFonts w:ascii="Times New Roman" w:eastAsia="Times New Roman" w:hAnsi="Times New Roman" w:cs="Times New Roman"/>
          <w:sz w:val="24"/>
          <w:szCs w:val="24"/>
        </w:rPr>
        <w:t xml:space="preserve"> their staff to become more ethical, more considerate of stakeholders and contribute to sustainable urban development to assure the success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 th</w:t>
      </w:r>
      <w:r>
        <w:rPr>
          <w:rFonts w:ascii="Times New Roman" w:eastAsia="Times New Roman" w:hAnsi="Times New Roman" w:cs="Times New Roman"/>
          <w:sz w:val="24"/>
          <w:szCs w:val="24"/>
        </w:rPr>
        <w:t>e long-term.</w:t>
      </w:r>
    </w:p>
    <w:p w14:paraId="081FAE9B" w14:textId="77777777" w:rsidR="004A017C" w:rsidRDefault="004A017C">
      <w:pPr>
        <w:spacing w:before="240" w:after="240" w:line="360" w:lineRule="auto"/>
        <w:jc w:val="both"/>
        <w:rPr>
          <w:rFonts w:ascii="Times New Roman" w:eastAsia="Times New Roman" w:hAnsi="Times New Roman" w:cs="Times New Roman"/>
          <w:sz w:val="24"/>
          <w:szCs w:val="24"/>
        </w:rPr>
      </w:pPr>
    </w:p>
    <w:p w14:paraId="427A2150" w14:textId="77777777" w:rsidR="004A017C" w:rsidRDefault="004A017C">
      <w:pPr>
        <w:spacing w:before="240" w:after="240" w:line="360" w:lineRule="auto"/>
        <w:jc w:val="both"/>
        <w:rPr>
          <w:rFonts w:ascii="Times New Roman" w:eastAsia="Times New Roman" w:hAnsi="Times New Roman" w:cs="Times New Roman"/>
          <w:sz w:val="24"/>
          <w:szCs w:val="24"/>
        </w:rPr>
      </w:pPr>
    </w:p>
    <w:p w14:paraId="625CCBF5" w14:textId="77777777" w:rsidR="004A017C" w:rsidRDefault="004A017C">
      <w:pPr>
        <w:spacing w:before="240" w:after="240" w:line="360" w:lineRule="auto"/>
        <w:jc w:val="both"/>
        <w:rPr>
          <w:rFonts w:ascii="Times New Roman" w:eastAsia="Times New Roman" w:hAnsi="Times New Roman" w:cs="Times New Roman"/>
          <w:sz w:val="24"/>
          <w:szCs w:val="24"/>
        </w:rPr>
      </w:pPr>
    </w:p>
    <w:p w14:paraId="1D09644D" w14:textId="77777777" w:rsidR="004A017C" w:rsidRDefault="004A017C">
      <w:pPr>
        <w:spacing w:before="240" w:after="240" w:line="360" w:lineRule="auto"/>
        <w:jc w:val="both"/>
        <w:rPr>
          <w:rFonts w:ascii="Times New Roman" w:eastAsia="Times New Roman" w:hAnsi="Times New Roman" w:cs="Times New Roman"/>
          <w:sz w:val="24"/>
          <w:szCs w:val="24"/>
        </w:rPr>
      </w:pPr>
    </w:p>
    <w:p w14:paraId="0C599FD7" w14:textId="77777777" w:rsidR="004A017C" w:rsidRDefault="004A017C">
      <w:pPr>
        <w:spacing w:before="240" w:after="240" w:line="360" w:lineRule="auto"/>
        <w:jc w:val="both"/>
        <w:rPr>
          <w:rFonts w:ascii="Times New Roman" w:eastAsia="Times New Roman" w:hAnsi="Times New Roman" w:cs="Times New Roman"/>
          <w:sz w:val="24"/>
          <w:szCs w:val="24"/>
        </w:rPr>
      </w:pPr>
    </w:p>
    <w:p w14:paraId="6555A19E" w14:textId="77777777" w:rsidR="004A017C" w:rsidRDefault="004A017C">
      <w:pPr>
        <w:spacing w:before="240" w:after="240" w:line="360" w:lineRule="auto"/>
        <w:jc w:val="both"/>
        <w:rPr>
          <w:rFonts w:ascii="Times New Roman" w:eastAsia="Times New Roman" w:hAnsi="Times New Roman" w:cs="Times New Roman"/>
          <w:sz w:val="24"/>
          <w:szCs w:val="24"/>
        </w:rPr>
      </w:pPr>
    </w:p>
    <w:p w14:paraId="2126122D" w14:textId="77777777" w:rsidR="004A017C" w:rsidRDefault="004A017C">
      <w:pPr>
        <w:spacing w:before="240" w:after="240" w:line="360" w:lineRule="auto"/>
        <w:jc w:val="both"/>
        <w:rPr>
          <w:rFonts w:ascii="Times New Roman" w:eastAsia="Times New Roman" w:hAnsi="Times New Roman" w:cs="Times New Roman"/>
          <w:sz w:val="24"/>
          <w:szCs w:val="24"/>
        </w:rPr>
      </w:pPr>
    </w:p>
    <w:p w14:paraId="4C9411C7" w14:textId="77777777" w:rsidR="004A017C" w:rsidRDefault="004A017C">
      <w:pPr>
        <w:spacing w:before="240" w:after="240" w:line="360" w:lineRule="auto"/>
        <w:jc w:val="both"/>
        <w:rPr>
          <w:rFonts w:ascii="Times New Roman" w:eastAsia="Times New Roman" w:hAnsi="Times New Roman" w:cs="Times New Roman"/>
          <w:sz w:val="24"/>
          <w:szCs w:val="24"/>
        </w:rPr>
      </w:pPr>
    </w:p>
    <w:p w14:paraId="677AD96E" w14:textId="77777777" w:rsidR="004A017C" w:rsidRDefault="004A017C">
      <w:pPr>
        <w:spacing w:before="240" w:after="240" w:line="360" w:lineRule="auto"/>
        <w:jc w:val="both"/>
        <w:rPr>
          <w:rFonts w:ascii="Times New Roman" w:eastAsia="Times New Roman" w:hAnsi="Times New Roman" w:cs="Times New Roman"/>
          <w:sz w:val="24"/>
          <w:szCs w:val="24"/>
        </w:rPr>
      </w:pPr>
    </w:p>
    <w:p w14:paraId="6EF43E81" w14:textId="77777777" w:rsidR="004A017C" w:rsidRDefault="004A017C">
      <w:pPr>
        <w:spacing w:before="240" w:after="240" w:line="360" w:lineRule="auto"/>
        <w:jc w:val="both"/>
        <w:rPr>
          <w:rFonts w:ascii="Times New Roman" w:eastAsia="Times New Roman" w:hAnsi="Times New Roman" w:cs="Times New Roman"/>
          <w:sz w:val="24"/>
          <w:szCs w:val="24"/>
        </w:rPr>
      </w:pPr>
    </w:p>
    <w:p w14:paraId="2B0ECA22" w14:textId="77777777" w:rsidR="004A017C" w:rsidRDefault="004A017C">
      <w:pPr>
        <w:spacing w:before="240" w:after="240" w:line="360" w:lineRule="auto"/>
        <w:jc w:val="both"/>
        <w:rPr>
          <w:rFonts w:ascii="Times New Roman" w:eastAsia="Times New Roman" w:hAnsi="Times New Roman" w:cs="Times New Roman"/>
          <w:sz w:val="24"/>
          <w:szCs w:val="24"/>
        </w:rPr>
      </w:pPr>
    </w:p>
    <w:p w14:paraId="716D4A26" w14:textId="77777777" w:rsidR="004A017C" w:rsidRDefault="00A222F5">
      <w:pPr>
        <w:pStyle w:val="Heading1"/>
      </w:pPr>
      <w:bookmarkStart w:id="1" w:name="_Toc5273"/>
      <w:r>
        <w:lastRenderedPageBreak/>
        <w:t>TASK B: Job Design for Strategic Renewal at Helios Urban Mobility</w:t>
      </w:r>
      <w:bookmarkEnd w:id="1"/>
      <w:r>
        <w:t xml:space="preserve">  </w:t>
      </w:r>
    </w:p>
    <w:p w14:paraId="08C27ECE"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Helios Urban Mobility is situated in a fast-evolving field defined by technological innovation, disruption and shifting stakeholder expectations. Low staff engageme</w:t>
      </w:r>
      <w:r>
        <w:rPr>
          <w:rFonts w:ascii="Times New Roman" w:eastAsia="Times New Roman" w:hAnsi="Times New Roman" w:cs="Times New Roman"/>
          <w:sz w:val="24"/>
          <w:szCs w:val="24"/>
        </w:rPr>
        <w:t>nt and high staff turnover of graduates suggest that current structures of employment do not foster motivation, learning and innovation. Traditional job design methods emphasize effective task performance and the degree of task specialization, which are le</w:t>
      </w:r>
      <w:r>
        <w:rPr>
          <w:rFonts w:ascii="Times New Roman" w:eastAsia="Times New Roman" w:hAnsi="Times New Roman" w:cs="Times New Roman"/>
          <w:sz w:val="24"/>
          <w:szCs w:val="24"/>
        </w:rPr>
        <w:t>ss applicable to knowledge-intensive environments</w:t>
      </w:r>
      <w:r>
        <w:rPr>
          <w:rFonts w:ascii="Times New Roman" w:eastAsia="Times New Roman" w:hAnsi="Times New Roman" w:cs="Times New Roman"/>
          <w:sz w:val="24"/>
          <w:szCs w:val="24"/>
        </w:rPr>
        <w:t xml:space="preserve"> (</w:t>
      </w:r>
      <w:proofErr w:type="spellStart"/>
      <w:r>
        <w:rPr>
          <w:rFonts w:ascii="Times New Roman" w:eastAsia="SimSun" w:hAnsi="Times New Roman" w:cs="Times New Roman"/>
          <w:color w:val="222222"/>
          <w:sz w:val="24"/>
          <w:szCs w:val="24"/>
          <w:shd w:val="clear" w:color="auto" w:fill="FFFFFF"/>
        </w:rPr>
        <w:t>Kuijpers</w:t>
      </w:r>
      <w:proofErr w:type="spellEnd"/>
      <w:r>
        <w:rPr>
          <w:rFonts w:ascii="Times New Roman" w:eastAsia="SimSun" w:hAnsi="Times New Roman" w:cs="Times New Roman"/>
          <w:color w:val="222222"/>
          <w:sz w:val="24"/>
          <w:szCs w:val="24"/>
          <w:shd w:val="clear" w:color="auto" w:fill="FFFFFF"/>
        </w:rPr>
        <w:t xml:space="preserve"> </w:t>
      </w:r>
      <w:r>
        <w:rPr>
          <w:rFonts w:ascii="Times New Roman" w:eastAsia="SimSun" w:hAnsi="Times New Roman" w:cs="Times New Roman"/>
          <w:i/>
          <w:iCs/>
          <w:color w:val="222222"/>
          <w:sz w:val="24"/>
          <w:szCs w:val="24"/>
          <w:shd w:val="clear" w:color="auto" w:fill="FFFFFF"/>
        </w:rPr>
        <w:t>et al</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 2020).</w:t>
      </w:r>
      <w:r>
        <w:rPr>
          <w:rFonts w:ascii="Times New Roman" w:eastAsia="Times New Roman" w:hAnsi="Times New Roman" w:cs="Times New Roman"/>
          <w:sz w:val="24"/>
          <w:szCs w:val="24"/>
        </w:rPr>
        <w:t xml:space="preserve"> Helios would need to implement an adaptive job design encompassing the Job Characteristics Model, Job Crafting Theory and a skills-based talent marketplace to cope with these challe</w:t>
      </w:r>
      <w:r>
        <w:rPr>
          <w:rFonts w:ascii="Times New Roman" w:eastAsia="Times New Roman" w:hAnsi="Times New Roman" w:cs="Times New Roman"/>
          <w:sz w:val="24"/>
          <w:szCs w:val="24"/>
        </w:rPr>
        <w:t xml:space="preserve">nges. This holistic strategy can enhance the motivation of employees, agility of the workplace, and the capacity for innovation within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w:t>
      </w:r>
    </w:p>
    <w:p w14:paraId="28876700" w14:textId="77777777" w:rsidR="004A017C" w:rsidRDefault="00A222F5">
      <w:pPr>
        <w:spacing w:before="360" w:after="8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Limitations of Traditional Job Design</w:t>
      </w:r>
    </w:p>
    <w:p w14:paraId="6D872D62"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Traditional job design was based on </w:t>
      </w:r>
      <w:proofErr w:type="spellStart"/>
      <w:r>
        <w:rPr>
          <w:rFonts w:ascii="Times New Roman" w:eastAsia="Times New Roman" w:hAnsi="Times New Roman" w:cs="Times New Roman"/>
          <w:sz w:val="24"/>
          <w:szCs w:val="24"/>
        </w:rPr>
        <w:t>Taylorist</w:t>
      </w:r>
      <w:proofErr w:type="spellEnd"/>
      <w:r>
        <w:rPr>
          <w:rFonts w:ascii="Times New Roman" w:eastAsia="Times New Roman" w:hAnsi="Times New Roman" w:cs="Times New Roman"/>
          <w:sz w:val="24"/>
          <w:szCs w:val="24"/>
        </w:rPr>
        <w:t xml:space="preserve"> assumptions that </w:t>
      </w:r>
      <w:proofErr w:type="spellStart"/>
      <w:r>
        <w:rPr>
          <w:rFonts w:ascii="Times New Roman" w:eastAsia="Times New Roman" w:hAnsi="Times New Roman" w:cs="Times New Roman"/>
          <w:sz w:val="24"/>
          <w:szCs w:val="24"/>
        </w:rPr>
        <w:t>pr</w:t>
      </w:r>
      <w:r>
        <w:rPr>
          <w:rFonts w:ascii="Times New Roman" w:eastAsia="Times New Roman" w:hAnsi="Times New Roman" w:cs="Times New Roman"/>
          <w:sz w:val="24"/>
          <w:szCs w:val="24"/>
        </w:rPr>
        <w:t>ioritised</w:t>
      </w:r>
      <w:proofErr w:type="spellEnd"/>
      <w:r>
        <w:rPr>
          <w:rFonts w:ascii="Times New Roman" w:eastAsia="Times New Roman" w:hAnsi="Times New Roman" w:cs="Times New Roman"/>
          <w:sz w:val="24"/>
          <w:szCs w:val="24"/>
        </w:rPr>
        <w:t xml:space="preserve"> task simplification, </w:t>
      </w:r>
      <w:proofErr w:type="spellStart"/>
      <w:r>
        <w:rPr>
          <w:rFonts w:ascii="Times New Roman" w:eastAsia="Times New Roman" w:hAnsi="Times New Roman" w:cs="Times New Roman"/>
          <w:sz w:val="24"/>
          <w:szCs w:val="24"/>
        </w:rPr>
        <w:t>standardisation</w:t>
      </w:r>
      <w:proofErr w:type="spellEnd"/>
      <w:r>
        <w:rPr>
          <w:rFonts w:ascii="Times New Roman" w:eastAsia="Times New Roman" w:hAnsi="Times New Roman" w:cs="Times New Roman"/>
          <w:sz w:val="24"/>
          <w:szCs w:val="24"/>
        </w:rPr>
        <w:t xml:space="preserve"> and managerial control. These methods can boost efficiency but can also limit employee empowerment, creativity and learning. Especially within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where employees are required to find answers to com</w:t>
      </w:r>
      <w:r>
        <w:rPr>
          <w:rFonts w:ascii="Times New Roman" w:eastAsia="Times New Roman" w:hAnsi="Times New Roman" w:cs="Times New Roman"/>
          <w:sz w:val="24"/>
          <w:szCs w:val="24"/>
        </w:rPr>
        <w:t>plex technology and mobility issues.</w:t>
      </w:r>
    </w:p>
    <w:p w14:paraId="75E50641"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job descriptions are based on the assumption of stability 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definite competency requirements. But with the fast-paced evolution of technology and artificial intelligence, constantly ev</w:t>
      </w:r>
      <w:r>
        <w:rPr>
          <w:rFonts w:ascii="Times New Roman" w:eastAsia="Times New Roman" w:hAnsi="Times New Roman" w:cs="Times New Roman"/>
          <w:sz w:val="24"/>
          <w:szCs w:val="24"/>
        </w:rPr>
        <w:t>olving needs are reshaping skills at work</w:t>
      </w:r>
      <w:r>
        <w:rPr>
          <w:rFonts w:ascii="Times New Roman" w:eastAsia="Times New Roman" w:hAnsi="Times New Roman" w:cs="Times New Roman"/>
          <w:sz w:val="24"/>
          <w:szCs w:val="24"/>
        </w:rPr>
        <w:t xml:space="preserve"> (</w:t>
      </w:r>
      <w:r>
        <w:rPr>
          <w:rFonts w:ascii="Times New Roman" w:eastAsia="SimSun" w:hAnsi="Times New Roman" w:cs="Times New Roman"/>
          <w:color w:val="222222"/>
          <w:sz w:val="24"/>
          <w:szCs w:val="24"/>
          <w:shd w:val="clear" w:color="auto" w:fill="FFFFFF"/>
        </w:rPr>
        <w:t>Holman</w:t>
      </w:r>
      <w:r>
        <w:rPr>
          <w:rFonts w:ascii="Times New Roman" w:eastAsia="SimSun" w:hAnsi="Times New Roman" w:cs="Times New Roman"/>
          <w:color w:val="222222"/>
          <w:sz w:val="24"/>
          <w:szCs w:val="24"/>
          <w:shd w:val="clear" w:color="auto" w:fill="FFFFFF"/>
        </w:rPr>
        <w:t xml:space="preserve"> </w:t>
      </w:r>
      <w:r>
        <w:rPr>
          <w:rFonts w:ascii="Times New Roman" w:eastAsia="SimSun" w:hAnsi="Times New Roman" w:cs="Times New Roman"/>
          <w:i/>
          <w:iCs/>
          <w:color w:val="222222"/>
          <w:sz w:val="24"/>
          <w:szCs w:val="24"/>
          <w:shd w:val="clear" w:color="auto" w:fill="FFFFFF"/>
        </w:rPr>
        <w:t>et al</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 2024).</w:t>
      </w:r>
      <w:r>
        <w:rPr>
          <w:rFonts w:ascii="Times New Roman" w:eastAsia="Times New Roman" w:hAnsi="Times New Roman" w:cs="Times New Roman"/>
          <w:sz w:val="24"/>
          <w:szCs w:val="24"/>
        </w:rPr>
        <w:t xml:space="preserve"> Static job structures can easily result in capability gaps and decrease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responsiveness. Helios' jobs need to not only fulfill an operational performance expectation, but must also enable innovation and ongoing capability building.</w:t>
      </w:r>
    </w:p>
    <w:p w14:paraId="6E2DDCFA" w14:textId="77777777" w:rsidR="004A017C" w:rsidRDefault="00A222F5">
      <w:pPr>
        <w:spacing w:before="360" w:after="8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Applying </w:t>
      </w:r>
      <w:r>
        <w:rPr>
          <w:rFonts w:ascii="Times New Roman" w:eastAsia="Times New Roman" w:hAnsi="Times New Roman" w:cs="Times New Roman"/>
          <w:b/>
          <w:bCs/>
          <w:sz w:val="24"/>
          <w:szCs w:val="24"/>
        </w:rPr>
        <w:t>the Job Characteristics Model</w:t>
      </w:r>
    </w:p>
    <w:p w14:paraId="70835C47"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Hackman and Oldham's Job Characteristics Model continues to be one of the most important models of job design. The model pinpoints 5 job factors that promote motivation and performance – skill variety, task identity, task </w:t>
      </w:r>
      <w:r>
        <w:rPr>
          <w:rFonts w:ascii="Times New Roman" w:eastAsia="Times New Roman" w:hAnsi="Times New Roman" w:cs="Times New Roman"/>
          <w:sz w:val="24"/>
          <w:szCs w:val="24"/>
        </w:rPr>
        <w:t>significance, autonomy and feedback.</w:t>
      </w:r>
    </w:p>
    <w:p w14:paraId="7A77FA90"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Skill variety can be improved by having employees work on projects involving cross-functional teams, such as engineers, urban planners, data analysts, and AI experts</w:t>
      </w:r>
      <w:r>
        <w:rPr>
          <w:rFonts w:ascii="Times New Roman" w:eastAsia="Times New Roman" w:hAnsi="Times New Roman" w:cs="Times New Roman"/>
          <w:sz w:val="24"/>
          <w:szCs w:val="24"/>
        </w:rPr>
        <w:t xml:space="preserve"> (</w:t>
      </w:r>
      <w:r>
        <w:rPr>
          <w:rFonts w:ascii="Times New Roman" w:eastAsia="SimSun" w:hAnsi="Times New Roman" w:cs="Times New Roman"/>
          <w:color w:val="222222"/>
          <w:sz w:val="24"/>
          <w:szCs w:val="24"/>
          <w:shd w:val="clear" w:color="auto" w:fill="FFFFFF"/>
        </w:rPr>
        <w:t>Wang</w:t>
      </w:r>
      <w:r>
        <w:rPr>
          <w:rFonts w:ascii="Times New Roman" w:eastAsia="SimSun" w:hAnsi="Times New Roman" w:cs="Times New Roman"/>
          <w:color w:val="222222"/>
          <w:sz w:val="24"/>
          <w:szCs w:val="24"/>
          <w:shd w:val="clear" w:color="auto" w:fill="FFFFFF"/>
        </w:rPr>
        <w:t xml:space="preserve"> </w:t>
      </w:r>
      <w:r>
        <w:rPr>
          <w:rFonts w:ascii="Times New Roman" w:eastAsia="SimSun" w:hAnsi="Times New Roman" w:cs="Times New Roman"/>
          <w:i/>
          <w:iCs/>
          <w:color w:val="222222"/>
          <w:sz w:val="24"/>
          <w:szCs w:val="24"/>
          <w:shd w:val="clear" w:color="auto" w:fill="FFFFFF"/>
        </w:rPr>
        <w:t>et al</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 2020).</w:t>
      </w:r>
      <w:r>
        <w:rPr>
          <w:rFonts w:ascii="Times New Roman" w:eastAsia="Times New Roman" w:hAnsi="Times New Roman" w:cs="Times New Roman"/>
          <w:sz w:val="24"/>
          <w:szCs w:val="24"/>
        </w:rPr>
        <w:t xml:space="preserve"> This partnership creates a cultu</w:t>
      </w:r>
      <w:r>
        <w:rPr>
          <w:rFonts w:ascii="Times New Roman" w:eastAsia="Times New Roman" w:hAnsi="Times New Roman" w:cs="Times New Roman"/>
          <w:sz w:val="24"/>
          <w:szCs w:val="24"/>
        </w:rPr>
        <w:t>re of sharing and creativity for solving problems.</w:t>
      </w:r>
    </w:p>
    <w:p w14:paraId="67D4605E"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Identification of the task must be highlighted by engaging the employees in every stage of the project and not limited to only some of the activities in the project. Ownership, engagement and commitment to</w:t>
      </w:r>
      <w:r>
        <w:rPr>
          <w:rFonts w:ascii="Times New Roman" w:eastAsia="Times New Roman" w:hAnsi="Times New Roman" w:cs="Times New Roman"/>
          <w:sz w:val="24"/>
          <w:szCs w:val="24"/>
        </w:rPr>
        <w:t xml:space="preserve"> a project will be higher if involved people are from the development to implementation phase</w:t>
      </w:r>
      <w:r>
        <w:rPr>
          <w:rFonts w:ascii="Times New Roman" w:eastAsia="Times New Roman" w:hAnsi="Times New Roman" w:cs="Times New Roman"/>
          <w:sz w:val="24"/>
          <w:szCs w:val="24"/>
        </w:rPr>
        <w:t xml:space="preserve"> (</w:t>
      </w:r>
      <w:proofErr w:type="spellStart"/>
      <w:r>
        <w:rPr>
          <w:rFonts w:ascii="Times New Roman" w:eastAsia="SimSun" w:hAnsi="Times New Roman" w:cs="Times New Roman"/>
          <w:color w:val="222222"/>
          <w:sz w:val="24"/>
          <w:szCs w:val="24"/>
          <w:shd w:val="clear" w:color="auto" w:fill="FFFFFF"/>
        </w:rPr>
        <w:t>Costantini</w:t>
      </w:r>
      <w:proofErr w:type="spellEnd"/>
      <w:r>
        <w:rPr>
          <w:rFonts w:ascii="Times New Roman" w:eastAsia="SimSun" w:hAnsi="Times New Roman" w:cs="Times New Roman"/>
          <w:color w:val="222222"/>
          <w:sz w:val="24"/>
          <w:szCs w:val="24"/>
          <w:shd w:val="clear" w:color="auto" w:fill="FFFFFF"/>
        </w:rPr>
        <w:t xml:space="preserve"> </w:t>
      </w:r>
      <w:r>
        <w:rPr>
          <w:rFonts w:ascii="Times New Roman" w:eastAsia="SimSun" w:hAnsi="Times New Roman" w:cs="Times New Roman"/>
          <w:i/>
          <w:iCs/>
          <w:color w:val="222222"/>
          <w:sz w:val="24"/>
          <w:szCs w:val="24"/>
          <w:shd w:val="clear" w:color="auto" w:fill="FFFFFF"/>
        </w:rPr>
        <w:t>et al</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 2022).</w:t>
      </w:r>
    </w:p>
    <w:p w14:paraId="5981F24E"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improve task significance, encourage a reduction of urban congestion and mobility/friendliness to the employees' work </w:t>
      </w:r>
      <w:r>
        <w:rPr>
          <w:rFonts w:ascii="Times New Roman" w:eastAsia="Times New Roman" w:hAnsi="Times New Roman" w:cs="Times New Roman"/>
          <w:sz w:val="24"/>
          <w:szCs w:val="24"/>
        </w:rPr>
        <w:t>environment. A social impact understanding will increase engagement and objectives.</w:t>
      </w:r>
    </w:p>
    <w:p w14:paraId="69397359"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increase the level of autonomy by teaming and distributing decision-making. Increased autonomy fosters experimentation, creativity and proactive problem-solving</w:t>
      </w:r>
      <w:r>
        <w:rPr>
          <w:rFonts w:ascii="Times New Roman" w:eastAsia="Times New Roman" w:hAnsi="Times New Roman" w:cs="Times New Roman"/>
          <w:sz w:val="24"/>
          <w:szCs w:val="24"/>
        </w:rPr>
        <w:t xml:space="preserve"> (</w:t>
      </w:r>
      <w:proofErr w:type="spellStart"/>
      <w:r>
        <w:rPr>
          <w:rFonts w:ascii="Times New Roman" w:eastAsia="SimSun" w:hAnsi="Times New Roman" w:cs="Times New Roman"/>
          <w:color w:val="222222"/>
          <w:sz w:val="24"/>
          <w:szCs w:val="24"/>
          <w:shd w:val="clear" w:color="auto" w:fill="FFFFFF"/>
        </w:rPr>
        <w:t>Sahu</w:t>
      </w:r>
      <w:proofErr w:type="spellEnd"/>
      <w:r>
        <w:rPr>
          <w:rFonts w:ascii="Times New Roman" w:eastAsia="SimSun" w:hAnsi="Times New Roman" w:cs="Times New Roman"/>
          <w:color w:val="222222"/>
          <w:sz w:val="24"/>
          <w:szCs w:val="24"/>
          <w:shd w:val="clear" w:color="auto" w:fill="FFFFFF"/>
        </w:rPr>
        <w:t xml:space="preserve"> </w:t>
      </w:r>
      <w:r>
        <w:rPr>
          <w:rFonts w:ascii="Times New Roman" w:eastAsia="SimSun" w:hAnsi="Times New Roman" w:cs="Times New Roman"/>
          <w:i/>
          <w:iCs/>
          <w:color w:val="222222"/>
          <w:sz w:val="24"/>
          <w:szCs w:val="24"/>
          <w:shd w:val="clear" w:color="auto" w:fill="FFFFFF"/>
        </w:rPr>
        <w:t>et</w:t>
      </w:r>
      <w:r>
        <w:rPr>
          <w:rFonts w:ascii="Times New Roman" w:eastAsia="SimSun" w:hAnsi="Times New Roman" w:cs="Times New Roman"/>
          <w:i/>
          <w:iCs/>
          <w:color w:val="222222"/>
          <w:sz w:val="24"/>
          <w:szCs w:val="24"/>
          <w:shd w:val="clear" w:color="auto" w:fill="FFFFFF"/>
        </w:rPr>
        <w:t xml:space="preserve"> al</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 2026).</w:t>
      </w:r>
    </w:p>
    <w:p w14:paraId="5C0B1571"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Last but not least, annual assessment should be abandoned for continuous feedback. Immediate feedback helps the workforce learn rapidly and adjust to evolving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needs.</w:t>
      </w:r>
    </w:p>
    <w:p w14:paraId="30427069" w14:textId="77777777" w:rsidR="004A017C" w:rsidRDefault="00A222F5">
      <w:pPr>
        <w:spacing w:before="360" w:after="8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Embedding Job Crafting into Work Design</w:t>
      </w:r>
    </w:p>
    <w:p w14:paraId="7FDF363F"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Job Characteristic</w:t>
      </w:r>
      <w:r>
        <w:rPr>
          <w:rFonts w:ascii="Times New Roman" w:eastAsia="Times New Roman" w:hAnsi="Times New Roman" w:cs="Times New Roman"/>
          <w:sz w:val="24"/>
          <w:szCs w:val="24"/>
        </w:rPr>
        <w:t>s Model does not capture the full extent of employee agency, although it does positively impact motivation. Job Crafting Theory suggests that employees actively shape their own jobs by modifying tasks, relationships and perceptions of work.</w:t>
      </w:r>
    </w:p>
    <w:p w14:paraId="31310161"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may partic</w:t>
      </w:r>
      <w:r>
        <w:rPr>
          <w:rFonts w:ascii="Times New Roman" w:eastAsia="Times New Roman" w:hAnsi="Times New Roman" w:cs="Times New Roman"/>
          <w:sz w:val="24"/>
          <w:szCs w:val="24"/>
        </w:rPr>
        <w:t>ularly be true for young workers seeking independence, career advancement and meaningful work. Task differentiation has been demonstrated to positively influence employee engagement, innovation and retention</w:t>
      </w:r>
      <w:r>
        <w:rPr>
          <w:rFonts w:ascii="Times New Roman" w:eastAsia="Times New Roman" w:hAnsi="Times New Roman" w:cs="Times New Roman"/>
          <w:sz w:val="24"/>
          <w:szCs w:val="24"/>
        </w:rPr>
        <w:t xml:space="preserve"> (</w:t>
      </w:r>
      <w:r>
        <w:rPr>
          <w:rFonts w:ascii="Times New Roman" w:eastAsia="SimSun" w:hAnsi="Times New Roman" w:cs="Times New Roman"/>
          <w:color w:val="222222"/>
          <w:sz w:val="24"/>
          <w:szCs w:val="24"/>
          <w:shd w:val="clear" w:color="auto" w:fill="FFFFFF"/>
        </w:rPr>
        <w:t>Collings and McMackin, 2025</w:t>
      </w:r>
      <w:r>
        <w:rPr>
          <w:rFonts w:ascii="Times New Roman" w:eastAsia="SimSun" w:hAnsi="Times New Roman" w:cs="Times New Roman"/>
          <w:color w:val="222222"/>
          <w:sz w:val="24"/>
          <w:szCs w:val="24"/>
          <w:shd w:val="clear" w:color="auto" w:fill="FFFFFF"/>
        </w:rPr>
        <w:t>)</w:t>
      </w:r>
      <w:r>
        <w:rPr>
          <w:rFonts w:ascii="Times New Roman" w:eastAsia="Times New Roman" w:hAnsi="Times New Roman" w:cs="Times New Roman"/>
          <w:sz w:val="24"/>
          <w:szCs w:val="24"/>
        </w:rPr>
        <w:t>.</w:t>
      </w:r>
    </w:p>
    <w:p w14:paraId="400EAEB2"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Hence, Helios has</w:t>
      </w:r>
      <w:r>
        <w:rPr>
          <w:rFonts w:ascii="Times New Roman" w:eastAsia="Times New Roman" w:hAnsi="Times New Roman" w:cs="Times New Roman"/>
          <w:sz w:val="24"/>
          <w:szCs w:val="24"/>
        </w:rPr>
        <w:t xml:space="preserve"> to </w:t>
      </w:r>
      <w:proofErr w:type="spellStart"/>
      <w:r>
        <w:rPr>
          <w:rFonts w:ascii="Times New Roman" w:eastAsia="Times New Roman" w:hAnsi="Times New Roman" w:cs="Times New Roman"/>
          <w:sz w:val="24"/>
          <w:szCs w:val="24"/>
        </w:rPr>
        <w:t>institutionalise</w:t>
      </w:r>
      <w:proofErr w:type="spellEnd"/>
      <w:r>
        <w:rPr>
          <w:rFonts w:ascii="Times New Roman" w:eastAsia="Times New Roman" w:hAnsi="Times New Roman" w:cs="Times New Roman"/>
          <w:sz w:val="24"/>
          <w:szCs w:val="24"/>
        </w:rPr>
        <w:t xml:space="preserve"> job crafting as best practices in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Staff had around 15-20% of their time allocated for Innovation around their own strategic priorities. These types of opportunities may stimulate creativity and promote new ideas.</w:t>
      </w:r>
    </w:p>
    <w:p w14:paraId="0E50AEF2"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Collabo</w:t>
      </w:r>
      <w:r>
        <w:rPr>
          <w:rFonts w:ascii="Times New Roman" w:eastAsia="Times New Roman" w:hAnsi="Times New Roman" w:cs="Times New Roman"/>
          <w:sz w:val="24"/>
          <w:szCs w:val="24"/>
        </w:rPr>
        <w:t>ration networks to enable relationship crafting between employees across London, Berlin and Singapore should also be promoted</w:t>
      </w:r>
      <w:r>
        <w:rPr>
          <w:rFonts w:ascii="Times New Roman" w:eastAsia="Times New Roman" w:hAnsi="Times New Roman" w:cs="Times New Roman"/>
          <w:sz w:val="24"/>
          <w:szCs w:val="24"/>
        </w:rPr>
        <w:t xml:space="preserve"> (</w:t>
      </w:r>
      <w:proofErr w:type="spellStart"/>
      <w:r>
        <w:rPr>
          <w:rFonts w:ascii="Times New Roman" w:eastAsia="SimSun" w:hAnsi="Times New Roman" w:cs="Times New Roman"/>
          <w:color w:val="222222"/>
          <w:sz w:val="24"/>
          <w:szCs w:val="24"/>
          <w:shd w:val="clear" w:color="auto" w:fill="FFFFFF"/>
        </w:rPr>
        <w:t>Tims</w:t>
      </w:r>
      <w:proofErr w:type="spellEnd"/>
      <w:r>
        <w:rPr>
          <w:rFonts w:ascii="Times New Roman" w:eastAsia="SimSun" w:hAnsi="Times New Roman" w:cs="Times New Roman"/>
          <w:color w:val="222222"/>
          <w:sz w:val="24"/>
          <w:szCs w:val="24"/>
          <w:shd w:val="clear" w:color="auto" w:fill="FFFFFF"/>
        </w:rPr>
        <w:t xml:space="preserve"> </w:t>
      </w:r>
      <w:r>
        <w:rPr>
          <w:rFonts w:ascii="Times New Roman" w:eastAsia="SimSun" w:hAnsi="Times New Roman" w:cs="Times New Roman"/>
          <w:i/>
          <w:iCs/>
          <w:color w:val="222222"/>
          <w:sz w:val="24"/>
          <w:szCs w:val="24"/>
          <w:shd w:val="clear" w:color="auto" w:fill="FFFFFF"/>
        </w:rPr>
        <w:t>et al</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 2022).</w:t>
      </w:r>
      <w:r>
        <w:rPr>
          <w:rFonts w:ascii="Times New Roman" w:eastAsia="Times New Roman" w:hAnsi="Times New Roman" w:cs="Times New Roman"/>
          <w:sz w:val="24"/>
          <w:szCs w:val="24"/>
        </w:rPr>
        <w:t xml:space="preserve"> These can help facilitate knowledge sharing, improve network or professional learning and promote organizational learning.</w:t>
      </w:r>
    </w:p>
    <w:p w14:paraId="485429F1"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through cognitive crafting, the communication of leaders focusing on the socio-value of the work of their employees can</w:t>
      </w:r>
      <w:r>
        <w:rPr>
          <w:rFonts w:ascii="Times New Roman" w:eastAsia="Times New Roman" w:hAnsi="Times New Roman" w:cs="Times New Roman"/>
          <w:sz w:val="24"/>
          <w:szCs w:val="24"/>
        </w:rPr>
        <w:t xml:space="preserve"> be supported. The relationship between personal action and sustainable urban mobility boosts motivation and purpose.</w:t>
      </w:r>
    </w:p>
    <w:p w14:paraId="5FD9ECF3"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autonomy, however, should be within a clear strategic boundary, all while avoiding role ambiguity and alignment with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w:t>
      </w:r>
    </w:p>
    <w:p w14:paraId="4663FD6B" w14:textId="77777777" w:rsidR="004A017C" w:rsidRDefault="00A222F5">
      <w:pPr>
        <w:spacing w:before="360" w:after="8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Implementing a Skills-Based Talent Marketplace</w:t>
      </w:r>
    </w:p>
    <w:p w14:paraId="04FDD53B"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a growing number of modern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that are getting away from job structures and toward skills-based methods. </w:t>
      </w:r>
      <w:proofErr w:type="spellStart"/>
      <w:r>
        <w:rPr>
          <w:rFonts w:ascii="Times New Roman" w:eastAsia="Times New Roman" w:hAnsi="Times New Roman" w:cs="Times New Roman"/>
          <w:sz w:val="24"/>
          <w:szCs w:val="24"/>
        </w:rPr>
        <w:t>Emphasising</w:t>
      </w:r>
      <w:proofErr w:type="spellEnd"/>
      <w:r>
        <w:rPr>
          <w:rFonts w:ascii="Times New Roman" w:eastAsia="Times New Roman" w:hAnsi="Times New Roman" w:cs="Times New Roman"/>
          <w:sz w:val="24"/>
          <w:szCs w:val="24"/>
        </w:rPr>
        <w:t xml:space="preserve"> skills and competencies over job roles means that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ca</w:t>
      </w:r>
      <w:r>
        <w:rPr>
          <w:rFonts w:ascii="Times New Roman" w:eastAsia="Times New Roman" w:hAnsi="Times New Roman" w:cs="Times New Roman"/>
          <w:sz w:val="24"/>
          <w:szCs w:val="24"/>
        </w:rPr>
        <w:t>n now deploy the talent more effectively.</w:t>
      </w:r>
    </w:p>
    <w:p w14:paraId="18E9E65E"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Helios should create an ongoing list of technical, analytical, leadership and innovation proficiency. This would help to improve awareness of workforce skills and facilitate strategic workforce planning</w:t>
      </w:r>
      <w:r>
        <w:rPr>
          <w:rFonts w:ascii="Times New Roman" w:eastAsia="Times New Roman" w:hAnsi="Times New Roman" w:cs="Times New Roman"/>
          <w:sz w:val="24"/>
          <w:szCs w:val="24"/>
        </w:rPr>
        <w:t xml:space="preserve"> (</w:t>
      </w:r>
      <w:proofErr w:type="spellStart"/>
      <w:r>
        <w:rPr>
          <w:rFonts w:ascii="Times New Roman" w:eastAsia="SimSun" w:hAnsi="Times New Roman" w:cs="Times New Roman"/>
          <w:color w:val="222222"/>
          <w:sz w:val="24"/>
          <w:szCs w:val="24"/>
          <w:shd w:val="clear" w:color="auto" w:fill="FFFFFF"/>
        </w:rPr>
        <w:t>Dwivedula</w:t>
      </w:r>
      <w:proofErr w:type="spellEnd"/>
      <w:r>
        <w:rPr>
          <w:rFonts w:ascii="Times New Roman" w:eastAsia="SimSun" w:hAnsi="Times New Roman" w:cs="Times New Roman"/>
          <w:color w:val="222222"/>
          <w:sz w:val="24"/>
          <w:szCs w:val="24"/>
          <w:shd w:val="clear" w:color="auto" w:fill="FFFFFF"/>
        </w:rPr>
        <w:t>,</w:t>
      </w:r>
      <w:r>
        <w:rPr>
          <w:rFonts w:ascii="Times New Roman" w:eastAsia="SimSun" w:hAnsi="Times New Roman" w:cs="Times New Roman"/>
          <w:color w:val="222222"/>
          <w:sz w:val="24"/>
          <w:szCs w:val="24"/>
          <w:shd w:val="clear" w:color="auto" w:fill="FFFFFF"/>
        </w:rPr>
        <w:t xml:space="preserve"> 2020)</w:t>
      </w:r>
      <w:r>
        <w:rPr>
          <w:rFonts w:ascii="Times New Roman" w:eastAsia="Times New Roman" w:hAnsi="Times New Roman" w:cs="Times New Roman"/>
          <w:sz w:val="24"/>
          <w:szCs w:val="24"/>
        </w:rPr>
        <w:t>.</w:t>
      </w:r>
    </w:p>
    <w:p w14:paraId="603764E3"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should be coupled with an internal talent marketplace. Employees were able to get involved in short-term projects, mentoring, innovative project development and cross-functional projects of interest and skill through a digital platform.</w:t>
      </w:r>
    </w:p>
    <w:p w14:paraId="48262FE8"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h</w:t>
      </w:r>
      <w:r>
        <w:rPr>
          <w:rFonts w:ascii="Times New Roman" w:eastAsia="Times New Roman" w:hAnsi="Times New Roman" w:cs="Times New Roman"/>
          <w:sz w:val="24"/>
          <w:szCs w:val="24"/>
        </w:rPr>
        <w:t xml:space="preserve">as a number of advantages. It enhances the agility of the workforce by aligning skill sets with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needs and beliefs, establishes recurring training opportunities and promotes career ladders. It is, therefore, likely to increase employee engage</w:t>
      </w:r>
      <w:r>
        <w:rPr>
          <w:rFonts w:ascii="Times New Roman" w:eastAsia="Times New Roman" w:hAnsi="Times New Roman" w:cs="Times New Roman"/>
          <w:sz w:val="24"/>
          <w:szCs w:val="24"/>
        </w:rPr>
        <w:t xml:space="preserve">ment/retention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adaptability.</w:t>
      </w:r>
    </w:p>
    <w:p w14:paraId="7C08B025" w14:textId="77777777" w:rsidR="004A017C" w:rsidRDefault="00A222F5">
      <w:pPr>
        <w:spacing w:before="360" w:after="8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Supporting Motivation and Innovation</w:t>
      </w:r>
    </w:p>
    <w:p w14:paraId="745A659D"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proposed job architecture facilitates intrinsic motivation in several ways. According to Self-Determination Theory, employees' motivation is enhanced if they felt auto</w:t>
      </w:r>
      <w:r>
        <w:rPr>
          <w:rFonts w:ascii="Times New Roman" w:eastAsia="Times New Roman" w:hAnsi="Times New Roman" w:cs="Times New Roman"/>
          <w:sz w:val="24"/>
          <w:szCs w:val="24"/>
        </w:rPr>
        <w:t>nomous, competent, and connected.</w:t>
      </w:r>
    </w:p>
    <w:p w14:paraId="4AF920B6"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Job Characteristics Model states that an enriched work design makes workers more autonomous and competent. Job Crafting boosts personal agency and meaningfulness. The internal talent marketplace helps identify learning</w:t>
      </w:r>
      <w:r>
        <w:rPr>
          <w:rFonts w:ascii="Times New Roman" w:eastAsia="Times New Roman" w:hAnsi="Times New Roman" w:cs="Times New Roman"/>
          <w:sz w:val="24"/>
          <w:szCs w:val="24"/>
        </w:rPr>
        <w:t xml:space="preserve"> opportunities, develops and tracks careers</w:t>
      </w:r>
      <w:r>
        <w:rPr>
          <w:rFonts w:ascii="Times New Roman" w:eastAsia="Times New Roman" w:hAnsi="Times New Roman" w:cs="Times New Roman"/>
          <w:sz w:val="24"/>
          <w:szCs w:val="24"/>
        </w:rPr>
        <w:t xml:space="preserve"> (</w:t>
      </w:r>
      <w:r>
        <w:rPr>
          <w:rFonts w:ascii="Times New Roman" w:eastAsia="SimSun" w:hAnsi="Times New Roman" w:cs="Times New Roman"/>
          <w:color w:val="222222"/>
          <w:sz w:val="24"/>
          <w:szCs w:val="24"/>
          <w:shd w:val="clear" w:color="auto" w:fill="FFFFFF"/>
        </w:rPr>
        <w:t>Kamani</w:t>
      </w:r>
      <w:r>
        <w:rPr>
          <w:rFonts w:ascii="Times New Roman" w:eastAsia="SimSun" w:hAnsi="Times New Roman" w:cs="Times New Roman"/>
          <w:color w:val="222222"/>
          <w:sz w:val="24"/>
          <w:szCs w:val="24"/>
          <w:shd w:val="clear" w:color="auto" w:fill="FFFFFF"/>
        </w:rPr>
        <w:t>, 2020)</w:t>
      </w:r>
      <w:r>
        <w:rPr>
          <w:rFonts w:ascii="Times New Roman" w:eastAsia="Times New Roman" w:hAnsi="Times New Roman" w:cs="Times New Roman"/>
          <w:sz w:val="24"/>
          <w:szCs w:val="24"/>
        </w:rPr>
        <w:t>. These, in addition to other elements, also address psychological needs for long-duration engagement and performance.</w:t>
      </w:r>
    </w:p>
    <w:p w14:paraId="5268B684" w14:textId="77777777" w:rsidR="004A017C" w:rsidRDefault="00A222F5">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The framework also promotes the development of knowledge and </w:t>
      </w:r>
      <w:r>
        <w:rPr>
          <w:rFonts w:ascii="Times New Roman" w:eastAsia="Times New Roman" w:hAnsi="Times New Roman" w:cs="Times New Roman"/>
          <w:sz w:val="24"/>
          <w:szCs w:val="24"/>
        </w:rPr>
        <w:t>experimentation via innovation perspectives. Cognitive diversity through cross-functional collaboration and proactivity and creativity through job crafting. Skills based deployment to quickly and easily pool to help with new challenges.</w:t>
      </w:r>
    </w:p>
    <w:p w14:paraId="162EBBF9"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Helios can develop </w:t>
      </w:r>
      <w:r>
        <w:rPr>
          <w:rFonts w:ascii="Times New Roman" w:eastAsia="Times New Roman" w:hAnsi="Times New Roman" w:cs="Times New Roman"/>
          <w:sz w:val="24"/>
          <w:szCs w:val="24"/>
        </w:rPr>
        <w:t>a flexible and future-focused job structure by incorporating the Job Characteristics Model, Job Crafting Theory, and a skills-based talent marketplace. This is beyond the traditional roles and enables workers to always be learning and adaptable while foste</w:t>
      </w:r>
      <w:r>
        <w:rPr>
          <w:rFonts w:ascii="Times New Roman" w:eastAsia="Times New Roman" w:hAnsi="Times New Roman" w:cs="Times New Roman"/>
          <w:sz w:val="24"/>
          <w:szCs w:val="24"/>
        </w:rPr>
        <w:t xml:space="preserve">ring innovation. Finally, the suggested framework will enhance the motivation, </w:t>
      </w:r>
      <w:proofErr w:type="gramStart"/>
      <w:r>
        <w:rPr>
          <w:rFonts w:ascii="Times New Roman" w:eastAsia="Times New Roman" w:hAnsi="Times New Roman" w:cs="Times New Roman"/>
          <w:sz w:val="24"/>
          <w:szCs w:val="24"/>
        </w:rPr>
        <w:t>employees</w:t>
      </w:r>
      <w:proofErr w:type="gramEnd"/>
      <w:r>
        <w:rPr>
          <w:rFonts w:ascii="Times New Roman" w:eastAsia="Times New Roman" w:hAnsi="Times New Roman" w:cs="Times New Roman"/>
          <w:sz w:val="24"/>
          <w:szCs w:val="24"/>
        </w:rPr>
        <w:t xml:space="preserve"> retention and the long-term competitiveness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 the smart mobility market.</w:t>
      </w:r>
    </w:p>
    <w:p w14:paraId="19EE0704" w14:textId="77777777" w:rsidR="004A017C" w:rsidRDefault="004A017C">
      <w:pPr>
        <w:spacing w:before="240" w:after="240" w:line="360" w:lineRule="auto"/>
        <w:jc w:val="both"/>
        <w:rPr>
          <w:rFonts w:ascii="Times New Roman" w:eastAsia="Times New Roman" w:hAnsi="Times New Roman" w:cs="Times New Roman"/>
          <w:sz w:val="24"/>
          <w:szCs w:val="24"/>
        </w:rPr>
      </w:pPr>
    </w:p>
    <w:p w14:paraId="5B8FE9D6" w14:textId="77777777" w:rsidR="004A017C" w:rsidRDefault="004A017C">
      <w:pPr>
        <w:spacing w:before="240" w:after="240" w:line="360" w:lineRule="auto"/>
        <w:jc w:val="both"/>
        <w:rPr>
          <w:rFonts w:ascii="Times New Roman" w:eastAsia="Times New Roman" w:hAnsi="Times New Roman" w:cs="Times New Roman"/>
          <w:sz w:val="24"/>
          <w:szCs w:val="24"/>
        </w:rPr>
      </w:pPr>
    </w:p>
    <w:p w14:paraId="3B0A9839" w14:textId="77777777" w:rsidR="004A017C" w:rsidRDefault="004A017C">
      <w:pPr>
        <w:spacing w:before="240" w:after="240" w:line="360" w:lineRule="auto"/>
        <w:jc w:val="both"/>
        <w:rPr>
          <w:rFonts w:ascii="Times New Roman" w:eastAsia="Times New Roman" w:hAnsi="Times New Roman" w:cs="Times New Roman"/>
          <w:sz w:val="24"/>
          <w:szCs w:val="24"/>
        </w:rPr>
      </w:pPr>
    </w:p>
    <w:p w14:paraId="207EA89D" w14:textId="77777777" w:rsidR="004A017C" w:rsidRDefault="004A017C">
      <w:pPr>
        <w:spacing w:before="240" w:after="240" w:line="360" w:lineRule="auto"/>
        <w:jc w:val="both"/>
        <w:rPr>
          <w:rFonts w:ascii="Times New Roman" w:eastAsia="Times New Roman" w:hAnsi="Times New Roman" w:cs="Times New Roman"/>
          <w:sz w:val="24"/>
          <w:szCs w:val="24"/>
        </w:rPr>
      </w:pPr>
    </w:p>
    <w:p w14:paraId="361743B6" w14:textId="77777777" w:rsidR="004A017C" w:rsidRDefault="004A017C">
      <w:pPr>
        <w:spacing w:before="240" w:after="240" w:line="360" w:lineRule="auto"/>
        <w:jc w:val="both"/>
        <w:rPr>
          <w:rFonts w:ascii="Times New Roman" w:eastAsia="Times New Roman" w:hAnsi="Times New Roman" w:cs="Times New Roman"/>
          <w:sz w:val="24"/>
          <w:szCs w:val="24"/>
        </w:rPr>
      </w:pPr>
    </w:p>
    <w:p w14:paraId="358D6B32" w14:textId="77777777" w:rsidR="004A017C" w:rsidRDefault="004A017C">
      <w:pPr>
        <w:spacing w:before="240" w:after="240" w:line="360" w:lineRule="auto"/>
        <w:jc w:val="both"/>
        <w:rPr>
          <w:rFonts w:ascii="Times New Roman" w:eastAsia="Times New Roman" w:hAnsi="Times New Roman" w:cs="Times New Roman"/>
          <w:sz w:val="24"/>
          <w:szCs w:val="24"/>
        </w:rPr>
      </w:pPr>
    </w:p>
    <w:p w14:paraId="0D561AFC" w14:textId="77777777" w:rsidR="004A017C" w:rsidRDefault="004A017C">
      <w:pPr>
        <w:spacing w:before="240" w:after="240" w:line="360" w:lineRule="auto"/>
        <w:jc w:val="both"/>
        <w:rPr>
          <w:rFonts w:ascii="Times New Roman" w:eastAsia="Times New Roman" w:hAnsi="Times New Roman" w:cs="Times New Roman"/>
          <w:sz w:val="24"/>
          <w:szCs w:val="24"/>
        </w:rPr>
      </w:pPr>
    </w:p>
    <w:p w14:paraId="3B55E367" w14:textId="77777777" w:rsidR="004A017C" w:rsidRDefault="004A017C">
      <w:pPr>
        <w:spacing w:before="240" w:after="240" w:line="360" w:lineRule="auto"/>
        <w:jc w:val="both"/>
        <w:rPr>
          <w:rFonts w:ascii="Times New Roman" w:eastAsia="Times New Roman" w:hAnsi="Times New Roman" w:cs="Times New Roman"/>
          <w:sz w:val="24"/>
          <w:szCs w:val="24"/>
        </w:rPr>
      </w:pPr>
    </w:p>
    <w:p w14:paraId="6901C68C" w14:textId="77777777" w:rsidR="004A017C" w:rsidRDefault="004A017C">
      <w:pPr>
        <w:spacing w:before="240" w:after="240" w:line="360" w:lineRule="auto"/>
        <w:jc w:val="both"/>
        <w:rPr>
          <w:rFonts w:ascii="Times New Roman" w:eastAsia="Times New Roman" w:hAnsi="Times New Roman" w:cs="Times New Roman"/>
          <w:sz w:val="24"/>
          <w:szCs w:val="24"/>
        </w:rPr>
      </w:pPr>
    </w:p>
    <w:p w14:paraId="042AEACA" w14:textId="77777777" w:rsidR="004A017C" w:rsidRDefault="00A222F5">
      <w:pPr>
        <w:pStyle w:val="Heading1"/>
      </w:pPr>
      <w:bookmarkStart w:id="2" w:name="_Toc23728"/>
      <w:r>
        <w:lastRenderedPageBreak/>
        <w:t>TASK C: Reflective Report</w:t>
      </w:r>
      <w:bookmarkEnd w:id="2"/>
    </w:p>
    <w:p w14:paraId="7D7DF982" w14:textId="77777777" w:rsidR="004A017C" w:rsidRDefault="00A222F5">
      <w:pPr>
        <w:spacing w:before="360" w:after="8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Using AI Without Eroding Human </w:t>
      </w:r>
      <w:r>
        <w:rPr>
          <w:rFonts w:ascii="Times New Roman" w:eastAsia="Times New Roman" w:hAnsi="Times New Roman" w:cs="Times New Roman"/>
          <w:b/>
          <w:bCs/>
          <w:sz w:val="24"/>
          <w:szCs w:val="24"/>
        </w:rPr>
        <w:t>Judgement</w:t>
      </w:r>
    </w:p>
    <w:p w14:paraId="64D9DDEB"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module has helped me to gain a better understanding of the potential for and challenges of artificial intelligence (AI) in strategic HRM. I understand how AI can help make better decisions by processing vast amounts of workforce information </w:t>
      </w:r>
      <w:r>
        <w:rPr>
          <w:rFonts w:ascii="Times New Roman" w:eastAsia="Times New Roman" w:hAnsi="Times New Roman" w:cs="Times New Roman"/>
          <w:sz w:val="24"/>
          <w:szCs w:val="24"/>
        </w:rPr>
        <w:t>to uncover patterns and make forecasts. But I also know that AI systems are constrained by the quality of data, and implicit assumptions and possible algorithmic bias. I would then employ AI to aid in decision making, but not in the making of decisions.</w:t>
      </w:r>
    </w:p>
    <w:p w14:paraId="15237D94"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My</w:t>
      </w:r>
      <w:r>
        <w:rPr>
          <w:rFonts w:ascii="Times New Roman" w:eastAsia="Times New Roman" w:hAnsi="Times New Roman" w:cs="Times New Roman"/>
          <w:sz w:val="24"/>
          <w:szCs w:val="24"/>
        </w:rPr>
        <w:t xml:space="preserve"> future occupation involves taking advice from AI models critically as the primary step. Important data is useful, but it is not, nor can ever be, the final word on the nature of ethical and un-quantifiable contextual, stakeholder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concer</w:t>
      </w:r>
      <w:r>
        <w:rPr>
          <w:rFonts w:ascii="Times New Roman" w:eastAsia="Times New Roman" w:hAnsi="Times New Roman" w:cs="Times New Roman"/>
          <w:sz w:val="24"/>
          <w:szCs w:val="24"/>
        </w:rPr>
        <w:t>ns. So, I believe, to achieve a successful role in HR, one should be technologically skilled, mentally analytical, ethical and professional judgment oriented. This will enable me to have the best of both worlds – AI insights, but without depending too dire</w:t>
      </w:r>
      <w:r>
        <w:rPr>
          <w:rFonts w:ascii="Times New Roman" w:eastAsia="Times New Roman" w:hAnsi="Times New Roman" w:cs="Times New Roman"/>
          <w:sz w:val="24"/>
          <w:szCs w:val="24"/>
        </w:rPr>
        <w:t>ctly on the AI-generated output.</w:t>
      </w:r>
    </w:p>
    <w:p w14:paraId="0D955E40" w14:textId="77777777" w:rsidR="004A017C" w:rsidRDefault="00A222F5">
      <w:pPr>
        <w:spacing w:before="360" w:after="8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Personal Capability Development Plan</w:t>
      </w:r>
    </w:p>
    <w:tbl>
      <w:tblPr>
        <w:tblStyle w:val="Style14"/>
        <w:tblW w:w="9360" w:type="dxa"/>
        <w:tblInd w:w="0" w:type="dxa"/>
        <w:tblBorders>
          <w:top w:val="none" w:sz="0" w:space="0" w:color="000000"/>
          <w:left w:val="none" w:sz="0" w:space="0" w:color="000000"/>
          <w:bottom w:val="none" w:sz="0" w:space="0" w:color="000000"/>
          <w:right w:val="none" w:sz="0" w:space="0" w:color="000000"/>
          <w:insideH w:val="none" w:sz="0" w:space="0" w:color="000000"/>
          <w:insideV w:val="none" w:sz="0" w:space="0" w:color="000000"/>
        </w:tblBorders>
        <w:tblLayout w:type="fixed"/>
        <w:tblCellMar>
          <w:top w:w="0" w:type="dxa"/>
          <w:left w:w="108" w:type="dxa"/>
          <w:bottom w:w="0" w:type="dxa"/>
          <w:right w:w="108" w:type="dxa"/>
        </w:tblCellMar>
        <w:tblLook w:val="04A0" w:firstRow="1" w:lastRow="0" w:firstColumn="1" w:lastColumn="0" w:noHBand="0" w:noVBand="1"/>
      </w:tblPr>
      <w:tblGrid>
        <w:gridCol w:w="1737"/>
        <w:gridCol w:w="2752"/>
        <w:gridCol w:w="2546"/>
        <w:gridCol w:w="2325"/>
      </w:tblGrid>
      <w:tr w:rsidR="004A017C" w14:paraId="49E3006C" w14:textId="77777777">
        <w:trPr>
          <w:trHeight w:val="770"/>
        </w:trPr>
        <w:tc>
          <w:tcPr>
            <w:tcW w:w="1737" w:type="dxa"/>
            <w:tcBorders>
              <w:top w:val="single" w:sz="4" w:space="0" w:color="000000"/>
              <w:left w:val="single" w:sz="4" w:space="0" w:color="000000"/>
              <w:bottom w:val="single" w:sz="4" w:space="0" w:color="000000"/>
              <w:right w:val="single" w:sz="4" w:space="0" w:color="000000"/>
              <w:tl2br w:val="nil"/>
            </w:tcBorders>
            <w:shd w:val="clear" w:color="auto" w:fill="FFFFFF"/>
            <w:tcMar>
              <w:top w:w="100" w:type="dxa"/>
              <w:left w:w="100" w:type="dxa"/>
              <w:bottom w:w="100" w:type="dxa"/>
              <w:right w:w="100" w:type="dxa"/>
            </w:tcMar>
          </w:tcPr>
          <w:p w14:paraId="364D7BAB" w14:textId="77777777" w:rsidR="004A017C" w:rsidRDefault="00A222F5">
            <w:pPr>
              <w:spacing w:before="240" w:after="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Capability Area</w:t>
            </w:r>
          </w:p>
        </w:tc>
        <w:tc>
          <w:tcPr>
            <w:tcW w:w="275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58E0E5C" w14:textId="77777777" w:rsidR="004A017C" w:rsidRDefault="00A222F5">
            <w:pPr>
              <w:spacing w:before="240" w:after="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Current Development Need</w:t>
            </w:r>
          </w:p>
        </w:tc>
        <w:tc>
          <w:tcPr>
            <w:tcW w:w="254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45C9C4F3" w14:textId="77777777" w:rsidR="004A017C" w:rsidRDefault="00A222F5">
            <w:pPr>
              <w:spacing w:before="240" w:after="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Planned Actions</w:t>
            </w:r>
          </w:p>
        </w:tc>
        <w:tc>
          <w:tcPr>
            <w:tcW w:w="232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8957CD6" w14:textId="77777777" w:rsidR="004A017C" w:rsidRDefault="00A222F5">
            <w:pPr>
              <w:spacing w:before="240" w:after="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Expected Outcome</w:t>
            </w:r>
          </w:p>
        </w:tc>
      </w:tr>
      <w:tr w:rsidR="004A017C" w14:paraId="7AAF5A6A" w14:textId="77777777">
        <w:trPr>
          <w:trHeight w:val="2390"/>
        </w:trPr>
        <w:tc>
          <w:tcPr>
            <w:tcW w:w="1737"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494118B"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Cs/>
                <w:color w:val="000000"/>
                <w:sz w:val="24"/>
                <w:szCs w:val="24"/>
              </w:rPr>
              <w:t>Data Literacy</w:t>
            </w:r>
          </w:p>
        </w:tc>
        <w:tc>
          <w:tcPr>
            <w:tcW w:w="275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F71C0F5"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Limited experience in advanced HR analytics.</w:t>
            </w:r>
          </w:p>
          <w:p w14:paraId="2A047170"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Need stronger capability in </w:t>
            </w:r>
            <w:r>
              <w:rPr>
                <w:rFonts w:ascii="Times New Roman" w:eastAsia="Times New Roman" w:hAnsi="Times New Roman" w:cs="Times New Roman"/>
                <w:color w:val="000000"/>
                <w:sz w:val="24"/>
                <w:szCs w:val="24"/>
              </w:rPr>
              <w:t>interpreting workforce data.</w:t>
            </w:r>
          </w:p>
        </w:tc>
        <w:tc>
          <w:tcPr>
            <w:tcW w:w="254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780A7E3"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Complete HR analytics and data </w:t>
            </w:r>
            <w:proofErr w:type="spellStart"/>
            <w:r>
              <w:rPr>
                <w:rFonts w:ascii="Times New Roman" w:eastAsia="Times New Roman" w:hAnsi="Times New Roman" w:cs="Times New Roman"/>
                <w:color w:val="000000"/>
                <w:sz w:val="24"/>
                <w:szCs w:val="24"/>
              </w:rPr>
              <w:t>visualisation</w:t>
            </w:r>
            <w:proofErr w:type="spellEnd"/>
            <w:r>
              <w:rPr>
                <w:rFonts w:ascii="Times New Roman" w:eastAsia="Times New Roman" w:hAnsi="Times New Roman" w:cs="Times New Roman"/>
                <w:color w:val="000000"/>
                <w:sz w:val="24"/>
                <w:szCs w:val="24"/>
              </w:rPr>
              <w:t xml:space="preserve"> courses.</w:t>
            </w:r>
          </w:p>
          <w:p w14:paraId="6DB56CE7"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Practise</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analysing</w:t>
            </w:r>
            <w:proofErr w:type="spellEnd"/>
            <w:r>
              <w:rPr>
                <w:rFonts w:ascii="Times New Roman" w:eastAsia="Times New Roman" w:hAnsi="Times New Roman" w:cs="Times New Roman"/>
                <w:color w:val="000000"/>
                <w:sz w:val="24"/>
                <w:szCs w:val="24"/>
              </w:rPr>
              <w:t xml:space="preserve"> workforce metrics and dashboards.</w:t>
            </w:r>
          </w:p>
          <w:p w14:paraId="641FD805"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Engage with people analytics case studies.</w:t>
            </w:r>
          </w:p>
        </w:tc>
        <w:tc>
          <w:tcPr>
            <w:tcW w:w="232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4AF2CA1"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Improved ability to make evidence-based HR decisions.</w:t>
            </w:r>
          </w:p>
          <w:p w14:paraId="3F4FFD25"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Greater confi</w:t>
            </w:r>
            <w:r>
              <w:rPr>
                <w:rFonts w:ascii="Times New Roman" w:eastAsia="Times New Roman" w:hAnsi="Times New Roman" w:cs="Times New Roman"/>
                <w:color w:val="000000"/>
                <w:sz w:val="24"/>
                <w:szCs w:val="24"/>
              </w:rPr>
              <w:t xml:space="preserve">dence in </w:t>
            </w:r>
            <w:proofErr w:type="spellStart"/>
            <w:r>
              <w:rPr>
                <w:rFonts w:ascii="Times New Roman" w:eastAsia="Times New Roman" w:hAnsi="Times New Roman" w:cs="Times New Roman"/>
                <w:color w:val="000000"/>
                <w:sz w:val="24"/>
                <w:szCs w:val="24"/>
              </w:rPr>
              <w:t>analysing</w:t>
            </w:r>
            <w:proofErr w:type="spellEnd"/>
            <w:r>
              <w:rPr>
                <w:rFonts w:ascii="Times New Roman" w:eastAsia="Times New Roman" w:hAnsi="Times New Roman" w:cs="Times New Roman"/>
                <w:color w:val="000000"/>
                <w:sz w:val="24"/>
                <w:szCs w:val="24"/>
              </w:rPr>
              <w:t xml:space="preserve"> and communicating </w:t>
            </w:r>
            <w:r>
              <w:rPr>
                <w:rFonts w:ascii="Times New Roman" w:eastAsia="Times New Roman" w:hAnsi="Times New Roman" w:cs="Times New Roman"/>
                <w:color w:val="000000"/>
                <w:sz w:val="24"/>
                <w:szCs w:val="24"/>
              </w:rPr>
              <w:lastRenderedPageBreak/>
              <w:t>workforce insights</w:t>
            </w:r>
            <w:r>
              <w:rPr>
                <w:rFonts w:ascii="Times New Roman" w:eastAsia="Times New Roman" w:hAnsi="Times New Roman" w:cs="Times New Roman"/>
                <w:color w:val="000000"/>
                <w:sz w:val="24"/>
                <w:szCs w:val="24"/>
              </w:rPr>
              <w:t xml:space="preserve"> (</w:t>
            </w:r>
            <w:proofErr w:type="spellStart"/>
            <w:r>
              <w:rPr>
                <w:rFonts w:ascii="Times New Roman" w:eastAsia="SimSun" w:hAnsi="Times New Roman" w:cs="Times New Roman"/>
                <w:color w:val="222222"/>
                <w:sz w:val="24"/>
                <w:szCs w:val="24"/>
                <w:shd w:val="clear" w:color="auto" w:fill="FFFFFF"/>
              </w:rPr>
              <w:t>Bandvi</w:t>
            </w:r>
            <w:proofErr w:type="spellEnd"/>
            <w:r>
              <w:rPr>
                <w:rFonts w:ascii="Times New Roman" w:eastAsia="SimSun" w:hAnsi="Times New Roman" w:cs="Times New Roman"/>
                <w:color w:val="222222"/>
                <w:sz w:val="24"/>
                <w:szCs w:val="24"/>
                <w:shd w:val="clear" w:color="auto" w:fill="FFFFFF"/>
              </w:rPr>
              <w:t>, 2026)</w:t>
            </w:r>
            <w:r>
              <w:rPr>
                <w:rFonts w:ascii="Times New Roman" w:eastAsia="Times New Roman" w:hAnsi="Times New Roman" w:cs="Times New Roman"/>
                <w:color w:val="000000"/>
                <w:sz w:val="24"/>
                <w:szCs w:val="24"/>
              </w:rPr>
              <w:t>.</w:t>
            </w:r>
          </w:p>
        </w:tc>
      </w:tr>
      <w:tr w:rsidR="004A017C" w14:paraId="66A81CBD" w14:textId="77777777">
        <w:trPr>
          <w:trHeight w:val="2660"/>
        </w:trPr>
        <w:tc>
          <w:tcPr>
            <w:tcW w:w="1737"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42C9CE1"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Cs/>
                <w:color w:val="000000"/>
                <w:sz w:val="24"/>
                <w:szCs w:val="24"/>
              </w:rPr>
              <w:lastRenderedPageBreak/>
              <w:t>AI Augmentation in HR</w:t>
            </w:r>
          </w:p>
        </w:tc>
        <w:tc>
          <w:tcPr>
            <w:tcW w:w="275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E8B2DB2"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Need deeper understanding of AI applications in HR functions.</w:t>
            </w:r>
          </w:p>
          <w:p w14:paraId="2C64C3DB"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Limited knowledge of AI ethics and governance.</w:t>
            </w:r>
          </w:p>
        </w:tc>
        <w:tc>
          <w:tcPr>
            <w:tcW w:w="254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0BA7942"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Attend HR technology workshops and </w:t>
            </w:r>
            <w:r>
              <w:rPr>
                <w:rFonts w:ascii="Times New Roman" w:eastAsia="Times New Roman" w:hAnsi="Times New Roman" w:cs="Times New Roman"/>
                <w:color w:val="000000"/>
                <w:sz w:val="24"/>
                <w:szCs w:val="24"/>
              </w:rPr>
              <w:t>webinars.</w:t>
            </w:r>
          </w:p>
          <w:p w14:paraId="7CCAA480"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Explore AI tools used in recruitment and talent management.</w:t>
            </w:r>
          </w:p>
          <w:p w14:paraId="0515C64E"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Study responsible AI implementation practices.</w:t>
            </w:r>
          </w:p>
        </w:tc>
        <w:tc>
          <w:tcPr>
            <w:tcW w:w="232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F653EEE"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Ability to use AI as a strategic decision-support tool.</w:t>
            </w:r>
          </w:p>
          <w:p w14:paraId="5A2C0AD3"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Enhanced capability to balance AI insights with human judgement.</w:t>
            </w:r>
          </w:p>
        </w:tc>
      </w:tr>
      <w:tr w:rsidR="004A017C" w14:paraId="619A0A76" w14:textId="77777777">
        <w:trPr>
          <w:trHeight w:val="2660"/>
        </w:trPr>
        <w:tc>
          <w:tcPr>
            <w:tcW w:w="1737"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A636190"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Cs/>
                <w:color w:val="000000"/>
                <w:sz w:val="24"/>
                <w:szCs w:val="24"/>
              </w:rPr>
              <w:t>Strategic Influencing Skills</w:t>
            </w:r>
          </w:p>
        </w:tc>
        <w:tc>
          <w:tcPr>
            <w:tcW w:w="275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1A2C886"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Further development required in stakeholder engagement and persuasive communication.</w:t>
            </w:r>
          </w:p>
          <w:p w14:paraId="4CF39625"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Need greater confidence when presenting strategic recommendations.</w:t>
            </w:r>
          </w:p>
        </w:tc>
        <w:tc>
          <w:tcPr>
            <w:tcW w:w="254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7D3DEA3"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Participate in leadership and communication training.</w:t>
            </w:r>
          </w:p>
          <w:p w14:paraId="5610DAD8"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Practise</w:t>
            </w:r>
            <w:proofErr w:type="spellEnd"/>
            <w:r>
              <w:rPr>
                <w:rFonts w:ascii="Times New Roman" w:eastAsia="Times New Roman" w:hAnsi="Times New Roman" w:cs="Times New Roman"/>
                <w:color w:val="000000"/>
                <w:sz w:val="24"/>
                <w:szCs w:val="24"/>
              </w:rPr>
              <w:t xml:space="preserve"> pres</w:t>
            </w:r>
            <w:r>
              <w:rPr>
                <w:rFonts w:ascii="Times New Roman" w:eastAsia="Times New Roman" w:hAnsi="Times New Roman" w:cs="Times New Roman"/>
                <w:color w:val="000000"/>
                <w:sz w:val="24"/>
                <w:szCs w:val="24"/>
              </w:rPr>
              <w:t>entation, negotiation and influencing techniques.</w:t>
            </w:r>
          </w:p>
          <w:p w14:paraId="5FA8832F"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Seek opportunities to lead group projects.</w:t>
            </w:r>
          </w:p>
        </w:tc>
        <w:tc>
          <w:tcPr>
            <w:tcW w:w="232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EBD7F6F"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Stronger ability to influence decision-makers.</w:t>
            </w:r>
          </w:p>
          <w:p w14:paraId="26CEAB9A"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Improved effectiveness in aligning HR initiatives with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strategy.</w:t>
            </w:r>
          </w:p>
        </w:tc>
      </w:tr>
      <w:tr w:rsidR="004A017C" w14:paraId="50DCA88A" w14:textId="77777777">
        <w:trPr>
          <w:trHeight w:val="2390"/>
        </w:trPr>
        <w:tc>
          <w:tcPr>
            <w:tcW w:w="1737"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D9030B3"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Cs/>
                <w:color w:val="000000"/>
                <w:sz w:val="24"/>
                <w:szCs w:val="24"/>
              </w:rPr>
              <w:lastRenderedPageBreak/>
              <w:t>Global Mobility Awareness</w:t>
            </w:r>
          </w:p>
        </w:tc>
        <w:tc>
          <w:tcPr>
            <w:tcW w:w="275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4FA92914"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L</w:t>
            </w:r>
            <w:r>
              <w:rPr>
                <w:rFonts w:ascii="Times New Roman" w:eastAsia="Times New Roman" w:hAnsi="Times New Roman" w:cs="Times New Roman"/>
                <w:color w:val="000000"/>
                <w:sz w:val="24"/>
                <w:szCs w:val="24"/>
              </w:rPr>
              <w:t>imited exposure to international HRM and global workforce challenges.</w:t>
            </w:r>
          </w:p>
          <w:p w14:paraId="2799CD64"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Need broader understanding of cross-cultural management.</w:t>
            </w:r>
          </w:p>
        </w:tc>
        <w:tc>
          <w:tcPr>
            <w:tcW w:w="254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2694919"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Study international HRM practices and global talent strategies.</w:t>
            </w:r>
          </w:p>
          <w:p w14:paraId="2C2620C5"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Follow global </w:t>
            </w:r>
            <w:proofErr w:type="spellStart"/>
            <w:r>
              <w:rPr>
                <w:rFonts w:ascii="Times New Roman" w:eastAsia="Times New Roman" w:hAnsi="Times New Roman" w:cs="Times New Roman"/>
                <w:color w:val="000000"/>
                <w:sz w:val="24"/>
                <w:szCs w:val="24"/>
              </w:rPr>
              <w:t>labour</w:t>
            </w:r>
            <w:proofErr w:type="spellEnd"/>
            <w:r>
              <w:rPr>
                <w:rFonts w:ascii="Times New Roman" w:eastAsia="Times New Roman" w:hAnsi="Times New Roman" w:cs="Times New Roman"/>
                <w:color w:val="000000"/>
                <w:sz w:val="24"/>
                <w:szCs w:val="24"/>
              </w:rPr>
              <w:t xml:space="preserve"> market trends.</w:t>
            </w:r>
          </w:p>
          <w:p w14:paraId="4DC3F37E"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Engage with </w:t>
            </w:r>
            <w:r>
              <w:rPr>
                <w:rFonts w:ascii="Times New Roman" w:eastAsia="Times New Roman" w:hAnsi="Times New Roman" w:cs="Times New Roman"/>
                <w:color w:val="000000"/>
                <w:sz w:val="24"/>
                <w:szCs w:val="24"/>
              </w:rPr>
              <w:t>multicultural case studies and professional networks.</w:t>
            </w:r>
          </w:p>
        </w:tc>
        <w:tc>
          <w:tcPr>
            <w:tcW w:w="232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7160FF03"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Increased capability to work within international environments.</w:t>
            </w:r>
          </w:p>
          <w:p w14:paraId="312418EA" w14:textId="77777777" w:rsidR="004A017C" w:rsidRDefault="00A222F5">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Enhanced understanding of global talent and mobility issues.</w:t>
            </w:r>
          </w:p>
        </w:tc>
      </w:tr>
    </w:tbl>
    <w:p w14:paraId="3C3AA6AD" w14:textId="77777777" w:rsidR="004A017C" w:rsidRDefault="00A222F5">
      <w:bookmarkStart w:id="3" w:name="_Toc17889"/>
      <w:r>
        <w:br w:type="page"/>
      </w:r>
    </w:p>
    <w:p w14:paraId="31190DF2" w14:textId="77777777" w:rsidR="004A017C" w:rsidRDefault="00A222F5">
      <w:pPr>
        <w:pStyle w:val="Heading1"/>
      </w:pPr>
      <w:r>
        <w:lastRenderedPageBreak/>
        <w:t>References</w:t>
      </w:r>
      <w:bookmarkEnd w:id="3"/>
    </w:p>
    <w:p w14:paraId="2938C140" w14:textId="77777777" w:rsidR="004A017C" w:rsidRDefault="00A222F5">
      <w:pPr>
        <w:pStyle w:val="NormalWeb"/>
        <w:spacing w:beforeAutospacing="0" w:after="200" w:afterAutospacing="0" w:line="360" w:lineRule="auto"/>
        <w:jc w:val="both"/>
      </w:pPr>
      <w:proofErr w:type="spellStart"/>
      <w:r>
        <w:rPr>
          <w:color w:val="222222"/>
          <w:shd w:val="clear" w:color="auto" w:fill="FFFFFF"/>
        </w:rPr>
        <w:t>Branicki</w:t>
      </w:r>
      <w:proofErr w:type="spellEnd"/>
      <w:r>
        <w:rPr>
          <w:color w:val="222222"/>
          <w:shd w:val="clear" w:color="auto" w:fill="FFFFFF"/>
        </w:rPr>
        <w:t>, L., Brammer, S., Pullen, A. and Rhodes, C., 2021.</w:t>
      </w:r>
      <w:r>
        <w:rPr>
          <w:color w:val="222222"/>
          <w:shd w:val="clear" w:color="auto" w:fill="FFFFFF"/>
        </w:rPr>
        <w:t xml:space="preserve"> The morality of “new” CEO activism. </w:t>
      </w:r>
      <w:r>
        <w:rPr>
          <w:i/>
          <w:iCs/>
          <w:color w:val="222222"/>
          <w:shd w:val="clear" w:color="auto" w:fill="FFFFFF"/>
        </w:rPr>
        <w:t>Journal of business ethics</w:t>
      </w:r>
      <w:r>
        <w:rPr>
          <w:color w:val="222222"/>
          <w:shd w:val="clear" w:color="auto" w:fill="FFFFFF"/>
        </w:rPr>
        <w:t xml:space="preserve">, </w:t>
      </w:r>
      <w:r>
        <w:rPr>
          <w:i/>
          <w:iCs/>
          <w:color w:val="222222"/>
          <w:shd w:val="clear" w:color="auto" w:fill="FFFFFF"/>
        </w:rPr>
        <w:t>170</w:t>
      </w:r>
      <w:r>
        <w:rPr>
          <w:color w:val="222222"/>
          <w:shd w:val="clear" w:color="auto" w:fill="FFFFFF"/>
        </w:rPr>
        <w:t>(2), pp.269-285.</w:t>
      </w:r>
      <w:r>
        <w:rPr>
          <w:color w:val="000000"/>
        </w:rPr>
        <w:t xml:space="preserve"> </w:t>
      </w:r>
      <w:hyperlink r:id="rId13" w:history="1">
        <w:r>
          <w:rPr>
            <w:rStyle w:val="Hyperlink"/>
            <w:color w:val="1155CC"/>
          </w:rPr>
          <w:t>https://oro.open.ac.uk/72718/3/72718.pdf</w:t>
        </w:r>
      </w:hyperlink>
      <w:r>
        <w:rPr>
          <w:color w:val="000000"/>
        </w:rPr>
        <w:t> </w:t>
      </w:r>
    </w:p>
    <w:p w14:paraId="015A80E8" w14:textId="77777777" w:rsidR="004A017C" w:rsidRDefault="00A222F5">
      <w:pPr>
        <w:pStyle w:val="NormalWeb"/>
        <w:spacing w:beforeAutospacing="0" w:after="200" w:afterAutospacing="0" w:line="360" w:lineRule="auto"/>
        <w:jc w:val="both"/>
      </w:pPr>
      <w:proofErr w:type="spellStart"/>
      <w:r>
        <w:rPr>
          <w:color w:val="222222"/>
          <w:shd w:val="clear" w:color="auto" w:fill="FFFFFF"/>
        </w:rPr>
        <w:t>Bandvi</w:t>
      </w:r>
      <w:proofErr w:type="spellEnd"/>
      <w:r>
        <w:rPr>
          <w:color w:val="222222"/>
          <w:shd w:val="clear" w:color="auto" w:fill="FFFFFF"/>
        </w:rPr>
        <w:t xml:space="preserve">, A., 2026. The Human Capital Equation: Artificial </w:t>
      </w:r>
      <w:r>
        <w:rPr>
          <w:color w:val="222222"/>
          <w:shd w:val="clear" w:color="auto" w:fill="FFFFFF"/>
        </w:rPr>
        <w:t>Intelligence, the Future of Work, and the Reinvention of Human Resources.</w:t>
      </w:r>
      <w:r>
        <w:rPr>
          <w:color w:val="000000"/>
        </w:rPr>
        <w:t xml:space="preserve"> </w:t>
      </w:r>
      <w:hyperlink r:id="rId14" w:history="1">
        <w:r>
          <w:rPr>
            <w:rStyle w:val="Hyperlink"/>
            <w:color w:val="1155CC"/>
          </w:rPr>
          <w:t>https://papers.ssrn.com/sol3/Delivery.cfm?abstractid=6336158</w:t>
        </w:r>
      </w:hyperlink>
      <w:r>
        <w:rPr>
          <w:color w:val="000000"/>
        </w:rPr>
        <w:t> </w:t>
      </w:r>
    </w:p>
    <w:p w14:paraId="080FF0CB" w14:textId="77777777" w:rsidR="004A017C" w:rsidRDefault="00A222F5">
      <w:pPr>
        <w:pStyle w:val="NormalWeb"/>
        <w:spacing w:beforeAutospacing="0" w:after="200" w:afterAutospacing="0" w:line="360" w:lineRule="auto"/>
        <w:jc w:val="both"/>
      </w:pPr>
      <w:r>
        <w:rPr>
          <w:color w:val="222222"/>
          <w:shd w:val="clear" w:color="auto" w:fill="FFFFFF"/>
        </w:rPr>
        <w:t>Collings, D.G. and McMackin, J., 2025. Skil</w:t>
      </w:r>
      <w:r>
        <w:rPr>
          <w:color w:val="222222"/>
          <w:shd w:val="clear" w:color="auto" w:fill="FFFFFF"/>
        </w:rPr>
        <w:t xml:space="preserve">ls-first HR: a key enabler of future global strategy. </w:t>
      </w:r>
      <w:r>
        <w:rPr>
          <w:i/>
          <w:iCs/>
          <w:color w:val="222222"/>
          <w:shd w:val="clear" w:color="auto" w:fill="FFFFFF"/>
        </w:rPr>
        <w:t>Organizational Dynamics</w:t>
      </w:r>
      <w:r>
        <w:rPr>
          <w:color w:val="222222"/>
          <w:shd w:val="clear" w:color="auto" w:fill="FFFFFF"/>
        </w:rPr>
        <w:t>, p.101140.</w:t>
      </w:r>
      <w:r>
        <w:rPr>
          <w:color w:val="000000"/>
        </w:rPr>
        <w:t xml:space="preserve"> </w:t>
      </w:r>
      <w:hyperlink r:id="rId15" w:history="1">
        <w:r>
          <w:rPr>
            <w:rStyle w:val="Hyperlink"/>
            <w:color w:val="1155CC"/>
          </w:rPr>
          <w:t>https://www.sciencedirect.com/science/article/pii/S0090261625000178</w:t>
        </w:r>
      </w:hyperlink>
    </w:p>
    <w:p w14:paraId="66954B2D" w14:textId="77777777" w:rsidR="004A017C" w:rsidRDefault="00A222F5">
      <w:pPr>
        <w:pStyle w:val="NormalWeb"/>
        <w:spacing w:beforeAutospacing="0" w:after="200" w:afterAutospacing="0" w:line="360" w:lineRule="auto"/>
        <w:jc w:val="both"/>
      </w:pPr>
      <w:r>
        <w:rPr>
          <w:color w:val="222222"/>
          <w:shd w:val="clear" w:color="auto" w:fill="FFFFFF"/>
        </w:rPr>
        <w:t xml:space="preserve">Costa, A.L., </w:t>
      </w:r>
      <w:proofErr w:type="spellStart"/>
      <w:r>
        <w:rPr>
          <w:color w:val="222222"/>
          <w:shd w:val="clear" w:color="auto" w:fill="FFFFFF"/>
        </w:rPr>
        <w:t>Va</w:t>
      </w:r>
      <w:r>
        <w:rPr>
          <w:color w:val="222222"/>
          <w:shd w:val="clear" w:color="auto" w:fill="FFFFFF"/>
        </w:rPr>
        <w:t>z</w:t>
      </w:r>
      <w:proofErr w:type="spellEnd"/>
      <w:r>
        <w:rPr>
          <w:color w:val="222222"/>
          <w:shd w:val="clear" w:color="auto" w:fill="FFFFFF"/>
        </w:rPr>
        <w:t xml:space="preserve">, H. and Menezes, I., 2021. Exploring the meanings of professional activism. </w:t>
      </w:r>
      <w:r>
        <w:rPr>
          <w:i/>
          <w:iCs/>
          <w:color w:val="222222"/>
          <w:shd w:val="clear" w:color="auto" w:fill="FFFFFF"/>
        </w:rPr>
        <w:t>Community development</w:t>
      </w:r>
      <w:r>
        <w:rPr>
          <w:color w:val="222222"/>
          <w:shd w:val="clear" w:color="auto" w:fill="FFFFFF"/>
        </w:rPr>
        <w:t xml:space="preserve">, </w:t>
      </w:r>
      <w:r>
        <w:rPr>
          <w:i/>
          <w:iCs/>
          <w:color w:val="222222"/>
          <w:shd w:val="clear" w:color="auto" w:fill="FFFFFF"/>
        </w:rPr>
        <w:t>52</w:t>
      </w:r>
      <w:r>
        <w:rPr>
          <w:color w:val="222222"/>
          <w:shd w:val="clear" w:color="auto" w:fill="FFFFFF"/>
        </w:rPr>
        <w:t>(2), pp.244-261.</w:t>
      </w:r>
      <w:r>
        <w:rPr>
          <w:color w:val="000000"/>
        </w:rPr>
        <w:t xml:space="preserve"> </w:t>
      </w:r>
      <w:hyperlink r:id="rId16" w:history="1">
        <w:r>
          <w:rPr>
            <w:rStyle w:val="Hyperlink"/>
            <w:color w:val="1155CC"/>
          </w:rPr>
          <w:t>https://www.academia.edu/dow</w:t>
        </w:r>
        <w:r>
          <w:rPr>
            <w:rStyle w:val="Hyperlink"/>
            <w:color w:val="1155CC"/>
          </w:rPr>
          <w:t>nload/65460770/Exploring_the_meanings_of_professional_activism.pdf</w:t>
        </w:r>
      </w:hyperlink>
    </w:p>
    <w:p w14:paraId="0871E1DE" w14:textId="77777777" w:rsidR="004A017C" w:rsidRDefault="00A222F5">
      <w:pPr>
        <w:pStyle w:val="NormalWeb"/>
        <w:spacing w:beforeAutospacing="0" w:after="200" w:afterAutospacing="0" w:line="360" w:lineRule="auto"/>
        <w:jc w:val="both"/>
      </w:pPr>
      <w:proofErr w:type="spellStart"/>
      <w:r>
        <w:rPr>
          <w:color w:val="222222"/>
          <w:shd w:val="clear" w:color="auto" w:fill="FFFFFF"/>
        </w:rPr>
        <w:t>Costantini</w:t>
      </w:r>
      <w:proofErr w:type="spellEnd"/>
      <w:r>
        <w:rPr>
          <w:color w:val="222222"/>
          <w:shd w:val="clear" w:color="auto" w:fill="FFFFFF"/>
        </w:rPr>
        <w:t xml:space="preserve">, A., Demerouti, E., Ceschi, A. and Sartori, R., 2022. Implementing job crafting behaviors: Exploring the effects of a job crafting intervention based on the theory of planned </w:t>
      </w:r>
      <w:r>
        <w:rPr>
          <w:color w:val="222222"/>
          <w:shd w:val="clear" w:color="auto" w:fill="FFFFFF"/>
        </w:rPr>
        <w:t xml:space="preserve">behavior. </w:t>
      </w:r>
      <w:r>
        <w:rPr>
          <w:i/>
          <w:iCs/>
          <w:color w:val="222222"/>
          <w:shd w:val="clear" w:color="auto" w:fill="FFFFFF"/>
        </w:rPr>
        <w:t>The Journal of Applied Behavioral Science</w:t>
      </w:r>
      <w:r>
        <w:rPr>
          <w:color w:val="222222"/>
          <w:shd w:val="clear" w:color="auto" w:fill="FFFFFF"/>
        </w:rPr>
        <w:t xml:space="preserve">, </w:t>
      </w:r>
      <w:r>
        <w:rPr>
          <w:i/>
          <w:iCs/>
          <w:color w:val="222222"/>
          <w:shd w:val="clear" w:color="auto" w:fill="FFFFFF"/>
        </w:rPr>
        <w:t>58</w:t>
      </w:r>
      <w:r>
        <w:rPr>
          <w:color w:val="222222"/>
          <w:shd w:val="clear" w:color="auto" w:fill="FFFFFF"/>
        </w:rPr>
        <w:t>(3), pp.477-512.</w:t>
      </w:r>
      <w:r>
        <w:rPr>
          <w:color w:val="000000"/>
        </w:rPr>
        <w:t xml:space="preserve"> </w:t>
      </w:r>
      <w:hyperlink r:id="rId17" w:history="1">
        <w:r>
          <w:rPr>
            <w:rStyle w:val="Hyperlink"/>
            <w:color w:val="1155CC"/>
          </w:rPr>
          <w:t>https://www.academia.edu/download/65153901/Accepted_Costantini_et_al._2020_._</w:t>
        </w:r>
        <w:r>
          <w:rPr>
            <w:rStyle w:val="Hyperlink"/>
            <w:color w:val="1155CC"/>
          </w:rPr>
          <w:t>Implementing.pdf</w:t>
        </w:r>
      </w:hyperlink>
    </w:p>
    <w:p w14:paraId="13F2BBA5" w14:textId="77777777" w:rsidR="004A017C" w:rsidRDefault="00A222F5">
      <w:pPr>
        <w:pStyle w:val="NormalWeb"/>
        <w:spacing w:beforeAutospacing="0" w:after="200" w:afterAutospacing="0" w:line="360" w:lineRule="auto"/>
        <w:jc w:val="both"/>
      </w:pPr>
      <w:proofErr w:type="spellStart"/>
      <w:r>
        <w:rPr>
          <w:color w:val="222222"/>
          <w:shd w:val="clear" w:color="auto" w:fill="FFFFFF"/>
        </w:rPr>
        <w:t>Dwivedula</w:t>
      </w:r>
      <w:proofErr w:type="spellEnd"/>
      <w:r>
        <w:rPr>
          <w:color w:val="222222"/>
          <w:shd w:val="clear" w:color="auto" w:fill="FFFFFF"/>
        </w:rPr>
        <w:t xml:space="preserve">, R., 2020. Job characteristics as a determinant of intrinsic motivation: an empirical study of generation Z. </w:t>
      </w:r>
      <w:r>
        <w:rPr>
          <w:i/>
          <w:iCs/>
          <w:color w:val="222222"/>
          <w:shd w:val="clear" w:color="auto" w:fill="FFFFFF"/>
        </w:rPr>
        <w:t>Journal of Strategic Human Resource Management</w:t>
      </w:r>
      <w:r>
        <w:rPr>
          <w:color w:val="222222"/>
          <w:shd w:val="clear" w:color="auto" w:fill="FFFFFF"/>
        </w:rPr>
        <w:t xml:space="preserve">, </w:t>
      </w:r>
      <w:r>
        <w:rPr>
          <w:i/>
          <w:iCs/>
          <w:color w:val="222222"/>
          <w:shd w:val="clear" w:color="auto" w:fill="FFFFFF"/>
        </w:rPr>
        <w:t>9</w:t>
      </w:r>
      <w:r>
        <w:rPr>
          <w:color w:val="222222"/>
          <w:shd w:val="clear" w:color="auto" w:fill="FFFFFF"/>
        </w:rPr>
        <w:t>(2), pp.29-40.</w:t>
      </w:r>
      <w:r>
        <w:rPr>
          <w:color w:val="000000"/>
        </w:rPr>
        <w:t xml:space="preserve"> </w:t>
      </w:r>
      <w:hyperlink r:id="rId18" w:history="1">
        <w:r>
          <w:rPr>
            <w:rStyle w:val="Hyperlink"/>
            <w:color w:val="1155CC"/>
          </w:rPr>
          <w:t>https://www.academia.edu/download/76203517/Job_Characteristics_as_a_Determinant_of_Intrinsic_Motivation_An_Empirical_Study_of_Generation_Z.pdf</w:t>
        </w:r>
      </w:hyperlink>
    </w:p>
    <w:p w14:paraId="6215730B" w14:textId="77777777" w:rsidR="004A017C" w:rsidRDefault="00A222F5">
      <w:pPr>
        <w:pStyle w:val="NormalWeb"/>
        <w:spacing w:beforeAutospacing="0" w:after="200" w:afterAutospacing="0" w:line="360" w:lineRule="auto"/>
        <w:jc w:val="both"/>
      </w:pPr>
      <w:proofErr w:type="spellStart"/>
      <w:r>
        <w:rPr>
          <w:color w:val="222222"/>
          <w:shd w:val="clear" w:color="auto" w:fill="FFFFFF"/>
        </w:rPr>
        <w:t>DeMark</w:t>
      </w:r>
      <w:proofErr w:type="spellEnd"/>
      <w:r>
        <w:rPr>
          <w:color w:val="222222"/>
          <w:shd w:val="clear" w:color="auto" w:fill="FFFFFF"/>
        </w:rPr>
        <w:t xml:space="preserve">, S. and Kozyrev, J., 2021. Enabling pathways to opportunity through a skills‐based architecture. </w:t>
      </w:r>
      <w:r>
        <w:rPr>
          <w:i/>
          <w:iCs/>
          <w:color w:val="222222"/>
          <w:shd w:val="clear" w:color="auto" w:fill="FFFFFF"/>
        </w:rPr>
        <w:t>The Journal of Competency‐Based Education</w:t>
      </w:r>
      <w:r>
        <w:rPr>
          <w:color w:val="222222"/>
          <w:shd w:val="clear" w:color="auto" w:fill="FFFFFF"/>
        </w:rPr>
        <w:t xml:space="preserve">, </w:t>
      </w:r>
      <w:r>
        <w:rPr>
          <w:i/>
          <w:iCs/>
          <w:color w:val="222222"/>
          <w:shd w:val="clear" w:color="auto" w:fill="FFFFFF"/>
        </w:rPr>
        <w:t>6</w:t>
      </w:r>
      <w:r>
        <w:rPr>
          <w:color w:val="222222"/>
          <w:shd w:val="clear" w:color="auto" w:fill="FFFFFF"/>
        </w:rPr>
        <w:t>(1), p.e1241.</w:t>
      </w:r>
      <w:r>
        <w:rPr>
          <w:color w:val="000000"/>
        </w:rPr>
        <w:t xml:space="preserve"> </w:t>
      </w:r>
      <w:hyperlink r:id="rId19" w:history="1">
        <w:r>
          <w:rPr>
            <w:rStyle w:val="Hyperlink"/>
            <w:color w:val="1155CC"/>
          </w:rPr>
          <w:t>https://onlinelibrary.w</w:t>
        </w:r>
        <w:r>
          <w:rPr>
            <w:rStyle w:val="Hyperlink"/>
            <w:color w:val="1155CC"/>
          </w:rPr>
          <w:t>iley.com/doi/pdf/10.1002/cbe2.1241</w:t>
        </w:r>
      </w:hyperlink>
    </w:p>
    <w:p w14:paraId="6BEB5F7C" w14:textId="77777777" w:rsidR="004A017C" w:rsidRDefault="00A222F5">
      <w:pPr>
        <w:pStyle w:val="NormalWeb"/>
        <w:spacing w:beforeAutospacing="0" w:after="200" w:afterAutospacing="0" w:line="360" w:lineRule="auto"/>
        <w:jc w:val="both"/>
      </w:pPr>
      <w:r>
        <w:rPr>
          <w:color w:val="222222"/>
          <w:shd w:val="clear" w:color="auto" w:fill="FFFFFF"/>
        </w:rPr>
        <w:t xml:space="preserve">Davis, J., Agrawal, D. and Guo, X., 2023. Enhancing users’ security engagement through cultivating commitment: the role of psychological needs fulfilment. </w:t>
      </w:r>
      <w:r>
        <w:rPr>
          <w:i/>
          <w:iCs/>
          <w:color w:val="222222"/>
          <w:shd w:val="clear" w:color="auto" w:fill="FFFFFF"/>
        </w:rPr>
        <w:t xml:space="preserve">European Journal of </w:t>
      </w:r>
      <w:r>
        <w:rPr>
          <w:i/>
          <w:iCs/>
          <w:color w:val="222222"/>
          <w:shd w:val="clear" w:color="auto" w:fill="FFFFFF"/>
        </w:rPr>
        <w:lastRenderedPageBreak/>
        <w:t>Information Systems</w:t>
      </w:r>
      <w:r>
        <w:rPr>
          <w:color w:val="222222"/>
          <w:shd w:val="clear" w:color="auto" w:fill="FFFFFF"/>
        </w:rPr>
        <w:t xml:space="preserve">, </w:t>
      </w:r>
      <w:r>
        <w:rPr>
          <w:i/>
          <w:iCs/>
          <w:color w:val="222222"/>
          <w:shd w:val="clear" w:color="auto" w:fill="FFFFFF"/>
        </w:rPr>
        <w:t>32</w:t>
      </w:r>
      <w:r>
        <w:rPr>
          <w:color w:val="222222"/>
          <w:shd w:val="clear" w:color="auto" w:fill="FFFFFF"/>
        </w:rPr>
        <w:t>(2), pp.195-206.</w:t>
      </w:r>
      <w:r>
        <w:rPr>
          <w:color w:val="000000"/>
        </w:rPr>
        <w:t xml:space="preserve"> </w:t>
      </w:r>
      <w:hyperlink r:id="rId20" w:history="1">
        <w:r>
          <w:rPr>
            <w:rStyle w:val="Hyperlink"/>
            <w:color w:val="1155CC"/>
          </w:rPr>
          <w:t>https://www.tandfonline.com/doi/pdf/10.1080/0960085X.2021.1927866</w:t>
        </w:r>
      </w:hyperlink>
    </w:p>
    <w:p w14:paraId="3FBB06DE" w14:textId="77777777" w:rsidR="004A017C" w:rsidRDefault="00A222F5">
      <w:pPr>
        <w:pStyle w:val="NormalWeb"/>
        <w:spacing w:beforeAutospacing="0" w:after="200" w:afterAutospacing="0" w:line="360" w:lineRule="auto"/>
        <w:jc w:val="both"/>
      </w:pPr>
      <w:proofErr w:type="spellStart"/>
      <w:r>
        <w:rPr>
          <w:color w:val="222222"/>
          <w:shd w:val="clear" w:color="auto" w:fill="FFFFFF"/>
        </w:rPr>
        <w:t>Frögéli</w:t>
      </w:r>
      <w:proofErr w:type="spellEnd"/>
      <w:r>
        <w:rPr>
          <w:color w:val="222222"/>
          <w:shd w:val="clear" w:color="auto" w:fill="FFFFFF"/>
        </w:rPr>
        <w:t>, E., Jenner, B. and Gustavsson, P., 2023. Effectiveness of formal onboarding for facilitating organizat</w:t>
      </w:r>
      <w:r>
        <w:rPr>
          <w:color w:val="222222"/>
          <w:shd w:val="clear" w:color="auto" w:fill="FFFFFF"/>
        </w:rPr>
        <w:t xml:space="preserve">ional socialization: A systematic review. </w:t>
      </w:r>
      <w:proofErr w:type="spellStart"/>
      <w:r>
        <w:rPr>
          <w:i/>
          <w:iCs/>
          <w:color w:val="222222"/>
          <w:shd w:val="clear" w:color="auto" w:fill="FFFFFF"/>
        </w:rPr>
        <w:t>PloS</w:t>
      </w:r>
      <w:proofErr w:type="spellEnd"/>
      <w:r>
        <w:rPr>
          <w:i/>
          <w:iCs/>
          <w:color w:val="222222"/>
          <w:shd w:val="clear" w:color="auto" w:fill="FFFFFF"/>
        </w:rPr>
        <w:t xml:space="preserve"> one</w:t>
      </w:r>
      <w:r>
        <w:rPr>
          <w:color w:val="222222"/>
          <w:shd w:val="clear" w:color="auto" w:fill="FFFFFF"/>
        </w:rPr>
        <w:t xml:space="preserve">, </w:t>
      </w:r>
      <w:r>
        <w:rPr>
          <w:i/>
          <w:iCs/>
          <w:color w:val="222222"/>
          <w:shd w:val="clear" w:color="auto" w:fill="FFFFFF"/>
        </w:rPr>
        <w:t>18</w:t>
      </w:r>
      <w:r>
        <w:rPr>
          <w:color w:val="222222"/>
          <w:shd w:val="clear" w:color="auto" w:fill="FFFFFF"/>
        </w:rPr>
        <w:t>(2), p.e0281823.</w:t>
      </w:r>
      <w:r>
        <w:rPr>
          <w:color w:val="000000"/>
        </w:rPr>
        <w:t xml:space="preserve"> </w:t>
      </w:r>
      <w:hyperlink r:id="rId21" w:history="1">
        <w:r>
          <w:rPr>
            <w:rStyle w:val="Hyperlink"/>
            <w:color w:val="1155CC"/>
          </w:rPr>
          <w:t>https://journals.plos.org/plosone/article/file?id=10.1371/journal.pone.0281823</w:t>
        </w:r>
        <w:r>
          <w:rPr>
            <w:rStyle w:val="Hyperlink"/>
            <w:color w:val="1155CC"/>
          </w:rPr>
          <w:t>&amp;type=printable</w:t>
        </w:r>
      </w:hyperlink>
    </w:p>
    <w:p w14:paraId="05033F01" w14:textId="77777777" w:rsidR="004A017C" w:rsidRDefault="00A222F5">
      <w:pPr>
        <w:pStyle w:val="NormalWeb"/>
        <w:spacing w:beforeAutospacing="0" w:after="200" w:afterAutospacing="0" w:line="360" w:lineRule="auto"/>
        <w:jc w:val="both"/>
      </w:pPr>
      <w:proofErr w:type="spellStart"/>
      <w:r>
        <w:rPr>
          <w:color w:val="222222"/>
          <w:shd w:val="clear" w:color="auto" w:fill="FFFFFF"/>
        </w:rPr>
        <w:t>Godinho</w:t>
      </w:r>
      <w:proofErr w:type="spellEnd"/>
      <w:r>
        <w:rPr>
          <w:color w:val="222222"/>
          <w:shd w:val="clear" w:color="auto" w:fill="FFFFFF"/>
        </w:rPr>
        <w:t xml:space="preserve">, T., Reis, I.P., Carvalho, R. and </w:t>
      </w:r>
      <w:proofErr w:type="spellStart"/>
      <w:r>
        <w:rPr>
          <w:color w:val="222222"/>
          <w:shd w:val="clear" w:color="auto" w:fill="FFFFFF"/>
        </w:rPr>
        <w:t>Martinho</w:t>
      </w:r>
      <w:proofErr w:type="spellEnd"/>
      <w:r>
        <w:rPr>
          <w:color w:val="222222"/>
          <w:shd w:val="clear" w:color="auto" w:fill="FFFFFF"/>
        </w:rPr>
        <w:t xml:space="preserve">, F., 2023. Onboarding handbook: An indispensable tool for onboarding processes. </w:t>
      </w:r>
      <w:r>
        <w:rPr>
          <w:i/>
          <w:iCs/>
          <w:color w:val="222222"/>
          <w:shd w:val="clear" w:color="auto" w:fill="FFFFFF"/>
        </w:rPr>
        <w:t>Administrative sciences</w:t>
      </w:r>
      <w:r>
        <w:rPr>
          <w:color w:val="222222"/>
          <w:shd w:val="clear" w:color="auto" w:fill="FFFFFF"/>
        </w:rPr>
        <w:t xml:space="preserve">, </w:t>
      </w:r>
      <w:r>
        <w:rPr>
          <w:i/>
          <w:iCs/>
          <w:color w:val="222222"/>
          <w:shd w:val="clear" w:color="auto" w:fill="FFFFFF"/>
        </w:rPr>
        <w:t>13</w:t>
      </w:r>
      <w:r>
        <w:rPr>
          <w:color w:val="222222"/>
          <w:shd w:val="clear" w:color="auto" w:fill="FFFFFF"/>
        </w:rPr>
        <w:t>(3), p.79.</w:t>
      </w:r>
      <w:r>
        <w:rPr>
          <w:color w:val="000000"/>
        </w:rPr>
        <w:t xml:space="preserve"> </w:t>
      </w:r>
      <w:hyperlink r:id="rId22" w:history="1">
        <w:r>
          <w:rPr>
            <w:rStyle w:val="Hyperlink"/>
            <w:color w:val="1155CC"/>
          </w:rPr>
          <w:t>https://www.mdpi</w:t>
        </w:r>
        <w:r>
          <w:rPr>
            <w:rStyle w:val="Hyperlink"/>
            <w:color w:val="1155CC"/>
          </w:rPr>
          <w:t>.com/2076-3387/13/3/79</w:t>
        </w:r>
      </w:hyperlink>
    </w:p>
    <w:p w14:paraId="6894C05C" w14:textId="77777777" w:rsidR="004A017C" w:rsidRDefault="00A222F5">
      <w:pPr>
        <w:pStyle w:val="NormalWeb"/>
        <w:spacing w:beforeAutospacing="0" w:after="200" w:afterAutospacing="0" w:line="360" w:lineRule="auto"/>
        <w:jc w:val="both"/>
      </w:pPr>
      <w:r>
        <w:rPr>
          <w:color w:val="222222"/>
          <w:shd w:val="clear" w:color="auto" w:fill="FFFFFF"/>
        </w:rPr>
        <w:t xml:space="preserve">Holman, D., </w:t>
      </w:r>
      <w:proofErr w:type="spellStart"/>
      <w:r>
        <w:rPr>
          <w:color w:val="222222"/>
          <w:shd w:val="clear" w:color="auto" w:fill="FFFFFF"/>
        </w:rPr>
        <w:t>Escaffi</w:t>
      </w:r>
      <w:proofErr w:type="spellEnd"/>
      <w:r>
        <w:rPr>
          <w:color w:val="222222"/>
          <w:shd w:val="clear" w:color="auto" w:fill="FFFFFF"/>
        </w:rPr>
        <w:t xml:space="preserve">‐Schwarz, M., Vasquez, C.A., </w:t>
      </w:r>
      <w:proofErr w:type="spellStart"/>
      <w:r>
        <w:rPr>
          <w:color w:val="222222"/>
          <w:shd w:val="clear" w:color="auto" w:fill="FFFFFF"/>
        </w:rPr>
        <w:t>Irmer</w:t>
      </w:r>
      <w:proofErr w:type="spellEnd"/>
      <w:r>
        <w:rPr>
          <w:color w:val="222222"/>
          <w:shd w:val="clear" w:color="auto" w:fill="FFFFFF"/>
        </w:rPr>
        <w:t xml:space="preserve">, J.P. and Zapf, D., 2024. Does job </w:t>
      </w:r>
      <w:proofErr w:type="gramStart"/>
      <w:r>
        <w:rPr>
          <w:color w:val="222222"/>
          <w:shd w:val="clear" w:color="auto" w:fill="FFFFFF"/>
        </w:rPr>
        <w:t>crafting</w:t>
      </w:r>
      <w:proofErr w:type="gramEnd"/>
      <w:r>
        <w:rPr>
          <w:color w:val="222222"/>
          <w:shd w:val="clear" w:color="auto" w:fill="FFFFFF"/>
        </w:rPr>
        <w:t xml:space="preserve"> affect employee outcomes via job characteristics? A meta‐analytic test of a key job crafting mechanism. </w:t>
      </w:r>
      <w:r>
        <w:rPr>
          <w:i/>
          <w:iCs/>
          <w:color w:val="222222"/>
          <w:shd w:val="clear" w:color="auto" w:fill="FFFFFF"/>
        </w:rPr>
        <w:t xml:space="preserve">Journal of Occupational and </w:t>
      </w:r>
      <w:r>
        <w:rPr>
          <w:i/>
          <w:iCs/>
          <w:color w:val="222222"/>
          <w:shd w:val="clear" w:color="auto" w:fill="FFFFFF"/>
        </w:rPr>
        <w:t>Organizational Psychology</w:t>
      </w:r>
      <w:r>
        <w:rPr>
          <w:color w:val="222222"/>
          <w:shd w:val="clear" w:color="auto" w:fill="FFFFFF"/>
        </w:rPr>
        <w:t xml:space="preserve">, </w:t>
      </w:r>
      <w:r>
        <w:rPr>
          <w:i/>
          <w:iCs/>
          <w:color w:val="222222"/>
          <w:shd w:val="clear" w:color="auto" w:fill="FFFFFF"/>
        </w:rPr>
        <w:t>97</w:t>
      </w:r>
      <w:r>
        <w:rPr>
          <w:color w:val="222222"/>
          <w:shd w:val="clear" w:color="auto" w:fill="FFFFFF"/>
        </w:rPr>
        <w:t>(1), pp.47-73.</w:t>
      </w:r>
      <w:r>
        <w:rPr>
          <w:color w:val="000000"/>
        </w:rPr>
        <w:t xml:space="preserve"> </w:t>
      </w:r>
      <w:hyperlink r:id="rId23" w:history="1">
        <w:r>
          <w:rPr>
            <w:rStyle w:val="Hyperlink"/>
            <w:color w:val="1155CC"/>
          </w:rPr>
          <w:t>https://bpspsychub.onlinelibrary.wiley.com/doi/pdfdirect/10.1111/joop.12450</w:t>
        </w:r>
      </w:hyperlink>
      <w:r>
        <w:rPr>
          <w:color w:val="000000"/>
        </w:rPr>
        <w:t> </w:t>
      </w:r>
    </w:p>
    <w:p w14:paraId="2DA46FB3" w14:textId="77777777" w:rsidR="004A017C" w:rsidRDefault="00A222F5">
      <w:pPr>
        <w:pStyle w:val="NormalWeb"/>
        <w:spacing w:beforeAutospacing="0" w:after="200" w:afterAutospacing="0" w:line="360" w:lineRule="auto"/>
        <w:jc w:val="both"/>
      </w:pPr>
      <w:r>
        <w:rPr>
          <w:color w:val="222222"/>
          <w:shd w:val="clear" w:color="auto" w:fill="FFFFFF"/>
        </w:rPr>
        <w:t xml:space="preserve">Herrera, J. and De </w:t>
      </w:r>
      <w:proofErr w:type="gramStart"/>
      <w:r>
        <w:rPr>
          <w:color w:val="222222"/>
          <w:shd w:val="clear" w:color="auto" w:fill="FFFFFF"/>
        </w:rPr>
        <w:t>Las</w:t>
      </w:r>
      <w:proofErr w:type="gramEnd"/>
      <w:r>
        <w:rPr>
          <w:color w:val="222222"/>
          <w:shd w:val="clear" w:color="auto" w:fill="FFFFFF"/>
        </w:rPr>
        <w:t xml:space="preserve"> Heras-Rosas, C., 2021. The organizational commitment in the company and its relationship with the psychological contract. </w:t>
      </w:r>
      <w:r>
        <w:rPr>
          <w:i/>
          <w:iCs/>
          <w:color w:val="222222"/>
          <w:shd w:val="clear" w:color="auto" w:fill="FFFFFF"/>
        </w:rPr>
        <w:t>Frontiers in psychology</w:t>
      </w:r>
      <w:r>
        <w:rPr>
          <w:color w:val="222222"/>
          <w:shd w:val="clear" w:color="auto" w:fill="FFFFFF"/>
        </w:rPr>
        <w:t xml:space="preserve">, </w:t>
      </w:r>
      <w:r>
        <w:rPr>
          <w:i/>
          <w:iCs/>
          <w:color w:val="222222"/>
          <w:shd w:val="clear" w:color="auto" w:fill="FFFFFF"/>
        </w:rPr>
        <w:t>11</w:t>
      </w:r>
      <w:r>
        <w:rPr>
          <w:color w:val="222222"/>
          <w:shd w:val="clear" w:color="auto" w:fill="FFFFFF"/>
        </w:rPr>
        <w:t>, p.609211.</w:t>
      </w:r>
      <w:r>
        <w:rPr>
          <w:color w:val="000000"/>
        </w:rPr>
        <w:t xml:space="preserve"> </w:t>
      </w:r>
      <w:hyperlink r:id="rId24" w:history="1">
        <w:r>
          <w:rPr>
            <w:rStyle w:val="Hyperlink"/>
            <w:color w:val="1155CC"/>
          </w:rPr>
          <w:t>https://www.frontiersin.org/journals/psychology/articles/10.3389/fpsyg.2020.609211/pdf</w:t>
        </w:r>
      </w:hyperlink>
    </w:p>
    <w:p w14:paraId="185DFD8C" w14:textId="77777777" w:rsidR="004A017C" w:rsidRDefault="00A222F5">
      <w:pPr>
        <w:pStyle w:val="NormalWeb"/>
        <w:spacing w:beforeAutospacing="0" w:after="200" w:afterAutospacing="0" w:line="360" w:lineRule="auto"/>
        <w:jc w:val="both"/>
      </w:pPr>
      <w:r>
        <w:rPr>
          <w:color w:val="222222"/>
          <w:shd w:val="clear" w:color="auto" w:fill="FFFFFF"/>
        </w:rPr>
        <w:t xml:space="preserve">Hussain, M. and Mubarak, S., 2021. Measuring human resource attitude using </w:t>
      </w:r>
      <w:proofErr w:type="spellStart"/>
      <w:r>
        <w:rPr>
          <w:color w:val="222222"/>
          <w:shd w:val="clear" w:color="auto" w:fill="FFFFFF"/>
        </w:rPr>
        <w:t>organisational</w:t>
      </w:r>
      <w:proofErr w:type="spellEnd"/>
      <w:r>
        <w:rPr>
          <w:color w:val="222222"/>
          <w:shd w:val="clear" w:color="auto" w:fill="FFFFFF"/>
        </w:rPr>
        <w:t xml:space="preserve"> theory of relationship: The way forward. </w:t>
      </w:r>
      <w:r>
        <w:rPr>
          <w:i/>
          <w:iCs/>
          <w:color w:val="222222"/>
          <w:shd w:val="clear" w:color="auto" w:fill="FFFFFF"/>
        </w:rPr>
        <w:t>Interna</w:t>
      </w:r>
      <w:r>
        <w:rPr>
          <w:i/>
          <w:iCs/>
          <w:color w:val="222222"/>
          <w:shd w:val="clear" w:color="auto" w:fill="FFFFFF"/>
        </w:rPr>
        <w:t>tional Journal of Management Studies (IJMS)</w:t>
      </w:r>
      <w:r>
        <w:rPr>
          <w:color w:val="222222"/>
          <w:shd w:val="clear" w:color="auto" w:fill="FFFFFF"/>
        </w:rPr>
        <w:t xml:space="preserve">, </w:t>
      </w:r>
      <w:r>
        <w:rPr>
          <w:i/>
          <w:iCs/>
          <w:color w:val="222222"/>
          <w:shd w:val="clear" w:color="auto" w:fill="FFFFFF"/>
        </w:rPr>
        <w:t>28</w:t>
      </w:r>
      <w:r>
        <w:rPr>
          <w:color w:val="222222"/>
          <w:shd w:val="clear" w:color="auto" w:fill="FFFFFF"/>
        </w:rPr>
        <w:t>(1), pp.57-88.</w:t>
      </w:r>
      <w:r>
        <w:rPr>
          <w:color w:val="000000"/>
        </w:rPr>
        <w:t xml:space="preserve"> </w:t>
      </w:r>
      <w:hyperlink r:id="rId25" w:history="1">
        <w:r>
          <w:rPr>
            <w:rStyle w:val="Hyperlink"/>
            <w:color w:val="1155CC"/>
          </w:rPr>
          <w:t>https://repo.uum.edu.my/id/eprint/29273/1/IJMS%2028%2001%202021%2057-88.pdf</w:t>
        </w:r>
      </w:hyperlink>
    </w:p>
    <w:p w14:paraId="68D49D54" w14:textId="77777777" w:rsidR="004A017C" w:rsidRDefault="00A222F5">
      <w:pPr>
        <w:pStyle w:val="NormalWeb"/>
        <w:spacing w:beforeAutospacing="0" w:after="200" w:afterAutospacing="0" w:line="360" w:lineRule="auto"/>
        <w:jc w:val="both"/>
      </w:pPr>
      <w:proofErr w:type="spellStart"/>
      <w:r>
        <w:rPr>
          <w:color w:val="222222"/>
          <w:shd w:val="clear" w:color="auto" w:fill="FFFFFF"/>
        </w:rPr>
        <w:t>Junça</w:t>
      </w:r>
      <w:proofErr w:type="spellEnd"/>
      <w:r>
        <w:rPr>
          <w:color w:val="222222"/>
          <w:shd w:val="clear" w:color="auto" w:fill="FFFFFF"/>
        </w:rPr>
        <w:t xml:space="preserve"> Silva, A., </w:t>
      </w:r>
      <w:proofErr w:type="spellStart"/>
      <w:r>
        <w:rPr>
          <w:color w:val="222222"/>
          <w:shd w:val="clear" w:color="auto" w:fill="FFFFFF"/>
        </w:rPr>
        <w:t>Faria</w:t>
      </w:r>
      <w:proofErr w:type="spellEnd"/>
      <w:r>
        <w:rPr>
          <w:color w:val="222222"/>
          <w:shd w:val="clear" w:color="auto" w:fill="FFFFFF"/>
        </w:rPr>
        <w:t>, C. and Lop</w:t>
      </w:r>
      <w:r>
        <w:rPr>
          <w:color w:val="222222"/>
          <w:shd w:val="clear" w:color="auto" w:fill="FFFFFF"/>
        </w:rPr>
        <w:t xml:space="preserve">es, R.R., 2026. Onboarding for success: exploring the effects of socialization tactics on newcomer well-being. </w:t>
      </w:r>
      <w:r>
        <w:rPr>
          <w:i/>
          <w:iCs/>
          <w:color w:val="222222"/>
          <w:shd w:val="clear" w:color="auto" w:fill="FFFFFF"/>
        </w:rPr>
        <w:t>International Journal of Organizational Analysis</w:t>
      </w:r>
      <w:r>
        <w:rPr>
          <w:color w:val="222222"/>
          <w:shd w:val="clear" w:color="auto" w:fill="FFFFFF"/>
        </w:rPr>
        <w:t xml:space="preserve">, </w:t>
      </w:r>
      <w:r>
        <w:rPr>
          <w:i/>
          <w:iCs/>
          <w:color w:val="222222"/>
          <w:shd w:val="clear" w:color="auto" w:fill="FFFFFF"/>
        </w:rPr>
        <w:t>34</w:t>
      </w:r>
      <w:r>
        <w:rPr>
          <w:color w:val="222222"/>
          <w:shd w:val="clear" w:color="auto" w:fill="FFFFFF"/>
        </w:rPr>
        <w:t>(2), pp.657-680.</w:t>
      </w:r>
      <w:r>
        <w:rPr>
          <w:color w:val="000000"/>
        </w:rPr>
        <w:t xml:space="preserve"> </w:t>
      </w:r>
      <w:hyperlink r:id="rId26" w:history="1">
        <w:r>
          <w:rPr>
            <w:rStyle w:val="Hyperlink"/>
            <w:color w:val="1155CC"/>
          </w:rPr>
          <w:t>https://dau.url.edu/bitstream/handle/20.500.14342/6253/Onboarding%20for%20success%20-%20Exploring%20the%20effects%20of%20socialization%20tactics%20on%20ne</w:t>
        </w:r>
        <w:r>
          <w:rPr>
            <w:rStyle w:val="Hyperlink"/>
            <w:color w:val="1155CC"/>
          </w:rPr>
          <w:t>wcomer%20well-being.pdf?sequence=1</w:t>
        </w:r>
      </w:hyperlink>
    </w:p>
    <w:p w14:paraId="3FA48591" w14:textId="77777777" w:rsidR="004A017C" w:rsidRDefault="00A222F5">
      <w:pPr>
        <w:pStyle w:val="NormalWeb"/>
        <w:spacing w:beforeAutospacing="0" w:after="200" w:afterAutospacing="0" w:line="360" w:lineRule="auto"/>
        <w:jc w:val="both"/>
      </w:pPr>
      <w:proofErr w:type="spellStart"/>
      <w:r>
        <w:rPr>
          <w:color w:val="222222"/>
          <w:shd w:val="clear" w:color="auto" w:fill="FFFFFF"/>
        </w:rPr>
        <w:t>Kuijpers</w:t>
      </w:r>
      <w:proofErr w:type="spellEnd"/>
      <w:r>
        <w:rPr>
          <w:color w:val="222222"/>
          <w:shd w:val="clear" w:color="auto" w:fill="FFFFFF"/>
        </w:rPr>
        <w:t xml:space="preserve">, E., </w:t>
      </w:r>
      <w:proofErr w:type="spellStart"/>
      <w:r>
        <w:rPr>
          <w:color w:val="222222"/>
          <w:shd w:val="clear" w:color="auto" w:fill="FFFFFF"/>
        </w:rPr>
        <w:t>Kooij</w:t>
      </w:r>
      <w:proofErr w:type="spellEnd"/>
      <w:r>
        <w:rPr>
          <w:color w:val="222222"/>
          <w:shd w:val="clear" w:color="auto" w:fill="FFFFFF"/>
        </w:rPr>
        <w:t xml:space="preserve">, D.T. and van </w:t>
      </w:r>
      <w:proofErr w:type="spellStart"/>
      <w:r>
        <w:rPr>
          <w:color w:val="222222"/>
          <w:shd w:val="clear" w:color="auto" w:fill="FFFFFF"/>
        </w:rPr>
        <w:t>Woerkom</w:t>
      </w:r>
      <w:proofErr w:type="spellEnd"/>
      <w:r>
        <w:rPr>
          <w:color w:val="222222"/>
          <w:shd w:val="clear" w:color="auto" w:fill="FFFFFF"/>
        </w:rPr>
        <w:t xml:space="preserve">, M., 2020. Align your job with yourself: The relationship between a job crafting intervention and work engagement, and the role of workload. </w:t>
      </w:r>
      <w:r>
        <w:rPr>
          <w:i/>
          <w:iCs/>
          <w:color w:val="222222"/>
          <w:shd w:val="clear" w:color="auto" w:fill="FFFFFF"/>
        </w:rPr>
        <w:t>Journal of occupational health psyc</w:t>
      </w:r>
      <w:r>
        <w:rPr>
          <w:i/>
          <w:iCs/>
          <w:color w:val="222222"/>
          <w:shd w:val="clear" w:color="auto" w:fill="FFFFFF"/>
        </w:rPr>
        <w:t>hology</w:t>
      </w:r>
      <w:r>
        <w:rPr>
          <w:color w:val="222222"/>
          <w:shd w:val="clear" w:color="auto" w:fill="FFFFFF"/>
        </w:rPr>
        <w:t xml:space="preserve">, </w:t>
      </w:r>
      <w:r>
        <w:rPr>
          <w:i/>
          <w:iCs/>
          <w:color w:val="222222"/>
          <w:shd w:val="clear" w:color="auto" w:fill="FFFFFF"/>
        </w:rPr>
        <w:t>25</w:t>
      </w:r>
      <w:r>
        <w:rPr>
          <w:color w:val="222222"/>
          <w:shd w:val="clear" w:color="auto" w:fill="FFFFFF"/>
        </w:rPr>
        <w:t>(1), p.1.</w:t>
      </w:r>
      <w:r>
        <w:rPr>
          <w:color w:val="000000"/>
        </w:rPr>
        <w:t xml:space="preserve"> </w:t>
      </w:r>
      <w:hyperlink r:id="rId27" w:history="1">
        <w:r>
          <w:rPr>
            <w:rStyle w:val="Hyperlink"/>
            <w:color w:val="1155CC"/>
          </w:rPr>
          <w:t>https://www.researchgate.net/profile/Evy-</w:t>
        </w:r>
        <w:r>
          <w:rPr>
            <w:rStyle w:val="Hyperlink"/>
            <w:color w:val="1155CC"/>
          </w:rPr>
          <w:lastRenderedPageBreak/>
          <w:t>Kuijpers/publication/337924478_Align_your_job_with_yourself_The_relationship_</w:t>
        </w:r>
        <w:r>
          <w:rPr>
            <w:rStyle w:val="Hyperlink"/>
            <w:color w:val="1155CC"/>
          </w:rPr>
          <w:t>between_a_job_crafting_intervention_and_work_engagement_and_the_role_of_workload/links/622a1ab484ce8e5b4d16eda6/Align-Your-Job-With-Yourself-The-Relationship-Between-a-Job-Crafting-Intervention-and-Work-Engagement-and-the-Role-of-Workload.pdf</w:t>
        </w:r>
      </w:hyperlink>
    </w:p>
    <w:p w14:paraId="25A4F4A7" w14:textId="77777777" w:rsidR="004A017C" w:rsidRDefault="00A222F5">
      <w:pPr>
        <w:pStyle w:val="NormalWeb"/>
        <w:spacing w:beforeAutospacing="0" w:after="200" w:afterAutospacing="0" w:line="360" w:lineRule="auto"/>
        <w:jc w:val="both"/>
      </w:pPr>
      <w:r>
        <w:rPr>
          <w:color w:val="222222"/>
          <w:shd w:val="clear" w:color="auto" w:fill="FFFFFF"/>
        </w:rPr>
        <w:t>Kamani, T.</w:t>
      </w:r>
      <w:r>
        <w:rPr>
          <w:color w:val="222222"/>
          <w:shd w:val="clear" w:color="auto" w:fill="FFFFFF"/>
        </w:rPr>
        <w:t xml:space="preserve">, 2020. Analysis of the job characteristics model. </w:t>
      </w:r>
      <w:r>
        <w:rPr>
          <w:i/>
          <w:iCs/>
          <w:color w:val="222222"/>
          <w:shd w:val="clear" w:color="auto" w:fill="FFFFFF"/>
        </w:rPr>
        <w:t>Available at SSRN 3600844</w:t>
      </w:r>
      <w:r>
        <w:rPr>
          <w:color w:val="222222"/>
          <w:shd w:val="clear" w:color="auto" w:fill="FFFFFF"/>
        </w:rPr>
        <w:t>.</w:t>
      </w:r>
      <w:r>
        <w:rPr>
          <w:color w:val="000000"/>
        </w:rPr>
        <w:t xml:space="preserve"> </w:t>
      </w:r>
      <w:hyperlink r:id="rId28" w:history="1">
        <w:r>
          <w:rPr>
            <w:rStyle w:val="Hyperlink"/>
            <w:color w:val="1155CC"/>
          </w:rPr>
          <w:t>https://papers.ssrn.com/sol3/Delivery.cfm?abstractid=3600844</w:t>
        </w:r>
      </w:hyperlink>
    </w:p>
    <w:p w14:paraId="444A7080" w14:textId="77777777" w:rsidR="004A017C" w:rsidRDefault="00A222F5">
      <w:pPr>
        <w:pStyle w:val="NormalWeb"/>
        <w:spacing w:beforeAutospacing="0" w:after="200" w:afterAutospacing="0" w:line="360" w:lineRule="auto"/>
        <w:jc w:val="both"/>
      </w:pPr>
      <w:r>
        <w:rPr>
          <w:color w:val="222222"/>
          <w:shd w:val="clear" w:color="auto" w:fill="FFFFFF"/>
        </w:rPr>
        <w:t xml:space="preserve">Love, P.E., Matthews, J., </w:t>
      </w:r>
      <w:proofErr w:type="spellStart"/>
      <w:r>
        <w:rPr>
          <w:color w:val="222222"/>
          <w:shd w:val="clear" w:color="auto" w:fill="FFFFFF"/>
        </w:rPr>
        <w:t>Ika</w:t>
      </w:r>
      <w:proofErr w:type="spellEnd"/>
      <w:r>
        <w:rPr>
          <w:color w:val="222222"/>
          <w:shd w:val="clear" w:color="auto" w:fill="FFFFFF"/>
        </w:rPr>
        <w:t>, L.A., Teo</w:t>
      </w:r>
      <w:r>
        <w:rPr>
          <w:color w:val="222222"/>
          <w:shd w:val="clear" w:color="auto" w:fill="FFFFFF"/>
        </w:rPr>
        <w:t xml:space="preserve">, P., Fang, W. and Morrison, J., 2023. From Quality-I to Quality-II: cultivating an error culture to support lean thinking and rework mitigation in infrastructure projects. </w:t>
      </w:r>
      <w:r>
        <w:rPr>
          <w:i/>
          <w:iCs/>
          <w:color w:val="222222"/>
          <w:shd w:val="clear" w:color="auto" w:fill="FFFFFF"/>
        </w:rPr>
        <w:t>Production Planning &amp; Control</w:t>
      </w:r>
      <w:r>
        <w:rPr>
          <w:color w:val="222222"/>
          <w:shd w:val="clear" w:color="auto" w:fill="FFFFFF"/>
        </w:rPr>
        <w:t xml:space="preserve">, </w:t>
      </w:r>
      <w:r>
        <w:rPr>
          <w:i/>
          <w:iCs/>
          <w:color w:val="222222"/>
          <w:shd w:val="clear" w:color="auto" w:fill="FFFFFF"/>
        </w:rPr>
        <w:t>34</w:t>
      </w:r>
      <w:r>
        <w:rPr>
          <w:color w:val="222222"/>
          <w:shd w:val="clear" w:color="auto" w:fill="FFFFFF"/>
        </w:rPr>
        <w:t>(9), pp.812-829.</w:t>
      </w:r>
      <w:r>
        <w:rPr>
          <w:color w:val="000000"/>
        </w:rPr>
        <w:t xml:space="preserve"> </w:t>
      </w:r>
      <w:hyperlink r:id="rId29" w:history="1">
        <w:r>
          <w:rPr>
            <w:rStyle w:val="Hyperlink"/>
            <w:color w:val="1155CC"/>
          </w:rPr>
          <w:t>https://www.researchgate.net/profile/John-Morrison-9/publication/354033868_From_Quality-I_to_Quality-II_cultivating_an_error_</w:t>
        </w:r>
        <w:r>
          <w:rPr>
            <w:rStyle w:val="Hyperlink"/>
            <w:color w:val="1155CC"/>
          </w:rPr>
          <w:t>culture_to_support_lean_thinking_and_rework_mitigation_in_infrastructure_projects/links/61242b4d0c2bfa282a669eaf/From-Quality-I-to-Quality-II-cultivating-an-error-culture-to-support-lean-thinking-and-rework-mitigation-in-infrastructure-projects.pdf</w:t>
        </w:r>
      </w:hyperlink>
    </w:p>
    <w:p w14:paraId="76CAC36D" w14:textId="77777777" w:rsidR="004A017C" w:rsidRDefault="00A222F5">
      <w:pPr>
        <w:pStyle w:val="NormalWeb"/>
        <w:spacing w:beforeAutospacing="0" w:after="200" w:afterAutospacing="0" w:line="360" w:lineRule="auto"/>
        <w:jc w:val="both"/>
      </w:pPr>
      <w:proofErr w:type="spellStart"/>
      <w:r>
        <w:rPr>
          <w:color w:val="222222"/>
          <w:shd w:val="clear" w:color="auto" w:fill="FFFFFF"/>
        </w:rPr>
        <w:t>Sahu</w:t>
      </w:r>
      <w:proofErr w:type="spellEnd"/>
      <w:r>
        <w:rPr>
          <w:color w:val="222222"/>
          <w:shd w:val="clear" w:color="auto" w:fill="FFFFFF"/>
        </w:rPr>
        <w:t xml:space="preserve">, A., Datta, S. and Bhattacharya, J., 2026. Skill Based Hiring Transformation Impact </w:t>
      </w:r>
      <w:proofErr w:type="gramStart"/>
      <w:r>
        <w:rPr>
          <w:color w:val="222222"/>
          <w:shd w:val="clear" w:color="auto" w:fill="FFFFFF"/>
        </w:rPr>
        <w:t>On</w:t>
      </w:r>
      <w:proofErr w:type="gramEnd"/>
      <w:r>
        <w:rPr>
          <w:color w:val="222222"/>
          <w:shd w:val="clear" w:color="auto" w:fill="FFFFFF"/>
        </w:rPr>
        <w:t xml:space="preserve"> Talent Acquisition And Internal Mobility. </w:t>
      </w:r>
      <w:r>
        <w:rPr>
          <w:i/>
          <w:iCs/>
          <w:color w:val="222222"/>
          <w:shd w:val="clear" w:color="auto" w:fill="FFFFFF"/>
        </w:rPr>
        <w:t xml:space="preserve">International Journal of Innovations in Science, Engineering </w:t>
      </w:r>
      <w:proofErr w:type="gramStart"/>
      <w:r>
        <w:rPr>
          <w:i/>
          <w:iCs/>
          <w:color w:val="222222"/>
          <w:shd w:val="clear" w:color="auto" w:fill="FFFFFF"/>
        </w:rPr>
        <w:t>And</w:t>
      </w:r>
      <w:proofErr w:type="gramEnd"/>
      <w:r>
        <w:rPr>
          <w:i/>
          <w:iCs/>
          <w:color w:val="222222"/>
          <w:shd w:val="clear" w:color="auto" w:fill="FFFFFF"/>
        </w:rPr>
        <w:t xml:space="preserve"> Management</w:t>
      </w:r>
      <w:r>
        <w:rPr>
          <w:color w:val="222222"/>
          <w:shd w:val="clear" w:color="auto" w:fill="FFFFFF"/>
        </w:rPr>
        <w:t>, pp.56-64.</w:t>
      </w:r>
      <w:r>
        <w:rPr>
          <w:color w:val="000000"/>
        </w:rPr>
        <w:t xml:space="preserve"> </w:t>
      </w:r>
      <w:hyperlink r:id="rId30" w:history="1">
        <w:r>
          <w:rPr>
            <w:rStyle w:val="Hyperlink"/>
            <w:color w:val="1155CC"/>
          </w:rPr>
          <w:t>https://ijisem.com/journal/index.php/ijisem/article/download/448/416</w:t>
        </w:r>
      </w:hyperlink>
    </w:p>
    <w:p w14:paraId="5BB82023" w14:textId="77777777" w:rsidR="004A017C" w:rsidRDefault="00A222F5">
      <w:pPr>
        <w:pStyle w:val="NormalWeb"/>
        <w:spacing w:beforeAutospacing="0" w:after="200" w:afterAutospacing="0" w:line="360" w:lineRule="auto"/>
        <w:jc w:val="both"/>
      </w:pPr>
      <w:proofErr w:type="spellStart"/>
      <w:r>
        <w:rPr>
          <w:color w:val="222222"/>
          <w:shd w:val="clear" w:color="auto" w:fill="FFFFFF"/>
        </w:rPr>
        <w:t>Tims</w:t>
      </w:r>
      <w:proofErr w:type="spellEnd"/>
      <w:r>
        <w:rPr>
          <w:color w:val="222222"/>
          <w:shd w:val="clear" w:color="auto" w:fill="FFFFFF"/>
        </w:rPr>
        <w:t xml:space="preserve">, M., </w:t>
      </w:r>
      <w:proofErr w:type="spellStart"/>
      <w:r>
        <w:rPr>
          <w:color w:val="222222"/>
          <w:shd w:val="clear" w:color="auto" w:fill="FFFFFF"/>
        </w:rPr>
        <w:t>Twemlow</w:t>
      </w:r>
      <w:proofErr w:type="spellEnd"/>
      <w:r>
        <w:rPr>
          <w:color w:val="222222"/>
          <w:shd w:val="clear" w:color="auto" w:fill="FFFFFF"/>
        </w:rPr>
        <w:t>, M. and Fong, C.Y.M., 2022. A state-of-the-art overview of job-crafting research: current trends and future research direct</w:t>
      </w:r>
      <w:r>
        <w:rPr>
          <w:color w:val="222222"/>
          <w:shd w:val="clear" w:color="auto" w:fill="FFFFFF"/>
        </w:rPr>
        <w:t xml:space="preserve">ions. </w:t>
      </w:r>
      <w:r>
        <w:rPr>
          <w:i/>
          <w:iCs/>
          <w:color w:val="222222"/>
          <w:shd w:val="clear" w:color="auto" w:fill="FFFFFF"/>
        </w:rPr>
        <w:t>Career Development International</w:t>
      </w:r>
      <w:r>
        <w:rPr>
          <w:color w:val="222222"/>
          <w:shd w:val="clear" w:color="auto" w:fill="FFFFFF"/>
        </w:rPr>
        <w:t xml:space="preserve">, </w:t>
      </w:r>
      <w:r>
        <w:rPr>
          <w:i/>
          <w:iCs/>
          <w:color w:val="222222"/>
          <w:shd w:val="clear" w:color="auto" w:fill="FFFFFF"/>
        </w:rPr>
        <w:t>27</w:t>
      </w:r>
      <w:r>
        <w:rPr>
          <w:color w:val="222222"/>
          <w:shd w:val="clear" w:color="auto" w:fill="FFFFFF"/>
        </w:rPr>
        <w:t>(1), pp.54-78.</w:t>
      </w:r>
      <w:r>
        <w:rPr>
          <w:color w:val="000000"/>
        </w:rPr>
        <w:t xml:space="preserve"> </w:t>
      </w:r>
      <w:hyperlink r:id="rId31" w:history="1">
        <w:r>
          <w:rPr>
            <w:rStyle w:val="Hyperlink"/>
            <w:color w:val="1155CC"/>
          </w:rPr>
          <w:t>https://research.tilburguniversity.edu/files/63284771/HRS_Fo</w:t>
        </w:r>
        <w:r>
          <w:rPr>
            <w:rStyle w:val="Hyperlink"/>
            <w:color w:val="1155CC"/>
          </w:rPr>
          <w:t>ng_a_state_of_the_art_overview_of_job_crafting_2022_Postprint.pdf</w:t>
        </w:r>
      </w:hyperlink>
    </w:p>
    <w:p w14:paraId="41B5BC27" w14:textId="77777777" w:rsidR="004A017C" w:rsidRDefault="00A222F5">
      <w:pPr>
        <w:spacing w:before="240" w:after="240" w:line="360" w:lineRule="auto"/>
        <w:jc w:val="both"/>
        <w:rPr>
          <w:rFonts w:ascii="Times New Roman" w:eastAsia="Times New Roman" w:hAnsi="Times New Roman" w:cs="Times New Roman"/>
          <w:sz w:val="24"/>
          <w:szCs w:val="24"/>
        </w:rPr>
      </w:pPr>
      <w:r>
        <w:rPr>
          <w:rFonts w:ascii="Times New Roman" w:eastAsia="SimSun" w:hAnsi="Times New Roman" w:cs="Times New Roman"/>
          <w:color w:val="222222"/>
          <w:sz w:val="24"/>
          <w:szCs w:val="24"/>
          <w:shd w:val="clear" w:color="auto" w:fill="FFFFFF"/>
        </w:rPr>
        <w:t xml:space="preserve">Wang, H., Li, P. and Chen, S., 2020. The impact of social factors on job crafting: A meta-analysis and review. </w:t>
      </w:r>
      <w:r>
        <w:rPr>
          <w:rFonts w:ascii="Times New Roman" w:eastAsia="SimSun" w:hAnsi="Times New Roman" w:cs="Times New Roman"/>
          <w:i/>
          <w:iCs/>
          <w:color w:val="222222"/>
          <w:sz w:val="24"/>
          <w:szCs w:val="24"/>
          <w:shd w:val="clear" w:color="auto" w:fill="FFFFFF"/>
        </w:rPr>
        <w:t>International Journal of Environmental Research and Public Health</w:t>
      </w:r>
      <w:r>
        <w:rPr>
          <w:rFonts w:ascii="Times New Roman" w:eastAsia="SimSun" w:hAnsi="Times New Roman" w:cs="Times New Roman"/>
          <w:color w:val="222222"/>
          <w:sz w:val="24"/>
          <w:szCs w:val="24"/>
          <w:shd w:val="clear" w:color="auto" w:fill="FFFFFF"/>
        </w:rPr>
        <w:t xml:space="preserve">, </w:t>
      </w:r>
      <w:r>
        <w:rPr>
          <w:rFonts w:ascii="Times New Roman" w:eastAsia="SimSun" w:hAnsi="Times New Roman" w:cs="Times New Roman"/>
          <w:i/>
          <w:iCs/>
          <w:color w:val="222222"/>
          <w:sz w:val="24"/>
          <w:szCs w:val="24"/>
          <w:shd w:val="clear" w:color="auto" w:fill="FFFFFF"/>
        </w:rPr>
        <w:t>17</w:t>
      </w:r>
      <w:r>
        <w:rPr>
          <w:rFonts w:ascii="Times New Roman" w:eastAsia="SimSun" w:hAnsi="Times New Roman" w:cs="Times New Roman"/>
          <w:color w:val="222222"/>
          <w:sz w:val="24"/>
          <w:szCs w:val="24"/>
          <w:shd w:val="clear" w:color="auto" w:fill="FFFFFF"/>
        </w:rPr>
        <w:t>(21), p.8016.</w:t>
      </w:r>
      <w:r>
        <w:rPr>
          <w:rFonts w:ascii="Times New Roman" w:eastAsia="SimSun" w:hAnsi="Times New Roman" w:cs="Times New Roman"/>
          <w:color w:val="000000"/>
          <w:sz w:val="24"/>
          <w:szCs w:val="24"/>
        </w:rPr>
        <w:t xml:space="preserve"> </w:t>
      </w:r>
      <w:hyperlink r:id="rId32" w:history="1">
        <w:r>
          <w:rPr>
            <w:rStyle w:val="Hyperlink"/>
            <w:rFonts w:ascii="Times New Roman" w:eastAsia="SimSun" w:hAnsi="Times New Roman" w:cs="Times New Roman"/>
            <w:color w:val="1155CC"/>
            <w:sz w:val="24"/>
            <w:szCs w:val="24"/>
          </w:rPr>
          <w:t>https://www.mdpi.com/1660-4601/17/21/8016</w:t>
        </w:r>
      </w:hyperlink>
    </w:p>
    <w:sectPr w:rsidR="004A017C">
      <w:footerReference w:type="default" r:id="rId3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FB4233" w14:textId="77777777" w:rsidR="00A222F5" w:rsidRDefault="00A222F5">
      <w:pPr>
        <w:spacing w:line="240" w:lineRule="auto"/>
      </w:pPr>
      <w:r>
        <w:separator/>
      </w:r>
    </w:p>
  </w:endnote>
  <w:endnote w:type="continuationSeparator" w:id="0">
    <w:p w14:paraId="2C9F6E26" w14:textId="77777777" w:rsidR="00A222F5" w:rsidRDefault="00A222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1" w:fontKey="{E955E0A2-5F63-4B15-8805-B42012BF9102}"/>
    <w:embedBold r:id="rId2" w:fontKey="{CD7765B4-AFF7-44DE-9F19-9536198E6CC6}"/>
    <w:embedBoldItalic r:id="rId3" w:fontKey="{E49DCDFC-4A0A-4DC0-8F7C-EBBA21A55994}"/>
  </w:font>
  <w:font w:name="Georgia">
    <w:panose1 w:val="02040502050405020303"/>
    <w:charset w:val="00"/>
    <w:family w:val="roman"/>
    <w:pitch w:val="variable"/>
    <w:sig w:usb0="00000287" w:usb1="00000000" w:usb2="00000000" w:usb3="00000000" w:csb0="0000009F" w:csb1="00000000"/>
    <w:embedItalic r:id="rId4" w:fontKey="{E530BF98-87B2-49B2-819C-E0FBE0F505DC}"/>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5" w:fontKey="{015277D8-5714-43DC-909A-2414DF37A63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556E3" w14:textId="77777777" w:rsidR="004A017C" w:rsidRDefault="00A222F5">
    <w:pPr>
      <w:jc w:val="center"/>
    </w:pPr>
    <w:r>
      <w:rPr>
        <w:noProof/>
      </w:rPr>
      <mc:AlternateContent>
        <mc:Choice Requires="wps">
          <w:drawing>
            <wp:anchor distT="0" distB="0" distL="114300" distR="114300" simplePos="0" relativeHeight="251659264" behindDoc="0" locked="0" layoutInCell="1" allowOverlap="1" wp14:anchorId="1922149B" wp14:editId="4B7D3FA5">
              <wp:simplePos x="0" y="0"/>
              <wp:positionH relativeFrom="margin">
                <wp:align>right</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625701C7" w14:textId="77777777" w:rsidR="004A017C" w:rsidRDefault="00A222F5">
                          <w:pPr>
                            <w:pStyle w:val="Footer"/>
                          </w:pPr>
                          <w:r>
                            <w:rPr>
                              <w:lang w:val="en-IN"/>
                            </w:rPr>
                            <w:t>0</w:t>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psCustomData="http://www.wps.cn/officeDocument/2013/wpsCustomData">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HWPZxIhAgAA&#10;YAQAAA4AAAAAAAAAAQAgAAAAHwEAAGRycy9lMm9Eb2MueG1sUEsFBgAAAAAGAAYAWQEAALIFAAAA&#10;AA==&#10;">
              <v:fill on="f" focussize="0,0"/>
              <v:stroke on="f" weight="0.5pt"/>
              <v:imagedata o:title=""/>
              <o:lock v:ext="edit" aspectratio="f"/>
              <v:textbox inset="0mm,0mm,0mm,0mm" style="mso-fit-shape-to-text:t;">
                <w:txbxContent>
                  <w:p w14:paraId="69622108">
                    <w:pPr>
                      <w:pStyle w:val="10"/>
                    </w:pPr>
                    <w:r>
                      <w:rPr>
                        <w:rFonts w:hint="default"/>
                        <w:lang w:val="en-IN"/>
                      </w:rPr>
                      <w:t>0</w:t>
                    </w:r>
                  </w:p>
                </w:txbxContent>
              </v:textbox>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245F86" w14:textId="77777777" w:rsidR="004A017C" w:rsidRDefault="004A017C"/>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2BAEE0" w14:textId="77777777" w:rsidR="004A017C" w:rsidRDefault="00A222F5">
    <w:pPr>
      <w:jc w:val="center"/>
    </w:pPr>
    <w:r>
      <w:rPr>
        <w:noProof/>
      </w:rPr>
      <mc:AlternateContent>
        <mc:Choice Requires="wps">
          <w:drawing>
            <wp:anchor distT="0" distB="0" distL="114300" distR="114300" simplePos="0" relativeHeight="251660288" behindDoc="0" locked="0" layoutInCell="1" allowOverlap="1" wp14:anchorId="75553209" wp14:editId="606D760F">
              <wp:simplePos x="0" y="0"/>
              <wp:positionH relativeFrom="margin">
                <wp:align>right</wp:align>
              </wp:positionH>
              <wp:positionV relativeFrom="paragraph">
                <wp:posOffset>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16640AC" w14:textId="77777777" w:rsidR="004A017C" w:rsidRDefault="00A222F5">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psCustomData="http://www.wps.cn/officeDocument/2013/wpsCustomData">
          <w:pict>
            <v:shape id="_x0000_s1026" o:spid="_x0000_s1026" o:spt="202" type="#_x0000_t202" style="position:absolute;left:0pt;margin-top:0pt;height:144pt;width:144pt;mso-position-horizontal:right;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JLuGUohAgAA&#10;YAQAAA4AAAAAAAAAAQAgAAAAHwEAAGRycy9lMm9Eb2MueG1sUEsFBgAAAAAGAAYAWQEAALIFAAAA&#10;AA==&#10;">
              <v:fill on="f" focussize="0,0"/>
              <v:stroke on="f" weight="0.5pt"/>
              <v:imagedata o:title=""/>
              <o:lock v:ext="edit" aspectratio="f"/>
              <v:textbox inset="0mm,0mm,0mm,0mm" style="mso-fit-shape-to-text:t;">
                <w:txbxContent>
                  <w:p w14:paraId="14632529">
                    <w:pPr>
                      <w:pStyle w:val="10"/>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994ACF" w14:textId="77777777" w:rsidR="00A222F5" w:rsidRDefault="00A222F5">
      <w:pPr>
        <w:spacing w:after="0"/>
      </w:pPr>
      <w:r>
        <w:separator/>
      </w:r>
    </w:p>
  </w:footnote>
  <w:footnote w:type="continuationSeparator" w:id="0">
    <w:p w14:paraId="0146779F" w14:textId="77777777" w:rsidR="00A222F5" w:rsidRDefault="00A222F5">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8C4EE8" w14:textId="77777777" w:rsidR="004A017C" w:rsidRDefault="004A017C">
    <w:pPr>
      <w:widowControl w:val="0"/>
      <w:spacing w:after="0" w:line="240" w:lineRule="auto"/>
      <w:ind w:right="-6"/>
      <w:rPr>
        <w:rFonts w:ascii="Arial" w:eastAsia="Arial" w:hAnsi="Arial" w:cs="Arial"/>
        <w:b/>
        <w:bCs/>
        <w:color w:val="222222"/>
        <w:sz w:val="34"/>
        <w:szCs w:val="3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2B780A" w14:textId="77777777" w:rsidR="004A017C" w:rsidRDefault="00A222F5">
    <w:pPr>
      <w:widowControl w:val="0"/>
      <w:spacing w:after="0" w:line="240" w:lineRule="auto"/>
      <w:ind w:right="-6"/>
      <w:jc w:val="right"/>
    </w:pPr>
    <w:r>
      <w:rPr>
        <w:rFonts w:ascii="Arial" w:eastAsia="Arial" w:hAnsi="Arial" w:cs="Arial"/>
        <w:noProof/>
      </w:rPr>
      <w:drawing>
        <wp:inline distT="19050" distB="19050" distL="19050" distR="19050" wp14:anchorId="1EFF85C5" wp14:editId="4BBB8E76">
          <wp:extent cx="1640840" cy="42989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1"/>
                  <a:srcRect/>
                  <a:stretch>
                    <a:fillRect/>
                  </a:stretch>
                </pic:blipFill>
                <pic:spPr>
                  <a:xfrm>
                    <a:off x="0" y="0"/>
                    <a:ext cx="1640840" cy="429895"/>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bordersDoNotSurroundHeader/>
  <w:bordersDoNotSurroundFooter/>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017C"/>
    <w:rsid w:val="00047D12"/>
    <w:rsid w:val="004A017C"/>
    <w:rsid w:val="00640A29"/>
    <w:rsid w:val="00A222F5"/>
    <w:rsid w:val="04A574F9"/>
    <w:rsid w:val="29E74054"/>
    <w:rsid w:val="33D87B9A"/>
    <w:rsid w:val="3A513E01"/>
    <w:rsid w:val="3CEB03F0"/>
    <w:rsid w:val="422D0F9E"/>
    <w:rsid w:val="43B27422"/>
    <w:rsid w:val="63791282"/>
    <w:rsid w:val="6B464D0B"/>
    <w:rsid w:val="70757E8B"/>
    <w:rsid w:val="716B762F"/>
    <w:rsid w:val="720352C6"/>
    <w:rsid w:val="7AD1676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0304F"/>
  <w15:docId w15:val="{2D821658-9AA4-4DC0-8B62-245713436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IN" w:eastAsia="en-I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toc 1" w:qFormat="1"/>
    <w:lsdException w:name="footer" w:qFormat="1"/>
    <w:lsdException w:name="caption" w:semiHidden="1" w:unhideWhenUsed="1" w:qFormat="1"/>
    <w:lsdException w:name="Title" w:qFormat="1"/>
    <w:lsdException w:name="Default Paragraph Font" w:semiHidden="1" w:uiPriority="1" w:unhideWhenUsed="1" w:qFormat="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200" w:line="276" w:lineRule="auto"/>
    </w:pPr>
    <w:rPr>
      <w:rFonts w:ascii="Calibri" w:eastAsia="Calibri" w:hAnsi="Calibri" w:cs="Calibri"/>
      <w:sz w:val="22"/>
      <w:szCs w:val="22"/>
      <w:lang w:val="en-US"/>
    </w:rPr>
  </w:style>
  <w:style w:type="paragraph" w:styleId="Heading1">
    <w:name w:val="heading 1"/>
    <w:basedOn w:val="Normal"/>
    <w:next w:val="Normal"/>
    <w:qFormat/>
    <w:pPr>
      <w:keepNext/>
      <w:keepLines/>
      <w:spacing w:before="240" w:after="240" w:line="360" w:lineRule="auto"/>
      <w:jc w:val="both"/>
      <w:outlineLvl w:val="0"/>
    </w:pPr>
    <w:rPr>
      <w:rFonts w:ascii="Times New Roman" w:eastAsia="Times New Roman" w:hAnsi="Times New Roman" w:cs="Times New Roman"/>
      <w:b/>
      <w:bCs/>
      <w:color w:val="222222"/>
      <w:sz w:val="28"/>
      <w:szCs w:val="24"/>
    </w:rPr>
  </w:style>
  <w:style w:type="paragraph" w:styleId="Heading2">
    <w:name w:val="heading 2"/>
    <w:basedOn w:val="Normal"/>
    <w:next w:val="Normal"/>
    <w:qFormat/>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qFormat/>
    <w:pPr>
      <w:keepNext/>
      <w:keepLines/>
      <w:spacing w:before="280" w:after="80"/>
      <w:outlineLvl w:val="2"/>
    </w:pPr>
    <w:rPr>
      <w:b/>
      <w:bCs/>
      <w:sz w:val="28"/>
      <w:szCs w:val="28"/>
    </w:rPr>
  </w:style>
  <w:style w:type="paragraph" w:styleId="Heading4">
    <w:name w:val="heading 4"/>
    <w:basedOn w:val="Normal"/>
    <w:next w:val="Normal"/>
    <w:qFormat/>
    <w:pPr>
      <w:keepNext/>
      <w:keepLines/>
      <w:spacing w:before="240" w:after="40"/>
      <w:outlineLvl w:val="3"/>
    </w:pPr>
    <w:rPr>
      <w:b/>
      <w:bCs/>
      <w:sz w:val="24"/>
      <w:szCs w:val="24"/>
    </w:rPr>
  </w:style>
  <w:style w:type="paragraph" w:styleId="Heading5">
    <w:name w:val="heading 5"/>
    <w:basedOn w:val="Normal"/>
    <w:next w:val="Normal"/>
    <w:qFormat/>
    <w:pPr>
      <w:keepNext/>
      <w:keepLines/>
      <w:spacing w:before="220" w:after="40"/>
      <w:outlineLvl w:val="4"/>
    </w:pPr>
    <w:rPr>
      <w:b/>
      <w:bCs/>
    </w:rPr>
  </w:style>
  <w:style w:type="paragraph" w:styleId="Heading6">
    <w:name w:val="heading 6"/>
    <w:basedOn w:val="Normal"/>
    <w:next w:val="Normal"/>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qFormat/>
    <w:pPr>
      <w:tabs>
        <w:tab w:val="center" w:pos="4153"/>
        <w:tab w:val="right" w:pos="8306"/>
      </w:tabs>
      <w:snapToGrid w:val="0"/>
    </w:pPr>
    <w:rPr>
      <w:sz w:val="18"/>
      <w:szCs w:val="18"/>
    </w:rPr>
  </w:style>
  <w:style w:type="character" w:styleId="Hyperlink">
    <w:name w:val="Hyperlink"/>
    <w:basedOn w:val="DefaultParagraphFont"/>
    <w:qFormat/>
    <w:rPr>
      <w:color w:val="0000FF"/>
      <w:u w:val="single"/>
    </w:rPr>
  </w:style>
  <w:style w:type="paragraph" w:styleId="NormalWeb">
    <w:name w:val="Normal (Web)"/>
    <w:qFormat/>
    <w:pPr>
      <w:spacing w:beforeAutospacing="1" w:afterAutospacing="1"/>
    </w:pPr>
    <w:rPr>
      <w:sz w:val="24"/>
      <w:szCs w:val="24"/>
      <w:lang w:val="en-US" w:eastAsia="zh-CN"/>
    </w:rPr>
  </w:style>
  <w:style w:type="paragraph" w:styleId="Subtitle">
    <w:name w:val="Subtitle"/>
    <w:basedOn w:val="Normal"/>
    <w:next w:val="Normal"/>
    <w:qFormat/>
    <w:pPr>
      <w:keepNext/>
      <w:keepLines/>
      <w:spacing w:before="360" w:after="80"/>
    </w:pPr>
    <w:rPr>
      <w:rFonts w:ascii="Georgia" w:eastAsia="Georgia" w:hAnsi="Georgia" w:cs="Georgia"/>
      <w:i/>
      <w:iCs/>
      <w:color w:val="666666"/>
      <w:sz w:val="48"/>
      <w:szCs w:val="48"/>
    </w:rPr>
  </w:style>
  <w:style w:type="paragraph" w:styleId="Title">
    <w:name w:val="Title"/>
    <w:basedOn w:val="Normal"/>
    <w:next w:val="Normal"/>
    <w:qFormat/>
    <w:pPr>
      <w:keepNext/>
      <w:keepLines/>
      <w:spacing w:before="480" w:after="120"/>
    </w:pPr>
    <w:rPr>
      <w:b/>
      <w:bCs/>
      <w:sz w:val="72"/>
      <w:szCs w:val="72"/>
    </w:rPr>
  </w:style>
  <w:style w:type="paragraph" w:styleId="TOC1">
    <w:name w:val="toc 1"/>
    <w:basedOn w:val="Normal"/>
    <w:next w:val="Normal"/>
    <w:qFormat/>
  </w:style>
  <w:style w:type="table" w:customStyle="1" w:styleId="TableNormal0">
    <w:name w:val="TableNormal"/>
    <w:qFormat/>
    <w:tblPr>
      <w:tblCellMar>
        <w:top w:w="100" w:type="dxa"/>
        <w:left w:w="100" w:type="dxa"/>
        <w:bottom w:w="100" w:type="dxa"/>
        <w:right w:w="100" w:type="dxa"/>
      </w:tblCellMar>
    </w:tblPr>
  </w:style>
  <w:style w:type="paragraph" w:styleId="ListParagraph">
    <w:name w:val="List Paragraph"/>
    <w:basedOn w:val="Normal"/>
    <w:uiPriority w:val="34"/>
    <w:qFormat/>
    <w:pPr>
      <w:ind w:left="720"/>
      <w:contextualSpacing/>
    </w:pPr>
  </w:style>
  <w:style w:type="table" w:customStyle="1" w:styleId="Style14">
    <w:name w:val="_Style 14"/>
    <w:basedOn w:val="TableNormal0"/>
    <w:qFormat/>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oro.open.ac.uk/72718/3/72718.pdf" TargetMode="External"/><Relationship Id="rId18" Type="http://schemas.openxmlformats.org/officeDocument/2006/relationships/hyperlink" Target="https://www.academia.edu/download/76203517/Job_Characteristics_as_a_Determinant_of_Intrinsic_Motivation_An_Empirical_Study_of_Generation_Z.pdf" TargetMode="External"/><Relationship Id="rId26" Type="http://schemas.openxmlformats.org/officeDocument/2006/relationships/hyperlink" Target="https://dau.url.edu/bitstream/handle/20.500.14342/6253/Onboarding%20for%20success%20-%20Exploring%20the%20effects%20of%20socialization%20tactics%20on%20newcomer%20well-being.pdf?sequence=1" TargetMode="External"/><Relationship Id="rId3" Type="http://schemas.openxmlformats.org/officeDocument/2006/relationships/styles" Target="styles.xml"/><Relationship Id="rId21" Type="http://schemas.openxmlformats.org/officeDocument/2006/relationships/hyperlink" Target="https://journals.plos.org/plosone/article/file?id=10.1371/journal.pone.0281823&amp;type=printable"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www.academia.edu/download/65153901/Accepted_Costantini_et_al._2020_._Implementing.pdf" TargetMode="External"/><Relationship Id="rId25" Type="http://schemas.openxmlformats.org/officeDocument/2006/relationships/hyperlink" Target="https://repo.uum.edu.my/id/eprint/29273/1/IJMS%2028%2001%202021%2057-88.pdf" TargetMode="External"/><Relationship Id="rId33"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academia.edu/download/65460770/Exploring_the_meanings_of_professional_activism.pdf" TargetMode="External"/><Relationship Id="rId20" Type="http://schemas.openxmlformats.org/officeDocument/2006/relationships/hyperlink" Target="https://www.tandfonline.com/doi/pdf/10.1080/0960085X.2021.1927866" TargetMode="External"/><Relationship Id="rId29" Type="http://schemas.openxmlformats.org/officeDocument/2006/relationships/hyperlink" Target="https://www.researchgate.net/profile/John-Morrison-9/publication/354033868_From_Quality-I_to_Quality-II_cultivating_an_error_culture_to_support_lean_thinking_and_rework_mitigation_in_infrastructure_projects/links/61242b4d0c2bfa282a669eaf/From-Quality-I-to-Quality-II-cultivating-an-error-culture-to-support-lean-thinking-and-rework-mitigation-in-infrastructure-project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hyperlink" Target="https://www.frontiersin.org/journals/psychology/articles/10.3389/fpsyg.2020.609211/pdf" TargetMode="External"/><Relationship Id="rId32" Type="http://schemas.openxmlformats.org/officeDocument/2006/relationships/hyperlink" Target="https://www.mdpi.com/1660-4601/17/21/8016" TargetMode="External"/><Relationship Id="rId5" Type="http://schemas.openxmlformats.org/officeDocument/2006/relationships/webSettings" Target="webSettings.xml"/><Relationship Id="rId15" Type="http://schemas.openxmlformats.org/officeDocument/2006/relationships/hyperlink" Target="https://www.sciencedirect.com/science/article/pii/S0090261625000178" TargetMode="External"/><Relationship Id="rId23" Type="http://schemas.openxmlformats.org/officeDocument/2006/relationships/hyperlink" Target="https://bpspsychub.onlinelibrary.wiley.com/doi/pdfdirect/10.1111/joop.12450" TargetMode="External"/><Relationship Id="rId28" Type="http://schemas.openxmlformats.org/officeDocument/2006/relationships/hyperlink" Target="https://papers.ssrn.com/sol3/Delivery.cfm?abstractid=3600844" TargetMode="External"/><Relationship Id="rId10" Type="http://schemas.openxmlformats.org/officeDocument/2006/relationships/footer" Target="footer1.xml"/><Relationship Id="rId19" Type="http://schemas.openxmlformats.org/officeDocument/2006/relationships/hyperlink" Target="https://onlinelibrary.wiley.com/doi/pdf/10.1002/cbe2.1241" TargetMode="External"/><Relationship Id="rId31" Type="http://schemas.openxmlformats.org/officeDocument/2006/relationships/hyperlink" Target="https://research.tilburguniversity.edu/files/63284771/HRS_Fong_a_state_of_the_art_overview_of_job_crafting_2022_Postprint.pdf"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papers.ssrn.com/sol3/Delivery.cfm?abstractid=6336158" TargetMode="External"/><Relationship Id="rId22" Type="http://schemas.openxmlformats.org/officeDocument/2006/relationships/hyperlink" Target="https://www.mdpi.com/2076-3387/13/3/79" TargetMode="External"/><Relationship Id="rId27" Type="http://schemas.openxmlformats.org/officeDocument/2006/relationships/hyperlink" Target="https://www.researchgate.net/profile/Evy-Kuijpers/publication/337924478_Align_your_job_with_yourself_The_relationship_between_a_job_crafting_intervention_and_work_engagement_and_the_role_of_workload/links/622a1ab484ce8e5b4d16eda6/Align-Your-Job-With-Yourself-The-Relationship-Between-a-Job-Crafting-Intervention-and-Work-Engagement-and-the-Role-of-Workload.pdf" TargetMode="External"/><Relationship Id="rId30" Type="http://schemas.openxmlformats.org/officeDocument/2006/relationships/hyperlink" Target="https://ijisem.com/journal/index.php/ijisem/article/download/448/416" TargetMode="External"/><Relationship Id="rId35" Type="http://schemas.openxmlformats.org/officeDocument/2006/relationships/theme" Target="theme/theme1.xm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ry9uE79j/Lto19gXkFYALa1Es8w==">CgMxLjA4AHIhMWZ3em9hZU9yTTZwclB5VERFdk4tdVNpbl9OU3NyY3pv</go:docsCustomData>
</go:gDocsCustomXmlDataStorage>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3991</Words>
  <Characters>22755</Characters>
  <Application>Microsoft Office Word</Application>
  <DocSecurity>0</DocSecurity>
  <Lines>189</Lines>
  <Paragraphs>53</Paragraphs>
  <ScaleCrop>false</ScaleCrop>
  <Company/>
  <LinksUpToDate>false</LinksUpToDate>
  <CharactersWithSpaces>26693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Darshil Dodiya</cp:lastModifiedBy>
  <cp:revision>2</cp:revision>
  <dcterms:created xsi:type="dcterms:W3CDTF">2024-09-17T06:06:00Z</dcterms:created>
  <dcterms:modified xsi:type="dcterms:W3CDTF">2026-06-16T13:12:00Z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eyJoZGlkIjoiZTUzZTNhZDA5MWQ4OWIyNWEyY2ExYzllMWJmYzBjYTAiLCJ1c2VySWQiOiI1NjcxNzg5OTY0MTkifQ==</vt:lpwstr>
  </property>
  <property fmtid="{D5CDD505-2E9C-101B-9397-08002B2CF9AE}" pid="3" name="KSOProductBuildVer">
    <vt:lpwstr>1033-12.1.0.26880</vt:lpwstr>
  </property>
  <property fmtid="{D5CDD505-2E9C-101B-9397-08002B2CF9AE}" pid="4" name="ICV">
    <vt:lpwstr>A4C1A8C4A9BF42B1BE7958AA829DCC90_13</vt:lpwstr>
  </property>
</Properties>
</file>