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06557" w:rsidP="6DFF083A" w:rsidRDefault="4CACCB02" w14:paraId="747DDED9" w14:textId="416B6535">
      <w:pPr>
        <w:spacing w:line="276" w:lineRule="auto"/>
        <w:rPr>
          <w:rFonts w:ascii="Arial" w:hAnsi="Arial" w:eastAsia="Arial" w:cs="Arial"/>
          <w:b w:val="1"/>
          <w:bCs w:val="1"/>
          <w:sz w:val="22"/>
          <w:szCs w:val="22"/>
        </w:rPr>
      </w:pPr>
      <w:r w:rsidRPr="6DFF083A" w:rsidR="4CACCB02">
        <w:rPr>
          <w:rFonts w:ascii="Arial" w:hAnsi="Arial" w:eastAsia="Arial" w:cs="Arial"/>
          <w:b w:val="1"/>
          <w:bCs w:val="1"/>
          <w:sz w:val="22"/>
          <w:szCs w:val="22"/>
        </w:rPr>
        <w:t>Name</w:t>
      </w:r>
      <w:r w:rsidRPr="6DFF083A" w:rsidR="02019613">
        <w:rPr>
          <w:rFonts w:ascii="Arial" w:hAnsi="Arial" w:eastAsia="Arial" w:cs="Arial"/>
          <w:b w:val="1"/>
          <w:bCs w:val="1"/>
          <w:sz w:val="22"/>
          <w:szCs w:val="22"/>
        </w:rPr>
        <w:t>: Sirmenaz Bibi</w:t>
      </w:r>
    </w:p>
    <w:p w:rsidR="00706557" w:rsidP="6DFF083A" w:rsidRDefault="4CACCB02" w14:paraId="622EDCBD" w14:textId="333B4BE4">
      <w:pPr>
        <w:spacing w:line="276" w:lineRule="auto"/>
        <w:rPr>
          <w:rFonts w:ascii="Arial" w:hAnsi="Arial" w:eastAsia="Arial" w:cs="Arial"/>
          <w:b w:val="1"/>
          <w:bCs w:val="1"/>
          <w:sz w:val="22"/>
          <w:szCs w:val="22"/>
        </w:rPr>
      </w:pPr>
      <w:r w:rsidRPr="6DFF083A" w:rsidR="4CACCB02">
        <w:rPr>
          <w:rFonts w:ascii="Arial" w:hAnsi="Arial" w:eastAsia="Arial" w:cs="Arial"/>
          <w:b w:val="1"/>
          <w:bCs w:val="1"/>
          <w:sz w:val="22"/>
          <w:szCs w:val="22"/>
        </w:rPr>
        <w:t>Student number 2232147</w:t>
      </w:r>
    </w:p>
    <w:p w:rsidR="00706557" w:rsidP="6DFF083A" w:rsidRDefault="12F7CB96" w14:paraId="6A4FADD6" w14:textId="60229610">
      <w:pPr>
        <w:spacing w:line="276" w:lineRule="auto"/>
        <w:rPr>
          <w:rFonts w:ascii="Arial" w:hAnsi="Arial" w:eastAsia="Arial" w:cs="Arial"/>
          <w:b w:val="1"/>
          <w:bCs w:val="1"/>
          <w:sz w:val="22"/>
          <w:szCs w:val="22"/>
        </w:rPr>
      </w:pPr>
      <w:r w:rsidRPr="6DFF083A" w:rsidR="12F7CB96">
        <w:rPr>
          <w:rFonts w:ascii="Arial" w:hAnsi="Arial" w:eastAsia="Arial" w:cs="Arial"/>
          <w:b w:val="1"/>
          <w:bCs w:val="1"/>
          <w:sz w:val="22"/>
          <w:szCs w:val="22"/>
        </w:rPr>
        <w:t>Lecturer: Zakiyyah</w:t>
      </w:r>
      <w:r w:rsidRPr="6DFF083A" w:rsidR="71E06DF0">
        <w:rPr>
          <w:rFonts w:ascii="Arial" w:hAnsi="Arial" w:eastAsia="Arial" w:cs="Arial"/>
          <w:b w:val="1"/>
          <w:bCs w:val="1"/>
          <w:sz w:val="22"/>
          <w:szCs w:val="22"/>
        </w:rPr>
        <w:t xml:space="preserve"> Ahmed</w:t>
      </w:r>
    </w:p>
    <w:p w:rsidR="57625845" w:rsidP="6DFF083A" w:rsidRDefault="57625845" w14:paraId="2E775485" w14:textId="53FF69BE">
      <w:pPr>
        <w:spacing w:line="276" w:lineRule="auto"/>
        <w:rPr>
          <w:rFonts w:ascii="Arial" w:hAnsi="Arial" w:eastAsia="Arial" w:cs="Arial"/>
          <w:b w:val="1"/>
          <w:bCs w:val="1"/>
          <w:sz w:val="22"/>
          <w:szCs w:val="22"/>
        </w:rPr>
      </w:pPr>
      <w:r w:rsidRPr="6DFF083A" w:rsidR="57625845">
        <w:rPr>
          <w:rFonts w:ascii="Arial" w:hAnsi="Arial" w:eastAsia="Arial" w:cs="Arial"/>
          <w:b w:val="1"/>
          <w:bCs w:val="1"/>
          <w:sz w:val="22"/>
          <w:szCs w:val="22"/>
        </w:rPr>
        <w:t xml:space="preserve">Module </w:t>
      </w:r>
      <w:r w:rsidRPr="6DFF083A" w:rsidR="674F0639">
        <w:rPr>
          <w:rFonts w:ascii="Arial" w:hAnsi="Arial" w:eastAsia="Arial" w:cs="Arial"/>
          <w:b w:val="1"/>
          <w:bCs w:val="1"/>
          <w:sz w:val="22"/>
          <w:szCs w:val="22"/>
        </w:rPr>
        <w:t>code: BMHP6030</w:t>
      </w:r>
      <w:r w:rsidRPr="6DFF083A" w:rsidR="6AED659A">
        <w:rPr>
          <w:rFonts w:ascii="Arial" w:hAnsi="Arial" w:eastAsia="Arial" w:cs="Arial"/>
          <w:b w:val="1"/>
          <w:bCs w:val="1"/>
          <w:sz w:val="22"/>
          <w:szCs w:val="22"/>
        </w:rPr>
        <w:t xml:space="preserve"> Component 2</w:t>
      </w:r>
    </w:p>
    <w:p w:rsidR="210317A1" w:rsidP="6DFF083A" w:rsidRDefault="210317A1" w14:paraId="34D8A97D" w14:textId="52C22ED6">
      <w:pPr>
        <w:spacing w:line="276" w:lineRule="auto"/>
        <w:rPr>
          <w:rFonts w:ascii="Arial" w:hAnsi="Arial" w:eastAsia="Arial" w:cs="Arial"/>
          <w:sz w:val="22"/>
          <w:szCs w:val="22"/>
        </w:rPr>
      </w:pPr>
    </w:p>
    <w:p w:rsidR="00BF0BF3" w:rsidP="6DFF083A" w:rsidRDefault="00BF0BF3" w14:paraId="6027B087" w14:textId="77777777">
      <w:pPr>
        <w:spacing w:line="276" w:lineRule="auto"/>
        <w:rPr>
          <w:rFonts w:ascii="Arial" w:hAnsi="Arial" w:eastAsia="Arial" w:cs="Arial"/>
          <w:sz w:val="22"/>
          <w:szCs w:val="22"/>
        </w:rPr>
      </w:pPr>
    </w:p>
    <w:p w:rsidRPr="00300C29" w:rsidR="00300C29" w:rsidP="6DFF083A" w:rsidRDefault="6ECF28F8" w14:paraId="713D36E8" w14:textId="77777777">
      <w:pPr>
        <w:spacing w:before="100" w:beforeAutospacing="on" w:after="100" w:afterAutospacing="on" w:line="276" w:lineRule="auto"/>
        <w:outlineLvl w:val="0"/>
        <w:rPr>
          <w:rFonts w:ascii="Arial" w:hAnsi="Arial" w:eastAsia="Arial" w:cs="Arial"/>
          <w:b w:val="1"/>
          <w:bCs w:val="1"/>
          <w:kern w:val="36"/>
          <w:sz w:val="22"/>
          <w:szCs w:val="22"/>
          <w14:ligatures w14:val="none"/>
        </w:rPr>
      </w:pPr>
      <w:r w:rsidRPr="6DFF083A" w:rsidR="6ECF28F8">
        <w:rPr>
          <w:rFonts w:ascii="Arial" w:hAnsi="Arial" w:eastAsia="Arial" w:cs="Arial"/>
          <w:b w:val="1"/>
          <w:bCs w:val="1"/>
          <w:kern w:val="36"/>
          <w:sz w:val="22"/>
          <w:szCs w:val="22"/>
          <w14:ligatures w14:val="none"/>
        </w:rPr>
        <w:t>A Critical Examination of Sustainable Development Goal 3: Good Health and Wellbeing and Sustainable Development Goal 10: Reduced Inequalities</w:t>
      </w:r>
    </w:p>
    <w:p w:rsidR="00BF0BF3" w:rsidP="6DFF083A" w:rsidRDefault="00BF0BF3" w14:paraId="7E8B7E02" w14:textId="77777777">
      <w:pPr>
        <w:spacing w:line="276" w:lineRule="auto"/>
        <w:rPr>
          <w:rFonts w:ascii="Arial" w:hAnsi="Arial" w:eastAsia="Arial" w:cs="Arial"/>
          <w:sz w:val="22"/>
          <w:szCs w:val="22"/>
        </w:rPr>
      </w:pPr>
    </w:p>
    <w:p w:rsidR="00FE5647" w:rsidP="6DFF083A" w:rsidRDefault="7453776B" w14:paraId="0076D6D7" w14:textId="0760070C">
      <w:pPr>
        <w:spacing w:line="276" w:lineRule="auto"/>
        <w:rPr>
          <w:rFonts w:ascii="Arial" w:hAnsi="Arial" w:eastAsia="Arial" w:cs="Arial"/>
          <w:b w:val="1"/>
          <w:bCs w:val="1"/>
          <w:sz w:val="22"/>
          <w:szCs w:val="22"/>
        </w:rPr>
      </w:pPr>
      <w:r w:rsidRPr="6DFF083A" w:rsidR="7453776B">
        <w:rPr>
          <w:rFonts w:ascii="Arial" w:hAnsi="Arial" w:eastAsia="Arial" w:cs="Arial"/>
          <w:b w:val="1"/>
          <w:bCs w:val="1"/>
          <w:sz w:val="22"/>
          <w:szCs w:val="22"/>
        </w:rPr>
        <w:t>Introduction</w:t>
      </w:r>
      <w:r w:rsidRPr="6DFF083A" w:rsidR="44AF3795">
        <w:rPr>
          <w:rFonts w:ascii="Arial" w:hAnsi="Arial" w:eastAsia="Arial" w:cs="Arial"/>
          <w:b w:val="1"/>
          <w:bCs w:val="1"/>
          <w:sz w:val="22"/>
          <w:szCs w:val="22"/>
        </w:rPr>
        <w:t>:</w:t>
      </w:r>
      <w:r w:rsidRPr="6DFF083A" w:rsidR="7453776B">
        <w:rPr>
          <w:rFonts w:ascii="Arial" w:hAnsi="Arial" w:eastAsia="Arial" w:cs="Arial"/>
          <w:b w:val="1"/>
          <w:bCs w:val="1"/>
          <w:sz w:val="22"/>
          <w:szCs w:val="22"/>
        </w:rPr>
        <w:t xml:space="preserve"> </w:t>
      </w:r>
    </w:p>
    <w:p w:rsidR="00FE5647" w:rsidP="6DFF083A" w:rsidRDefault="3D719484" w14:paraId="6A1CB63E" w14:textId="3E8B37EF">
      <w:pPr>
        <w:spacing w:line="276" w:lineRule="auto"/>
        <w:rPr>
          <w:rFonts w:ascii="Arial" w:hAnsi="Arial" w:eastAsia="Arial" w:cs="Arial"/>
          <w:sz w:val="22"/>
          <w:szCs w:val="22"/>
        </w:rPr>
      </w:pPr>
      <w:r w:rsidRPr="6DFF083A" w:rsidR="3D719484">
        <w:rPr>
          <w:rFonts w:ascii="Arial" w:hAnsi="Arial" w:eastAsia="Arial" w:cs="Arial"/>
          <w:sz w:val="22"/>
          <w:szCs w:val="22"/>
        </w:rPr>
        <w:t xml:space="preserve">The United Nations Sustainable Development Goals (SDGs) were created to tackle worldwide issues related to health, inequality, and sustainability. The goal is to create a fairer world by 2030 (United Nations, 2015). SDG 3: Good Health and Wellbeing </w:t>
      </w:r>
      <w:r w:rsidRPr="6DFF083A" w:rsidR="30D401DA">
        <w:rPr>
          <w:rFonts w:ascii="Arial" w:hAnsi="Arial" w:eastAsia="Arial" w:cs="Arial"/>
          <w:sz w:val="22"/>
          <w:szCs w:val="22"/>
        </w:rPr>
        <w:t>play</w:t>
      </w:r>
      <w:r w:rsidRPr="6DFF083A" w:rsidR="3D719484">
        <w:rPr>
          <w:rFonts w:ascii="Arial" w:hAnsi="Arial" w:eastAsia="Arial" w:cs="Arial"/>
          <w:sz w:val="22"/>
          <w:szCs w:val="22"/>
        </w:rPr>
        <w:t xml:space="preserve"> a key role in this mission since good health is essential for social and economic growth. Despite improvements in healthcare and public health, there are still major differences in health outcomes both around the globe and in wealthy countries like the United Kingdom (World Health </w:t>
      </w:r>
      <w:r w:rsidRPr="6DFF083A" w:rsidR="4B1A5823">
        <w:rPr>
          <w:rFonts w:ascii="Arial" w:hAnsi="Arial" w:eastAsia="Arial" w:cs="Arial"/>
          <w:sz w:val="22"/>
          <w:szCs w:val="22"/>
        </w:rPr>
        <w:t>Organisation</w:t>
      </w:r>
      <w:r w:rsidRPr="6DFF083A" w:rsidR="3D719484">
        <w:rPr>
          <w:rFonts w:ascii="Arial" w:hAnsi="Arial" w:eastAsia="Arial" w:cs="Arial"/>
          <w:sz w:val="22"/>
          <w:szCs w:val="22"/>
        </w:rPr>
        <w:t xml:space="preserve">, 2022). </w:t>
      </w:r>
    </w:p>
    <w:p w:rsidR="00FE5647" w:rsidP="6DFF083A" w:rsidRDefault="7453776B" w14:paraId="6A8854F2" w14:textId="77777777">
      <w:pPr>
        <w:spacing w:line="276" w:lineRule="auto"/>
        <w:rPr>
          <w:rFonts w:ascii="Arial" w:hAnsi="Arial" w:eastAsia="Arial" w:cs="Arial"/>
          <w:sz w:val="22"/>
          <w:szCs w:val="22"/>
        </w:rPr>
      </w:pPr>
      <w:r w:rsidRPr="6DFF083A" w:rsidR="7453776B">
        <w:rPr>
          <w:rFonts w:ascii="Arial" w:hAnsi="Arial" w:eastAsia="Arial" w:cs="Arial"/>
          <w:sz w:val="22"/>
          <w:szCs w:val="22"/>
        </w:rPr>
        <w:t xml:space="preserve">Health outcomes are influenced by social, economic, and environmental factors. This shows that we need to address inequality when trying to improve health. Therefore, SDG 10: Reduced Inequalities is closely related to SDG 3 because people from underprivileged backgrounds often suffer from worse health outcomes, have less access to healthcare services, and enjoy shorter life expectancies (Marmot et al., 2020). Tackling inequality is crucial for making lasting health improvements. </w:t>
      </w:r>
    </w:p>
    <w:p w:rsidR="00FE5647" w:rsidP="6DFF083A" w:rsidRDefault="7453776B" w14:paraId="3E20B1FE" w14:textId="1377D70D">
      <w:pPr>
        <w:spacing w:line="276" w:lineRule="auto"/>
        <w:rPr>
          <w:rFonts w:ascii="Arial" w:hAnsi="Arial" w:eastAsia="Arial" w:cs="Arial"/>
          <w:sz w:val="22"/>
          <w:szCs w:val="22"/>
        </w:rPr>
      </w:pPr>
      <w:r w:rsidRPr="6DFF083A" w:rsidR="7453776B">
        <w:rPr>
          <w:rFonts w:ascii="Arial" w:hAnsi="Arial" w:eastAsia="Arial" w:cs="Arial"/>
          <w:sz w:val="22"/>
          <w:szCs w:val="22"/>
        </w:rPr>
        <w:t xml:space="preserve">This report looks critically at SDG 3 alongside SDG 10 by examining relevant global, national (UK), and local policies and initiatives. It uses the Social Determinants of Health framework, the Health Belief Model, and Social Cognitive Theory to evaluate how effective current approaches are. Based on evidence, it offers recommendations and concludes with thoughts on how these goals are interconnected and what they mean for health and wellbeing. </w:t>
      </w:r>
    </w:p>
    <w:p w:rsidR="71EC4469" w:rsidP="6DFF083A" w:rsidRDefault="71EC4469" w14:paraId="40B1BFE1" w14:textId="4DB5F412">
      <w:pPr>
        <w:spacing w:line="276" w:lineRule="auto"/>
        <w:rPr>
          <w:rFonts w:ascii="Arial" w:hAnsi="Arial" w:eastAsia="Arial" w:cs="Arial"/>
          <w:sz w:val="22"/>
          <w:szCs w:val="22"/>
        </w:rPr>
      </w:pPr>
    </w:p>
    <w:p w:rsidR="6DFF083A" w:rsidP="6DFF083A" w:rsidRDefault="6DFF083A" w14:paraId="4116368B" w14:textId="22760401">
      <w:pPr>
        <w:spacing w:line="276" w:lineRule="auto"/>
        <w:rPr>
          <w:rFonts w:ascii="Arial" w:hAnsi="Arial" w:eastAsia="Arial" w:cs="Arial"/>
          <w:sz w:val="22"/>
          <w:szCs w:val="22"/>
        </w:rPr>
      </w:pPr>
    </w:p>
    <w:p w:rsidR="6DFF083A" w:rsidP="6DFF083A" w:rsidRDefault="6DFF083A" w14:paraId="2BA98CA5" w14:textId="7BA140C0">
      <w:pPr>
        <w:spacing w:line="276" w:lineRule="auto"/>
        <w:rPr>
          <w:rFonts w:ascii="Arial" w:hAnsi="Arial" w:eastAsia="Arial" w:cs="Arial"/>
          <w:sz w:val="22"/>
          <w:szCs w:val="22"/>
        </w:rPr>
      </w:pPr>
    </w:p>
    <w:p w:rsidR="00FE5647" w:rsidP="6DFF083A" w:rsidRDefault="7453776B" w14:paraId="07592AFA" w14:textId="290D48AB">
      <w:pPr>
        <w:spacing w:line="276" w:lineRule="auto"/>
        <w:rPr>
          <w:rFonts w:ascii="Arial" w:hAnsi="Arial" w:eastAsia="Arial" w:cs="Arial"/>
          <w:b w:val="1"/>
          <w:bCs w:val="1"/>
          <w:sz w:val="22"/>
          <w:szCs w:val="22"/>
        </w:rPr>
      </w:pPr>
      <w:r w:rsidRPr="6DFF083A" w:rsidR="7453776B">
        <w:rPr>
          <w:rFonts w:ascii="Arial" w:hAnsi="Arial" w:eastAsia="Arial" w:cs="Arial"/>
          <w:b w:val="1"/>
          <w:bCs w:val="1"/>
          <w:sz w:val="22"/>
          <w:szCs w:val="22"/>
        </w:rPr>
        <w:t>Section 1: SDG 3 Good Health and Wellbeing</w:t>
      </w:r>
      <w:r w:rsidRPr="6DFF083A" w:rsidR="4B61388B">
        <w:rPr>
          <w:rFonts w:ascii="Arial" w:hAnsi="Arial" w:eastAsia="Arial" w:cs="Arial"/>
          <w:b w:val="1"/>
          <w:bCs w:val="1"/>
          <w:sz w:val="22"/>
          <w:szCs w:val="22"/>
        </w:rPr>
        <w:t>:</w:t>
      </w:r>
      <w:r w:rsidRPr="6DFF083A" w:rsidR="7453776B">
        <w:rPr>
          <w:rFonts w:ascii="Arial" w:hAnsi="Arial" w:eastAsia="Arial" w:cs="Arial"/>
          <w:b w:val="1"/>
          <w:bCs w:val="1"/>
          <w:sz w:val="22"/>
          <w:szCs w:val="22"/>
        </w:rPr>
        <w:t xml:space="preserve"> </w:t>
      </w:r>
    </w:p>
    <w:p w:rsidR="00FE5647" w:rsidP="6DFF083A" w:rsidRDefault="7453776B" w14:paraId="02D27A29" w14:textId="77777777">
      <w:pPr>
        <w:spacing w:line="276" w:lineRule="auto"/>
        <w:rPr>
          <w:rFonts w:ascii="Arial" w:hAnsi="Arial" w:eastAsia="Arial" w:cs="Arial"/>
          <w:b w:val="1"/>
          <w:bCs w:val="1"/>
          <w:sz w:val="22"/>
          <w:szCs w:val="22"/>
        </w:rPr>
      </w:pPr>
      <w:r w:rsidRPr="6DFF083A" w:rsidR="7453776B">
        <w:rPr>
          <w:rFonts w:ascii="Arial" w:hAnsi="Arial" w:eastAsia="Arial" w:cs="Arial"/>
          <w:b w:val="1"/>
          <w:bCs w:val="1"/>
          <w:sz w:val="22"/>
          <w:szCs w:val="22"/>
        </w:rPr>
        <w:t xml:space="preserve">Overview of SDG 3 </w:t>
      </w:r>
    </w:p>
    <w:p w:rsidR="00FE5647" w:rsidP="6DFF083A" w:rsidRDefault="7453776B" w14:paraId="60963652" w14:textId="0FBC85D1">
      <w:pPr>
        <w:spacing w:line="276" w:lineRule="auto"/>
        <w:rPr>
          <w:rFonts w:ascii="Arial" w:hAnsi="Arial" w:eastAsia="Arial" w:cs="Arial"/>
          <w:sz w:val="22"/>
          <w:szCs w:val="22"/>
        </w:rPr>
      </w:pPr>
      <w:r w:rsidRPr="6DFF083A" w:rsidR="7453776B">
        <w:rPr>
          <w:rFonts w:ascii="Arial" w:hAnsi="Arial" w:eastAsia="Arial" w:cs="Arial"/>
          <w:sz w:val="22"/>
          <w:szCs w:val="22"/>
        </w:rPr>
        <w:t xml:space="preserve">SDG 3 aims to “ensure healthy lives and promote wellbeing for all at all ages” (United Nations, 2015). Its targets include lowering premature deaths from non-communicable diseases, improving mental health services, and achieving universal healthcare coverage. Although global life expectancy has increased overall, progress is not equal; disadvantaged groups still face worse health outcomes (World Health </w:t>
      </w:r>
      <w:r w:rsidRPr="6DFF083A" w:rsidR="6FFB749D">
        <w:rPr>
          <w:rFonts w:ascii="Arial" w:hAnsi="Arial" w:eastAsia="Arial" w:cs="Arial"/>
          <w:sz w:val="22"/>
          <w:szCs w:val="22"/>
        </w:rPr>
        <w:t>Organisation</w:t>
      </w:r>
      <w:r w:rsidRPr="6DFF083A" w:rsidR="7453776B">
        <w:rPr>
          <w:rFonts w:ascii="Arial" w:hAnsi="Arial" w:eastAsia="Arial" w:cs="Arial"/>
          <w:sz w:val="22"/>
          <w:szCs w:val="22"/>
        </w:rPr>
        <w:t xml:space="preserve">, 2022). This </w:t>
      </w:r>
      <w:r w:rsidRPr="6DFF083A" w:rsidR="7B2E5E7F">
        <w:rPr>
          <w:rFonts w:ascii="Arial" w:hAnsi="Arial" w:eastAsia="Arial" w:cs="Arial"/>
          <w:sz w:val="22"/>
          <w:szCs w:val="22"/>
        </w:rPr>
        <w:t>shows</w:t>
      </w:r>
      <w:r w:rsidRPr="6DFF083A" w:rsidR="7453776B">
        <w:rPr>
          <w:rFonts w:ascii="Arial" w:hAnsi="Arial" w:eastAsia="Arial" w:cs="Arial"/>
          <w:sz w:val="22"/>
          <w:szCs w:val="22"/>
        </w:rPr>
        <w:t xml:space="preserve"> that just providing medical care will not </w:t>
      </w:r>
      <w:r w:rsidRPr="6DFF083A" w:rsidR="7B2E5E7F">
        <w:rPr>
          <w:rFonts w:ascii="Arial" w:hAnsi="Arial" w:eastAsia="Arial" w:cs="Arial"/>
          <w:sz w:val="22"/>
          <w:szCs w:val="22"/>
        </w:rPr>
        <w:t>fulfil</w:t>
      </w:r>
      <w:r w:rsidRPr="6DFF083A" w:rsidR="7453776B">
        <w:rPr>
          <w:rFonts w:ascii="Arial" w:hAnsi="Arial" w:eastAsia="Arial" w:cs="Arial"/>
          <w:sz w:val="22"/>
          <w:szCs w:val="22"/>
        </w:rPr>
        <w:t xml:space="preserve"> SDG 3 without also addressing wider social factors. </w:t>
      </w:r>
    </w:p>
    <w:p w:rsidR="104DC570" w:rsidP="6DFF083A" w:rsidRDefault="104DC570" w14:paraId="2CA2E3E4" w14:textId="5560BA0D">
      <w:pPr>
        <w:spacing w:line="276" w:lineRule="auto"/>
        <w:rPr>
          <w:rFonts w:ascii="Arial" w:hAnsi="Arial" w:eastAsia="Arial" w:cs="Arial"/>
          <w:sz w:val="22"/>
          <w:szCs w:val="22"/>
        </w:rPr>
      </w:pPr>
    </w:p>
    <w:p w:rsidR="104DC570" w:rsidP="6DFF083A" w:rsidRDefault="104DC570" w14:paraId="797F26C7" w14:textId="77B577D8">
      <w:pPr>
        <w:spacing w:line="276" w:lineRule="auto"/>
        <w:rPr>
          <w:rFonts w:ascii="Arial" w:hAnsi="Arial" w:eastAsia="Arial" w:cs="Arial"/>
          <w:b w:val="1"/>
          <w:bCs w:val="1"/>
          <w:sz w:val="22"/>
          <w:szCs w:val="22"/>
        </w:rPr>
      </w:pPr>
    </w:p>
    <w:p w:rsidR="00FE5647" w:rsidP="6DFF083A" w:rsidRDefault="7453776B" w14:paraId="7DAEC599" w14:textId="58B26BB7">
      <w:pPr>
        <w:spacing w:line="276" w:lineRule="auto"/>
        <w:rPr>
          <w:rFonts w:ascii="Arial" w:hAnsi="Arial" w:eastAsia="Arial" w:cs="Arial"/>
          <w:b w:val="1"/>
          <w:bCs w:val="1"/>
          <w:sz w:val="22"/>
          <w:szCs w:val="22"/>
        </w:rPr>
      </w:pPr>
      <w:r w:rsidRPr="6DFF083A" w:rsidR="7453776B">
        <w:rPr>
          <w:rFonts w:ascii="Arial" w:hAnsi="Arial" w:eastAsia="Arial" w:cs="Arial"/>
          <w:b w:val="1"/>
          <w:bCs w:val="1"/>
          <w:sz w:val="22"/>
          <w:szCs w:val="22"/>
        </w:rPr>
        <w:t>Global Policies and Initiatives</w:t>
      </w:r>
      <w:r w:rsidRPr="6DFF083A" w:rsidR="649507AB">
        <w:rPr>
          <w:rFonts w:ascii="Arial" w:hAnsi="Arial" w:eastAsia="Arial" w:cs="Arial"/>
          <w:b w:val="1"/>
          <w:bCs w:val="1"/>
          <w:sz w:val="22"/>
          <w:szCs w:val="22"/>
        </w:rPr>
        <w:t>:</w:t>
      </w:r>
    </w:p>
    <w:p w:rsidR="00FE5647" w:rsidP="6DFF083A" w:rsidRDefault="7453776B" w14:paraId="34DF684F" w14:textId="7DB4F87A">
      <w:pPr>
        <w:spacing w:line="276" w:lineRule="auto"/>
        <w:rPr>
          <w:rFonts w:ascii="Arial" w:hAnsi="Arial" w:eastAsia="Arial" w:cs="Arial"/>
          <w:sz w:val="22"/>
          <w:szCs w:val="22"/>
        </w:rPr>
      </w:pPr>
      <w:r w:rsidRPr="6DFF083A" w:rsidR="7453776B">
        <w:rPr>
          <w:rFonts w:ascii="Arial" w:hAnsi="Arial" w:eastAsia="Arial" w:cs="Arial"/>
          <w:sz w:val="22"/>
          <w:szCs w:val="22"/>
        </w:rPr>
        <w:t xml:space="preserve">At the global level, the World Health </w:t>
      </w:r>
      <w:r w:rsidRPr="6DFF083A" w:rsidR="6FFB749D">
        <w:rPr>
          <w:rFonts w:ascii="Arial" w:hAnsi="Arial" w:eastAsia="Arial" w:cs="Arial"/>
          <w:sz w:val="22"/>
          <w:szCs w:val="22"/>
        </w:rPr>
        <w:t>Organisation</w:t>
      </w:r>
      <w:r w:rsidRPr="6DFF083A" w:rsidR="7453776B">
        <w:rPr>
          <w:rFonts w:ascii="Arial" w:hAnsi="Arial" w:eastAsia="Arial" w:cs="Arial"/>
          <w:sz w:val="22"/>
          <w:szCs w:val="22"/>
        </w:rPr>
        <w:t xml:space="preserve"> (WHO) supports SDG 3 through programs like Universal Health Coverage (UHC) and strategies for dealing with non-communicable diseases (World Health </w:t>
      </w:r>
      <w:r w:rsidRPr="6DFF083A" w:rsidR="6FFB749D">
        <w:rPr>
          <w:rFonts w:ascii="Arial" w:hAnsi="Arial" w:eastAsia="Arial" w:cs="Arial"/>
          <w:sz w:val="22"/>
          <w:szCs w:val="22"/>
        </w:rPr>
        <w:t>Organisation</w:t>
      </w:r>
      <w:r w:rsidRPr="6DFF083A" w:rsidR="7453776B">
        <w:rPr>
          <w:rFonts w:ascii="Arial" w:hAnsi="Arial" w:eastAsia="Arial" w:cs="Arial"/>
          <w:sz w:val="22"/>
          <w:szCs w:val="22"/>
        </w:rPr>
        <w:t xml:space="preserve">, 2019). Research shows that countries focusing on primary care and prevention tend to achieve better health results for their populations while being more cost-effective (OECD, 2020). </w:t>
      </w:r>
    </w:p>
    <w:p w:rsidR="00FE5647" w:rsidP="6DFF083A" w:rsidRDefault="7453776B" w14:paraId="245F465D" w14:textId="2FFEDE6F">
      <w:pPr>
        <w:spacing w:line="276" w:lineRule="auto"/>
        <w:rPr>
          <w:rFonts w:ascii="Arial" w:hAnsi="Arial" w:eastAsia="Arial" w:cs="Arial"/>
          <w:sz w:val="22"/>
          <w:szCs w:val="22"/>
        </w:rPr>
      </w:pPr>
      <w:r w:rsidRPr="6DFF083A" w:rsidR="7453776B">
        <w:rPr>
          <w:rFonts w:ascii="Arial" w:hAnsi="Arial" w:eastAsia="Arial" w:cs="Arial"/>
          <w:sz w:val="22"/>
          <w:szCs w:val="22"/>
        </w:rPr>
        <w:t>However, implementation varies greatly. Many low- and middle-income nations struggle with limited funding, shortages of healthcare workers, and inadequate infrastructure</w:t>
      </w:r>
      <w:r w:rsidRPr="6DFF083A" w:rsidR="16E37B31">
        <w:rPr>
          <w:rFonts w:ascii="Arial" w:hAnsi="Arial" w:eastAsia="Arial" w:cs="Arial"/>
          <w:sz w:val="22"/>
          <w:szCs w:val="22"/>
        </w:rPr>
        <w:t>,</w:t>
      </w:r>
      <w:r w:rsidRPr="6DFF083A" w:rsidR="7453776B">
        <w:rPr>
          <w:rFonts w:ascii="Arial" w:hAnsi="Arial" w:eastAsia="Arial" w:cs="Arial"/>
          <w:sz w:val="22"/>
          <w:szCs w:val="22"/>
        </w:rPr>
        <w:t xml:space="preserve"> which hinders progress (World Health </w:t>
      </w:r>
      <w:r w:rsidRPr="6DFF083A" w:rsidR="6FFB749D">
        <w:rPr>
          <w:rFonts w:ascii="Arial" w:hAnsi="Arial" w:eastAsia="Arial" w:cs="Arial"/>
          <w:sz w:val="22"/>
          <w:szCs w:val="22"/>
        </w:rPr>
        <w:t>Organisation</w:t>
      </w:r>
      <w:r w:rsidRPr="6DFF083A" w:rsidR="7453776B">
        <w:rPr>
          <w:rFonts w:ascii="Arial" w:hAnsi="Arial" w:eastAsia="Arial" w:cs="Arial"/>
          <w:sz w:val="22"/>
          <w:szCs w:val="22"/>
        </w:rPr>
        <w:t xml:space="preserve">, 2022). The COVID-19 pandemic further highlighted global inequalities in accessing healthcare. </w:t>
      </w:r>
      <w:r w:rsidRPr="6DFF083A" w:rsidR="7453776B">
        <w:rPr>
          <w:rFonts w:ascii="Arial" w:hAnsi="Arial" w:eastAsia="Arial" w:cs="Arial"/>
          <w:sz w:val="22"/>
          <w:szCs w:val="22"/>
        </w:rPr>
        <w:t xml:space="preserve">From a </w:t>
      </w:r>
      <w:r w:rsidRPr="6DFF083A" w:rsidR="371A8124">
        <w:rPr>
          <w:rFonts w:ascii="Arial" w:hAnsi="Arial" w:eastAsia="Arial" w:cs="Arial"/>
          <w:sz w:val="22"/>
          <w:szCs w:val="22"/>
        </w:rPr>
        <w:t>social determinant</w:t>
      </w:r>
      <w:r w:rsidRPr="6DFF083A" w:rsidR="7453776B">
        <w:rPr>
          <w:rFonts w:ascii="Arial" w:hAnsi="Arial" w:eastAsia="Arial" w:cs="Arial"/>
          <w:sz w:val="22"/>
          <w:szCs w:val="22"/>
        </w:rPr>
        <w:t xml:space="preserve"> of </w:t>
      </w:r>
      <w:r w:rsidRPr="6DFF083A" w:rsidR="371A8124">
        <w:rPr>
          <w:rFonts w:ascii="Arial" w:hAnsi="Arial" w:eastAsia="Arial" w:cs="Arial"/>
          <w:sz w:val="22"/>
          <w:szCs w:val="22"/>
        </w:rPr>
        <w:t>health</w:t>
      </w:r>
      <w:r w:rsidRPr="6DFF083A" w:rsidR="7453776B">
        <w:rPr>
          <w:rFonts w:ascii="Arial" w:hAnsi="Arial" w:eastAsia="Arial" w:cs="Arial"/>
          <w:sz w:val="22"/>
          <w:szCs w:val="22"/>
        </w:rPr>
        <w:t xml:space="preserve"> viewpoint, many global initiatives </w:t>
      </w:r>
      <w:r w:rsidRPr="6DFF083A" w:rsidR="6FFB749D">
        <w:rPr>
          <w:rFonts w:ascii="Arial" w:hAnsi="Arial" w:eastAsia="Arial" w:cs="Arial"/>
          <w:sz w:val="22"/>
          <w:szCs w:val="22"/>
        </w:rPr>
        <w:t>prioritise</w:t>
      </w:r>
      <w:r w:rsidRPr="6DFF083A" w:rsidR="7453776B">
        <w:rPr>
          <w:rFonts w:ascii="Arial" w:hAnsi="Arial" w:eastAsia="Arial" w:cs="Arial"/>
          <w:sz w:val="22"/>
          <w:szCs w:val="22"/>
        </w:rPr>
        <w:t xml:space="preserve"> healthcare delivery but do not sufficiently address poverty, education, or housing</w:t>
      </w:r>
      <w:r w:rsidRPr="6DFF083A" w:rsidR="2BE8C272">
        <w:rPr>
          <w:rFonts w:ascii="Arial" w:hAnsi="Arial" w:eastAsia="Arial" w:cs="Arial"/>
          <w:sz w:val="22"/>
          <w:szCs w:val="22"/>
        </w:rPr>
        <w:t xml:space="preserve"> </w:t>
      </w:r>
      <w:r w:rsidRPr="6DFF083A" w:rsidR="7453776B">
        <w:rPr>
          <w:rFonts w:ascii="Arial" w:hAnsi="Arial" w:eastAsia="Arial" w:cs="Arial"/>
          <w:sz w:val="22"/>
          <w:szCs w:val="22"/>
        </w:rPr>
        <w:t xml:space="preserve">factors necessary for long-term success (Solar &amp; Irwin, 2010). </w:t>
      </w:r>
    </w:p>
    <w:p w:rsidR="00FE5647" w:rsidP="6DFF083A" w:rsidRDefault="7453776B" w14:paraId="761B2A95" w14:textId="18346722">
      <w:pPr>
        <w:spacing w:line="276" w:lineRule="auto"/>
        <w:rPr>
          <w:rFonts w:ascii="Arial" w:hAnsi="Arial" w:eastAsia="Arial" w:cs="Arial"/>
          <w:b w:val="1"/>
          <w:bCs w:val="1"/>
          <w:sz w:val="22"/>
          <w:szCs w:val="22"/>
        </w:rPr>
      </w:pPr>
      <w:r w:rsidRPr="6DFF083A" w:rsidR="7453776B">
        <w:rPr>
          <w:rFonts w:ascii="Arial" w:hAnsi="Arial" w:eastAsia="Arial" w:cs="Arial"/>
          <w:b w:val="1"/>
          <w:bCs w:val="1"/>
          <w:sz w:val="22"/>
          <w:szCs w:val="22"/>
        </w:rPr>
        <w:t>National Policies in the UK</w:t>
      </w:r>
      <w:r w:rsidRPr="6DFF083A" w:rsidR="7892708A">
        <w:rPr>
          <w:rFonts w:ascii="Arial" w:hAnsi="Arial" w:eastAsia="Arial" w:cs="Arial"/>
          <w:b w:val="1"/>
          <w:bCs w:val="1"/>
          <w:sz w:val="22"/>
          <w:szCs w:val="22"/>
        </w:rPr>
        <w:t>:</w:t>
      </w:r>
      <w:r w:rsidRPr="6DFF083A" w:rsidR="7453776B">
        <w:rPr>
          <w:rFonts w:ascii="Arial" w:hAnsi="Arial" w:eastAsia="Arial" w:cs="Arial"/>
          <w:b w:val="1"/>
          <w:bCs w:val="1"/>
          <w:sz w:val="22"/>
          <w:szCs w:val="22"/>
        </w:rPr>
        <w:t xml:space="preserve"> </w:t>
      </w:r>
    </w:p>
    <w:p w:rsidR="00FE5647" w:rsidP="6DFF083A" w:rsidRDefault="7453776B" w14:paraId="0B3D9D4E" w14:textId="1B90BA2E">
      <w:pPr>
        <w:spacing w:line="276" w:lineRule="auto"/>
        <w:rPr>
          <w:rFonts w:ascii="Arial" w:hAnsi="Arial" w:eastAsia="Arial" w:cs="Arial"/>
          <w:sz w:val="22"/>
          <w:szCs w:val="22"/>
        </w:rPr>
      </w:pPr>
      <w:r w:rsidRPr="6DFF083A" w:rsidR="7453776B">
        <w:rPr>
          <w:rFonts w:ascii="Arial" w:hAnsi="Arial" w:eastAsia="Arial" w:cs="Arial"/>
          <w:sz w:val="22"/>
          <w:szCs w:val="22"/>
        </w:rPr>
        <w:t xml:space="preserve">In the UK, efforts towards achieving SDG 3 </w:t>
      </w:r>
      <w:r w:rsidRPr="6DFF083A" w:rsidR="6FFB749D">
        <w:rPr>
          <w:rFonts w:ascii="Arial" w:hAnsi="Arial" w:eastAsia="Arial" w:cs="Arial"/>
          <w:sz w:val="22"/>
          <w:szCs w:val="22"/>
        </w:rPr>
        <w:t>focus</w:t>
      </w:r>
      <w:r w:rsidRPr="6DFF083A" w:rsidR="7453776B">
        <w:rPr>
          <w:rFonts w:ascii="Arial" w:hAnsi="Arial" w:eastAsia="Arial" w:cs="Arial"/>
          <w:sz w:val="22"/>
          <w:szCs w:val="22"/>
        </w:rPr>
        <w:t xml:space="preserve"> on the NHS Long Term Plan</w:t>
      </w:r>
      <w:r w:rsidRPr="6DFF083A" w:rsidR="74D4FB7D">
        <w:rPr>
          <w:rFonts w:ascii="Arial" w:hAnsi="Arial" w:eastAsia="Arial" w:cs="Arial"/>
          <w:sz w:val="22"/>
          <w:szCs w:val="22"/>
        </w:rPr>
        <w:t>,</w:t>
      </w:r>
      <w:r w:rsidRPr="6DFF083A" w:rsidR="7453776B">
        <w:rPr>
          <w:rFonts w:ascii="Arial" w:hAnsi="Arial" w:eastAsia="Arial" w:cs="Arial"/>
          <w:sz w:val="22"/>
          <w:szCs w:val="22"/>
        </w:rPr>
        <w:t xml:space="preserve"> which </w:t>
      </w:r>
      <w:r w:rsidRPr="6DFF083A" w:rsidR="5A291940">
        <w:rPr>
          <w:rFonts w:ascii="Arial" w:hAnsi="Arial" w:eastAsia="Arial" w:cs="Arial"/>
          <w:sz w:val="22"/>
          <w:szCs w:val="22"/>
        </w:rPr>
        <w:t>emphasises</w:t>
      </w:r>
      <w:r w:rsidRPr="6DFF083A" w:rsidR="7453776B">
        <w:rPr>
          <w:rFonts w:ascii="Arial" w:hAnsi="Arial" w:eastAsia="Arial" w:cs="Arial"/>
          <w:sz w:val="22"/>
          <w:szCs w:val="22"/>
        </w:rPr>
        <w:t xml:space="preserve"> prevention measures as well as mental health services while aiming to reduce health inequalities (NHS England, 2019). </w:t>
      </w:r>
      <w:r w:rsidRPr="6DFF083A" w:rsidR="22AB5A87">
        <w:rPr>
          <w:rFonts w:ascii="Arial" w:hAnsi="Arial" w:eastAsia="Arial" w:cs="Arial"/>
          <w:sz w:val="22"/>
          <w:szCs w:val="22"/>
        </w:rPr>
        <w:t>Programmes</w:t>
      </w:r>
      <w:r w:rsidRPr="6DFF083A" w:rsidR="7453776B">
        <w:rPr>
          <w:rFonts w:ascii="Arial" w:hAnsi="Arial" w:eastAsia="Arial" w:cs="Arial"/>
          <w:sz w:val="22"/>
          <w:szCs w:val="22"/>
        </w:rPr>
        <w:t xml:space="preserve"> like smoking cessation initiatives and obesity prevention campaigns align with these goals. </w:t>
      </w:r>
    </w:p>
    <w:p w:rsidR="00FE5647" w:rsidP="6DFF083A" w:rsidRDefault="7453776B" w14:paraId="032BCE73" w14:textId="05E37492">
      <w:pPr>
        <w:spacing w:line="276" w:lineRule="auto"/>
        <w:rPr>
          <w:rFonts w:ascii="Arial" w:hAnsi="Arial" w:eastAsia="Arial" w:cs="Arial"/>
          <w:sz w:val="22"/>
          <w:szCs w:val="22"/>
        </w:rPr>
      </w:pPr>
      <w:r w:rsidRPr="6DFF083A" w:rsidR="7453776B">
        <w:rPr>
          <w:rFonts w:ascii="Arial" w:hAnsi="Arial" w:eastAsia="Arial" w:cs="Arial"/>
          <w:sz w:val="22"/>
          <w:szCs w:val="22"/>
        </w:rPr>
        <w:t>Still, significant health inequalities continue. Improvements in life expectancy have stagnated</w:t>
      </w:r>
      <w:r w:rsidRPr="6DFF083A" w:rsidR="6073BD4E">
        <w:rPr>
          <w:rFonts w:ascii="Arial" w:hAnsi="Arial" w:eastAsia="Arial" w:cs="Arial"/>
          <w:sz w:val="22"/>
          <w:szCs w:val="22"/>
        </w:rPr>
        <w:t>,</w:t>
      </w:r>
      <w:r w:rsidRPr="6DFF083A" w:rsidR="7453776B">
        <w:rPr>
          <w:rFonts w:ascii="Arial" w:hAnsi="Arial" w:eastAsia="Arial" w:cs="Arial"/>
          <w:sz w:val="22"/>
          <w:szCs w:val="22"/>
        </w:rPr>
        <w:t xml:space="preserve"> especially in poorer regions (Office for Health Improvement &amp; Disparities, 2022). Using the Health Belief Model shows weaknesses in national prevention efforts. While policies encourage healthy habits, they often overlook perceived obstacles such as financial struggles or lack of access to healthy environments</w:t>
      </w:r>
      <w:r w:rsidRPr="6DFF083A" w:rsidR="7A89F164">
        <w:rPr>
          <w:rFonts w:ascii="Arial" w:hAnsi="Arial" w:eastAsia="Arial" w:cs="Arial"/>
          <w:sz w:val="22"/>
          <w:szCs w:val="22"/>
        </w:rPr>
        <w:t>,</w:t>
      </w:r>
      <w:r w:rsidRPr="6DFF083A" w:rsidR="7453776B">
        <w:rPr>
          <w:rFonts w:ascii="Arial" w:hAnsi="Arial" w:eastAsia="Arial" w:cs="Arial"/>
          <w:sz w:val="22"/>
          <w:szCs w:val="22"/>
        </w:rPr>
        <w:t xml:space="preserve"> which diminishes their impact (</w:t>
      </w:r>
      <w:r w:rsidRPr="6DFF083A" w:rsidR="7453776B">
        <w:rPr>
          <w:rFonts w:ascii="Arial" w:hAnsi="Arial" w:eastAsia="Arial" w:cs="Arial"/>
          <w:sz w:val="22"/>
          <w:szCs w:val="22"/>
        </w:rPr>
        <w:t>Rosenstock</w:t>
      </w:r>
      <w:r w:rsidRPr="6DFF083A" w:rsidR="7453776B">
        <w:rPr>
          <w:rFonts w:ascii="Arial" w:hAnsi="Arial" w:eastAsia="Arial" w:cs="Arial"/>
          <w:sz w:val="22"/>
          <w:szCs w:val="22"/>
        </w:rPr>
        <w:t xml:space="preserve">, 1974). </w:t>
      </w:r>
    </w:p>
    <w:p w:rsidR="00FE5647" w:rsidP="6DFF083A" w:rsidRDefault="7453776B" w14:paraId="429BB61E" w14:textId="34A956FD">
      <w:pPr>
        <w:spacing w:line="276" w:lineRule="auto"/>
        <w:rPr>
          <w:rFonts w:ascii="Arial" w:hAnsi="Arial" w:eastAsia="Arial" w:cs="Arial"/>
          <w:b w:val="1"/>
          <w:bCs w:val="1"/>
          <w:sz w:val="22"/>
          <w:szCs w:val="22"/>
        </w:rPr>
      </w:pPr>
      <w:r w:rsidRPr="6DFF083A" w:rsidR="7453776B">
        <w:rPr>
          <w:rFonts w:ascii="Arial" w:hAnsi="Arial" w:eastAsia="Arial" w:cs="Arial"/>
          <w:b w:val="1"/>
          <w:bCs w:val="1"/>
          <w:sz w:val="22"/>
          <w:szCs w:val="22"/>
        </w:rPr>
        <w:t>Local Health Initiatives</w:t>
      </w:r>
      <w:r w:rsidRPr="6DFF083A" w:rsidR="50532564">
        <w:rPr>
          <w:rFonts w:ascii="Arial" w:hAnsi="Arial" w:eastAsia="Arial" w:cs="Arial"/>
          <w:b w:val="1"/>
          <w:bCs w:val="1"/>
          <w:sz w:val="22"/>
          <w:szCs w:val="22"/>
        </w:rPr>
        <w:t>:</w:t>
      </w:r>
      <w:r w:rsidRPr="6DFF083A" w:rsidR="7453776B">
        <w:rPr>
          <w:rFonts w:ascii="Arial" w:hAnsi="Arial" w:eastAsia="Arial" w:cs="Arial"/>
          <w:b w:val="1"/>
          <w:bCs w:val="1"/>
          <w:sz w:val="22"/>
          <w:szCs w:val="22"/>
        </w:rPr>
        <w:t xml:space="preserve"> </w:t>
      </w:r>
    </w:p>
    <w:p w:rsidR="00FE5647" w:rsidP="6DFF083A" w:rsidRDefault="7453776B" w14:paraId="6AA67A69" w14:textId="5F1C41B4">
      <w:pPr>
        <w:spacing w:line="276" w:lineRule="auto"/>
        <w:rPr>
          <w:rFonts w:ascii="Arial" w:hAnsi="Arial" w:eastAsia="Arial" w:cs="Arial"/>
          <w:sz w:val="22"/>
          <w:szCs w:val="22"/>
        </w:rPr>
      </w:pPr>
      <w:r w:rsidRPr="6DFF083A" w:rsidR="7453776B">
        <w:rPr>
          <w:rFonts w:ascii="Arial" w:hAnsi="Arial" w:eastAsia="Arial" w:cs="Arial"/>
          <w:sz w:val="22"/>
          <w:szCs w:val="22"/>
        </w:rPr>
        <w:t xml:space="preserve">Local governments implement public health </w:t>
      </w:r>
      <w:r w:rsidRPr="6DFF083A" w:rsidR="146FF702">
        <w:rPr>
          <w:rFonts w:ascii="Arial" w:hAnsi="Arial" w:eastAsia="Arial" w:cs="Arial"/>
          <w:sz w:val="22"/>
          <w:szCs w:val="22"/>
        </w:rPr>
        <w:t>programmes</w:t>
      </w:r>
      <w:r w:rsidRPr="6DFF083A" w:rsidR="7453776B">
        <w:rPr>
          <w:rFonts w:ascii="Arial" w:hAnsi="Arial" w:eastAsia="Arial" w:cs="Arial"/>
          <w:sz w:val="22"/>
          <w:szCs w:val="22"/>
        </w:rPr>
        <w:t xml:space="preserve"> designed for community needs including mental wellness initiatives and social prescribing services (NHS England, 2021). Social prescribing reflects </w:t>
      </w:r>
      <w:r w:rsidRPr="6DFF083A" w:rsidR="506D65CE">
        <w:rPr>
          <w:rFonts w:ascii="Arial" w:hAnsi="Arial" w:eastAsia="Arial" w:cs="Arial"/>
          <w:sz w:val="22"/>
          <w:szCs w:val="22"/>
        </w:rPr>
        <w:t>social cognitive theory</w:t>
      </w:r>
      <w:r w:rsidRPr="6DFF083A" w:rsidR="7453776B">
        <w:rPr>
          <w:rFonts w:ascii="Arial" w:hAnsi="Arial" w:eastAsia="Arial" w:cs="Arial"/>
          <w:sz w:val="22"/>
          <w:szCs w:val="22"/>
        </w:rPr>
        <w:t xml:space="preserve"> by fostering social support through community involvement</w:t>
      </w:r>
      <w:r w:rsidRPr="6DFF083A" w:rsidR="4D6A7F26">
        <w:rPr>
          <w:rFonts w:ascii="Arial" w:hAnsi="Arial" w:eastAsia="Arial" w:cs="Arial"/>
          <w:sz w:val="22"/>
          <w:szCs w:val="22"/>
        </w:rPr>
        <w:t>,</w:t>
      </w:r>
      <w:r w:rsidRPr="6DFF083A" w:rsidR="7453776B">
        <w:rPr>
          <w:rFonts w:ascii="Arial" w:hAnsi="Arial" w:eastAsia="Arial" w:cs="Arial"/>
          <w:sz w:val="22"/>
          <w:szCs w:val="22"/>
        </w:rPr>
        <w:t xml:space="preserve"> which boosts self-efficacy (</w:t>
      </w:r>
      <w:r w:rsidRPr="6DFF083A" w:rsidR="7453776B">
        <w:rPr>
          <w:rFonts w:ascii="Arial" w:hAnsi="Arial" w:eastAsia="Arial" w:cs="Arial"/>
          <w:sz w:val="22"/>
          <w:szCs w:val="22"/>
        </w:rPr>
        <w:t>Bandura</w:t>
      </w:r>
      <w:r w:rsidRPr="6DFF083A" w:rsidR="7453776B">
        <w:rPr>
          <w:rFonts w:ascii="Arial" w:hAnsi="Arial" w:eastAsia="Arial" w:cs="Arial"/>
          <w:sz w:val="22"/>
          <w:szCs w:val="22"/>
        </w:rPr>
        <w:t xml:space="preserve">, 1986). </w:t>
      </w:r>
    </w:p>
    <w:p w:rsidR="00FE5647" w:rsidP="6DFF083A" w:rsidRDefault="7453776B" w14:paraId="5F210D35" w14:textId="31B5EB67">
      <w:pPr>
        <w:spacing w:line="276" w:lineRule="auto"/>
        <w:rPr>
          <w:rFonts w:ascii="Arial" w:hAnsi="Arial" w:eastAsia="Arial" w:cs="Arial"/>
          <w:sz w:val="22"/>
          <w:szCs w:val="22"/>
        </w:rPr>
      </w:pPr>
      <w:r w:rsidRPr="6DFF083A" w:rsidR="7453776B">
        <w:rPr>
          <w:rFonts w:ascii="Arial" w:hAnsi="Arial" w:eastAsia="Arial" w:cs="Arial"/>
          <w:sz w:val="22"/>
          <w:szCs w:val="22"/>
        </w:rPr>
        <w:t>Nevertheless, local initiatives often face challenges due to short-term funding sources leading to uneven access across different areas (Local Government Association</w:t>
      </w:r>
      <w:r w:rsidRPr="6DFF083A" w:rsidR="39424560">
        <w:rPr>
          <w:rFonts w:ascii="Arial" w:hAnsi="Arial" w:eastAsia="Arial" w:cs="Arial"/>
          <w:sz w:val="22"/>
          <w:szCs w:val="22"/>
        </w:rPr>
        <w:t xml:space="preserve">, </w:t>
      </w:r>
      <w:r w:rsidRPr="6DFF083A" w:rsidR="7453776B">
        <w:rPr>
          <w:rFonts w:ascii="Arial" w:hAnsi="Arial" w:eastAsia="Arial" w:cs="Arial"/>
          <w:sz w:val="22"/>
          <w:szCs w:val="22"/>
        </w:rPr>
        <w:t>2021). The lack of long-term evaluations makes it tough to measure sustained effectiveness</w:t>
      </w:r>
      <w:r w:rsidRPr="6DFF083A" w:rsidR="77CC93AD">
        <w:rPr>
          <w:rFonts w:ascii="Arial" w:hAnsi="Arial" w:eastAsia="Arial" w:cs="Arial"/>
          <w:sz w:val="22"/>
          <w:szCs w:val="22"/>
        </w:rPr>
        <w:t>,</w:t>
      </w:r>
      <w:r w:rsidRPr="6DFF083A" w:rsidR="7453776B">
        <w:rPr>
          <w:rFonts w:ascii="Arial" w:hAnsi="Arial" w:eastAsia="Arial" w:cs="Arial"/>
          <w:sz w:val="22"/>
          <w:szCs w:val="22"/>
        </w:rPr>
        <w:t xml:space="preserve"> </w:t>
      </w:r>
      <w:r w:rsidRPr="6DFF083A" w:rsidR="4FF82279">
        <w:rPr>
          <w:rFonts w:ascii="Arial" w:hAnsi="Arial" w:eastAsia="Arial" w:cs="Arial"/>
          <w:sz w:val="22"/>
          <w:szCs w:val="22"/>
        </w:rPr>
        <w:t>showing</w:t>
      </w:r>
      <w:r w:rsidRPr="6DFF083A" w:rsidR="7453776B">
        <w:rPr>
          <w:rFonts w:ascii="Arial" w:hAnsi="Arial" w:eastAsia="Arial" w:cs="Arial"/>
          <w:sz w:val="22"/>
          <w:szCs w:val="22"/>
        </w:rPr>
        <w:t xml:space="preserve"> a disconnect between policy goals and real-world impacts. </w:t>
      </w:r>
    </w:p>
    <w:p w:rsidR="00FE5647" w:rsidP="6DFF083A" w:rsidRDefault="7453776B" w14:paraId="12048BAA" w14:textId="1CE75CE0">
      <w:pPr>
        <w:spacing w:line="276" w:lineRule="auto"/>
        <w:rPr>
          <w:rFonts w:ascii="Arial" w:hAnsi="Arial" w:eastAsia="Arial" w:cs="Arial"/>
          <w:sz w:val="22"/>
          <w:szCs w:val="22"/>
        </w:rPr>
      </w:pPr>
      <w:r w:rsidRPr="6DFF083A" w:rsidR="7453776B">
        <w:rPr>
          <w:rFonts w:ascii="Arial" w:hAnsi="Arial" w:eastAsia="Arial" w:cs="Arial"/>
          <w:b w:val="1"/>
          <w:bCs w:val="1"/>
          <w:sz w:val="22"/>
          <w:szCs w:val="22"/>
        </w:rPr>
        <w:t>Recommendations for SDG 3</w:t>
      </w:r>
      <w:r w:rsidRPr="6DFF083A" w:rsidR="7C07309D">
        <w:rPr>
          <w:rFonts w:ascii="Arial" w:hAnsi="Arial" w:eastAsia="Arial" w:cs="Arial"/>
          <w:b w:val="1"/>
          <w:bCs w:val="1"/>
          <w:sz w:val="22"/>
          <w:szCs w:val="22"/>
        </w:rPr>
        <w:t>:</w:t>
      </w:r>
      <w:r w:rsidRPr="6DFF083A" w:rsidR="7453776B">
        <w:rPr>
          <w:rFonts w:ascii="Arial" w:hAnsi="Arial" w:eastAsia="Arial" w:cs="Arial"/>
          <w:sz w:val="22"/>
          <w:szCs w:val="22"/>
        </w:rPr>
        <w:t xml:space="preserve"> </w:t>
      </w:r>
    </w:p>
    <w:p w:rsidR="00FE5647" w:rsidP="6DFF083A" w:rsidRDefault="7453776B" w14:paraId="5895C2AC" w14:textId="4A9CA27A">
      <w:pPr>
        <w:spacing w:line="276" w:lineRule="auto"/>
        <w:rPr>
          <w:rFonts w:ascii="Arial" w:hAnsi="Arial" w:eastAsia="Arial" w:cs="Arial"/>
          <w:sz w:val="22"/>
          <w:szCs w:val="22"/>
        </w:rPr>
      </w:pPr>
      <w:r w:rsidRPr="6DFF083A" w:rsidR="7453776B">
        <w:rPr>
          <w:rFonts w:ascii="Arial" w:hAnsi="Arial" w:eastAsia="Arial" w:cs="Arial"/>
          <w:sz w:val="22"/>
          <w:szCs w:val="22"/>
        </w:rPr>
        <w:t xml:space="preserve">To enhance progress towards SDG </w:t>
      </w:r>
      <w:r w:rsidRPr="6DFF083A" w:rsidR="6AEB36CC">
        <w:rPr>
          <w:rFonts w:ascii="Arial" w:hAnsi="Arial" w:eastAsia="Arial" w:cs="Arial"/>
          <w:sz w:val="22"/>
          <w:szCs w:val="22"/>
        </w:rPr>
        <w:t>3, policies</w:t>
      </w:r>
      <w:r w:rsidRPr="6DFF083A" w:rsidR="7453776B">
        <w:rPr>
          <w:rFonts w:ascii="Arial" w:hAnsi="Arial" w:eastAsia="Arial" w:cs="Arial"/>
          <w:sz w:val="22"/>
          <w:szCs w:val="22"/>
        </w:rPr>
        <w:t xml:space="preserve"> must tackle the social factors contributing to poor </w:t>
      </w:r>
      <w:r w:rsidRPr="6DFF083A" w:rsidR="6AEB36CC">
        <w:rPr>
          <w:rFonts w:ascii="Arial" w:hAnsi="Arial" w:eastAsia="Arial" w:cs="Arial"/>
          <w:sz w:val="22"/>
          <w:szCs w:val="22"/>
        </w:rPr>
        <w:t>health.</w:t>
      </w:r>
      <w:r w:rsidRPr="6DFF083A" w:rsidR="7453776B">
        <w:rPr>
          <w:rFonts w:ascii="Arial" w:hAnsi="Arial" w:eastAsia="Arial" w:cs="Arial"/>
          <w:sz w:val="22"/>
          <w:szCs w:val="22"/>
        </w:rPr>
        <w:t xml:space="preserve"> A commitment to long-term investment in </w:t>
      </w:r>
      <w:r w:rsidRPr="6DFF083A" w:rsidR="6AEB36CC">
        <w:rPr>
          <w:rFonts w:ascii="Arial" w:hAnsi="Arial" w:eastAsia="Arial" w:cs="Arial"/>
          <w:sz w:val="22"/>
          <w:szCs w:val="22"/>
        </w:rPr>
        <w:t>prevention, housing, and</w:t>
      </w:r>
      <w:r w:rsidRPr="6DFF083A" w:rsidR="7453776B">
        <w:rPr>
          <w:rFonts w:ascii="Arial" w:hAnsi="Arial" w:eastAsia="Arial" w:cs="Arial"/>
          <w:sz w:val="22"/>
          <w:szCs w:val="22"/>
        </w:rPr>
        <w:t xml:space="preserve"> education is </w:t>
      </w:r>
      <w:r w:rsidRPr="6DFF083A" w:rsidR="6AEB36CC">
        <w:rPr>
          <w:rFonts w:ascii="Arial" w:hAnsi="Arial" w:eastAsia="Arial" w:cs="Arial"/>
          <w:sz w:val="22"/>
          <w:szCs w:val="22"/>
        </w:rPr>
        <w:t>necessary.</w:t>
      </w:r>
      <w:r w:rsidRPr="6DFF083A" w:rsidR="7453776B">
        <w:rPr>
          <w:rFonts w:ascii="Arial" w:hAnsi="Arial" w:eastAsia="Arial" w:cs="Arial"/>
          <w:sz w:val="22"/>
          <w:szCs w:val="22"/>
        </w:rPr>
        <w:t xml:space="preserve"> National strategies should better incorporate </w:t>
      </w:r>
      <w:r w:rsidRPr="6DFF083A" w:rsidR="6AEB36CC">
        <w:rPr>
          <w:rFonts w:ascii="Arial" w:hAnsi="Arial" w:eastAsia="Arial" w:cs="Arial"/>
          <w:sz w:val="22"/>
          <w:szCs w:val="22"/>
        </w:rPr>
        <w:t>behavioural</w:t>
      </w:r>
      <w:r w:rsidRPr="6DFF083A" w:rsidR="7453776B">
        <w:rPr>
          <w:rFonts w:ascii="Arial" w:hAnsi="Arial" w:eastAsia="Arial" w:cs="Arial"/>
          <w:sz w:val="22"/>
          <w:szCs w:val="22"/>
        </w:rPr>
        <w:t xml:space="preserve"> theories by addressing systemic barriers preventing healthy choices while ensuring local services receive stable funding along with continuous evaluations. </w:t>
      </w:r>
    </w:p>
    <w:p w:rsidRPr="00CB78D6" w:rsidR="00CB78D6" w:rsidP="6DFF083A" w:rsidRDefault="00CB78D6" w14:paraId="28A426A3" w14:textId="77777777">
      <w:pPr>
        <w:spacing w:line="276" w:lineRule="auto"/>
        <w:rPr>
          <w:rFonts w:ascii="Arial" w:hAnsi="Arial" w:eastAsia="Arial" w:cs="Arial"/>
          <w:sz w:val="22"/>
          <w:szCs w:val="22"/>
        </w:rPr>
      </w:pPr>
      <w:r w:rsidRPr="6DFF083A" w:rsidR="00CB78D6">
        <w:rPr>
          <w:rFonts w:ascii="Arial" w:hAnsi="Arial" w:eastAsia="Arial" w:cs="Arial"/>
          <w:sz w:val="22"/>
          <w:szCs w:val="22"/>
        </w:rPr>
        <w:t xml:space="preserve">Sustainable Development Goal 3 (SDG 3) focuses on ensuring healthy lives and promoting well-being for everyone, no matter their age. This goal includes many targets, such as lowering premature deaths from non-communicable diseases, enhancing mental health services, improving prevention efforts, and achieving universal health coverage (United Nations, 2015). Even though global health has improved overall, progress towards SDG 3 is not equal everywhere, with major gaps both between and within countries. </w:t>
      </w:r>
    </w:p>
    <w:p w:rsidRPr="00CB78D6" w:rsidR="00CB78D6" w:rsidP="6DFF083A" w:rsidRDefault="00CB78D6" w14:paraId="3C6B143B" w14:textId="3EB2D7CB">
      <w:pPr>
        <w:spacing w:line="276" w:lineRule="auto"/>
        <w:rPr>
          <w:rFonts w:ascii="Arial" w:hAnsi="Arial" w:eastAsia="Arial" w:cs="Arial"/>
          <w:sz w:val="22"/>
          <w:szCs w:val="22"/>
        </w:rPr>
      </w:pPr>
      <w:r w:rsidRPr="6DFF083A" w:rsidR="00CB78D6">
        <w:rPr>
          <w:rFonts w:ascii="Arial" w:hAnsi="Arial" w:eastAsia="Arial" w:cs="Arial"/>
          <w:sz w:val="22"/>
          <w:szCs w:val="22"/>
        </w:rPr>
        <w:t xml:space="preserve">Worldwide, </w:t>
      </w:r>
      <w:r w:rsidRPr="6DFF083A" w:rsidR="27F30406">
        <w:rPr>
          <w:rFonts w:ascii="Arial" w:hAnsi="Arial" w:eastAsia="Arial" w:cs="Arial"/>
          <w:sz w:val="22"/>
          <w:szCs w:val="22"/>
        </w:rPr>
        <w:t>organisations</w:t>
      </w:r>
      <w:r w:rsidRPr="6DFF083A" w:rsidR="00CB78D6">
        <w:rPr>
          <w:rFonts w:ascii="Arial" w:hAnsi="Arial" w:eastAsia="Arial" w:cs="Arial"/>
          <w:sz w:val="22"/>
          <w:szCs w:val="22"/>
        </w:rPr>
        <w:t xml:space="preserve"> like the World Health Organization (WHO) support SDG 3 through </w:t>
      </w:r>
      <w:r w:rsidRPr="6DFF083A" w:rsidR="4A815BEB">
        <w:rPr>
          <w:rFonts w:ascii="Arial" w:hAnsi="Arial" w:eastAsia="Arial" w:cs="Arial"/>
          <w:sz w:val="22"/>
          <w:szCs w:val="22"/>
        </w:rPr>
        <w:t>programmes</w:t>
      </w:r>
      <w:r w:rsidRPr="6DFF083A" w:rsidR="00CB78D6">
        <w:rPr>
          <w:rFonts w:ascii="Arial" w:hAnsi="Arial" w:eastAsia="Arial" w:cs="Arial"/>
          <w:sz w:val="22"/>
          <w:szCs w:val="22"/>
        </w:rPr>
        <w:t xml:space="preserve"> like Universal Health Coverage and action plans that tackle non-communicable diseases (World Health Organisation, 2019). Research shows that countries focusing on </w:t>
      </w:r>
      <w:r w:rsidRPr="6DFF083A" w:rsidR="314A9D53">
        <w:rPr>
          <w:rFonts w:ascii="Arial" w:hAnsi="Arial" w:eastAsia="Arial" w:cs="Arial"/>
          <w:sz w:val="22"/>
          <w:szCs w:val="22"/>
        </w:rPr>
        <w:t>primary</w:t>
      </w:r>
      <w:r w:rsidRPr="6DFF083A" w:rsidR="00CB78D6">
        <w:rPr>
          <w:rFonts w:ascii="Arial" w:hAnsi="Arial" w:eastAsia="Arial" w:cs="Arial"/>
          <w:sz w:val="22"/>
          <w:szCs w:val="22"/>
        </w:rPr>
        <w:t xml:space="preserve"> care and preventive services see better health outcomes for their populations at lower costs (OECD, 2020). However, the implementation of these strategies is uneven, especially in low- and middle-income </w:t>
      </w:r>
      <w:r w:rsidRPr="6DFF083A" w:rsidR="10708D0A">
        <w:rPr>
          <w:rFonts w:ascii="Arial" w:hAnsi="Arial" w:eastAsia="Arial" w:cs="Arial"/>
          <w:sz w:val="22"/>
          <w:szCs w:val="22"/>
        </w:rPr>
        <w:t>countries,</w:t>
      </w:r>
      <w:r w:rsidRPr="6DFF083A" w:rsidR="00CB78D6">
        <w:rPr>
          <w:rFonts w:ascii="Arial" w:hAnsi="Arial" w:eastAsia="Arial" w:cs="Arial"/>
          <w:sz w:val="22"/>
          <w:szCs w:val="22"/>
        </w:rPr>
        <w:t xml:space="preserve"> where limited funding, a lack of healthcare workers and weak infrastructure hinder progress. The COVID-19 pandemic further revealed global inequalities in healthcare access and exposed weaknesses in health systems around the world. </w:t>
      </w:r>
    </w:p>
    <w:p w:rsidRPr="00CB78D6" w:rsidR="00CB78D6" w:rsidP="6DFF083A" w:rsidRDefault="00CB78D6" w14:paraId="72F3ED2D" w14:textId="6A58C4BF">
      <w:pPr>
        <w:spacing w:line="276" w:lineRule="auto"/>
        <w:rPr>
          <w:rFonts w:ascii="Arial" w:hAnsi="Arial" w:eastAsia="Arial" w:cs="Arial"/>
          <w:sz w:val="22"/>
          <w:szCs w:val="22"/>
        </w:rPr>
      </w:pPr>
      <w:r w:rsidRPr="6DFF083A" w:rsidR="00CB78D6">
        <w:rPr>
          <w:rFonts w:ascii="Arial" w:hAnsi="Arial" w:eastAsia="Arial" w:cs="Arial"/>
          <w:sz w:val="22"/>
          <w:szCs w:val="22"/>
        </w:rPr>
        <w:t xml:space="preserve">From the </w:t>
      </w:r>
      <w:r w:rsidRPr="6DFF083A" w:rsidR="5A6BBB5E">
        <w:rPr>
          <w:rFonts w:ascii="Arial" w:hAnsi="Arial" w:eastAsia="Arial" w:cs="Arial"/>
          <w:sz w:val="22"/>
          <w:szCs w:val="22"/>
        </w:rPr>
        <w:t>social determinants</w:t>
      </w:r>
      <w:r w:rsidRPr="6DFF083A" w:rsidR="00CB78D6">
        <w:rPr>
          <w:rFonts w:ascii="Arial" w:hAnsi="Arial" w:eastAsia="Arial" w:cs="Arial"/>
          <w:sz w:val="22"/>
          <w:szCs w:val="22"/>
        </w:rPr>
        <w:t xml:space="preserve"> of </w:t>
      </w:r>
      <w:r w:rsidRPr="6DFF083A" w:rsidR="5C49041D">
        <w:rPr>
          <w:rFonts w:ascii="Arial" w:hAnsi="Arial" w:eastAsia="Arial" w:cs="Arial"/>
          <w:sz w:val="22"/>
          <w:szCs w:val="22"/>
        </w:rPr>
        <w:t>health</w:t>
      </w:r>
      <w:r w:rsidRPr="6DFF083A" w:rsidR="00CB78D6">
        <w:rPr>
          <w:rFonts w:ascii="Arial" w:hAnsi="Arial" w:eastAsia="Arial" w:cs="Arial"/>
          <w:sz w:val="22"/>
          <w:szCs w:val="22"/>
        </w:rPr>
        <w:t xml:space="preserve"> viewpoint, many global health strategies </w:t>
      </w:r>
      <w:r w:rsidRPr="6DFF083A" w:rsidR="00CB78D6">
        <w:rPr>
          <w:rFonts w:ascii="Arial" w:hAnsi="Arial" w:eastAsia="Arial" w:cs="Arial"/>
          <w:sz w:val="22"/>
          <w:szCs w:val="22"/>
        </w:rPr>
        <w:t xml:space="preserve">mainly </w:t>
      </w:r>
      <w:r w:rsidRPr="6DFF083A" w:rsidR="52A3C626">
        <w:rPr>
          <w:rFonts w:ascii="Arial" w:hAnsi="Arial" w:eastAsia="Arial" w:cs="Arial"/>
          <w:sz w:val="22"/>
          <w:szCs w:val="22"/>
        </w:rPr>
        <w:t>emphasise</w:t>
      </w:r>
      <w:r w:rsidRPr="6DFF083A" w:rsidR="00CB78D6">
        <w:rPr>
          <w:rFonts w:ascii="Arial" w:hAnsi="Arial" w:eastAsia="Arial" w:cs="Arial"/>
          <w:sz w:val="22"/>
          <w:szCs w:val="22"/>
        </w:rPr>
        <w:t xml:space="preserve"> delivering healthcare but do not sufficiently tackle underlying issues like poverty, education, housing, and employment (Solar and Irwin, 2010). These factors </w:t>
      </w:r>
      <w:r w:rsidRPr="6DFF083A" w:rsidR="00CB78D6">
        <w:rPr>
          <w:rFonts w:ascii="Arial" w:hAnsi="Arial" w:eastAsia="Arial" w:cs="Arial"/>
          <w:sz w:val="22"/>
          <w:szCs w:val="22"/>
        </w:rPr>
        <w:t>greatly affect</w:t>
      </w:r>
      <w:r w:rsidRPr="6DFF083A" w:rsidR="00CB78D6">
        <w:rPr>
          <w:rFonts w:ascii="Arial" w:hAnsi="Arial" w:eastAsia="Arial" w:cs="Arial"/>
          <w:sz w:val="22"/>
          <w:szCs w:val="22"/>
        </w:rPr>
        <w:t xml:space="preserve"> people's exposure to health risks and their ability to stay healthy. Therefore, just improving medical services will not lead to lasting progress toward SDG 3 without broader social changes. </w:t>
      </w:r>
    </w:p>
    <w:p w:rsidRPr="00CB78D6" w:rsidR="00CB78D6" w:rsidP="6DFF083A" w:rsidRDefault="00CB78D6" w14:paraId="12DEDE12" w14:textId="3D1CE89A">
      <w:pPr>
        <w:spacing w:line="276" w:lineRule="auto"/>
        <w:rPr>
          <w:rFonts w:ascii="Arial" w:hAnsi="Arial" w:eastAsia="Arial" w:cs="Arial"/>
          <w:sz w:val="22"/>
          <w:szCs w:val="22"/>
        </w:rPr>
      </w:pPr>
      <w:r w:rsidRPr="6DFF083A" w:rsidR="00CB78D6">
        <w:rPr>
          <w:rFonts w:ascii="Arial" w:hAnsi="Arial" w:eastAsia="Arial" w:cs="Arial"/>
          <w:sz w:val="22"/>
          <w:szCs w:val="22"/>
        </w:rPr>
        <w:t xml:space="preserve">In the UK, national efforts to meet SDG 3 are </w:t>
      </w:r>
      <w:r w:rsidRPr="6DFF083A" w:rsidR="00CB78D6">
        <w:rPr>
          <w:rFonts w:ascii="Arial" w:hAnsi="Arial" w:eastAsia="Arial" w:cs="Arial"/>
          <w:sz w:val="22"/>
          <w:szCs w:val="22"/>
        </w:rPr>
        <w:t>evident</w:t>
      </w:r>
      <w:r w:rsidRPr="6DFF083A" w:rsidR="00CB78D6">
        <w:rPr>
          <w:rFonts w:ascii="Arial" w:hAnsi="Arial" w:eastAsia="Arial" w:cs="Arial"/>
          <w:sz w:val="22"/>
          <w:szCs w:val="22"/>
        </w:rPr>
        <w:t xml:space="preserve"> in the NHS Long Term Plan. This plan highlights prevention, early intervention, and better mental health services while </w:t>
      </w:r>
      <w:r w:rsidRPr="6DFF083A" w:rsidR="5270043E">
        <w:rPr>
          <w:rFonts w:ascii="Arial" w:hAnsi="Arial" w:eastAsia="Arial" w:cs="Arial"/>
          <w:sz w:val="22"/>
          <w:szCs w:val="22"/>
        </w:rPr>
        <w:t>recognising</w:t>
      </w:r>
      <w:r w:rsidRPr="6DFF083A" w:rsidR="00CB78D6">
        <w:rPr>
          <w:rFonts w:ascii="Arial" w:hAnsi="Arial" w:eastAsia="Arial" w:cs="Arial"/>
          <w:sz w:val="22"/>
          <w:szCs w:val="22"/>
        </w:rPr>
        <w:t xml:space="preserve"> existing health inequalities (NHS England, 2019)</w:t>
      </w:r>
      <w:r w:rsidRPr="6DFF083A" w:rsidR="00CB78D6">
        <w:rPr>
          <w:rFonts w:ascii="Arial" w:hAnsi="Arial" w:eastAsia="Arial" w:cs="Arial"/>
          <w:sz w:val="22"/>
          <w:szCs w:val="22"/>
        </w:rPr>
        <w:t xml:space="preserve">. </w:t>
      </w:r>
      <w:r w:rsidRPr="6DFF083A" w:rsidR="76640D80">
        <w:rPr>
          <w:rFonts w:ascii="Arial" w:hAnsi="Arial" w:eastAsia="Arial" w:cs="Arial"/>
          <w:sz w:val="22"/>
          <w:szCs w:val="22"/>
        </w:rPr>
        <w:t xml:space="preserve"> </w:t>
      </w:r>
      <w:r w:rsidRPr="6DFF083A" w:rsidR="1831EF98">
        <w:rPr>
          <w:rFonts w:ascii="Arial" w:hAnsi="Arial" w:eastAsia="Arial" w:cs="Arial"/>
          <w:sz w:val="22"/>
          <w:szCs w:val="22"/>
        </w:rPr>
        <w:t>Programmes</w:t>
      </w:r>
      <w:r w:rsidRPr="6DFF083A" w:rsidR="00CB78D6">
        <w:rPr>
          <w:rFonts w:ascii="Arial" w:hAnsi="Arial" w:eastAsia="Arial" w:cs="Arial"/>
          <w:sz w:val="22"/>
          <w:szCs w:val="22"/>
        </w:rPr>
        <w:t xml:space="preserve"> aimed at reducing smoking rates, obesity, and physical inactivity support these goals. However, improvements in life expectancy have stalled—especially in poorer areas</w:t>
      </w:r>
      <w:r w:rsidRPr="6DFF083A" w:rsidR="5516FB2A">
        <w:rPr>
          <w:rFonts w:ascii="Arial" w:hAnsi="Arial" w:eastAsia="Arial" w:cs="Arial"/>
          <w:sz w:val="22"/>
          <w:szCs w:val="22"/>
        </w:rPr>
        <w:t xml:space="preserve"> </w:t>
      </w:r>
      <w:r w:rsidRPr="6DFF083A" w:rsidR="00CB78D6">
        <w:rPr>
          <w:rFonts w:ascii="Arial" w:hAnsi="Arial" w:eastAsia="Arial" w:cs="Arial"/>
          <w:sz w:val="22"/>
          <w:szCs w:val="22"/>
        </w:rPr>
        <w:t xml:space="preserve">showing that efforts to address inequality-related health issues have had limited success (Office for Health Improvement and Disparities, 2022). </w:t>
      </w:r>
    </w:p>
    <w:p w:rsidRPr="00CB78D6" w:rsidR="00CB78D6" w:rsidP="6DFF083A" w:rsidRDefault="00CB78D6" w14:paraId="0AFA22A6" w14:textId="22D0A3C2">
      <w:pPr>
        <w:spacing w:line="276" w:lineRule="auto"/>
        <w:rPr>
          <w:rFonts w:ascii="Arial" w:hAnsi="Arial" w:eastAsia="Arial" w:cs="Arial"/>
          <w:sz w:val="22"/>
          <w:szCs w:val="22"/>
        </w:rPr>
      </w:pPr>
      <w:r w:rsidRPr="6DFF083A" w:rsidR="00CB78D6">
        <w:rPr>
          <w:rFonts w:ascii="Arial" w:hAnsi="Arial" w:eastAsia="Arial" w:cs="Arial"/>
          <w:sz w:val="22"/>
          <w:szCs w:val="22"/>
        </w:rPr>
        <w:t xml:space="preserve">Using the Health Belief Model reveals </w:t>
      </w:r>
      <w:r w:rsidRPr="6DFF083A" w:rsidR="00CB78D6">
        <w:rPr>
          <w:rFonts w:ascii="Arial" w:hAnsi="Arial" w:eastAsia="Arial" w:cs="Arial"/>
          <w:sz w:val="22"/>
          <w:szCs w:val="22"/>
        </w:rPr>
        <w:t>additional</w:t>
      </w:r>
      <w:r w:rsidRPr="6DFF083A" w:rsidR="00CB78D6">
        <w:rPr>
          <w:rFonts w:ascii="Arial" w:hAnsi="Arial" w:eastAsia="Arial" w:cs="Arial"/>
          <w:sz w:val="22"/>
          <w:szCs w:val="22"/>
        </w:rPr>
        <w:t xml:space="preserve"> challenges. While policies encourage healthier choices, they often overlook perceived obstacles like financial struggles, poor living conditions, and lack of access to supportive environments. This can make it harder for individuals to follow health advice (</w:t>
      </w:r>
      <w:r w:rsidRPr="6DFF083A" w:rsidR="00CB78D6">
        <w:rPr>
          <w:rFonts w:ascii="Arial" w:hAnsi="Arial" w:eastAsia="Arial" w:cs="Arial"/>
          <w:sz w:val="22"/>
          <w:szCs w:val="22"/>
        </w:rPr>
        <w:t>Rosenstock</w:t>
      </w:r>
      <w:r w:rsidRPr="6DFF083A" w:rsidR="00CB78D6">
        <w:rPr>
          <w:rFonts w:ascii="Arial" w:hAnsi="Arial" w:eastAsia="Arial" w:cs="Arial"/>
          <w:sz w:val="22"/>
          <w:szCs w:val="22"/>
        </w:rPr>
        <w:t>, 1974)</w:t>
      </w:r>
      <w:r w:rsidRPr="6DFF083A" w:rsidR="00CB78D6">
        <w:rPr>
          <w:rFonts w:ascii="Arial" w:hAnsi="Arial" w:eastAsia="Arial" w:cs="Arial"/>
          <w:sz w:val="22"/>
          <w:szCs w:val="22"/>
        </w:rPr>
        <w:t xml:space="preserve">. </w:t>
      </w:r>
      <w:r w:rsidRPr="6DFF083A" w:rsidR="5298ECE1">
        <w:rPr>
          <w:rFonts w:ascii="Arial" w:hAnsi="Arial" w:eastAsia="Arial" w:cs="Arial"/>
          <w:sz w:val="22"/>
          <w:szCs w:val="22"/>
        </w:rPr>
        <w:t xml:space="preserve"> </w:t>
      </w:r>
      <w:r w:rsidRPr="6DFF083A" w:rsidR="00CB78D6">
        <w:rPr>
          <w:rFonts w:ascii="Arial" w:hAnsi="Arial" w:eastAsia="Arial" w:cs="Arial"/>
          <w:sz w:val="22"/>
          <w:szCs w:val="22"/>
        </w:rPr>
        <w:t>Locally</w:t>
      </w:r>
      <w:r w:rsidRPr="6DFF083A" w:rsidR="34C8F677">
        <w:rPr>
          <w:rFonts w:ascii="Arial" w:hAnsi="Arial" w:eastAsia="Arial" w:cs="Arial"/>
          <w:sz w:val="22"/>
          <w:szCs w:val="22"/>
        </w:rPr>
        <w:t xml:space="preserve"> </w:t>
      </w:r>
      <w:r w:rsidRPr="6DFF083A" w:rsidR="00CB78D6">
        <w:rPr>
          <w:rFonts w:ascii="Arial" w:hAnsi="Arial" w:eastAsia="Arial" w:cs="Arial"/>
          <w:sz w:val="22"/>
          <w:szCs w:val="22"/>
        </w:rPr>
        <w:t xml:space="preserve">based initiatives like social prescribing connect with </w:t>
      </w:r>
      <w:r w:rsidRPr="6DFF083A" w:rsidR="0C925375">
        <w:rPr>
          <w:rFonts w:ascii="Arial" w:hAnsi="Arial" w:eastAsia="Arial" w:cs="Arial"/>
          <w:sz w:val="22"/>
          <w:szCs w:val="22"/>
        </w:rPr>
        <w:t>social cognitive theory</w:t>
      </w:r>
      <w:r w:rsidRPr="6DFF083A" w:rsidR="00CB78D6">
        <w:rPr>
          <w:rFonts w:ascii="Arial" w:hAnsi="Arial" w:eastAsia="Arial" w:cs="Arial"/>
          <w:sz w:val="22"/>
          <w:szCs w:val="22"/>
        </w:rPr>
        <w:t xml:space="preserve"> by boosting social support and self-confidence (</w:t>
      </w:r>
      <w:r w:rsidRPr="6DFF083A" w:rsidR="00CB78D6">
        <w:rPr>
          <w:rFonts w:ascii="Arial" w:hAnsi="Arial" w:eastAsia="Arial" w:cs="Arial"/>
          <w:sz w:val="22"/>
          <w:szCs w:val="22"/>
        </w:rPr>
        <w:t>Bandura</w:t>
      </w:r>
      <w:r w:rsidRPr="6DFF083A" w:rsidR="00CB78D6">
        <w:rPr>
          <w:rFonts w:ascii="Arial" w:hAnsi="Arial" w:eastAsia="Arial" w:cs="Arial"/>
          <w:sz w:val="22"/>
          <w:szCs w:val="22"/>
        </w:rPr>
        <w:t xml:space="preserve">, 1986). Still, dependence on short-term funding and inconsistent evaluations restricts their long-term effectiveness. </w:t>
      </w:r>
    </w:p>
    <w:p w:rsidR="00CB78D6" w:rsidP="6DFF083A" w:rsidRDefault="00CB78D6" w14:paraId="3B40FB56" w14:textId="390FE012">
      <w:pPr>
        <w:spacing w:line="276" w:lineRule="auto"/>
        <w:rPr>
          <w:rFonts w:ascii="Arial" w:hAnsi="Arial" w:eastAsia="Arial" w:cs="Arial"/>
          <w:sz w:val="22"/>
          <w:szCs w:val="22"/>
        </w:rPr>
      </w:pPr>
      <w:r w:rsidRPr="6DFF083A" w:rsidR="00CB78D6">
        <w:rPr>
          <w:rFonts w:ascii="Arial" w:hAnsi="Arial" w:eastAsia="Arial" w:cs="Arial"/>
          <w:sz w:val="22"/>
          <w:szCs w:val="22"/>
        </w:rPr>
        <w:t>In summary, although SDG 3 policies show strong intentions to improve health outcomes, a lack of focus on social and economic factors limits their overall impact.</w:t>
      </w:r>
    </w:p>
    <w:p w:rsidR="00FE5647" w:rsidP="6DFF083A" w:rsidRDefault="7453776B" w14:paraId="045A348D" w14:textId="00C4309F">
      <w:pPr>
        <w:spacing w:line="276" w:lineRule="auto"/>
        <w:rPr>
          <w:rFonts w:ascii="Arial" w:hAnsi="Arial" w:eastAsia="Arial" w:cs="Arial"/>
          <w:b w:val="1"/>
          <w:bCs w:val="1"/>
          <w:sz w:val="22"/>
          <w:szCs w:val="22"/>
        </w:rPr>
      </w:pPr>
      <w:r w:rsidRPr="6DFF083A" w:rsidR="7453776B">
        <w:rPr>
          <w:rFonts w:ascii="Arial" w:hAnsi="Arial" w:eastAsia="Arial" w:cs="Arial"/>
          <w:b w:val="1"/>
          <w:bCs w:val="1"/>
          <w:sz w:val="22"/>
          <w:szCs w:val="22"/>
        </w:rPr>
        <w:t xml:space="preserve">Section 2: SDG 10 – Reduced Inequalities </w:t>
      </w:r>
    </w:p>
    <w:p w:rsidR="00FE5647" w:rsidP="6DFF083A" w:rsidRDefault="7453776B" w14:paraId="139EC690" w14:textId="77777777">
      <w:pPr>
        <w:spacing w:line="276" w:lineRule="auto"/>
        <w:rPr>
          <w:rFonts w:ascii="Arial" w:hAnsi="Arial" w:eastAsia="Arial" w:cs="Arial"/>
          <w:sz w:val="22"/>
          <w:szCs w:val="22"/>
        </w:rPr>
      </w:pPr>
      <w:r w:rsidRPr="6DFF083A" w:rsidR="7453776B">
        <w:rPr>
          <w:rFonts w:ascii="Arial" w:hAnsi="Arial" w:eastAsia="Arial" w:cs="Arial"/>
          <w:b w:val="1"/>
          <w:bCs w:val="1"/>
          <w:sz w:val="22"/>
          <w:szCs w:val="22"/>
        </w:rPr>
        <w:t>Overview of SDG10</w:t>
      </w:r>
      <w:r w:rsidRPr="6DFF083A" w:rsidR="7453776B">
        <w:rPr>
          <w:rFonts w:ascii="Arial" w:hAnsi="Arial" w:eastAsia="Arial" w:cs="Arial"/>
          <w:sz w:val="22"/>
          <w:szCs w:val="22"/>
        </w:rPr>
        <w:t xml:space="preserve"> </w:t>
      </w:r>
    </w:p>
    <w:p w:rsidR="00FE5647" w:rsidP="6DFF083A" w:rsidRDefault="7453776B" w14:paraId="693F3E30" w14:textId="1FE26DF2">
      <w:pPr>
        <w:spacing w:line="276" w:lineRule="auto"/>
        <w:rPr>
          <w:rFonts w:ascii="Arial" w:hAnsi="Arial" w:eastAsia="Arial" w:cs="Arial"/>
          <w:sz w:val="22"/>
          <w:szCs w:val="22"/>
        </w:rPr>
      </w:pPr>
      <w:r w:rsidRPr="6DFF083A" w:rsidR="7453776B">
        <w:rPr>
          <w:rFonts w:ascii="Arial" w:hAnsi="Arial" w:eastAsia="Arial" w:cs="Arial"/>
          <w:sz w:val="22"/>
          <w:szCs w:val="22"/>
        </w:rPr>
        <w:t xml:space="preserve">SDG10 aims at reducing inequalities within countries as well as between them by tackling income </w:t>
      </w:r>
      <w:r w:rsidRPr="6DFF083A" w:rsidR="6AEB36CC">
        <w:rPr>
          <w:rFonts w:ascii="Arial" w:hAnsi="Arial" w:eastAsia="Arial" w:cs="Arial"/>
          <w:sz w:val="22"/>
          <w:szCs w:val="22"/>
        </w:rPr>
        <w:t>gaps, discrimination, and</w:t>
      </w:r>
      <w:r w:rsidRPr="6DFF083A" w:rsidR="7453776B">
        <w:rPr>
          <w:rFonts w:ascii="Arial" w:hAnsi="Arial" w:eastAsia="Arial" w:cs="Arial"/>
          <w:sz w:val="22"/>
          <w:szCs w:val="22"/>
        </w:rPr>
        <w:t xml:space="preserve"> unequal resource </w:t>
      </w:r>
      <w:r w:rsidRPr="6DFF083A" w:rsidR="6AEB36CC">
        <w:rPr>
          <w:rFonts w:ascii="Arial" w:hAnsi="Arial" w:eastAsia="Arial" w:cs="Arial"/>
          <w:sz w:val="22"/>
          <w:szCs w:val="22"/>
        </w:rPr>
        <w:t xml:space="preserve">distribution </w:t>
      </w:r>
      <w:r w:rsidRPr="6DFF083A" w:rsidR="57C53AA6">
        <w:rPr>
          <w:rFonts w:ascii="Arial" w:hAnsi="Arial" w:eastAsia="Arial" w:cs="Arial"/>
          <w:sz w:val="22"/>
          <w:szCs w:val="22"/>
        </w:rPr>
        <w:t xml:space="preserve">(U.N., 2015). </w:t>
      </w:r>
      <w:r w:rsidRPr="6DFF083A" w:rsidR="7453776B">
        <w:rPr>
          <w:rFonts w:ascii="Arial" w:hAnsi="Arial" w:eastAsia="Arial" w:cs="Arial"/>
          <w:sz w:val="22"/>
          <w:szCs w:val="22"/>
        </w:rPr>
        <w:t xml:space="preserve">Inequality is a significant factor leading to poor health since </w:t>
      </w:r>
      <w:r w:rsidRPr="6DFF083A" w:rsidR="6AEB36CC">
        <w:rPr>
          <w:rFonts w:ascii="Arial" w:hAnsi="Arial" w:eastAsia="Arial" w:cs="Arial"/>
          <w:sz w:val="22"/>
          <w:szCs w:val="22"/>
        </w:rPr>
        <w:t>marginalised</w:t>
      </w:r>
      <w:r w:rsidRPr="6DFF083A" w:rsidR="7453776B">
        <w:rPr>
          <w:rFonts w:ascii="Arial" w:hAnsi="Arial" w:eastAsia="Arial" w:cs="Arial"/>
          <w:sz w:val="22"/>
          <w:szCs w:val="22"/>
        </w:rPr>
        <w:t xml:space="preserve"> groups experience higher rates of chronic illnesses along with premature </w:t>
      </w:r>
      <w:r w:rsidRPr="6DFF083A" w:rsidR="6AEB36CC">
        <w:rPr>
          <w:rFonts w:ascii="Arial" w:hAnsi="Arial" w:eastAsia="Arial" w:cs="Arial"/>
          <w:sz w:val="22"/>
          <w:szCs w:val="22"/>
        </w:rPr>
        <w:t>deaths (</w:t>
      </w:r>
      <w:r w:rsidRPr="6DFF083A" w:rsidR="7453776B">
        <w:rPr>
          <w:rFonts w:ascii="Arial" w:hAnsi="Arial" w:eastAsia="Arial" w:cs="Arial"/>
          <w:sz w:val="22"/>
          <w:szCs w:val="22"/>
        </w:rPr>
        <w:t xml:space="preserve">Marmot et </w:t>
      </w:r>
      <w:r w:rsidRPr="6DFF083A" w:rsidR="2258BF9E">
        <w:rPr>
          <w:rFonts w:ascii="Arial" w:hAnsi="Arial" w:eastAsia="Arial" w:cs="Arial"/>
          <w:sz w:val="22"/>
          <w:szCs w:val="22"/>
        </w:rPr>
        <w:t>al., 2020).</w:t>
      </w:r>
      <w:r w:rsidRPr="6DFF083A" w:rsidR="7453776B">
        <w:rPr>
          <w:rFonts w:ascii="Arial" w:hAnsi="Arial" w:eastAsia="Arial" w:cs="Arial"/>
          <w:sz w:val="22"/>
          <w:szCs w:val="22"/>
        </w:rPr>
        <w:t xml:space="preserve"> </w:t>
      </w:r>
    </w:p>
    <w:p w:rsidR="00FE5647" w:rsidP="6DFF083A" w:rsidRDefault="7453776B" w14:paraId="044E0809" w14:textId="763C3F66">
      <w:pPr>
        <w:spacing w:line="276" w:lineRule="auto"/>
        <w:rPr>
          <w:rFonts w:ascii="Arial" w:hAnsi="Arial" w:eastAsia="Arial" w:cs="Arial"/>
          <w:b w:val="1"/>
          <w:bCs w:val="1"/>
          <w:sz w:val="22"/>
          <w:szCs w:val="22"/>
        </w:rPr>
      </w:pPr>
      <w:r w:rsidRPr="6DFF083A" w:rsidR="7453776B">
        <w:rPr>
          <w:rFonts w:ascii="Arial" w:hAnsi="Arial" w:eastAsia="Arial" w:cs="Arial"/>
          <w:b w:val="1"/>
          <w:bCs w:val="1"/>
          <w:sz w:val="22"/>
          <w:szCs w:val="22"/>
        </w:rPr>
        <w:t>Global Approaches to Reducing Inequalities</w:t>
      </w:r>
      <w:r w:rsidRPr="6DFF083A" w:rsidR="16A7FA09">
        <w:rPr>
          <w:rFonts w:ascii="Arial" w:hAnsi="Arial" w:eastAsia="Arial" w:cs="Arial"/>
          <w:b w:val="1"/>
          <w:bCs w:val="1"/>
          <w:sz w:val="22"/>
          <w:szCs w:val="22"/>
        </w:rPr>
        <w:t>:</w:t>
      </w:r>
    </w:p>
    <w:p w:rsidR="00FE5647" w:rsidP="6DFF083A" w:rsidRDefault="7453776B" w14:paraId="3A41A49C" w14:textId="31F4F113">
      <w:pPr>
        <w:spacing w:line="276" w:lineRule="auto"/>
        <w:rPr>
          <w:rFonts w:ascii="Arial" w:hAnsi="Arial" w:eastAsia="Arial" w:cs="Arial"/>
          <w:sz w:val="22"/>
          <w:szCs w:val="22"/>
        </w:rPr>
      </w:pPr>
      <w:r w:rsidRPr="6DFF083A" w:rsidR="7453776B">
        <w:rPr>
          <w:rFonts w:ascii="Arial" w:hAnsi="Arial" w:eastAsia="Arial" w:cs="Arial"/>
          <w:sz w:val="22"/>
          <w:szCs w:val="22"/>
        </w:rPr>
        <w:t xml:space="preserve"> </w:t>
      </w:r>
    </w:p>
    <w:p w:rsidR="00FE5647" w:rsidP="6DFF083A" w:rsidRDefault="7453776B" w14:paraId="0354C11A" w14:textId="67524339">
      <w:pPr>
        <w:spacing w:line="276" w:lineRule="auto"/>
        <w:rPr>
          <w:rFonts w:ascii="Arial" w:hAnsi="Arial" w:eastAsia="Arial" w:cs="Arial"/>
          <w:sz w:val="22"/>
          <w:szCs w:val="22"/>
        </w:rPr>
      </w:pPr>
      <w:r w:rsidRPr="6DFF083A" w:rsidR="7453776B">
        <w:rPr>
          <w:rFonts w:ascii="Arial" w:hAnsi="Arial" w:eastAsia="Arial" w:cs="Arial"/>
          <w:sz w:val="22"/>
          <w:szCs w:val="22"/>
        </w:rPr>
        <w:t xml:space="preserve">International bodies such as WHO or World Bank advocate equity-focused healthcare systems that </w:t>
      </w:r>
      <w:r w:rsidRPr="6DFF083A" w:rsidR="0AF8A028">
        <w:rPr>
          <w:rFonts w:ascii="Arial" w:hAnsi="Arial" w:eastAsia="Arial" w:cs="Arial"/>
          <w:sz w:val="22"/>
          <w:szCs w:val="22"/>
        </w:rPr>
        <w:t>prioritise</w:t>
      </w:r>
      <w:r w:rsidRPr="6DFF083A" w:rsidR="7453776B">
        <w:rPr>
          <w:rFonts w:ascii="Arial" w:hAnsi="Arial" w:eastAsia="Arial" w:cs="Arial"/>
          <w:sz w:val="22"/>
          <w:szCs w:val="22"/>
        </w:rPr>
        <w:t xml:space="preserve"> vulnerable </w:t>
      </w:r>
      <w:r w:rsidRPr="6DFF083A" w:rsidR="0AF8A028">
        <w:rPr>
          <w:rFonts w:ascii="Arial" w:hAnsi="Arial" w:eastAsia="Arial" w:cs="Arial"/>
          <w:sz w:val="22"/>
          <w:szCs w:val="22"/>
        </w:rPr>
        <w:t>communities (World</w:t>
      </w:r>
      <w:r w:rsidRPr="6DFF083A" w:rsidR="7453776B">
        <w:rPr>
          <w:rFonts w:ascii="Arial" w:hAnsi="Arial" w:eastAsia="Arial" w:cs="Arial"/>
          <w:sz w:val="22"/>
          <w:szCs w:val="22"/>
        </w:rPr>
        <w:t xml:space="preserve"> Bank ,</w:t>
      </w:r>
      <w:r w:rsidRPr="6DFF083A" w:rsidR="0AF8A028">
        <w:rPr>
          <w:rFonts w:ascii="Arial" w:hAnsi="Arial" w:eastAsia="Arial" w:cs="Arial"/>
          <w:sz w:val="22"/>
          <w:szCs w:val="22"/>
        </w:rPr>
        <w:t>2018). Despite</w:t>
      </w:r>
      <w:r w:rsidRPr="6DFF083A" w:rsidR="7453776B">
        <w:rPr>
          <w:rFonts w:ascii="Arial" w:hAnsi="Arial" w:eastAsia="Arial" w:cs="Arial"/>
          <w:sz w:val="22"/>
          <w:szCs w:val="22"/>
        </w:rPr>
        <w:t xml:space="preserve"> these </w:t>
      </w:r>
      <w:r w:rsidRPr="6DFF083A" w:rsidR="0AF8A028">
        <w:rPr>
          <w:rFonts w:ascii="Arial" w:hAnsi="Arial" w:eastAsia="Arial" w:cs="Arial"/>
          <w:sz w:val="22"/>
          <w:szCs w:val="22"/>
        </w:rPr>
        <w:t>attempts, global</w:t>
      </w:r>
      <w:r w:rsidRPr="6DFF083A" w:rsidR="7453776B">
        <w:rPr>
          <w:rFonts w:ascii="Arial" w:hAnsi="Arial" w:eastAsia="Arial" w:cs="Arial"/>
          <w:sz w:val="22"/>
          <w:szCs w:val="22"/>
        </w:rPr>
        <w:t xml:space="preserve"> disparities </w:t>
      </w:r>
      <w:r w:rsidRPr="6DFF083A" w:rsidR="6AEB36CC">
        <w:rPr>
          <w:rFonts w:ascii="Arial" w:hAnsi="Arial" w:eastAsia="Arial" w:cs="Arial"/>
          <w:sz w:val="22"/>
          <w:szCs w:val="22"/>
        </w:rPr>
        <w:t>are still</w:t>
      </w:r>
      <w:r w:rsidRPr="6DFF083A" w:rsidR="7453776B">
        <w:rPr>
          <w:rFonts w:ascii="Arial" w:hAnsi="Arial" w:eastAsia="Arial" w:cs="Arial"/>
          <w:sz w:val="22"/>
          <w:szCs w:val="22"/>
        </w:rPr>
        <w:t xml:space="preserve"> entrenched especially in lower-income </w:t>
      </w:r>
      <w:r w:rsidRPr="6DFF083A" w:rsidR="0AF8A028">
        <w:rPr>
          <w:rFonts w:ascii="Arial" w:hAnsi="Arial" w:eastAsia="Arial" w:cs="Arial"/>
          <w:sz w:val="22"/>
          <w:szCs w:val="22"/>
        </w:rPr>
        <w:t>nations.</w:t>
      </w:r>
      <w:r w:rsidRPr="6DFF083A" w:rsidR="7453776B">
        <w:rPr>
          <w:rFonts w:ascii="Arial" w:hAnsi="Arial" w:eastAsia="Arial" w:cs="Arial"/>
          <w:sz w:val="22"/>
          <w:szCs w:val="22"/>
        </w:rPr>
        <w:t xml:space="preserve"> </w:t>
      </w:r>
    </w:p>
    <w:p w:rsidR="00FE5647" w:rsidP="6DFF083A" w:rsidRDefault="7453776B" w14:paraId="17625E4E" w14:textId="2D874BBF">
      <w:pPr>
        <w:spacing w:line="276" w:lineRule="auto"/>
        <w:rPr>
          <w:rFonts w:ascii="Arial" w:hAnsi="Arial" w:eastAsia="Arial" w:cs="Arial"/>
          <w:sz w:val="22"/>
          <w:szCs w:val="22"/>
        </w:rPr>
      </w:pPr>
      <w:r w:rsidRPr="6DFF083A" w:rsidR="7453776B">
        <w:rPr>
          <w:rFonts w:ascii="Arial" w:hAnsi="Arial" w:eastAsia="Arial" w:cs="Arial"/>
          <w:sz w:val="22"/>
          <w:szCs w:val="22"/>
        </w:rPr>
        <w:t xml:space="preserve">The Social Determinants of Health framework points out that global initiatives often lack enforcement mechanisms depending heavily on commitment from national </w:t>
      </w:r>
      <w:r w:rsidRPr="6DFF083A" w:rsidR="0AF8A028">
        <w:rPr>
          <w:rFonts w:ascii="Arial" w:hAnsi="Arial" w:eastAsia="Arial" w:cs="Arial"/>
          <w:sz w:val="22"/>
          <w:szCs w:val="22"/>
        </w:rPr>
        <w:t>governments (</w:t>
      </w:r>
      <w:r w:rsidRPr="6DFF083A" w:rsidR="7453776B">
        <w:rPr>
          <w:rFonts w:ascii="Arial" w:hAnsi="Arial" w:eastAsia="Arial" w:cs="Arial"/>
          <w:sz w:val="22"/>
          <w:szCs w:val="22"/>
        </w:rPr>
        <w:t>Solar &amp; Irwin ,</w:t>
      </w:r>
      <w:r w:rsidRPr="6DFF083A" w:rsidR="0AF8A028">
        <w:rPr>
          <w:rFonts w:ascii="Arial" w:hAnsi="Arial" w:eastAsia="Arial" w:cs="Arial"/>
          <w:sz w:val="22"/>
          <w:szCs w:val="22"/>
        </w:rPr>
        <w:t>2010). Structural</w:t>
      </w:r>
      <w:r w:rsidRPr="6DFF083A" w:rsidR="7453776B">
        <w:rPr>
          <w:rFonts w:ascii="Arial" w:hAnsi="Arial" w:eastAsia="Arial" w:cs="Arial"/>
          <w:sz w:val="22"/>
          <w:szCs w:val="22"/>
        </w:rPr>
        <w:t xml:space="preserve"> economic inequalities limit how effective international strategies can be. </w:t>
      </w:r>
    </w:p>
    <w:p w:rsidR="00FE5647" w:rsidP="6DFF083A" w:rsidRDefault="7453776B" w14:paraId="33C89EDE" w14:textId="0158711F">
      <w:pPr>
        <w:spacing w:line="276" w:lineRule="auto"/>
        <w:rPr>
          <w:rFonts w:ascii="Arial" w:hAnsi="Arial" w:eastAsia="Arial" w:cs="Arial"/>
          <w:sz w:val="22"/>
          <w:szCs w:val="22"/>
        </w:rPr>
      </w:pPr>
      <w:r w:rsidRPr="6DFF083A" w:rsidR="7453776B">
        <w:rPr>
          <w:rFonts w:ascii="Arial" w:hAnsi="Arial" w:eastAsia="Arial" w:cs="Arial"/>
          <w:b w:val="1"/>
          <w:bCs w:val="1"/>
          <w:sz w:val="22"/>
          <w:szCs w:val="22"/>
        </w:rPr>
        <w:t>National Inequality Policies in the UK</w:t>
      </w:r>
      <w:r w:rsidRPr="6DFF083A" w:rsidR="2D8DF305">
        <w:rPr>
          <w:rFonts w:ascii="Arial" w:hAnsi="Arial" w:eastAsia="Arial" w:cs="Arial"/>
          <w:b w:val="1"/>
          <w:bCs w:val="1"/>
          <w:sz w:val="22"/>
          <w:szCs w:val="22"/>
        </w:rPr>
        <w:t>:</w:t>
      </w:r>
      <w:r w:rsidRPr="6DFF083A" w:rsidR="7453776B">
        <w:rPr>
          <w:rFonts w:ascii="Arial" w:hAnsi="Arial" w:eastAsia="Arial" w:cs="Arial"/>
          <w:sz w:val="22"/>
          <w:szCs w:val="22"/>
        </w:rPr>
        <w:t xml:space="preserve"> </w:t>
      </w:r>
    </w:p>
    <w:p w:rsidR="00FE5647" w:rsidP="6DFF083A" w:rsidRDefault="7453776B" w14:paraId="32837DE5" w14:textId="46F8ED75">
      <w:pPr>
        <w:spacing w:line="276" w:lineRule="auto"/>
        <w:rPr>
          <w:rFonts w:ascii="Arial" w:hAnsi="Arial" w:eastAsia="Arial" w:cs="Arial"/>
          <w:sz w:val="22"/>
          <w:szCs w:val="22"/>
        </w:rPr>
      </w:pPr>
      <w:r w:rsidRPr="6DFF083A" w:rsidR="7453776B">
        <w:rPr>
          <w:rFonts w:ascii="Arial" w:hAnsi="Arial" w:eastAsia="Arial" w:cs="Arial"/>
          <w:sz w:val="22"/>
          <w:szCs w:val="22"/>
        </w:rPr>
        <w:t>The Marmot Review</w:t>
      </w:r>
      <w:r w:rsidRPr="6DFF083A" w:rsidR="0A462627">
        <w:rPr>
          <w:rFonts w:ascii="Arial" w:hAnsi="Arial" w:eastAsia="Arial" w:cs="Arial"/>
          <w:sz w:val="22"/>
          <w:szCs w:val="22"/>
        </w:rPr>
        <w:t>,</w:t>
      </w:r>
      <w:r w:rsidRPr="6DFF083A" w:rsidR="7453776B">
        <w:rPr>
          <w:rFonts w:ascii="Arial" w:hAnsi="Arial" w:eastAsia="Arial" w:cs="Arial"/>
          <w:sz w:val="22"/>
          <w:szCs w:val="22"/>
        </w:rPr>
        <w:t xml:space="preserve"> along with its ten-year update</w:t>
      </w:r>
      <w:r w:rsidRPr="6DFF083A" w:rsidR="63ACDE3F">
        <w:rPr>
          <w:rFonts w:ascii="Arial" w:hAnsi="Arial" w:eastAsia="Arial" w:cs="Arial"/>
          <w:sz w:val="22"/>
          <w:szCs w:val="22"/>
        </w:rPr>
        <w:t>,</w:t>
      </w:r>
      <w:r w:rsidRPr="6DFF083A" w:rsidR="7453776B">
        <w:rPr>
          <w:rFonts w:ascii="Arial" w:hAnsi="Arial" w:eastAsia="Arial" w:cs="Arial"/>
          <w:sz w:val="22"/>
          <w:szCs w:val="22"/>
        </w:rPr>
        <w:t xml:space="preserve"> revealed growing disparities tied directly into austerity measures associated with poverty or regional </w:t>
      </w:r>
      <w:r w:rsidRPr="6DFF083A" w:rsidR="0DA9C613">
        <w:rPr>
          <w:rFonts w:ascii="Arial" w:hAnsi="Arial" w:eastAsia="Arial" w:cs="Arial"/>
          <w:sz w:val="22"/>
          <w:szCs w:val="22"/>
        </w:rPr>
        <w:t>disadvantage (</w:t>
      </w:r>
      <w:r w:rsidRPr="6DFF083A" w:rsidR="7453776B">
        <w:rPr>
          <w:rFonts w:ascii="Arial" w:hAnsi="Arial" w:eastAsia="Arial" w:cs="Arial"/>
          <w:sz w:val="22"/>
          <w:szCs w:val="22"/>
        </w:rPr>
        <w:t>Marmot et al.,</w:t>
      </w:r>
      <w:r w:rsidRPr="6DFF083A" w:rsidR="54F025FD">
        <w:rPr>
          <w:rFonts w:ascii="Arial" w:hAnsi="Arial" w:eastAsia="Arial" w:cs="Arial"/>
          <w:sz w:val="22"/>
          <w:szCs w:val="22"/>
        </w:rPr>
        <w:t xml:space="preserve"> </w:t>
      </w:r>
      <w:r w:rsidRPr="6DFF083A" w:rsidR="0DA9C613">
        <w:rPr>
          <w:rFonts w:ascii="Arial" w:hAnsi="Arial" w:eastAsia="Arial" w:cs="Arial"/>
          <w:sz w:val="22"/>
          <w:szCs w:val="22"/>
        </w:rPr>
        <w:t>2020). The</w:t>
      </w:r>
      <w:r w:rsidRPr="6DFF083A" w:rsidR="7453776B">
        <w:rPr>
          <w:rFonts w:ascii="Arial" w:hAnsi="Arial" w:eastAsia="Arial" w:cs="Arial"/>
          <w:sz w:val="22"/>
          <w:szCs w:val="22"/>
        </w:rPr>
        <w:t xml:space="preserve"> NHS Core20PLUS5 initiative seeks reduction of gaps targeting highly deprived </w:t>
      </w:r>
      <w:r w:rsidRPr="6DFF083A" w:rsidR="0DA9C613">
        <w:rPr>
          <w:rFonts w:ascii="Arial" w:hAnsi="Arial" w:eastAsia="Arial" w:cs="Arial"/>
          <w:sz w:val="22"/>
          <w:szCs w:val="22"/>
        </w:rPr>
        <w:t>areas (</w:t>
      </w:r>
      <w:r w:rsidRPr="6DFF083A" w:rsidR="7453776B">
        <w:rPr>
          <w:rFonts w:ascii="Arial" w:hAnsi="Arial" w:eastAsia="Arial" w:cs="Arial"/>
          <w:sz w:val="22"/>
          <w:szCs w:val="22"/>
        </w:rPr>
        <w:t>NHS England</w:t>
      </w:r>
      <w:r w:rsidRPr="6DFF083A" w:rsidR="70DC3F50">
        <w:rPr>
          <w:rFonts w:ascii="Arial" w:hAnsi="Arial" w:eastAsia="Arial" w:cs="Arial"/>
          <w:sz w:val="22"/>
          <w:szCs w:val="22"/>
        </w:rPr>
        <w:t xml:space="preserve">, </w:t>
      </w:r>
      <w:r w:rsidRPr="6DFF083A" w:rsidR="0DA9C613">
        <w:rPr>
          <w:rFonts w:ascii="Arial" w:hAnsi="Arial" w:eastAsia="Arial" w:cs="Arial"/>
          <w:sz w:val="22"/>
          <w:szCs w:val="22"/>
        </w:rPr>
        <w:t>2022)</w:t>
      </w:r>
      <w:r w:rsidRPr="6DFF083A" w:rsidR="7453776B">
        <w:rPr>
          <w:rFonts w:ascii="Arial" w:hAnsi="Arial" w:eastAsia="Arial" w:cs="Arial"/>
          <w:sz w:val="22"/>
          <w:szCs w:val="22"/>
        </w:rPr>
        <w:t xml:space="preserve">. </w:t>
      </w:r>
    </w:p>
    <w:p w:rsidR="00FE5647" w:rsidP="6DFF083A" w:rsidRDefault="7453776B" w14:paraId="79818C76" w14:textId="4E3D2CC8">
      <w:pPr>
        <w:spacing w:line="276" w:lineRule="auto"/>
        <w:rPr>
          <w:rFonts w:ascii="Arial" w:hAnsi="Arial" w:eastAsia="Arial" w:cs="Arial"/>
          <w:sz w:val="22"/>
          <w:szCs w:val="22"/>
        </w:rPr>
      </w:pPr>
      <w:r w:rsidRPr="6DFF083A" w:rsidR="7453776B">
        <w:rPr>
          <w:rFonts w:ascii="Arial" w:hAnsi="Arial" w:eastAsia="Arial" w:cs="Arial"/>
          <w:sz w:val="22"/>
          <w:szCs w:val="22"/>
        </w:rPr>
        <w:t xml:space="preserve">Yet evidence suggests those disparities keep widening; life expectancy varies significantly based on socioeconomic </w:t>
      </w:r>
      <w:r w:rsidRPr="6DFF083A" w:rsidR="0DA9C613">
        <w:rPr>
          <w:rFonts w:ascii="Arial" w:hAnsi="Arial" w:eastAsia="Arial" w:cs="Arial"/>
          <w:sz w:val="22"/>
          <w:szCs w:val="22"/>
        </w:rPr>
        <w:t>conditions (</w:t>
      </w:r>
      <w:r w:rsidRPr="6DFF083A" w:rsidR="7453776B">
        <w:rPr>
          <w:rFonts w:ascii="Arial" w:hAnsi="Arial" w:eastAsia="Arial" w:cs="Arial"/>
          <w:sz w:val="22"/>
          <w:szCs w:val="22"/>
        </w:rPr>
        <w:t xml:space="preserve">Office </w:t>
      </w:r>
      <w:r w:rsidRPr="6DFF083A" w:rsidR="0DA9C613">
        <w:rPr>
          <w:rFonts w:ascii="Arial" w:hAnsi="Arial" w:eastAsia="Arial" w:cs="Arial"/>
          <w:sz w:val="22"/>
          <w:szCs w:val="22"/>
        </w:rPr>
        <w:t>for</w:t>
      </w:r>
      <w:r w:rsidRPr="6DFF083A" w:rsidR="7453776B">
        <w:rPr>
          <w:rFonts w:ascii="Arial" w:hAnsi="Arial" w:eastAsia="Arial" w:cs="Arial"/>
          <w:sz w:val="22"/>
          <w:szCs w:val="22"/>
        </w:rPr>
        <w:t xml:space="preserve"> National Statistics</w:t>
      </w:r>
      <w:r w:rsidRPr="6DFF083A" w:rsidR="29D1726D">
        <w:rPr>
          <w:rFonts w:ascii="Arial" w:hAnsi="Arial" w:eastAsia="Arial" w:cs="Arial"/>
          <w:sz w:val="22"/>
          <w:szCs w:val="22"/>
        </w:rPr>
        <w:t xml:space="preserve">, </w:t>
      </w:r>
      <w:r w:rsidRPr="6DFF083A" w:rsidR="0DA9C613">
        <w:rPr>
          <w:rFonts w:ascii="Arial" w:hAnsi="Arial" w:eastAsia="Arial" w:cs="Arial"/>
          <w:sz w:val="22"/>
          <w:szCs w:val="22"/>
        </w:rPr>
        <w:t>2023). This</w:t>
      </w:r>
      <w:r w:rsidRPr="6DFF083A" w:rsidR="7453776B">
        <w:rPr>
          <w:rFonts w:ascii="Arial" w:hAnsi="Arial" w:eastAsia="Arial" w:cs="Arial"/>
          <w:sz w:val="22"/>
          <w:szCs w:val="22"/>
        </w:rPr>
        <w:t xml:space="preserve"> implies existing policies </w:t>
      </w:r>
      <w:r w:rsidRPr="6DFF083A" w:rsidR="0092643D">
        <w:rPr>
          <w:rFonts w:ascii="Arial" w:hAnsi="Arial" w:eastAsia="Arial" w:cs="Arial"/>
          <w:sz w:val="22"/>
          <w:szCs w:val="22"/>
        </w:rPr>
        <w:t>do not</w:t>
      </w:r>
      <w:r w:rsidRPr="6DFF083A" w:rsidR="7453776B">
        <w:rPr>
          <w:rFonts w:ascii="Arial" w:hAnsi="Arial" w:eastAsia="Arial" w:cs="Arial"/>
          <w:sz w:val="22"/>
          <w:szCs w:val="22"/>
        </w:rPr>
        <w:t xml:space="preserve"> </w:t>
      </w:r>
      <w:r w:rsidRPr="6DFF083A" w:rsidR="7453776B">
        <w:rPr>
          <w:rFonts w:ascii="Arial" w:hAnsi="Arial" w:eastAsia="Arial" w:cs="Arial"/>
          <w:sz w:val="22"/>
          <w:szCs w:val="22"/>
        </w:rPr>
        <w:t xml:space="preserve">adequately </w:t>
      </w:r>
      <w:r w:rsidRPr="6DFF083A" w:rsidR="7453776B">
        <w:rPr>
          <w:rFonts w:ascii="Arial" w:hAnsi="Arial" w:eastAsia="Arial" w:cs="Arial"/>
          <w:sz w:val="22"/>
          <w:szCs w:val="22"/>
        </w:rPr>
        <w:t>address</w:t>
      </w:r>
      <w:r w:rsidRPr="6DFF083A" w:rsidR="7453776B">
        <w:rPr>
          <w:rFonts w:ascii="Arial" w:hAnsi="Arial" w:eastAsia="Arial" w:cs="Arial"/>
          <w:sz w:val="22"/>
          <w:szCs w:val="22"/>
        </w:rPr>
        <w:t xml:space="preserve"> core causes underlying </w:t>
      </w:r>
      <w:r w:rsidRPr="6DFF083A" w:rsidR="0DA9C613">
        <w:rPr>
          <w:rFonts w:ascii="Arial" w:hAnsi="Arial" w:eastAsia="Arial" w:cs="Arial"/>
          <w:sz w:val="22"/>
          <w:szCs w:val="22"/>
        </w:rPr>
        <w:t>inequality.</w:t>
      </w:r>
      <w:r w:rsidRPr="6DFF083A" w:rsidR="7453776B">
        <w:rPr>
          <w:rFonts w:ascii="Arial" w:hAnsi="Arial" w:eastAsia="Arial" w:cs="Arial"/>
          <w:sz w:val="22"/>
          <w:szCs w:val="22"/>
        </w:rPr>
        <w:t xml:space="preserve"> </w:t>
      </w:r>
    </w:p>
    <w:p w:rsidR="00FE5647" w:rsidP="6DFF083A" w:rsidRDefault="7453776B" w14:paraId="7F0BE845" w14:textId="23AA2B2C">
      <w:pPr>
        <w:spacing w:line="276" w:lineRule="auto"/>
        <w:rPr>
          <w:rFonts w:ascii="Arial" w:hAnsi="Arial" w:eastAsia="Arial" w:cs="Arial"/>
          <w:b w:val="1"/>
          <w:bCs w:val="1"/>
          <w:sz w:val="22"/>
          <w:szCs w:val="22"/>
        </w:rPr>
      </w:pPr>
      <w:r w:rsidRPr="6DFF083A" w:rsidR="7453776B">
        <w:rPr>
          <w:rFonts w:ascii="Arial" w:hAnsi="Arial" w:eastAsia="Arial" w:cs="Arial"/>
          <w:b w:val="1"/>
          <w:bCs w:val="1"/>
          <w:sz w:val="22"/>
          <w:szCs w:val="22"/>
        </w:rPr>
        <w:t>Local Interventions</w:t>
      </w:r>
      <w:r w:rsidRPr="6DFF083A" w:rsidR="7ABFF212">
        <w:rPr>
          <w:rFonts w:ascii="Arial" w:hAnsi="Arial" w:eastAsia="Arial" w:cs="Arial"/>
          <w:b w:val="1"/>
          <w:bCs w:val="1"/>
          <w:sz w:val="22"/>
          <w:szCs w:val="22"/>
        </w:rPr>
        <w:t>:</w:t>
      </w:r>
      <w:r w:rsidRPr="6DFF083A" w:rsidR="7453776B">
        <w:rPr>
          <w:rFonts w:ascii="Arial" w:hAnsi="Arial" w:eastAsia="Arial" w:cs="Arial"/>
          <w:b w:val="1"/>
          <w:bCs w:val="1"/>
          <w:sz w:val="22"/>
          <w:szCs w:val="22"/>
        </w:rPr>
        <w:t xml:space="preserve"> </w:t>
      </w:r>
    </w:p>
    <w:p w:rsidR="00FE5647" w:rsidP="6DFF083A" w:rsidRDefault="7453776B" w14:paraId="06DA9B3A" w14:textId="03D14526">
      <w:pPr>
        <w:spacing w:line="276" w:lineRule="auto"/>
        <w:rPr>
          <w:rFonts w:ascii="Arial" w:hAnsi="Arial" w:eastAsia="Arial" w:cs="Arial"/>
          <w:sz w:val="22"/>
          <w:szCs w:val="22"/>
        </w:rPr>
      </w:pPr>
      <w:r w:rsidRPr="6DFF083A" w:rsidR="7453776B">
        <w:rPr>
          <w:rFonts w:ascii="Arial" w:hAnsi="Arial" w:eastAsia="Arial" w:cs="Arial"/>
          <w:sz w:val="22"/>
          <w:szCs w:val="22"/>
        </w:rPr>
        <w:t xml:space="preserve">Community-based interventions focused on outreach work combined with early-years support can help lessen inequalities if properly </w:t>
      </w:r>
      <w:r w:rsidRPr="6DFF083A" w:rsidR="0DA9C613">
        <w:rPr>
          <w:rFonts w:ascii="Arial" w:hAnsi="Arial" w:eastAsia="Arial" w:cs="Arial"/>
          <w:sz w:val="22"/>
          <w:szCs w:val="22"/>
        </w:rPr>
        <w:t>funded (</w:t>
      </w:r>
      <w:r w:rsidRPr="6DFF083A" w:rsidR="7453776B">
        <w:rPr>
          <w:rFonts w:ascii="Arial" w:hAnsi="Arial" w:eastAsia="Arial" w:cs="Arial"/>
          <w:sz w:val="22"/>
          <w:szCs w:val="22"/>
        </w:rPr>
        <w:t>Public Health England ,</w:t>
      </w:r>
      <w:r w:rsidRPr="6DFF083A" w:rsidR="0DA9C613">
        <w:rPr>
          <w:rFonts w:ascii="Arial" w:hAnsi="Arial" w:eastAsia="Arial" w:cs="Arial"/>
          <w:sz w:val="22"/>
          <w:szCs w:val="22"/>
        </w:rPr>
        <w:t>2020). However,</w:t>
      </w:r>
      <w:r w:rsidRPr="6DFF083A" w:rsidR="7453776B">
        <w:rPr>
          <w:rFonts w:ascii="Arial" w:hAnsi="Arial" w:eastAsia="Arial" w:cs="Arial"/>
          <w:sz w:val="22"/>
          <w:szCs w:val="22"/>
        </w:rPr>
        <w:t xml:space="preserve"> challenges arise due short-term budgets coupled with insufficient cross-sector cooperation limiting </w:t>
      </w:r>
      <w:r w:rsidRPr="6DFF083A" w:rsidR="0DA9C613">
        <w:rPr>
          <w:rFonts w:ascii="Arial" w:hAnsi="Arial" w:eastAsia="Arial" w:cs="Arial"/>
          <w:sz w:val="22"/>
          <w:szCs w:val="22"/>
        </w:rPr>
        <w:t>sustainability.</w:t>
      </w:r>
      <w:r w:rsidRPr="6DFF083A" w:rsidR="7453776B">
        <w:rPr>
          <w:rFonts w:ascii="Arial" w:hAnsi="Arial" w:eastAsia="Arial" w:cs="Arial"/>
          <w:sz w:val="22"/>
          <w:szCs w:val="22"/>
        </w:rPr>
        <w:t xml:space="preserve"> </w:t>
      </w:r>
    </w:p>
    <w:p w:rsidR="00FE5647" w:rsidP="6DFF083A" w:rsidRDefault="7453776B" w14:paraId="0B81B2CD" w14:textId="2D7903B8">
      <w:pPr>
        <w:spacing w:line="276" w:lineRule="auto"/>
        <w:rPr>
          <w:rFonts w:ascii="Arial" w:hAnsi="Arial" w:eastAsia="Arial" w:cs="Arial"/>
          <w:sz w:val="22"/>
          <w:szCs w:val="22"/>
        </w:rPr>
      </w:pPr>
      <w:r w:rsidRPr="6DFF083A" w:rsidR="7453776B">
        <w:rPr>
          <w:rFonts w:ascii="Arial" w:hAnsi="Arial" w:eastAsia="Arial" w:cs="Arial"/>
          <w:sz w:val="22"/>
          <w:szCs w:val="22"/>
        </w:rPr>
        <w:t xml:space="preserve">From a Social Cognitive Theory perspective although local efforts may boost empowerment structural inequities </w:t>
      </w:r>
      <w:r w:rsidRPr="6DFF083A" w:rsidR="50410304">
        <w:rPr>
          <w:rFonts w:ascii="Arial" w:hAnsi="Arial" w:eastAsia="Arial" w:cs="Arial"/>
          <w:sz w:val="22"/>
          <w:szCs w:val="22"/>
        </w:rPr>
        <w:t>persist</w:t>
      </w:r>
      <w:r w:rsidRPr="6DFF083A" w:rsidR="7453776B">
        <w:rPr>
          <w:rFonts w:ascii="Arial" w:hAnsi="Arial" w:eastAsia="Arial" w:cs="Arial"/>
          <w:sz w:val="22"/>
          <w:szCs w:val="22"/>
        </w:rPr>
        <w:t xml:space="preserve"> unless addressed via national-level </w:t>
      </w:r>
      <w:r w:rsidRPr="6DFF083A" w:rsidR="54E84F9F">
        <w:rPr>
          <w:rFonts w:ascii="Arial" w:hAnsi="Arial" w:eastAsia="Arial" w:cs="Arial"/>
          <w:sz w:val="22"/>
          <w:szCs w:val="22"/>
        </w:rPr>
        <w:t>reforms (</w:t>
      </w:r>
      <w:r w:rsidRPr="6DFF083A" w:rsidR="7453776B">
        <w:rPr>
          <w:rFonts w:ascii="Arial" w:hAnsi="Arial" w:eastAsia="Arial" w:cs="Arial"/>
          <w:sz w:val="22"/>
          <w:szCs w:val="22"/>
        </w:rPr>
        <w:t>Bandura</w:t>
      </w:r>
      <w:r w:rsidRPr="6DFF083A" w:rsidR="7453776B">
        <w:rPr>
          <w:rFonts w:ascii="Arial" w:hAnsi="Arial" w:eastAsia="Arial" w:cs="Arial"/>
          <w:sz w:val="22"/>
          <w:szCs w:val="22"/>
        </w:rPr>
        <w:t xml:space="preserve"> ,</w:t>
      </w:r>
      <w:r w:rsidRPr="6DFF083A" w:rsidR="54E84F9F">
        <w:rPr>
          <w:rFonts w:ascii="Arial" w:hAnsi="Arial" w:eastAsia="Arial" w:cs="Arial"/>
          <w:sz w:val="22"/>
          <w:szCs w:val="22"/>
        </w:rPr>
        <w:t>1986)</w:t>
      </w:r>
      <w:r w:rsidRPr="6DFF083A" w:rsidR="7453776B">
        <w:rPr>
          <w:rFonts w:ascii="Arial" w:hAnsi="Arial" w:eastAsia="Arial" w:cs="Arial"/>
          <w:sz w:val="22"/>
          <w:szCs w:val="22"/>
        </w:rPr>
        <w:t xml:space="preserve">. </w:t>
      </w:r>
    </w:p>
    <w:p w:rsidR="00FE5647" w:rsidP="6DFF083A" w:rsidRDefault="7453776B" w14:paraId="4F63FB4E" w14:textId="39126265">
      <w:pPr>
        <w:spacing w:line="276" w:lineRule="auto"/>
        <w:rPr>
          <w:rFonts w:ascii="Arial" w:hAnsi="Arial" w:eastAsia="Arial" w:cs="Arial"/>
          <w:b w:val="1"/>
          <w:bCs w:val="1"/>
          <w:sz w:val="22"/>
          <w:szCs w:val="22"/>
        </w:rPr>
      </w:pPr>
      <w:r w:rsidRPr="6DFF083A" w:rsidR="7453776B">
        <w:rPr>
          <w:rFonts w:ascii="Arial" w:hAnsi="Arial" w:eastAsia="Arial" w:cs="Arial"/>
          <w:b w:val="1"/>
          <w:bCs w:val="1"/>
          <w:sz w:val="22"/>
          <w:szCs w:val="22"/>
        </w:rPr>
        <w:t>Recommendations for SDG10</w:t>
      </w:r>
      <w:r w:rsidRPr="6DFF083A" w:rsidR="75C72DE5">
        <w:rPr>
          <w:rFonts w:ascii="Arial" w:hAnsi="Arial" w:eastAsia="Arial" w:cs="Arial"/>
          <w:b w:val="1"/>
          <w:bCs w:val="1"/>
          <w:sz w:val="22"/>
          <w:szCs w:val="22"/>
        </w:rPr>
        <w:t>:</w:t>
      </w:r>
    </w:p>
    <w:p w:rsidR="00FE5647" w:rsidP="6DFF083A" w:rsidRDefault="7453776B" w14:paraId="49ACCE4F" w14:textId="6A461448">
      <w:pPr>
        <w:spacing w:line="276" w:lineRule="auto"/>
        <w:rPr>
          <w:rFonts w:ascii="Arial" w:hAnsi="Arial" w:eastAsia="Arial" w:cs="Arial"/>
          <w:sz w:val="22"/>
          <w:szCs w:val="22"/>
        </w:rPr>
      </w:pPr>
      <w:r w:rsidRPr="6DFF083A" w:rsidR="7453776B">
        <w:rPr>
          <w:rFonts w:ascii="Arial" w:hAnsi="Arial" w:eastAsia="Arial" w:cs="Arial"/>
          <w:sz w:val="22"/>
          <w:szCs w:val="22"/>
        </w:rPr>
        <w:t xml:space="preserve">To effectively reduce inequality coordinated long-term strategies addressing income levels education affordable housing job opportunities must be </w:t>
      </w:r>
      <w:r w:rsidRPr="6DFF083A" w:rsidR="54E84F9F">
        <w:rPr>
          <w:rFonts w:ascii="Arial" w:hAnsi="Arial" w:eastAsia="Arial" w:cs="Arial"/>
          <w:sz w:val="22"/>
          <w:szCs w:val="22"/>
        </w:rPr>
        <w:t>implemented. Healthcare</w:t>
      </w:r>
      <w:r w:rsidRPr="6DFF083A" w:rsidR="7453776B">
        <w:rPr>
          <w:rFonts w:ascii="Arial" w:hAnsi="Arial" w:eastAsia="Arial" w:cs="Arial"/>
          <w:sz w:val="22"/>
          <w:szCs w:val="22"/>
        </w:rPr>
        <w:t xml:space="preserve"> policies should integrate broader societal frameworks tackling root causes rather than merely symptoms. </w:t>
      </w:r>
    </w:p>
    <w:p w:rsidRPr="00B832AD" w:rsidR="00B832AD" w:rsidP="6DFF083A" w:rsidRDefault="00B832AD" w14:paraId="48DD932E" w14:textId="7D285495">
      <w:pPr>
        <w:spacing w:line="276" w:lineRule="auto"/>
        <w:rPr>
          <w:rFonts w:ascii="Arial" w:hAnsi="Arial" w:eastAsia="Arial" w:cs="Arial"/>
          <w:sz w:val="22"/>
          <w:szCs w:val="22"/>
        </w:rPr>
      </w:pPr>
      <w:r w:rsidRPr="6DFF083A" w:rsidR="00B832AD">
        <w:rPr>
          <w:rFonts w:ascii="Arial" w:hAnsi="Arial" w:eastAsia="Arial" w:cs="Arial"/>
          <w:sz w:val="22"/>
          <w:szCs w:val="22"/>
        </w:rPr>
        <w:t xml:space="preserve">Sustainable Development Goal 10 (SDG 10) aims to lessen inequalities both within and between countries by tackling issues like income gaps, discrimination, and unequal access to resources (United Nations, 2015). Inequality plays a significant role in causing poor health, as disadvantaged groups face higher rates of chronic diseases, shorter life expectancies, and limited healthcare access (Marmot et al., 2020). Therefore, SDG 10 is </w:t>
      </w:r>
      <w:r w:rsidRPr="6DFF083A" w:rsidR="005A65A1">
        <w:rPr>
          <w:rFonts w:ascii="Arial" w:hAnsi="Arial" w:eastAsia="Arial" w:cs="Arial"/>
          <w:sz w:val="22"/>
          <w:szCs w:val="22"/>
        </w:rPr>
        <w:t>intricately connected</w:t>
      </w:r>
      <w:r w:rsidRPr="6DFF083A" w:rsidR="00B832AD">
        <w:rPr>
          <w:rFonts w:ascii="Arial" w:hAnsi="Arial" w:eastAsia="Arial" w:cs="Arial"/>
          <w:sz w:val="22"/>
          <w:szCs w:val="22"/>
        </w:rPr>
        <w:t xml:space="preserve"> to achieving SDG 3. </w:t>
      </w:r>
    </w:p>
    <w:p w:rsidRPr="00B832AD" w:rsidR="00B832AD" w:rsidP="6DFF083A" w:rsidRDefault="00B832AD" w14:paraId="77641E81" w14:textId="50E65D54">
      <w:pPr>
        <w:spacing w:line="276" w:lineRule="auto"/>
        <w:rPr>
          <w:rFonts w:ascii="Arial" w:hAnsi="Arial" w:eastAsia="Arial" w:cs="Arial"/>
          <w:sz w:val="22"/>
          <w:szCs w:val="22"/>
        </w:rPr>
      </w:pPr>
      <w:r w:rsidRPr="6DFF083A" w:rsidR="00B832AD">
        <w:rPr>
          <w:rFonts w:ascii="Arial" w:hAnsi="Arial" w:eastAsia="Arial" w:cs="Arial"/>
          <w:sz w:val="22"/>
          <w:szCs w:val="22"/>
        </w:rPr>
        <w:t xml:space="preserve">Around the world, </w:t>
      </w:r>
      <w:r w:rsidRPr="6DFF083A" w:rsidR="00E371D2">
        <w:rPr>
          <w:rFonts w:ascii="Arial" w:hAnsi="Arial" w:eastAsia="Arial" w:cs="Arial"/>
          <w:sz w:val="22"/>
          <w:szCs w:val="22"/>
        </w:rPr>
        <w:t>organisations</w:t>
      </w:r>
      <w:r w:rsidRPr="6DFF083A" w:rsidR="00B832AD">
        <w:rPr>
          <w:rFonts w:ascii="Arial" w:hAnsi="Arial" w:eastAsia="Arial" w:cs="Arial"/>
          <w:sz w:val="22"/>
          <w:szCs w:val="22"/>
        </w:rPr>
        <w:t xml:space="preserve"> like the World Bank and WHO support strategies that focus on equity for vulnerable populations and encourage inclusive growth (World Bank, 2018). However, despite these promises, inequality </w:t>
      </w:r>
      <w:r w:rsidRPr="6DFF083A" w:rsidR="00F175EB">
        <w:rPr>
          <w:rFonts w:ascii="Arial" w:hAnsi="Arial" w:eastAsia="Arial" w:cs="Arial"/>
          <w:sz w:val="22"/>
          <w:szCs w:val="22"/>
        </w:rPr>
        <w:t>persists</w:t>
      </w:r>
      <w:r w:rsidRPr="6DFF083A" w:rsidR="00B832AD">
        <w:rPr>
          <w:rFonts w:ascii="Arial" w:hAnsi="Arial" w:eastAsia="Arial" w:cs="Arial"/>
          <w:sz w:val="22"/>
          <w:szCs w:val="22"/>
        </w:rPr>
        <w:t xml:space="preserve">, especially in low-income countries where economic challenges hinder the effectiveness of international efforts. The Social Determinants of Health framework points out that global strategies often lack enforceable rules and depend heavily on national political will, leading to uneven implementation (Solar and Irwin, 2010). </w:t>
      </w:r>
    </w:p>
    <w:p w:rsidRPr="00B832AD" w:rsidR="00B832AD" w:rsidP="6DFF083A" w:rsidRDefault="00B832AD" w14:paraId="56F3300D" w14:textId="601CBE72">
      <w:pPr>
        <w:spacing w:line="276" w:lineRule="auto"/>
        <w:rPr>
          <w:rFonts w:ascii="Arial" w:hAnsi="Arial" w:eastAsia="Arial" w:cs="Arial"/>
          <w:sz w:val="22"/>
          <w:szCs w:val="22"/>
        </w:rPr>
      </w:pPr>
      <w:r w:rsidRPr="6DFF083A" w:rsidR="00B832AD">
        <w:rPr>
          <w:rFonts w:ascii="Arial" w:hAnsi="Arial" w:eastAsia="Arial" w:cs="Arial"/>
          <w:sz w:val="22"/>
          <w:szCs w:val="22"/>
        </w:rPr>
        <w:t xml:space="preserve">In the UK, national policy reviews show </w:t>
      </w:r>
      <w:r w:rsidRPr="6DFF083A" w:rsidR="007152D8">
        <w:rPr>
          <w:rFonts w:ascii="Arial" w:hAnsi="Arial" w:eastAsia="Arial" w:cs="Arial"/>
          <w:sz w:val="22"/>
          <w:szCs w:val="22"/>
        </w:rPr>
        <w:t>unambiguous</w:t>
      </w:r>
      <w:r w:rsidRPr="6DFF083A" w:rsidR="00B832AD">
        <w:rPr>
          <w:rFonts w:ascii="Arial" w:hAnsi="Arial" w:eastAsia="Arial" w:cs="Arial"/>
          <w:sz w:val="22"/>
          <w:szCs w:val="22"/>
        </w:rPr>
        <w:t xml:space="preserve"> evidence of increasing inequality. The Marmot Review and its ten-year update revealed growing health disparities linked to austerity measures, cuts in public spending, and regional disadvantages (Marmot et al., 2020). These results </w:t>
      </w:r>
      <w:r w:rsidRPr="6DFF083A" w:rsidR="007152D8">
        <w:rPr>
          <w:rFonts w:ascii="Arial" w:hAnsi="Arial" w:eastAsia="Arial" w:cs="Arial"/>
          <w:sz w:val="22"/>
          <w:szCs w:val="22"/>
        </w:rPr>
        <w:t>show</w:t>
      </w:r>
      <w:r w:rsidRPr="6DFF083A" w:rsidR="00B832AD">
        <w:rPr>
          <w:rFonts w:ascii="Arial" w:hAnsi="Arial" w:eastAsia="Arial" w:cs="Arial"/>
          <w:sz w:val="22"/>
          <w:szCs w:val="22"/>
        </w:rPr>
        <w:t xml:space="preserve"> that economic and social policies have directly hurt progress toward SDG 10, negatively </w:t>
      </w:r>
      <w:r w:rsidRPr="6DFF083A" w:rsidR="008D38B4">
        <w:rPr>
          <w:rFonts w:ascii="Arial" w:hAnsi="Arial" w:eastAsia="Arial" w:cs="Arial"/>
          <w:sz w:val="22"/>
          <w:szCs w:val="22"/>
        </w:rPr>
        <w:t>affecting</w:t>
      </w:r>
      <w:r w:rsidRPr="6DFF083A" w:rsidR="00B832AD">
        <w:rPr>
          <w:rFonts w:ascii="Arial" w:hAnsi="Arial" w:eastAsia="Arial" w:cs="Arial"/>
          <w:sz w:val="22"/>
          <w:szCs w:val="22"/>
        </w:rPr>
        <w:t xml:space="preserve"> population health. </w:t>
      </w:r>
    </w:p>
    <w:p w:rsidRPr="00B832AD" w:rsidR="00B832AD" w:rsidP="6DFF083A" w:rsidRDefault="00B832AD" w14:paraId="4A873FDC" w14:textId="77777777">
      <w:pPr>
        <w:spacing w:line="276" w:lineRule="auto"/>
        <w:rPr>
          <w:rFonts w:ascii="Arial" w:hAnsi="Arial" w:eastAsia="Arial" w:cs="Arial"/>
          <w:sz w:val="22"/>
          <w:szCs w:val="22"/>
        </w:rPr>
      </w:pPr>
      <w:r w:rsidRPr="6DFF083A" w:rsidR="00B832AD">
        <w:rPr>
          <w:rFonts w:ascii="Arial" w:hAnsi="Arial" w:eastAsia="Arial" w:cs="Arial"/>
          <w:sz w:val="22"/>
          <w:szCs w:val="22"/>
        </w:rPr>
        <w:t xml:space="preserve">In response to these challenges, programs like the NHS Core20PLUS5 framework aim to decrease health inequalities by focusing on the most disadvantaged communities and addressing specific healthcare needs (NHS England, 2022). While this approach shows awareness of inequality issues, early evidence suggests that differences in life expectancy and health outcomes continue to exist. This raises concerns about how effective and lasting these interventions are (Office for National Statistics, 2023). </w:t>
      </w:r>
    </w:p>
    <w:p w:rsidRPr="00B832AD" w:rsidR="00B832AD" w:rsidP="6DFF083A" w:rsidRDefault="00B832AD" w14:paraId="41A9AC4B" w14:textId="77777777">
      <w:pPr>
        <w:spacing w:line="276" w:lineRule="auto"/>
        <w:rPr>
          <w:rFonts w:ascii="Arial" w:hAnsi="Arial" w:eastAsia="Arial" w:cs="Arial"/>
          <w:sz w:val="22"/>
          <w:szCs w:val="22"/>
        </w:rPr>
      </w:pPr>
      <w:r w:rsidRPr="6DFF083A" w:rsidR="00B832AD">
        <w:rPr>
          <w:rFonts w:ascii="Arial" w:hAnsi="Arial" w:eastAsia="Arial" w:cs="Arial"/>
          <w:sz w:val="22"/>
          <w:szCs w:val="22"/>
        </w:rPr>
        <w:t>At the local level, community-based initiatives such as early years support, outreach services, and targeted public health programs can help reduce inequality when they receive proper funding (Public Health England, 2020). From a Social Cognitive Theory viewpoint, these efforts can boost empowerment and self-confidence by building social support networks (</w:t>
      </w:r>
      <w:r w:rsidRPr="6DFF083A" w:rsidR="00B832AD">
        <w:rPr>
          <w:rFonts w:ascii="Arial" w:hAnsi="Arial" w:eastAsia="Arial" w:cs="Arial"/>
          <w:sz w:val="22"/>
          <w:szCs w:val="22"/>
        </w:rPr>
        <w:t>Bandura</w:t>
      </w:r>
      <w:r w:rsidRPr="6DFF083A" w:rsidR="00B832AD">
        <w:rPr>
          <w:rFonts w:ascii="Arial" w:hAnsi="Arial" w:eastAsia="Arial" w:cs="Arial"/>
          <w:sz w:val="22"/>
          <w:szCs w:val="22"/>
        </w:rPr>
        <w:t xml:space="preserve">, 1986). However, short-term funding issues, workforce challenges, and limited collaboration across sectors limit their success. </w:t>
      </w:r>
    </w:p>
    <w:p w:rsidR="000337DC" w:rsidP="6DFF083A" w:rsidRDefault="00B832AD" w14:paraId="057B84DA" w14:textId="50871CF3">
      <w:pPr>
        <w:spacing w:line="276" w:lineRule="auto"/>
        <w:rPr>
          <w:rFonts w:ascii="Arial" w:hAnsi="Arial" w:eastAsia="Arial" w:cs="Arial"/>
          <w:sz w:val="22"/>
          <w:szCs w:val="22"/>
        </w:rPr>
      </w:pPr>
      <w:r w:rsidRPr="6DFF083A" w:rsidR="00B832AD">
        <w:rPr>
          <w:rFonts w:ascii="Arial" w:hAnsi="Arial" w:eastAsia="Arial" w:cs="Arial"/>
          <w:sz w:val="22"/>
          <w:szCs w:val="22"/>
        </w:rPr>
        <w:t xml:space="preserve">Overall, policies aimed at achieving SDG 10 tend to focus on lessening the effects of inequality instead of tackling its root causes. Without coordinated long-term plans that address income security, education, housing, and employment issues directly, efforts to reduce inequality will remain scattered. This hinders progress toward both SDG 10 and </w:t>
      </w:r>
      <w:r w:rsidRPr="6DFF083A" w:rsidR="00B832AD">
        <w:rPr>
          <w:rFonts w:ascii="Arial" w:hAnsi="Arial" w:eastAsia="Arial" w:cs="Arial"/>
          <w:sz w:val="22"/>
          <w:szCs w:val="22"/>
        </w:rPr>
        <w:t>SDG3.</w:t>
      </w:r>
    </w:p>
    <w:p w:rsidR="00225503" w:rsidP="6DFF083A" w:rsidRDefault="00225503" w14:paraId="518C514B" w14:textId="2847E62B">
      <w:pPr>
        <w:spacing w:line="276" w:lineRule="auto"/>
        <w:rPr>
          <w:rFonts w:ascii="Arial" w:hAnsi="Arial" w:eastAsia="Arial" w:cs="Arial"/>
          <w:sz w:val="22"/>
          <w:szCs w:val="22"/>
        </w:rPr>
      </w:pPr>
      <w:r w:rsidRPr="6DFF083A" w:rsidR="00225503">
        <w:rPr>
          <w:rFonts w:ascii="Arial" w:hAnsi="Arial" w:eastAsia="Arial" w:cs="Arial"/>
          <w:sz w:val="22"/>
          <w:szCs w:val="22"/>
        </w:rPr>
        <w:t xml:space="preserve">Additionally, inequality is increasingly influenced by various interconnected factors like ethnicity, migration status, disability, and gender. These elements can worsen disadvantages and negatively </w:t>
      </w:r>
      <w:r w:rsidRPr="6DFF083A" w:rsidR="000F63C9">
        <w:rPr>
          <w:rFonts w:ascii="Arial" w:hAnsi="Arial" w:eastAsia="Arial" w:cs="Arial"/>
          <w:sz w:val="22"/>
          <w:szCs w:val="22"/>
        </w:rPr>
        <w:t>affect</w:t>
      </w:r>
      <w:r w:rsidRPr="6DFF083A" w:rsidR="00225503">
        <w:rPr>
          <w:rFonts w:ascii="Arial" w:hAnsi="Arial" w:eastAsia="Arial" w:cs="Arial"/>
          <w:sz w:val="22"/>
          <w:szCs w:val="22"/>
        </w:rPr>
        <w:t xml:space="preserve"> health results. Research shows that ethnic minority and migrant groups in the UK often face higher levels of socioeconomic hardship and have less access to healthcare services, leading to poorer physical and mental health (Office for National Statistics, 2023). Current policies aimed at addressing SDG 10 often overlook these overlapping inequalities, which limits their effectiveness. If we do not use an intersectional approach that </w:t>
      </w:r>
      <w:r w:rsidRPr="6DFF083A" w:rsidR="00780241">
        <w:rPr>
          <w:rFonts w:ascii="Arial" w:hAnsi="Arial" w:eastAsia="Arial" w:cs="Arial"/>
          <w:sz w:val="22"/>
          <w:szCs w:val="22"/>
        </w:rPr>
        <w:t>recognises</w:t>
      </w:r>
      <w:r w:rsidRPr="6DFF083A" w:rsidR="00225503">
        <w:rPr>
          <w:rFonts w:ascii="Arial" w:hAnsi="Arial" w:eastAsia="Arial" w:cs="Arial"/>
          <w:sz w:val="22"/>
          <w:szCs w:val="22"/>
        </w:rPr>
        <w:t xml:space="preserve"> the different forms of disadvantage people face, efforts to reduce inequality might miss the most vulnerable groups and continue health gaps related to SDG 3.</w:t>
      </w:r>
    </w:p>
    <w:p w:rsidR="00FE5647" w:rsidP="6DFF083A" w:rsidRDefault="7453776B" w14:paraId="53D05718" w14:textId="4B9F777D">
      <w:pPr>
        <w:spacing w:line="276" w:lineRule="auto"/>
        <w:rPr>
          <w:rFonts w:ascii="Arial" w:hAnsi="Arial" w:eastAsia="Arial" w:cs="Arial"/>
          <w:b w:val="1"/>
          <w:bCs w:val="1"/>
          <w:sz w:val="22"/>
          <w:szCs w:val="22"/>
        </w:rPr>
      </w:pPr>
      <w:r w:rsidRPr="6DFF083A" w:rsidR="7453776B">
        <w:rPr>
          <w:rFonts w:ascii="Arial" w:hAnsi="Arial" w:eastAsia="Arial" w:cs="Arial"/>
          <w:b w:val="1"/>
          <w:bCs w:val="1"/>
          <w:sz w:val="22"/>
          <w:szCs w:val="22"/>
        </w:rPr>
        <w:t>Conclusion</w:t>
      </w:r>
      <w:r w:rsidRPr="6DFF083A" w:rsidR="680197A7">
        <w:rPr>
          <w:rFonts w:ascii="Arial" w:hAnsi="Arial" w:eastAsia="Arial" w:cs="Arial"/>
          <w:b w:val="1"/>
          <w:bCs w:val="1"/>
          <w:sz w:val="22"/>
          <w:szCs w:val="22"/>
        </w:rPr>
        <w:t>:</w:t>
      </w:r>
    </w:p>
    <w:p w:rsidRPr="00751D5E" w:rsidR="00DE41A8" w:rsidP="6DFF083A" w:rsidRDefault="7453776B" w14:paraId="76EF2586" w14:textId="32CCC7D4">
      <w:pPr>
        <w:spacing w:line="276" w:lineRule="auto"/>
        <w:rPr>
          <w:rFonts w:ascii="Arial" w:hAnsi="Arial" w:eastAsia="Arial" w:cs="Arial"/>
          <w:sz w:val="22"/>
          <w:szCs w:val="22"/>
        </w:rPr>
      </w:pPr>
      <w:r w:rsidRPr="6DFF083A" w:rsidR="7453776B">
        <w:rPr>
          <w:rFonts w:ascii="Arial" w:hAnsi="Arial" w:eastAsia="Arial" w:cs="Arial"/>
          <w:sz w:val="22"/>
          <w:szCs w:val="22"/>
        </w:rPr>
        <w:t xml:space="preserve">This report has closely </w:t>
      </w:r>
      <w:r w:rsidRPr="6DFF083A" w:rsidR="54E84F9F">
        <w:rPr>
          <w:rFonts w:ascii="Arial" w:hAnsi="Arial" w:eastAsia="Arial" w:cs="Arial"/>
          <w:sz w:val="22"/>
          <w:szCs w:val="22"/>
        </w:rPr>
        <w:t>analysed</w:t>
      </w:r>
      <w:r w:rsidRPr="6DFF083A" w:rsidR="7453776B">
        <w:rPr>
          <w:rFonts w:ascii="Arial" w:hAnsi="Arial" w:eastAsia="Arial" w:cs="Arial"/>
          <w:sz w:val="22"/>
          <w:szCs w:val="22"/>
        </w:rPr>
        <w:t xml:space="preserve"> both SDGs demonstrating their strong connections .While various policies exist globally alongside those within UK aimed at enhancing public wellness combating inequity persistent gaps indicate limited success .Theoretical models reveal discrepancies between intended policy actions versus actual implementation particularly regarding social determinants .Achieving meaningful sustainable improvements necessitates concerted efforts focused upon eliminating inequality through extensive reform across multiple sectors</w:t>
      </w:r>
      <w:r w:rsidRPr="6DFF083A" w:rsidR="1C1DA6E6">
        <w:rPr>
          <w:rFonts w:ascii="Arial" w:hAnsi="Arial" w:eastAsia="Arial" w:cs="Arial"/>
          <w:sz w:val="22"/>
          <w:szCs w:val="22"/>
        </w:rPr>
        <w:t>.</w:t>
      </w:r>
    </w:p>
    <w:p w:rsidRPr="00751D5E" w:rsidR="00827B16" w:rsidP="6DFF083A" w:rsidRDefault="0021674C" w14:paraId="71CEFAA9" w14:textId="1B0977AD">
      <w:pPr>
        <w:spacing w:line="276" w:lineRule="auto"/>
        <w:rPr>
          <w:rFonts w:ascii="Arial" w:hAnsi="Arial" w:eastAsia="Arial" w:cs="Arial"/>
          <w:sz w:val="22"/>
          <w:szCs w:val="22"/>
        </w:rPr>
      </w:pPr>
      <w:r w:rsidRPr="6DFF083A" w:rsidR="0021674C">
        <w:rPr>
          <w:rFonts w:ascii="Arial" w:hAnsi="Arial" w:eastAsia="Arial" w:cs="Arial"/>
          <w:sz w:val="22"/>
          <w:szCs w:val="22"/>
        </w:rPr>
        <w:t xml:space="preserve">This report shows that Sustainable Development Goal 3 (SDG 3) and Sustainable Development Goal 10 (SDG 10) are </w:t>
      </w:r>
      <w:r w:rsidRPr="6DFF083A" w:rsidR="008D38B4">
        <w:rPr>
          <w:rFonts w:ascii="Arial" w:hAnsi="Arial" w:eastAsia="Arial" w:cs="Arial"/>
          <w:sz w:val="22"/>
          <w:szCs w:val="22"/>
        </w:rPr>
        <w:t>intricately</w:t>
      </w:r>
      <w:r w:rsidRPr="6DFF083A" w:rsidR="0021674C">
        <w:rPr>
          <w:rFonts w:ascii="Arial" w:hAnsi="Arial" w:eastAsia="Arial" w:cs="Arial"/>
          <w:sz w:val="22"/>
          <w:szCs w:val="22"/>
        </w:rPr>
        <w:t xml:space="preserve"> linked, as inequality affects health results. Even with many policies in place, ongoing gaps reveal the importance of long-term plans that focus on social factors. To achieve lasting health improvements, we must work on reducing inequality while also building stronger healthcare systems.</w:t>
      </w:r>
    </w:p>
    <w:p w:rsidRPr="0085348A" w:rsidR="00DE41A8" w:rsidP="6DFF083A" w:rsidRDefault="00DE41A8" w14:paraId="74587D0C" w14:textId="4F922AC9">
      <w:pPr>
        <w:spacing w:after="0" w:line="276" w:lineRule="auto"/>
        <w:rPr>
          <w:rFonts w:ascii="Arial" w:hAnsi="Arial" w:eastAsia="Arial" w:cs="Arial"/>
          <w:kern w:val="0"/>
          <w:sz w:val="22"/>
          <w:szCs w:val="22"/>
          <w14:ligatures w14:val="none"/>
        </w:rPr>
      </w:pPr>
    </w:p>
    <w:p w:rsidR="71EC4469" w:rsidP="6DFF083A" w:rsidRDefault="71EC4469" w14:paraId="2E69571F" w14:textId="3A1B9B95">
      <w:pPr>
        <w:spacing w:after="0" w:line="276" w:lineRule="auto"/>
        <w:rPr>
          <w:rFonts w:ascii="Arial" w:hAnsi="Arial" w:eastAsia="Arial" w:cs="Arial"/>
          <w:sz w:val="22"/>
          <w:szCs w:val="22"/>
        </w:rPr>
      </w:pPr>
    </w:p>
    <w:p w:rsidR="71EC4469" w:rsidP="6DFF083A" w:rsidRDefault="71EC4469" w14:paraId="56C33146" w14:textId="1977DB48">
      <w:pPr>
        <w:spacing w:after="0" w:line="276" w:lineRule="auto"/>
        <w:rPr>
          <w:rFonts w:ascii="Arial" w:hAnsi="Arial" w:eastAsia="Arial" w:cs="Arial"/>
          <w:sz w:val="22"/>
          <w:szCs w:val="22"/>
        </w:rPr>
      </w:pPr>
    </w:p>
    <w:p w:rsidR="71EC4469" w:rsidP="6DFF083A" w:rsidRDefault="71EC4469" w14:paraId="0DE65E6B" w14:textId="4441CE15">
      <w:pPr>
        <w:spacing w:after="0" w:line="276" w:lineRule="auto"/>
        <w:rPr>
          <w:rFonts w:ascii="Arial" w:hAnsi="Arial" w:eastAsia="Arial" w:cs="Arial"/>
          <w:sz w:val="22"/>
          <w:szCs w:val="22"/>
        </w:rPr>
      </w:pPr>
    </w:p>
    <w:p w:rsidR="71EC4469" w:rsidP="6DFF083A" w:rsidRDefault="71EC4469" w14:paraId="0B6DF724" w14:textId="31C1AC12">
      <w:pPr>
        <w:pStyle w:val="p1"/>
        <w:spacing w:after="0" w:line="276" w:lineRule="auto"/>
        <w:rPr>
          <w:rFonts w:ascii="Arial" w:hAnsi="Arial" w:eastAsia="Arial" w:cs="Arial"/>
          <w:sz w:val="22"/>
          <w:szCs w:val="22"/>
        </w:rPr>
      </w:pPr>
    </w:p>
    <w:p w:rsidR="2FA3B64F" w:rsidP="71EC4469" w:rsidRDefault="2FA3B64F" w14:paraId="70401847" w14:textId="7B60DE01">
      <w:pPr>
        <w:pStyle w:val="p1"/>
        <w:spacing w:line="360" w:lineRule="auto"/>
        <w:rPr>
          <w:rStyle w:val="s1"/>
          <w:rFonts w:ascii="Arial" w:hAnsi="Arial" w:eastAsia="Arial" w:cs="Arial"/>
          <w:b/>
          <w:sz w:val="22"/>
          <w:szCs w:val="22"/>
        </w:rPr>
      </w:pPr>
      <w:r w:rsidRPr="71EC4469">
        <w:rPr>
          <w:rStyle w:val="s1"/>
          <w:rFonts w:ascii="Arial" w:hAnsi="Arial" w:eastAsia="Arial" w:cs="Arial"/>
          <w:b/>
          <w:sz w:val="22"/>
          <w:szCs w:val="22"/>
        </w:rPr>
        <w:t>References:</w:t>
      </w:r>
    </w:p>
    <w:p w:rsidR="104DC570" w:rsidP="71EC4469" w:rsidRDefault="104DC570" w14:paraId="1E10C0F6" w14:textId="4A2ABD46">
      <w:pPr>
        <w:pStyle w:val="p1"/>
        <w:spacing w:line="360" w:lineRule="auto"/>
        <w:ind w:left="720"/>
        <w:rPr>
          <w:rStyle w:val="s1"/>
          <w:rFonts w:ascii="Arial" w:hAnsi="Arial" w:eastAsia="Arial" w:cs="Arial"/>
          <w:sz w:val="22"/>
          <w:szCs w:val="22"/>
        </w:rPr>
      </w:pPr>
    </w:p>
    <w:p w:rsidR="00F33EF2" w:rsidP="71EC4469" w:rsidRDefault="00F33EF2" w14:paraId="5BE5C53E" w14:textId="77777777">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United Nations (2015) </w:t>
      </w:r>
      <w:r w:rsidRPr="71EC4469">
        <w:rPr>
          <w:rStyle w:val="s2"/>
          <w:rFonts w:ascii="Arial" w:hAnsi="Arial" w:eastAsia="Arial" w:cs="Arial"/>
          <w:sz w:val="22"/>
          <w:szCs w:val="22"/>
        </w:rPr>
        <w:t>Transforming our World: The 2030 Agenda for Sustainable Development</w:t>
      </w:r>
      <w:r w:rsidRPr="71EC4469">
        <w:rPr>
          <w:rStyle w:val="s1"/>
          <w:rFonts w:ascii="Arial" w:hAnsi="Arial" w:eastAsia="Arial" w:cs="Arial"/>
          <w:sz w:val="22"/>
          <w:szCs w:val="22"/>
        </w:rPr>
        <w:t>, UN. Available at: https://sdgs.un.org/2030agenda (Accessed: 2025).</w:t>
      </w:r>
    </w:p>
    <w:p w:rsidR="41D73CB5" w:rsidP="71EC4469" w:rsidRDefault="41D73CB5" w14:paraId="0233F2AC" w14:textId="4B0F212C">
      <w:pPr>
        <w:pStyle w:val="p1"/>
        <w:spacing w:line="360" w:lineRule="auto"/>
        <w:ind w:left="720"/>
        <w:rPr>
          <w:rStyle w:val="s1"/>
          <w:rFonts w:ascii="Arial" w:hAnsi="Arial" w:eastAsia="Arial" w:cs="Arial"/>
          <w:sz w:val="22"/>
          <w:szCs w:val="22"/>
        </w:rPr>
      </w:pPr>
    </w:p>
    <w:p w:rsidR="00F33EF2" w:rsidP="71EC4469" w:rsidRDefault="00F33EF2" w14:paraId="406B1724" w14:textId="745DF2F0">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World Health </w:t>
      </w:r>
      <w:proofErr w:type="spellStart"/>
      <w:r w:rsidRPr="71EC4469">
        <w:rPr>
          <w:rStyle w:val="s1"/>
          <w:rFonts w:ascii="Arial" w:hAnsi="Arial" w:eastAsia="Arial" w:cs="Arial"/>
          <w:sz w:val="22"/>
          <w:szCs w:val="22"/>
        </w:rPr>
        <w:t>Organization</w:t>
      </w:r>
      <w:proofErr w:type="spellEnd"/>
      <w:r w:rsidRPr="71EC4469">
        <w:rPr>
          <w:rStyle w:val="s1"/>
          <w:rFonts w:ascii="Arial" w:hAnsi="Arial" w:eastAsia="Arial" w:cs="Arial"/>
          <w:sz w:val="22"/>
          <w:szCs w:val="22"/>
        </w:rPr>
        <w:t xml:space="preserve"> (2019) </w:t>
      </w:r>
      <w:r w:rsidRPr="71EC4469">
        <w:rPr>
          <w:rStyle w:val="s2"/>
          <w:rFonts w:ascii="Arial" w:hAnsi="Arial" w:eastAsia="Arial" w:cs="Arial"/>
          <w:sz w:val="22"/>
          <w:szCs w:val="22"/>
        </w:rPr>
        <w:t>Universal Health Coverage: Moving Together to Build a Healthier World</w:t>
      </w:r>
      <w:r w:rsidRPr="71EC4469">
        <w:rPr>
          <w:rStyle w:val="s1"/>
          <w:rFonts w:ascii="Arial" w:hAnsi="Arial" w:eastAsia="Arial" w:cs="Arial"/>
          <w:sz w:val="22"/>
          <w:szCs w:val="22"/>
        </w:rPr>
        <w:t>, WHO. Available at: https://www.who.int/initiatives/universal-health-coverage (Accessed: 2025)</w:t>
      </w:r>
    </w:p>
    <w:p w:rsidR="00F33EF2" w:rsidP="71EC4469" w:rsidRDefault="00F33EF2" w14:paraId="18CCB105" w14:textId="50912E7C">
      <w:pPr>
        <w:pStyle w:val="p1"/>
        <w:spacing w:line="360" w:lineRule="auto"/>
        <w:ind w:left="720"/>
        <w:rPr>
          <w:rStyle w:val="s1"/>
          <w:rFonts w:ascii="Arial" w:hAnsi="Arial" w:eastAsia="Arial" w:cs="Arial"/>
          <w:sz w:val="22"/>
          <w:szCs w:val="22"/>
        </w:rPr>
      </w:pPr>
    </w:p>
    <w:p w:rsidR="00F33EF2" w:rsidP="71EC4469" w:rsidRDefault="00F33EF2" w14:paraId="7FAFC9F4" w14:textId="77777777">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World Health </w:t>
      </w:r>
      <w:proofErr w:type="spellStart"/>
      <w:r w:rsidRPr="71EC4469">
        <w:rPr>
          <w:rStyle w:val="s1"/>
          <w:rFonts w:ascii="Arial" w:hAnsi="Arial" w:eastAsia="Arial" w:cs="Arial"/>
          <w:sz w:val="22"/>
          <w:szCs w:val="22"/>
        </w:rPr>
        <w:t>Organization</w:t>
      </w:r>
      <w:proofErr w:type="spellEnd"/>
      <w:r w:rsidRPr="71EC4469">
        <w:rPr>
          <w:rStyle w:val="s1"/>
          <w:rFonts w:ascii="Arial" w:hAnsi="Arial" w:eastAsia="Arial" w:cs="Arial"/>
          <w:sz w:val="22"/>
          <w:szCs w:val="22"/>
        </w:rPr>
        <w:t xml:space="preserve"> (2022) </w:t>
      </w:r>
      <w:r w:rsidRPr="71EC4469">
        <w:rPr>
          <w:rStyle w:val="s2"/>
          <w:rFonts w:ascii="Arial" w:hAnsi="Arial" w:eastAsia="Arial" w:cs="Arial"/>
          <w:sz w:val="22"/>
          <w:szCs w:val="22"/>
        </w:rPr>
        <w:t>World Health Statistics 2022</w:t>
      </w:r>
      <w:r w:rsidRPr="71EC4469">
        <w:rPr>
          <w:rStyle w:val="s1"/>
          <w:rFonts w:ascii="Arial" w:hAnsi="Arial" w:eastAsia="Arial" w:cs="Arial"/>
          <w:sz w:val="22"/>
          <w:szCs w:val="22"/>
        </w:rPr>
        <w:t>, WHO. Available at: https://www.who.int/data/gho/publications/world-health-statistics (Accessed: 2025).</w:t>
      </w:r>
    </w:p>
    <w:p w:rsidR="1605C702" w:rsidP="71EC4469" w:rsidRDefault="1605C702" w14:paraId="20AEC4B7" w14:textId="2BB2B56C">
      <w:pPr>
        <w:pStyle w:val="p1"/>
        <w:spacing w:line="360" w:lineRule="auto"/>
        <w:ind w:left="360"/>
        <w:rPr>
          <w:rStyle w:val="s1"/>
          <w:rFonts w:ascii="Arial" w:hAnsi="Arial" w:eastAsia="Arial" w:cs="Arial"/>
          <w:sz w:val="22"/>
          <w:szCs w:val="22"/>
        </w:rPr>
      </w:pPr>
    </w:p>
    <w:p w:rsidR="00F33EF2" w:rsidP="71EC4469" w:rsidRDefault="00F33EF2" w14:paraId="15E39E3D" w14:textId="603A763F">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OECD (2020) </w:t>
      </w:r>
      <w:r w:rsidRPr="71EC4469">
        <w:rPr>
          <w:rStyle w:val="s2"/>
          <w:rFonts w:ascii="Arial" w:hAnsi="Arial" w:eastAsia="Arial" w:cs="Arial"/>
          <w:sz w:val="22"/>
          <w:szCs w:val="22"/>
        </w:rPr>
        <w:t>Health at a Glance 2020</w:t>
      </w:r>
      <w:r w:rsidRPr="71EC4469">
        <w:rPr>
          <w:rStyle w:val="s1"/>
          <w:rFonts w:ascii="Arial" w:hAnsi="Arial" w:eastAsia="Arial" w:cs="Arial"/>
          <w:sz w:val="22"/>
          <w:szCs w:val="22"/>
        </w:rPr>
        <w:t xml:space="preserve">, OECD Publishing. Available at: https://www.oecd.org/health/health-at-a-glance/ (Accessed: </w:t>
      </w:r>
      <w:r w:rsidRPr="71EC4469" w:rsidR="18CB66E1">
        <w:rPr>
          <w:rStyle w:val="s1"/>
          <w:rFonts w:ascii="Arial" w:hAnsi="Arial" w:eastAsia="Arial" w:cs="Arial"/>
          <w:sz w:val="22"/>
          <w:szCs w:val="22"/>
        </w:rPr>
        <w:t xml:space="preserve">7 February </w:t>
      </w:r>
      <w:r w:rsidRPr="71EC4469">
        <w:rPr>
          <w:rStyle w:val="s1"/>
          <w:rFonts w:ascii="Arial" w:hAnsi="Arial" w:eastAsia="Arial" w:cs="Arial"/>
          <w:sz w:val="22"/>
          <w:szCs w:val="22"/>
        </w:rPr>
        <w:t>202</w:t>
      </w:r>
      <w:r w:rsidRPr="71EC4469" w:rsidR="678E0F00">
        <w:rPr>
          <w:rStyle w:val="s1"/>
          <w:rFonts w:ascii="Arial" w:hAnsi="Arial" w:eastAsia="Arial" w:cs="Arial"/>
          <w:sz w:val="22"/>
          <w:szCs w:val="22"/>
        </w:rPr>
        <w:t>6</w:t>
      </w:r>
      <w:r w:rsidRPr="71EC4469">
        <w:rPr>
          <w:rStyle w:val="s1"/>
          <w:rFonts w:ascii="Arial" w:hAnsi="Arial" w:eastAsia="Arial" w:cs="Arial"/>
          <w:sz w:val="22"/>
          <w:szCs w:val="22"/>
        </w:rPr>
        <w:t>).</w:t>
      </w:r>
    </w:p>
    <w:p w:rsidR="7E6756BA" w:rsidP="71EC4469" w:rsidRDefault="7E6756BA" w14:paraId="37D94772" w14:textId="6EACC1BB">
      <w:pPr>
        <w:pStyle w:val="p1"/>
        <w:spacing w:line="360" w:lineRule="auto"/>
        <w:ind w:left="720"/>
        <w:rPr>
          <w:rStyle w:val="s1"/>
          <w:rFonts w:ascii="Arial" w:hAnsi="Arial" w:eastAsia="Arial" w:cs="Arial"/>
          <w:sz w:val="22"/>
          <w:szCs w:val="22"/>
        </w:rPr>
      </w:pPr>
    </w:p>
    <w:p w:rsidR="004E7EE7" w:rsidP="71EC4469" w:rsidRDefault="004E7EE7" w14:paraId="449CA075" w14:textId="3AE202DC">
      <w:pPr>
        <w:pStyle w:val="p1"/>
        <w:spacing w:line="360" w:lineRule="auto"/>
        <w:rPr>
          <w:rStyle w:val="apple-converted-space"/>
          <w:rFonts w:ascii="Arial" w:hAnsi="Arial" w:eastAsia="Arial" w:cs="Arial"/>
          <w:sz w:val="22"/>
          <w:szCs w:val="22"/>
        </w:rPr>
      </w:pPr>
      <w:r w:rsidRPr="7486E5FA">
        <w:rPr>
          <w:rStyle w:val="s1"/>
          <w:rFonts w:ascii="Arial" w:hAnsi="Arial" w:eastAsia="Arial" w:cs="Arial"/>
          <w:sz w:val="22"/>
          <w:szCs w:val="22"/>
        </w:rPr>
        <w:t xml:space="preserve">Institute of Health Equity </w:t>
      </w:r>
      <w:r w:rsidRPr="7486E5FA">
        <w:rPr>
          <w:rFonts w:ascii="Arial" w:hAnsi="Arial" w:eastAsia="Arial" w:cs="Arial"/>
          <w:sz w:val="22"/>
          <w:szCs w:val="22"/>
        </w:rPr>
        <w:t>(2020</w:t>
      </w:r>
      <w:r w:rsidRPr="7486E5FA" w:rsidR="2E9DE4A5">
        <w:rPr>
          <w:rFonts w:ascii="Arial" w:hAnsi="Arial" w:eastAsia="Arial" w:cs="Arial"/>
          <w:sz w:val="22"/>
          <w:szCs w:val="22"/>
        </w:rPr>
        <w:t>).</w:t>
      </w:r>
      <w:r w:rsidRPr="7486E5FA">
        <w:rPr>
          <w:rStyle w:val="s1"/>
          <w:rFonts w:ascii="Arial" w:hAnsi="Arial" w:eastAsia="Arial" w:cs="Arial"/>
          <w:sz w:val="22"/>
          <w:szCs w:val="22"/>
        </w:rPr>
        <w:t xml:space="preserve"> </w:t>
      </w:r>
      <w:r w:rsidRPr="7486E5FA">
        <w:rPr>
          <w:rStyle w:val="s2"/>
          <w:rFonts w:ascii="Arial" w:hAnsi="Arial" w:eastAsia="Arial" w:cs="Arial"/>
          <w:sz w:val="22"/>
          <w:szCs w:val="22"/>
        </w:rPr>
        <w:t>Health Equity in England: The Marmot Review 10 Years On</w:t>
      </w:r>
      <w:r w:rsidRPr="7486E5FA">
        <w:rPr>
          <w:rStyle w:val="s1"/>
          <w:rFonts w:ascii="Arial" w:hAnsi="Arial" w:eastAsia="Arial" w:cs="Arial"/>
          <w:sz w:val="22"/>
          <w:szCs w:val="22"/>
        </w:rPr>
        <w:t xml:space="preserve">. Available at: http://www.instituteofhealthequity.org/the-marmot-review-10-years-on (Accessed: </w:t>
      </w:r>
      <w:r w:rsidRPr="7486E5FA" w:rsidR="7FFF8381">
        <w:rPr>
          <w:rStyle w:val="s1"/>
          <w:rFonts w:ascii="Arial" w:hAnsi="Arial" w:eastAsia="Arial" w:cs="Arial"/>
          <w:sz w:val="22"/>
          <w:szCs w:val="22"/>
        </w:rPr>
        <w:t xml:space="preserve">4 January </w:t>
      </w:r>
      <w:r w:rsidRPr="7486E5FA">
        <w:rPr>
          <w:rStyle w:val="s1"/>
          <w:rFonts w:ascii="Arial" w:hAnsi="Arial" w:eastAsia="Arial" w:cs="Arial"/>
          <w:sz w:val="22"/>
          <w:szCs w:val="22"/>
        </w:rPr>
        <w:t>202</w:t>
      </w:r>
      <w:r w:rsidRPr="7486E5FA" w:rsidR="5B4FC1EA">
        <w:rPr>
          <w:rStyle w:val="s1"/>
          <w:rFonts w:ascii="Arial" w:hAnsi="Arial" w:eastAsia="Arial" w:cs="Arial"/>
          <w:sz w:val="22"/>
          <w:szCs w:val="22"/>
        </w:rPr>
        <w:t>6</w:t>
      </w:r>
      <w:r w:rsidRPr="7486E5FA">
        <w:rPr>
          <w:rStyle w:val="s1"/>
          <w:rFonts w:ascii="Arial" w:hAnsi="Arial" w:eastAsia="Arial" w:cs="Arial"/>
          <w:sz w:val="22"/>
          <w:szCs w:val="22"/>
        </w:rPr>
        <w:t>).</w:t>
      </w:r>
      <w:r w:rsidRPr="7486E5FA">
        <w:rPr>
          <w:rStyle w:val="apple-converted-space"/>
          <w:rFonts w:ascii="Arial" w:hAnsi="Arial" w:eastAsia="Arial" w:cs="Arial"/>
          <w:sz w:val="22"/>
          <w:szCs w:val="22"/>
        </w:rPr>
        <w:t xml:space="preserve"> </w:t>
      </w:r>
    </w:p>
    <w:p w:rsidR="71EC4469" w:rsidP="71EC4469" w:rsidRDefault="71EC4469" w14:paraId="2FC1B766" w14:textId="72E41A02">
      <w:pPr>
        <w:pStyle w:val="p1"/>
        <w:spacing w:line="360" w:lineRule="auto"/>
        <w:ind w:left="720"/>
        <w:rPr>
          <w:rStyle w:val="apple-converted-space"/>
          <w:rFonts w:ascii="Arial" w:hAnsi="Arial" w:eastAsia="Arial" w:cs="Arial"/>
          <w:sz w:val="22"/>
          <w:szCs w:val="22"/>
        </w:rPr>
      </w:pPr>
    </w:p>
    <w:p w:rsidR="004E7EE7" w:rsidP="71EC4469" w:rsidRDefault="004E7EE7" w14:paraId="47C47C6C" w14:textId="1A8F5570">
      <w:pPr>
        <w:pStyle w:val="p1"/>
        <w:spacing w:line="360" w:lineRule="auto"/>
        <w:rPr>
          <w:rStyle w:val="apple-converted-space"/>
          <w:rFonts w:ascii="Arial" w:hAnsi="Arial" w:eastAsia="Arial" w:cs="Arial"/>
          <w:sz w:val="22"/>
          <w:szCs w:val="22"/>
        </w:rPr>
      </w:pPr>
      <w:r w:rsidRPr="71EC4469">
        <w:rPr>
          <w:rStyle w:val="s1"/>
          <w:rFonts w:ascii="Arial" w:hAnsi="Arial" w:eastAsia="Arial" w:cs="Arial"/>
          <w:sz w:val="22"/>
          <w:szCs w:val="22"/>
        </w:rPr>
        <w:t xml:space="preserve">Marmot, M. et al. (2020) </w:t>
      </w:r>
      <w:r w:rsidRPr="71EC4469">
        <w:rPr>
          <w:rStyle w:val="s2"/>
          <w:rFonts w:ascii="Arial" w:hAnsi="Arial" w:eastAsia="Arial" w:cs="Arial"/>
          <w:sz w:val="22"/>
          <w:szCs w:val="22"/>
        </w:rPr>
        <w:t>Health Equity in England: The Marmot Review 10 Years On</w:t>
      </w:r>
      <w:r w:rsidRPr="71EC4469">
        <w:rPr>
          <w:rStyle w:val="s1"/>
          <w:rFonts w:ascii="Arial" w:hAnsi="Arial" w:eastAsia="Arial" w:cs="Arial"/>
          <w:sz w:val="22"/>
          <w:szCs w:val="22"/>
        </w:rPr>
        <w:t xml:space="preserve">, BMJ. Available at: https://www.bmj.com/content/368/bmj.m693.full (Accessed: </w:t>
      </w:r>
      <w:r w:rsidRPr="71EC4469" w:rsidR="2CC7547B">
        <w:rPr>
          <w:rStyle w:val="s1"/>
          <w:rFonts w:ascii="Arial" w:hAnsi="Arial" w:eastAsia="Arial" w:cs="Arial"/>
          <w:sz w:val="22"/>
          <w:szCs w:val="22"/>
        </w:rPr>
        <w:t xml:space="preserve">4 January </w:t>
      </w:r>
      <w:r w:rsidRPr="71EC4469">
        <w:rPr>
          <w:rStyle w:val="s1"/>
          <w:rFonts w:ascii="Arial" w:hAnsi="Arial" w:eastAsia="Arial" w:cs="Arial"/>
          <w:sz w:val="22"/>
          <w:szCs w:val="22"/>
        </w:rPr>
        <w:t>202</w:t>
      </w:r>
      <w:r w:rsidRPr="71EC4469" w:rsidR="0EA45D3F">
        <w:rPr>
          <w:rStyle w:val="s1"/>
          <w:rFonts w:ascii="Arial" w:hAnsi="Arial" w:eastAsia="Arial" w:cs="Arial"/>
          <w:sz w:val="22"/>
          <w:szCs w:val="22"/>
        </w:rPr>
        <w:t>6</w:t>
      </w:r>
      <w:r w:rsidRPr="71EC4469">
        <w:rPr>
          <w:rStyle w:val="s1"/>
          <w:rFonts w:ascii="Arial" w:hAnsi="Arial" w:eastAsia="Arial" w:cs="Arial"/>
          <w:sz w:val="22"/>
          <w:szCs w:val="22"/>
        </w:rPr>
        <w:t>).</w:t>
      </w:r>
      <w:r w:rsidRPr="71EC4469">
        <w:rPr>
          <w:rStyle w:val="apple-converted-space"/>
          <w:rFonts w:ascii="Arial" w:hAnsi="Arial" w:eastAsia="Arial" w:cs="Arial"/>
          <w:sz w:val="22"/>
          <w:szCs w:val="22"/>
        </w:rPr>
        <w:t xml:space="preserve">  </w:t>
      </w:r>
    </w:p>
    <w:p w:rsidR="7D7AE7D6" w:rsidP="71EC4469" w:rsidRDefault="7D7AE7D6" w14:paraId="2A793D53" w14:textId="09AF8A74">
      <w:pPr>
        <w:pStyle w:val="p1"/>
        <w:spacing w:line="360" w:lineRule="auto"/>
        <w:ind w:left="720"/>
        <w:rPr>
          <w:rStyle w:val="apple-converted-space"/>
          <w:rFonts w:ascii="Arial" w:hAnsi="Arial" w:eastAsia="Arial" w:cs="Arial"/>
          <w:sz w:val="22"/>
          <w:szCs w:val="22"/>
        </w:rPr>
      </w:pPr>
    </w:p>
    <w:p w:rsidR="004E7EE7" w:rsidP="71EC4469" w:rsidRDefault="004E7EE7" w14:paraId="57E625DB" w14:textId="15D332E5">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NHS England (2019) </w:t>
      </w:r>
      <w:r w:rsidRPr="71EC4469">
        <w:rPr>
          <w:rStyle w:val="s2"/>
          <w:rFonts w:ascii="Arial" w:hAnsi="Arial" w:eastAsia="Arial" w:cs="Arial"/>
          <w:sz w:val="22"/>
          <w:szCs w:val="22"/>
        </w:rPr>
        <w:t>The NHS Long Term Plan</w:t>
      </w:r>
      <w:r w:rsidRPr="71EC4469">
        <w:rPr>
          <w:rStyle w:val="s1"/>
          <w:rFonts w:ascii="Arial" w:hAnsi="Arial" w:eastAsia="Arial" w:cs="Arial"/>
          <w:sz w:val="22"/>
          <w:szCs w:val="22"/>
        </w:rPr>
        <w:t xml:space="preserve">. Available at: https://www.longtermplan.nhs.uk (Accessed: </w:t>
      </w:r>
      <w:r w:rsidRPr="71EC4469" w:rsidR="5A73F80E">
        <w:rPr>
          <w:rStyle w:val="s1"/>
          <w:rFonts w:ascii="Arial" w:hAnsi="Arial" w:eastAsia="Arial" w:cs="Arial"/>
          <w:sz w:val="22"/>
          <w:szCs w:val="22"/>
        </w:rPr>
        <w:t xml:space="preserve">3 January </w:t>
      </w:r>
      <w:r w:rsidRPr="71EC4469">
        <w:rPr>
          <w:rStyle w:val="s1"/>
          <w:rFonts w:ascii="Arial" w:hAnsi="Arial" w:eastAsia="Arial" w:cs="Arial"/>
          <w:sz w:val="22"/>
          <w:szCs w:val="22"/>
        </w:rPr>
        <w:t>202</w:t>
      </w:r>
      <w:r w:rsidRPr="71EC4469" w:rsidR="54C35D0C">
        <w:rPr>
          <w:rStyle w:val="s1"/>
          <w:rFonts w:ascii="Arial" w:hAnsi="Arial" w:eastAsia="Arial" w:cs="Arial"/>
          <w:sz w:val="22"/>
          <w:szCs w:val="22"/>
        </w:rPr>
        <w:t>6</w:t>
      </w:r>
      <w:r w:rsidRPr="71EC4469">
        <w:rPr>
          <w:rStyle w:val="s1"/>
          <w:rFonts w:ascii="Arial" w:hAnsi="Arial" w:eastAsia="Arial" w:cs="Arial"/>
          <w:sz w:val="22"/>
          <w:szCs w:val="22"/>
        </w:rPr>
        <w:t>).</w:t>
      </w:r>
    </w:p>
    <w:p w:rsidR="2807B44A" w:rsidP="71EC4469" w:rsidRDefault="2807B44A" w14:paraId="05ED377D" w14:textId="001DF2CD">
      <w:pPr>
        <w:pStyle w:val="p1"/>
        <w:spacing w:line="360" w:lineRule="auto"/>
        <w:ind w:left="720"/>
        <w:rPr>
          <w:rStyle w:val="s1"/>
          <w:rFonts w:ascii="Arial" w:hAnsi="Arial" w:eastAsia="Arial" w:cs="Arial"/>
          <w:sz w:val="22"/>
          <w:szCs w:val="22"/>
        </w:rPr>
      </w:pPr>
    </w:p>
    <w:p w:rsidR="004E7EE7" w:rsidP="71EC4469" w:rsidRDefault="004E7EE7" w14:paraId="33472E9B" w14:textId="22F617EE">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NHS England (2022) </w:t>
      </w:r>
      <w:r w:rsidRPr="71EC4469">
        <w:rPr>
          <w:rStyle w:val="s2"/>
          <w:rFonts w:ascii="Arial" w:hAnsi="Arial" w:eastAsia="Arial" w:cs="Arial"/>
          <w:sz w:val="22"/>
          <w:szCs w:val="22"/>
        </w:rPr>
        <w:t>Core20PLUS5 Strategy</w:t>
      </w:r>
      <w:r w:rsidRPr="71EC4469">
        <w:rPr>
          <w:rStyle w:val="s1"/>
          <w:rFonts w:ascii="Arial" w:hAnsi="Arial" w:eastAsia="Arial" w:cs="Arial"/>
          <w:sz w:val="22"/>
          <w:szCs w:val="22"/>
        </w:rPr>
        <w:t>. Available at: https://www.england.nhs.uk/ (Search “Core20PLUS5” on NHS England) (Accessed:</w:t>
      </w:r>
      <w:r w:rsidRPr="71EC4469" w:rsidR="69831DBD">
        <w:rPr>
          <w:rStyle w:val="s1"/>
          <w:rFonts w:ascii="Arial" w:hAnsi="Arial" w:eastAsia="Arial" w:cs="Arial"/>
          <w:sz w:val="22"/>
          <w:szCs w:val="22"/>
        </w:rPr>
        <w:t>12 January</w:t>
      </w:r>
      <w:r w:rsidRPr="71EC4469">
        <w:rPr>
          <w:rStyle w:val="s1"/>
          <w:rFonts w:ascii="Arial" w:hAnsi="Arial" w:eastAsia="Arial" w:cs="Arial"/>
          <w:sz w:val="22"/>
          <w:szCs w:val="22"/>
        </w:rPr>
        <w:t xml:space="preserve"> 202</w:t>
      </w:r>
      <w:r w:rsidRPr="71EC4469" w:rsidR="267AC095">
        <w:rPr>
          <w:rStyle w:val="s1"/>
          <w:rFonts w:ascii="Arial" w:hAnsi="Arial" w:eastAsia="Arial" w:cs="Arial"/>
          <w:sz w:val="22"/>
          <w:szCs w:val="22"/>
        </w:rPr>
        <w:t>6</w:t>
      </w:r>
      <w:r w:rsidRPr="71EC4469">
        <w:rPr>
          <w:rStyle w:val="s1"/>
          <w:rFonts w:ascii="Arial" w:hAnsi="Arial" w:eastAsia="Arial" w:cs="Arial"/>
          <w:sz w:val="22"/>
          <w:szCs w:val="22"/>
        </w:rPr>
        <w:t>).</w:t>
      </w:r>
    </w:p>
    <w:p w:rsidR="62FE31D3" w:rsidP="71EC4469" w:rsidRDefault="62FE31D3" w14:paraId="00684E95" w14:textId="769A7ED5">
      <w:pPr>
        <w:pStyle w:val="p1"/>
        <w:spacing w:line="360" w:lineRule="auto"/>
        <w:ind w:left="720"/>
        <w:rPr>
          <w:rStyle w:val="s1"/>
          <w:rFonts w:ascii="Arial" w:hAnsi="Arial" w:eastAsia="Arial" w:cs="Arial"/>
          <w:sz w:val="22"/>
          <w:szCs w:val="22"/>
        </w:rPr>
      </w:pPr>
    </w:p>
    <w:p w:rsidR="004E7EE7" w:rsidP="71EC4469" w:rsidRDefault="004E7EE7" w14:paraId="75F74C7D" w14:textId="5DD6D452">
      <w:pPr>
        <w:pStyle w:val="p1"/>
        <w:spacing w:line="360" w:lineRule="auto"/>
        <w:rPr>
          <w:rStyle w:val="apple-converted-space"/>
          <w:rFonts w:ascii="Arial" w:hAnsi="Arial" w:eastAsia="Arial" w:cs="Arial"/>
          <w:sz w:val="22"/>
          <w:szCs w:val="22"/>
        </w:rPr>
      </w:pPr>
      <w:r w:rsidRPr="71EC4469">
        <w:rPr>
          <w:rStyle w:val="s1"/>
          <w:rFonts w:ascii="Arial" w:hAnsi="Arial" w:eastAsia="Arial" w:cs="Arial"/>
          <w:sz w:val="22"/>
          <w:szCs w:val="22"/>
        </w:rPr>
        <w:t xml:space="preserve">NHS England (2025) </w:t>
      </w:r>
      <w:r w:rsidRPr="71EC4469">
        <w:rPr>
          <w:rStyle w:val="s2"/>
          <w:rFonts w:ascii="Arial" w:hAnsi="Arial" w:eastAsia="Arial" w:cs="Arial"/>
          <w:sz w:val="22"/>
          <w:szCs w:val="22"/>
        </w:rPr>
        <w:t>Statement on health inequalities metrics</w:t>
      </w:r>
      <w:r w:rsidRPr="71EC4469">
        <w:rPr>
          <w:rStyle w:val="s1"/>
          <w:rFonts w:ascii="Arial" w:hAnsi="Arial" w:eastAsia="Arial" w:cs="Arial"/>
          <w:sz w:val="22"/>
          <w:szCs w:val="22"/>
        </w:rPr>
        <w:t xml:space="preserve">. Available at: https://www.england.nhs.uk/long-read/nhs-englands-statement-on-information-on-health-inequalities/ (Accessed: </w:t>
      </w:r>
      <w:r w:rsidRPr="71EC4469" w:rsidR="2010AEAF">
        <w:rPr>
          <w:rStyle w:val="s1"/>
          <w:rFonts w:ascii="Arial" w:hAnsi="Arial" w:eastAsia="Arial" w:cs="Arial"/>
          <w:sz w:val="22"/>
          <w:szCs w:val="22"/>
        </w:rPr>
        <w:t>11 January</w:t>
      </w:r>
      <w:r w:rsidRPr="71EC4469">
        <w:rPr>
          <w:rStyle w:val="s1"/>
          <w:rFonts w:ascii="Arial" w:hAnsi="Arial" w:eastAsia="Arial" w:cs="Arial"/>
          <w:sz w:val="22"/>
          <w:szCs w:val="22"/>
        </w:rPr>
        <w:t xml:space="preserve"> 202</w:t>
      </w:r>
      <w:r w:rsidRPr="71EC4469" w:rsidR="1875E00D">
        <w:rPr>
          <w:rStyle w:val="s1"/>
          <w:rFonts w:ascii="Arial" w:hAnsi="Arial" w:eastAsia="Arial" w:cs="Arial"/>
          <w:sz w:val="22"/>
          <w:szCs w:val="22"/>
        </w:rPr>
        <w:t>6</w:t>
      </w:r>
      <w:r w:rsidRPr="71EC4469">
        <w:rPr>
          <w:rStyle w:val="s1"/>
          <w:rFonts w:ascii="Arial" w:hAnsi="Arial" w:eastAsia="Arial" w:cs="Arial"/>
          <w:sz w:val="22"/>
          <w:szCs w:val="22"/>
        </w:rPr>
        <w:t>).</w:t>
      </w:r>
      <w:r w:rsidRPr="71EC4469">
        <w:rPr>
          <w:rStyle w:val="apple-converted-space"/>
          <w:rFonts w:ascii="Arial" w:hAnsi="Arial" w:eastAsia="Arial" w:cs="Arial"/>
          <w:sz w:val="22"/>
          <w:szCs w:val="22"/>
        </w:rPr>
        <w:t> </w:t>
      </w:r>
    </w:p>
    <w:p w:rsidR="004E7EE7" w:rsidP="71EC4469" w:rsidRDefault="004E7EE7" w14:paraId="4CD3C74D" w14:textId="4C740CE5">
      <w:pPr>
        <w:pStyle w:val="p1"/>
        <w:spacing w:line="360" w:lineRule="auto"/>
        <w:ind w:left="720"/>
        <w:rPr>
          <w:rStyle w:val="apple-converted-space"/>
          <w:rFonts w:ascii="Arial" w:hAnsi="Arial" w:eastAsia="Arial" w:cs="Arial"/>
          <w:sz w:val="22"/>
          <w:szCs w:val="22"/>
        </w:rPr>
      </w:pPr>
      <w:r w:rsidRPr="71EC4469">
        <w:rPr>
          <w:rStyle w:val="apple-converted-space"/>
          <w:rFonts w:ascii="Arial" w:hAnsi="Arial" w:eastAsia="Arial" w:cs="Arial"/>
          <w:sz w:val="22"/>
          <w:szCs w:val="22"/>
        </w:rPr>
        <w:t xml:space="preserve"> </w:t>
      </w:r>
    </w:p>
    <w:p w:rsidR="004E7EE7" w:rsidP="71EC4469" w:rsidRDefault="004E7EE7" w14:paraId="7391AA63" w14:textId="357DBA2A">
      <w:pPr>
        <w:pStyle w:val="p1"/>
        <w:spacing w:line="360" w:lineRule="auto"/>
        <w:rPr>
          <w:rStyle w:val="s1"/>
          <w:rFonts w:ascii="Arial" w:hAnsi="Arial" w:eastAsia="Arial" w:cs="Arial"/>
          <w:sz w:val="22"/>
          <w:szCs w:val="22"/>
        </w:rPr>
      </w:pPr>
      <w:r w:rsidRPr="7486E5FA">
        <w:rPr>
          <w:rStyle w:val="s1"/>
          <w:rFonts w:ascii="Arial" w:hAnsi="Arial" w:eastAsia="Arial" w:cs="Arial"/>
          <w:sz w:val="22"/>
          <w:szCs w:val="22"/>
        </w:rPr>
        <w:t xml:space="preserve">Office for Health Improvement and Disparities </w:t>
      </w:r>
      <w:r w:rsidRPr="7486E5FA" w:rsidR="20222976">
        <w:t>(2022).</w:t>
      </w:r>
      <w:r w:rsidRPr="7486E5FA">
        <w:rPr>
          <w:rStyle w:val="s1"/>
          <w:rFonts w:ascii="Arial" w:hAnsi="Arial" w:eastAsia="Arial" w:cs="Arial"/>
          <w:sz w:val="22"/>
          <w:szCs w:val="22"/>
        </w:rPr>
        <w:t xml:space="preserve"> </w:t>
      </w:r>
      <w:r w:rsidRPr="7486E5FA">
        <w:rPr>
          <w:rStyle w:val="s2"/>
          <w:rFonts w:ascii="Arial" w:hAnsi="Arial" w:eastAsia="Arial" w:cs="Arial"/>
          <w:sz w:val="22"/>
          <w:szCs w:val="22"/>
        </w:rPr>
        <w:t>Health Inequalities in England</w:t>
      </w:r>
      <w:r w:rsidRPr="7486E5FA">
        <w:rPr>
          <w:rStyle w:val="s1"/>
          <w:rFonts w:ascii="Arial" w:hAnsi="Arial" w:eastAsia="Arial" w:cs="Arial"/>
          <w:sz w:val="22"/>
          <w:szCs w:val="22"/>
        </w:rPr>
        <w:t xml:space="preserve">, GOV.UK. Available at: https://www.gov.uk/government/organisations/office-for-health-improvement-and-disparities (Accessed: </w:t>
      </w:r>
      <w:r w:rsidRPr="7486E5FA" w:rsidR="5CAFE385">
        <w:rPr>
          <w:rStyle w:val="s1"/>
          <w:rFonts w:ascii="Arial" w:hAnsi="Arial" w:eastAsia="Arial" w:cs="Arial"/>
          <w:sz w:val="22"/>
          <w:szCs w:val="22"/>
        </w:rPr>
        <w:t xml:space="preserve">14 January </w:t>
      </w:r>
      <w:r w:rsidRPr="7486E5FA">
        <w:rPr>
          <w:rStyle w:val="s1"/>
          <w:rFonts w:ascii="Arial" w:hAnsi="Arial" w:eastAsia="Arial" w:cs="Arial"/>
          <w:sz w:val="22"/>
          <w:szCs w:val="22"/>
        </w:rPr>
        <w:t>202</w:t>
      </w:r>
      <w:r w:rsidRPr="7486E5FA" w:rsidR="6D6ADD11">
        <w:rPr>
          <w:rStyle w:val="s1"/>
          <w:rFonts w:ascii="Arial" w:hAnsi="Arial" w:eastAsia="Arial" w:cs="Arial"/>
          <w:sz w:val="22"/>
          <w:szCs w:val="22"/>
        </w:rPr>
        <w:t>6</w:t>
      </w:r>
      <w:r w:rsidRPr="7486E5FA">
        <w:rPr>
          <w:rStyle w:val="s1"/>
          <w:rFonts w:ascii="Arial" w:hAnsi="Arial" w:eastAsia="Arial" w:cs="Arial"/>
          <w:sz w:val="22"/>
          <w:szCs w:val="22"/>
        </w:rPr>
        <w:t>).</w:t>
      </w:r>
    </w:p>
    <w:p w:rsidR="3F57CB2A" w:rsidP="71EC4469" w:rsidRDefault="3F57CB2A" w14:paraId="5E743A09" w14:textId="49A15498">
      <w:pPr>
        <w:pStyle w:val="p1"/>
        <w:spacing w:line="360" w:lineRule="auto"/>
        <w:ind w:left="360"/>
        <w:rPr>
          <w:rStyle w:val="s1"/>
          <w:rFonts w:ascii="Arial" w:hAnsi="Arial" w:eastAsia="Arial" w:cs="Arial"/>
          <w:sz w:val="22"/>
          <w:szCs w:val="22"/>
        </w:rPr>
      </w:pPr>
    </w:p>
    <w:p w:rsidR="004E7EE7" w:rsidP="71EC4469" w:rsidRDefault="004E7EE7" w14:paraId="36429ADE" w14:textId="09BB4576">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Office for National Statistics (2023) </w:t>
      </w:r>
      <w:r w:rsidRPr="71EC4469">
        <w:rPr>
          <w:rStyle w:val="s2"/>
          <w:rFonts w:ascii="Arial" w:hAnsi="Arial" w:eastAsia="Arial" w:cs="Arial"/>
          <w:sz w:val="22"/>
          <w:szCs w:val="22"/>
        </w:rPr>
        <w:t>Health State Life Expectancies</w:t>
      </w:r>
      <w:r w:rsidRPr="71EC4469">
        <w:rPr>
          <w:rStyle w:val="s1"/>
          <w:rFonts w:ascii="Arial" w:hAnsi="Arial" w:eastAsia="Arial" w:cs="Arial"/>
          <w:sz w:val="22"/>
          <w:szCs w:val="22"/>
        </w:rPr>
        <w:t xml:space="preserve">, ONS. Available at: https://www.ons.gov.uk (Search “Health state life expectancies England”) (Accessed: </w:t>
      </w:r>
      <w:r w:rsidRPr="71EC4469" w:rsidR="627F7A50">
        <w:rPr>
          <w:rStyle w:val="s1"/>
          <w:rFonts w:ascii="Arial" w:hAnsi="Arial" w:eastAsia="Arial" w:cs="Arial"/>
          <w:sz w:val="22"/>
          <w:szCs w:val="22"/>
        </w:rPr>
        <w:t>14 January</w:t>
      </w:r>
      <w:r w:rsidRPr="71EC4469">
        <w:rPr>
          <w:rStyle w:val="s1"/>
          <w:rFonts w:ascii="Arial" w:hAnsi="Arial" w:eastAsia="Arial" w:cs="Arial"/>
          <w:sz w:val="22"/>
          <w:szCs w:val="22"/>
        </w:rPr>
        <w:t xml:space="preserve"> 202</w:t>
      </w:r>
      <w:r w:rsidRPr="71EC4469" w:rsidR="5D618D33">
        <w:rPr>
          <w:rStyle w:val="s1"/>
          <w:rFonts w:ascii="Arial" w:hAnsi="Arial" w:eastAsia="Arial" w:cs="Arial"/>
          <w:sz w:val="22"/>
          <w:szCs w:val="22"/>
        </w:rPr>
        <w:t>6</w:t>
      </w:r>
      <w:r w:rsidRPr="71EC4469">
        <w:rPr>
          <w:rStyle w:val="s1"/>
          <w:rFonts w:ascii="Arial" w:hAnsi="Arial" w:eastAsia="Arial" w:cs="Arial"/>
          <w:sz w:val="22"/>
          <w:szCs w:val="22"/>
        </w:rPr>
        <w:t>).</w:t>
      </w:r>
    </w:p>
    <w:p w:rsidR="40F7726A" w:rsidP="71EC4469" w:rsidRDefault="40F7726A" w14:paraId="195EE3F3" w14:textId="6CFCF470">
      <w:pPr>
        <w:pStyle w:val="p1"/>
        <w:spacing w:line="360" w:lineRule="auto"/>
        <w:ind w:left="360"/>
        <w:rPr>
          <w:rStyle w:val="s1"/>
          <w:rFonts w:ascii="Arial" w:hAnsi="Arial" w:eastAsia="Arial" w:cs="Arial"/>
          <w:sz w:val="22"/>
          <w:szCs w:val="22"/>
        </w:rPr>
      </w:pPr>
    </w:p>
    <w:p w:rsidR="004E7EE7" w:rsidP="71EC4469" w:rsidRDefault="004E7EE7" w14:paraId="343BF6B7" w14:textId="75E5B780">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Public Health England (2020) </w:t>
      </w:r>
      <w:r w:rsidRPr="71EC4469">
        <w:rPr>
          <w:rStyle w:val="s2"/>
          <w:rFonts w:ascii="Arial" w:hAnsi="Arial" w:eastAsia="Arial" w:cs="Arial"/>
          <w:sz w:val="22"/>
          <w:szCs w:val="22"/>
        </w:rPr>
        <w:t>Improving Health Equity</w:t>
      </w:r>
      <w:r w:rsidRPr="71EC4469">
        <w:rPr>
          <w:rStyle w:val="s1"/>
          <w:rFonts w:ascii="Arial" w:hAnsi="Arial" w:eastAsia="Arial" w:cs="Arial"/>
          <w:sz w:val="22"/>
          <w:szCs w:val="22"/>
        </w:rPr>
        <w:t xml:space="preserve">, GOV.UK. Available at: https://www.gov.uk/government/publications/health-equity-in-england-the-marmot-review-10-years-on (Accessed: </w:t>
      </w:r>
      <w:r w:rsidRPr="71EC4469" w:rsidR="05881B54">
        <w:rPr>
          <w:rStyle w:val="s1"/>
          <w:rFonts w:ascii="Arial" w:hAnsi="Arial" w:eastAsia="Arial" w:cs="Arial"/>
          <w:sz w:val="22"/>
          <w:szCs w:val="22"/>
        </w:rPr>
        <w:t xml:space="preserve">27 January </w:t>
      </w:r>
      <w:r w:rsidRPr="71EC4469">
        <w:rPr>
          <w:rStyle w:val="s1"/>
          <w:rFonts w:ascii="Arial" w:hAnsi="Arial" w:eastAsia="Arial" w:cs="Arial"/>
          <w:sz w:val="22"/>
          <w:szCs w:val="22"/>
        </w:rPr>
        <w:t>202</w:t>
      </w:r>
      <w:r w:rsidRPr="71EC4469" w:rsidR="2DDA5F8B">
        <w:rPr>
          <w:rStyle w:val="s1"/>
          <w:rFonts w:ascii="Arial" w:hAnsi="Arial" w:eastAsia="Arial" w:cs="Arial"/>
          <w:sz w:val="22"/>
          <w:szCs w:val="22"/>
        </w:rPr>
        <w:t>6</w:t>
      </w:r>
      <w:r w:rsidRPr="71EC4469">
        <w:rPr>
          <w:rStyle w:val="s1"/>
          <w:rFonts w:ascii="Arial" w:hAnsi="Arial" w:eastAsia="Arial" w:cs="Arial"/>
          <w:sz w:val="22"/>
          <w:szCs w:val="22"/>
        </w:rPr>
        <w:t>).</w:t>
      </w:r>
    </w:p>
    <w:p w:rsidR="33B6606D" w:rsidP="71EC4469" w:rsidRDefault="33B6606D" w14:paraId="2BE264A5" w14:textId="5DA21333">
      <w:pPr>
        <w:pStyle w:val="p1"/>
        <w:spacing w:line="360" w:lineRule="auto"/>
        <w:ind w:left="360"/>
        <w:rPr>
          <w:rStyle w:val="s1"/>
          <w:rFonts w:ascii="Arial" w:hAnsi="Arial" w:eastAsia="Arial" w:cs="Arial"/>
          <w:sz w:val="22"/>
          <w:szCs w:val="22"/>
        </w:rPr>
      </w:pPr>
    </w:p>
    <w:p w:rsidR="00F16BF9" w:rsidP="71EC4469" w:rsidRDefault="00F16BF9" w14:paraId="14EB71C4" w14:textId="53FD1FF3">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Solar, O. and Irwin, A. (2010) </w:t>
      </w:r>
      <w:r w:rsidRPr="71EC4469">
        <w:rPr>
          <w:rStyle w:val="s2"/>
          <w:rFonts w:ascii="Arial" w:hAnsi="Arial" w:eastAsia="Arial" w:cs="Arial"/>
          <w:sz w:val="22"/>
          <w:szCs w:val="22"/>
        </w:rPr>
        <w:t>A Conceptual Framework for Action on the Social Determinants of Health</w:t>
      </w:r>
      <w:r w:rsidRPr="71EC4469">
        <w:rPr>
          <w:rStyle w:val="s1"/>
          <w:rFonts w:ascii="Arial" w:hAnsi="Arial" w:eastAsia="Arial" w:cs="Arial"/>
          <w:sz w:val="22"/>
          <w:szCs w:val="22"/>
        </w:rPr>
        <w:t>, WHO. Available at: https://www.who.int/publications-detail-redirect/9789241500852 (Accessed:</w:t>
      </w:r>
      <w:r w:rsidRPr="71EC4469" w:rsidR="415273B8">
        <w:rPr>
          <w:rStyle w:val="s1"/>
          <w:rFonts w:ascii="Arial" w:hAnsi="Arial" w:eastAsia="Arial" w:cs="Arial"/>
          <w:sz w:val="22"/>
          <w:szCs w:val="22"/>
        </w:rPr>
        <w:t>22 January</w:t>
      </w:r>
      <w:r w:rsidRPr="71EC4469">
        <w:rPr>
          <w:rStyle w:val="s1"/>
          <w:rFonts w:ascii="Arial" w:hAnsi="Arial" w:eastAsia="Arial" w:cs="Arial"/>
          <w:sz w:val="22"/>
          <w:szCs w:val="22"/>
        </w:rPr>
        <w:t xml:space="preserve"> 202</w:t>
      </w:r>
      <w:r w:rsidRPr="71EC4469" w:rsidR="311C36BD">
        <w:rPr>
          <w:rStyle w:val="s1"/>
          <w:rFonts w:ascii="Arial" w:hAnsi="Arial" w:eastAsia="Arial" w:cs="Arial"/>
          <w:sz w:val="22"/>
          <w:szCs w:val="22"/>
        </w:rPr>
        <w:t>6</w:t>
      </w:r>
      <w:r w:rsidRPr="71EC4469">
        <w:rPr>
          <w:rStyle w:val="s1"/>
          <w:rFonts w:ascii="Arial" w:hAnsi="Arial" w:eastAsia="Arial" w:cs="Arial"/>
          <w:sz w:val="22"/>
          <w:szCs w:val="22"/>
        </w:rPr>
        <w:t>).</w:t>
      </w:r>
    </w:p>
    <w:p w:rsidR="11120818" w:rsidP="71EC4469" w:rsidRDefault="11120818" w14:paraId="29255F2B" w14:textId="2A509168">
      <w:pPr>
        <w:pStyle w:val="p1"/>
        <w:spacing w:line="360" w:lineRule="auto"/>
        <w:ind w:left="360"/>
        <w:rPr>
          <w:rStyle w:val="s1"/>
          <w:rFonts w:ascii="Arial" w:hAnsi="Arial" w:eastAsia="Arial" w:cs="Arial"/>
          <w:sz w:val="22"/>
          <w:szCs w:val="22"/>
        </w:rPr>
      </w:pPr>
    </w:p>
    <w:p w:rsidR="00F16BF9" w:rsidP="71EC4469" w:rsidRDefault="00F16BF9" w14:paraId="277834A9" w14:textId="6A061A55">
      <w:pPr>
        <w:pStyle w:val="p1"/>
        <w:spacing w:line="360" w:lineRule="auto"/>
        <w:rPr>
          <w:rStyle w:val="s1"/>
          <w:rFonts w:ascii="Arial" w:hAnsi="Arial" w:eastAsia="Arial" w:cs="Arial"/>
          <w:sz w:val="22"/>
          <w:szCs w:val="22"/>
        </w:rPr>
      </w:pPr>
      <w:proofErr w:type="spellStart"/>
      <w:r w:rsidRPr="71EC4469">
        <w:rPr>
          <w:rStyle w:val="s1"/>
          <w:rFonts w:ascii="Arial" w:hAnsi="Arial" w:eastAsia="Arial" w:cs="Arial"/>
          <w:sz w:val="22"/>
          <w:szCs w:val="22"/>
        </w:rPr>
        <w:t>Rosenstock</w:t>
      </w:r>
      <w:proofErr w:type="spellEnd"/>
      <w:r w:rsidRPr="71EC4469">
        <w:rPr>
          <w:rStyle w:val="s1"/>
          <w:rFonts w:ascii="Arial" w:hAnsi="Arial" w:eastAsia="Arial" w:cs="Arial"/>
          <w:sz w:val="22"/>
          <w:szCs w:val="22"/>
        </w:rPr>
        <w:t xml:space="preserve">, I.M. (1974) ‘The Health Belief Model and Preventive Health Behaviour’, </w:t>
      </w:r>
      <w:r w:rsidRPr="71EC4469">
        <w:rPr>
          <w:rStyle w:val="s2"/>
          <w:rFonts w:ascii="Arial" w:hAnsi="Arial" w:eastAsia="Arial" w:cs="Arial"/>
          <w:sz w:val="22"/>
          <w:szCs w:val="22"/>
        </w:rPr>
        <w:t>Health Education Monographs</w:t>
      </w:r>
      <w:r w:rsidRPr="71EC4469">
        <w:rPr>
          <w:rStyle w:val="s1"/>
          <w:rFonts w:ascii="Arial" w:hAnsi="Arial" w:eastAsia="Arial" w:cs="Arial"/>
          <w:sz w:val="22"/>
          <w:szCs w:val="22"/>
        </w:rPr>
        <w:t xml:space="preserve">, 2(4), pp. 354–386. Available at: https://journals.sagepub.com/doi/10.1177/109019817400200405 </w:t>
      </w:r>
      <w:r w:rsidRPr="71EC4469">
        <w:t xml:space="preserve">(Accessed: </w:t>
      </w:r>
      <w:r w:rsidRPr="71EC4469" w:rsidR="53E28A08">
        <w:t>23</w:t>
      </w:r>
      <w:r w:rsidRPr="71EC4469" w:rsidR="48F7EF5C">
        <w:rPr>
          <w:rStyle w:val="s1"/>
          <w:rFonts w:ascii="Arial" w:hAnsi="Arial" w:eastAsia="Arial" w:cs="Arial"/>
          <w:sz w:val="22"/>
          <w:szCs w:val="22"/>
        </w:rPr>
        <w:t xml:space="preserve"> January</w:t>
      </w:r>
      <w:r w:rsidRPr="71EC4469">
        <w:rPr>
          <w:rStyle w:val="s1"/>
          <w:rFonts w:ascii="Arial" w:hAnsi="Arial" w:eastAsia="Arial" w:cs="Arial"/>
          <w:sz w:val="22"/>
          <w:szCs w:val="22"/>
        </w:rPr>
        <w:t xml:space="preserve"> 202</w:t>
      </w:r>
      <w:r w:rsidRPr="71EC4469" w:rsidR="49478F89">
        <w:rPr>
          <w:rStyle w:val="s1"/>
          <w:rFonts w:ascii="Arial" w:hAnsi="Arial" w:eastAsia="Arial" w:cs="Arial"/>
          <w:sz w:val="22"/>
          <w:szCs w:val="22"/>
        </w:rPr>
        <w:t>6</w:t>
      </w:r>
      <w:r w:rsidRPr="71EC4469">
        <w:rPr>
          <w:rStyle w:val="s1"/>
          <w:rFonts w:ascii="Arial" w:hAnsi="Arial" w:eastAsia="Arial" w:cs="Arial"/>
          <w:sz w:val="22"/>
          <w:szCs w:val="22"/>
        </w:rPr>
        <w:t>).</w:t>
      </w:r>
    </w:p>
    <w:p w:rsidR="529F47A8" w:rsidP="71EC4469" w:rsidRDefault="529F47A8" w14:paraId="4BA0AE94" w14:textId="5F39B686">
      <w:pPr>
        <w:pStyle w:val="p1"/>
        <w:spacing w:line="360" w:lineRule="auto"/>
        <w:ind w:left="360"/>
        <w:rPr>
          <w:rStyle w:val="s1"/>
          <w:rFonts w:ascii="Arial" w:hAnsi="Arial" w:eastAsia="Arial" w:cs="Arial"/>
          <w:sz w:val="22"/>
          <w:szCs w:val="22"/>
        </w:rPr>
      </w:pPr>
    </w:p>
    <w:p w:rsidR="00F16BF9" w:rsidP="71EC4469" w:rsidRDefault="00F16BF9" w14:paraId="498903AC" w14:textId="77777777">
      <w:pPr>
        <w:pStyle w:val="p1"/>
        <w:spacing w:line="360" w:lineRule="auto"/>
        <w:rPr>
          <w:rStyle w:val="s1"/>
          <w:rFonts w:ascii="Arial" w:hAnsi="Arial" w:eastAsia="Arial" w:cs="Arial"/>
          <w:sz w:val="22"/>
          <w:szCs w:val="22"/>
        </w:rPr>
      </w:pPr>
      <w:proofErr w:type="spellStart"/>
      <w:r w:rsidRPr="71EC4469">
        <w:rPr>
          <w:rStyle w:val="s1"/>
          <w:rFonts w:ascii="Arial" w:hAnsi="Arial" w:eastAsia="Arial" w:cs="Arial"/>
          <w:sz w:val="22"/>
          <w:szCs w:val="22"/>
        </w:rPr>
        <w:t>Bandura</w:t>
      </w:r>
      <w:proofErr w:type="spellEnd"/>
      <w:r w:rsidRPr="71EC4469">
        <w:rPr>
          <w:rStyle w:val="s1"/>
          <w:rFonts w:ascii="Arial" w:hAnsi="Arial" w:eastAsia="Arial" w:cs="Arial"/>
          <w:sz w:val="22"/>
          <w:szCs w:val="22"/>
        </w:rPr>
        <w:t xml:space="preserve">, A. (1986) </w:t>
      </w:r>
      <w:r w:rsidRPr="71EC4469">
        <w:rPr>
          <w:rStyle w:val="s2"/>
          <w:rFonts w:ascii="Arial" w:hAnsi="Arial" w:eastAsia="Arial" w:cs="Arial"/>
          <w:sz w:val="22"/>
          <w:szCs w:val="22"/>
        </w:rPr>
        <w:t>Social Foundations of Thought and Action</w:t>
      </w:r>
      <w:r w:rsidRPr="71EC4469">
        <w:rPr>
          <w:rStyle w:val="s1"/>
          <w:rFonts w:ascii="Arial" w:hAnsi="Arial" w:eastAsia="Arial" w:cs="Arial"/>
          <w:sz w:val="22"/>
          <w:szCs w:val="22"/>
        </w:rPr>
        <w:t>, Prentice-Hall.</w:t>
      </w:r>
    </w:p>
    <w:p w:rsidR="00F16BF9" w:rsidP="71EC4469" w:rsidRDefault="00F16BF9" w14:paraId="285EB3E1" w14:textId="19638B2D">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Marmot, M. (2010) </w:t>
      </w:r>
      <w:r w:rsidRPr="71EC4469">
        <w:rPr>
          <w:rStyle w:val="s2"/>
          <w:rFonts w:ascii="Arial" w:hAnsi="Arial" w:eastAsia="Arial" w:cs="Arial"/>
          <w:sz w:val="22"/>
          <w:szCs w:val="22"/>
        </w:rPr>
        <w:t>Fair Society, Healthy Lives</w:t>
      </w:r>
      <w:r w:rsidRPr="71EC4469">
        <w:rPr>
          <w:rStyle w:val="s1"/>
          <w:rFonts w:ascii="Arial" w:hAnsi="Arial" w:eastAsia="Arial" w:cs="Arial"/>
          <w:sz w:val="22"/>
          <w:szCs w:val="22"/>
        </w:rPr>
        <w:t xml:space="preserve">. Available at: http://www.instituteofhealthequity.org/resources-reports/fair-society-healthy-lives-the-marmot-review (Accessed: </w:t>
      </w:r>
      <w:r w:rsidRPr="71EC4469" w:rsidR="7C283AA8">
        <w:rPr>
          <w:rStyle w:val="s1"/>
          <w:rFonts w:ascii="Arial" w:hAnsi="Arial" w:eastAsia="Arial" w:cs="Arial"/>
          <w:sz w:val="22"/>
          <w:szCs w:val="22"/>
        </w:rPr>
        <w:t>2</w:t>
      </w:r>
      <w:r w:rsidRPr="71EC4469" w:rsidR="7C283AA8">
        <w:rPr>
          <w:rFonts w:ascii="Arial" w:hAnsi="Arial" w:eastAsia="Arial" w:cs="Arial"/>
          <w:sz w:val="22"/>
          <w:szCs w:val="22"/>
        </w:rPr>
        <w:t>7 January</w:t>
      </w:r>
      <w:r w:rsidRPr="71EC4469">
        <w:rPr>
          <w:rStyle w:val="s1"/>
          <w:rFonts w:ascii="Arial" w:hAnsi="Arial" w:eastAsia="Arial" w:cs="Arial"/>
          <w:sz w:val="22"/>
          <w:szCs w:val="22"/>
        </w:rPr>
        <w:t xml:space="preserve"> 202</w:t>
      </w:r>
      <w:r w:rsidRPr="71EC4469" w:rsidR="72E4651E">
        <w:rPr>
          <w:rStyle w:val="s1"/>
          <w:rFonts w:ascii="Arial" w:hAnsi="Arial" w:eastAsia="Arial" w:cs="Arial"/>
          <w:sz w:val="22"/>
          <w:szCs w:val="22"/>
        </w:rPr>
        <w:t>6</w:t>
      </w:r>
      <w:r w:rsidRPr="71EC4469">
        <w:rPr>
          <w:rStyle w:val="s1"/>
          <w:rFonts w:ascii="Arial" w:hAnsi="Arial" w:eastAsia="Arial" w:cs="Arial"/>
          <w:sz w:val="22"/>
          <w:szCs w:val="22"/>
        </w:rPr>
        <w:t>).</w:t>
      </w:r>
    </w:p>
    <w:p w:rsidR="7281FD50" w:rsidP="71EC4469" w:rsidRDefault="7281FD50" w14:paraId="2FAADEF5" w14:textId="24A062D9">
      <w:pPr>
        <w:pStyle w:val="p1"/>
        <w:spacing w:line="360" w:lineRule="auto"/>
        <w:ind w:left="360"/>
        <w:rPr>
          <w:rStyle w:val="s1"/>
          <w:rFonts w:ascii="Arial" w:hAnsi="Arial" w:eastAsia="Arial" w:cs="Arial"/>
          <w:sz w:val="22"/>
          <w:szCs w:val="22"/>
        </w:rPr>
      </w:pPr>
    </w:p>
    <w:p w:rsidR="00E57014" w:rsidP="71EC4469" w:rsidRDefault="00E57014" w14:paraId="2B5B9E5D" w14:textId="05370FB3">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Health Foundation </w:t>
      </w:r>
      <w:r w:rsidRPr="71EC4469">
        <w:t>(2020</w:t>
      </w:r>
      <w:r w:rsidRPr="71EC4469" w:rsidR="3A2D89C8">
        <w:t>).</w:t>
      </w:r>
      <w:r w:rsidRPr="71EC4469">
        <w:rPr>
          <w:rStyle w:val="s1"/>
          <w:rFonts w:ascii="Arial" w:hAnsi="Arial" w:eastAsia="Arial" w:cs="Arial"/>
          <w:sz w:val="22"/>
          <w:szCs w:val="22"/>
        </w:rPr>
        <w:t xml:space="preserve"> </w:t>
      </w:r>
      <w:r w:rsidRPr="71EC4469">
        <w:rPr>
          <w:rStyle w:val="s2"/>
          <w:rFonts w:ascii="Arial" w:hAnsi="Arial" w:eastAsia="Arial" w:cs="Arial"/>
          <w:sz w:val="22"/>
          <w:szCs w:val="22"/>
        </w:rPr>
        <w:t>Health equity in England: key findings</w:t>
      </w:r>
      <w:r w:rsidRPr="71EC4469">
        <w:rPr>
          <w:rStyle w:val="s1"/>
          <w:rFonts w:ascii="Arial" w:hAnsi="Arial" w:eastAsia="Arial" w:cs="Arial"/>
          <w:sz w:val="22"/>
          <w:szCs w:val="22"/>
        </w:rPr>
        <w:t xml:space="preserve">. Available at: https://www.health.org.uk/publications/reports/health-equity-in-england-the-marmot-review-10-years-on (Accessed: </w:t>
      </w:r>
      <w:r w:rsidRPr="71EC4469" w:rsidR="398028D9">
        <w:rPr>
          <w:rStyle w:val="s1"/>
          <w:rFonts w:ascii="Arial" w:hAnsi="Arial" w:eastAsia="Arial" w:cs="Arial"/>
          <w:sz w:val="22"/>
          <w:szCs w:val="22"/>
        </w:rPr>
        <w:t>20 February</w:t>
      </w:r>
      <w:r w:rsidRPr="71EC4469" w:rsidR="4B38034E">
        <w:rPr>
          <w:rStyle w:val="s1"/>
          <w:rFonts w:ascii="Arial" w:hAnsi="Arial" w:eastAsia="Arial" w:cs="Arial"/>
          <w:sz w:val="22"/>
          <w:szCs w:val="22"/>
        </w:rPr>
        <w:t xml:space="preserve"> </w:t>
      </w:r>
      <w:r w:rsidRPr="71EC4469">
        <w:rPr>
          <w:rStyle w:val="s1"/>
          <w:rFonts w:ascii="Arial" w:hAnsi="Arial" w:eastAsia="Arial" w:cs="Arial"/>
          <w:sz w:val="22"/>
          <w:szCs w:val="22"/>
        </w:rPr>
        <w:t>202</w:t>
      </w:r>
      <w:r w:rsidRPr="71EC4469" w:rsidR="54590D22">
        <w:rPr>
          <w:rStyle w:val="s1"/>
          <w:rFonts w:ascii="Arial" w:hAnsi="Arial" w:eastAsia="Arial" w:cs="Arial"/>
          <w:sz w:val="22"/>
          <w:szCs w:val="22"/>
        </w:rPr>
        <w:t>6</w:t>
      </w:r>
      <w:r w:rsidRPr="71EC4469">
        <w:rPr>
          <w:rStyle w:val="s1"/>
          <w:rFonts w:ascii="Arial" w:hAnsi="Arial" w:eastAsia="Arial" w:cs="Arial"/>
          <w:sz w:val="22"/>
          <w:szCs w:val="22"/>
        </w:rPr>
        <w:t>).</w:t>
      </w:r>
    </w:p>
    <w:p w:rsidR="085018E8" w:rsidP="71EC4469" w:rsidRDefault="085018E8" w14:paraId="0D9879FD" w14:textId="5D3BF770">
      <w:pPr>
        <w:pStyle w:val="p1"/>
        <w:spacing w:line="360" w:lineRule="auto"/>
        <w:ind w:left="360"/>
        <w:rPr>
          <w:rStyle w:val="s1"/>
          <w:rFonts w:ascii="Arial" w:hAnsi="Arial" w:eastAsia="Arial" w:cs="Arial"/>
          <w:sz w:val="22"/>
          <w:szCs w:val="22"/>
        </w:rPr>
      </w:pPr>
    </w:p>
    <w:p w:rsidR="00E57014" w:rsidP="71EC4469" w:rsidRDefault="00E57014" w14:paraId="74D7213C" w14:textId="55AF52DA">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The King’s Fund (2021) </w:t>
      </w:r>
      <w:r w:rsidRPr="71EC4469">
        <w:rPr>
          <w:rStyle w:val="s2"/>
          <w:rFonts w:ascii="Arial" w:hAnsi="Arial" w:eastAsia="Arial" w:cs="Arial"/>
          <w:sz w:val="22"/>
          <w:szCs w:val="22"/>
        </w:rPr>
        <w:t>Inequalities and the NHS</w:t>
      </w:r>
      <w:r w:rsidRPr="71EC4469">
        <w:rPr>
          <w:rStyle w:val="s1"/>
          <w:rFonts w:ascii="Arial" w:hAnsi="Arial" w:eastAsia="Arial" w:cs="Arial"/>
          <w:sz w:val="22"/>
          <w:szCs w:val="22"/>
        </w:rPr>
        <w:t xml:space="preserve">. Available at: https://www.kingsfund.org.uk/topics/health-inequalities (Accessed: </w:t>
      </w:r>
      <w:r w:rsidRPr="71EC4469" w:rsidR="1B08C7C6">
        <w:rPr>
          <w:rStyle w:val="s1"/>
          <w:rFonts w:ascii="Arial" w:hAnsi="Arial" w:eastAsia="Arial" w:cs="Arial"/>
          <w:sz w:val="22"/>
          <w:szCs w:val="22"/>
        </w:rPr>
        <w:t>27 January</w:t>
      </w:r>
      <w:r w:rsidRPr="71EC4469">
        <w:rPr>
          <w:rStyle w:val="s1"/>
          <w:rFonts w:ascii="Arial" w:hAnsi="Arial" w:eastAsia="Arial" w:cs="Arial"/>
          <w:sz w:val="22"/>
          <w:szCs w:val="22"/>
        </w:rPr>
        <w:t xml:space="preserve"> 202</w:t>
      </w:r>
      <w:r w:rsidRPr="71EC4469" w:rsidR="36C097E7">
        <w:rPr>
          <w:rStyle w:val="s1"/>
          <w:rFonts w:ascii="Arial" w:hAnsi="Arial" w:eastAsia="Arial" w:cs="Arial"/>
          <w:sz w:val="22"/>
          <w:szCs w:val="22"/>
        </w:rPr>
        <w:t>6</w:t>
      </w:r>
      <w:r w:rsidRPr="71EC4469">
        <w:rPr>
          <w:rStyle w:val="s1"/>
          <w:rFonts w:ascii="Arial" w:hAnsi="Arial" w:eastAsia="Arial" w:cs="Arial"/>
          <w:sz w:val="22"/>
          <w:szCs w:val="22"/>
        </w:rPr>
        <w:t>).</w:t>
      </w:r>
    </w:p>
    <w:p w:rsidR="00C6D8BD" w:rsidP="71EC4469" w:rsidRDefault="00C6D8BD" w14:paraId="1B1505A7" w14:textId="28F0F6DA">
      <w:pPr>
        <w:pStyle w:val="p1"/>
        <w:spacing w:line="360" w:lineRule="auto"/>
        <w:ind w:left="360"/>
        <w:rPr>
          <w:rStyle w:val="s1"/>
          <w:rFonts w:ascii="Arial" w:hAnsi="Arial" w:eastAsia="Arial" w:cs="Arial"/>
          <w:sz w:val="22"/>
          <w:szCs w:val="22"/>
        </w:rPr>
      </w:pPr>
    </w:p>
    <w:p w:rsidR="00E57014" w:rsidP="71EC4469" w:rsidRDefault="00E57014" w14:paraId="7F10FD30" w14:textId="68E3B72A">
      <w:pPr>
        <w:pStyle w:val="p1"/>
        <w:spacing w:line="360" w:lineRule="auto"/>
        <w:rPr>
          <w:rStyle w:val="s1"/>
          <w:rFonts w:ascii="Arial" w:hAnsi="Arial" w:eastAsia="Arial" w:cs="Arial"/>
          <w:sz w:val="22"/>
          <w:szCs w:val="22"/>
        </w:rPr>
      </w:pPr>
      <w:r w:rsidRPr="7486E5FA">
        <w:rPr>
          <w:rStyle w:val="s1"/>
          <w:rFonts w:ascii="Arial" w:hAnsi="Arial" w:eastAsia="Arial" w:cs="Arial"/>
          <w:sz w:val="22"/>
          <w:szCs w:val="22"/>
        </w:rPr>
        <w:t xml:space="preserve">Office for National Statistics </w:t>
      </w:r>
      <w:r w:rsidRPr="7486E5FA" w:rsidR="278AE5C5">
        <w:t>(2024).</w:t>
      </w:r>
      <w:r w:rsidRPr="7486E5FA">
        <w:rPr>
          <w:rStyle w:val="s1"/>
          <w:rFonts w:ascii="Arial" w:hAnsi="Arial" w:eastAsia="Arial" w:cs="Arial"/>
          <w:sz w:val="22"/>
          <w:szCs w:val="22"/>
        </w:rPr>
        <w:t xml:space="preserve"> </w:t>
      </w:r>
      <w:r w:rsidRPr="7486E5FA">
        <w:rPr>
          <w:rStyle w:val="s2"/>
          <w:rFonts w:ascii="Arial" w:hAnsi="Arial" w:eastAsia="Arial" w:cs="Arial"/>
          <w:sz w:val="22"/>
          <w:szCs w:val="22"/>
        </w:rPr>
        <w:t>Inequality data &amp; analysis</w:t>
      </w:r>
      <w:r w:rsidRPr="7486E5FA">
        <w:rPr>
          <w:rStyle w:val="s1"/>
          <w:rFonts w:ascii="Arial" w:hAnsi="Arial" w:eastAsia="Arial" w:cs="Arial"/>
          <w:sz w:val="22"/>
          <w:szCs w:val="22"/>
        </w:rPr>
        <w:t xml:space="preserve">. Available at: https://www.ons.gov.uk/peoplepopulationandcommunity (Accessed: </w:t>
      </w:r>
      <w:r w:rsidRPr="7486E5FA" w:rsidR="40BB8E53">
        <w:rPr>
          <w:rStyle w:val="s1"/>
          <w:rFonts w:ascii="Arial" w:hAnsi="Arial" w:eastAsia="Arial" w:cs="Arial"/>
          <w:sz w:val="22"/>
          <w:szCs w:val="22"/>
        </w:rPr>
        <w:t xml:space="preserve">24 January </w:t>
      </w:r>
      <w:r w:rsidRPr="7486E5FA">
        <w:rPr>
          <w:rStyle w:val="s1"/>
          <w:rFonts w:ascii="Arial" w:hAnsi="Arial" w:eastAsia="Arial" w:cs="Arial"/>
          <w:sz w:val="22"/>
          <w:szCs w:val="22"/>
        </w:rPr>
        <w:t>202</w:t>
      </w:r>
      <w:r w:rsidRPr="7486E5FA" w:rsidR="7B5F79A2">
        <w:rPr>
          <w:rStyle w:val="s1"/>
          <w:rFonts w:ascii="Arial" w:hAnsi="Arial" w:eastAsia="Arial" w:cs="Arial"/>
          <w:sz w:val="22"/>
          <w:szCs w:val="22"/>
        </w:rPr>
        <w:t>6</w:t>
      </w:r>
      <w:r w:rsidRPr="7486E5FA">
        <w:rPr>
          <w:rStyle w:val="s1"/>
          <w:rFonts w:ascii="Arial" w:hAnsi="Arial" w:eastAsia="Arial" w:cs="Arial"/>
          <w:sz w:val="22"/>
          <w:szCs w:val="22"/>
        </w:rPr>
        <w:t>)</w:t>
      </w:r>
    </w:p>
    <w:p w:rsidR="00E57014" w:rsidP="71EC4469" w:rsidRDefault="00E57014" w14:paraId="7C22F7A0" w14:textId="4ECE0851">
      <w:pPr>
        <w:pStyle w:val="p1"/>
        <w:spacing w:line="360" w:lineRule="auto"/>
        <w:ind w:left="360"/>
        <w:rPr>
          <w:rStyle w:val="s1"/>
          <w:rFonts w:ascii="Arial" w:hAnsi="Arial" w:eastAsia="Arial" w:cs="Arial"/>
          <w:sz w:val="22"/>
          <w:szCs w:val="22"/>
        </w:rPr>
      </w:pPr>
    </w:p>
    <w:p w:rsidR="00E57014" w:rsidP="71EC4469" w:rsidRDefault="00E57014" w14:paraId="6482A67D" w14:textId="461AB279">
      <w:pPr>
        <w:pStyle w:val="p1"/>
        <w:spacing w:line="360" w:lineRule="auto"/>
        <w:rPr>
          <w:rStyle w:val="apple-converted-space"/>
          <w:rFonts w:ascii="Arial" w:hAnsi="Arial" w:eastAsia="Arial" w:cs="Arial"/>
          <w:sz w:val="22"/>
          <w:szCs w:val="22"/>
        </w:rPr>
      </w:pPr>
      <w:r w:rsidRPr="71EC4469">
        <w:rPr>
          <w:rStyle w:val="s1"/>
          <w:rFonts w:ascii="Arial" w:hAnsi="Arial" w:eastAsia="Arial" w:cs="Arial"/>
          <w:sz w:val="22"/>
          <w:szCs w:val="22"/>
        </w:rPr>
        <w:t xml:space="preserve"> British Medical Journal (BMJ) (2020) </w:t>
      </w:r>
      <w:r w:rsidRPr="71EC4469">
        <w:rPr>
          <w:rStyle w:val="s2"/>
          <w:rFonts w:ascii="Arial" w:hAnsi="Arial" w:eastAsia="Arial" w:cs="Arial"/>
          <w:sz w:val="22"/>
          <w:szCs w:val="22"/>
        </w:rPr>
        <w:t>Marmot 10 Years On: UK health inequalities overview</w:t>
      </w:r>
      <w:r w:rsidRPr="71EC4469">
        <w:rPr>
          <w:rStyle w:val="s1"/>
          <w:rFonts w:ascii="Arial" w:hAnsi="Arial" w:eastAsia="Arial" w:cs="Arial"/>
          <w:sz w:val="22"/>
          <w:szCs w:val="22"/>
        </w:rPr>
        <w:t xml:space="preserve">. Available at: https://www.bmj.com/content/368/bmj.m747 (Accessed: </w:t>
      </w:r>
      <w:r w:rsidRPr="71EC4469" w:rsidR="58A3CE26">
        <w:rPr>
          <w:rStyle w:val="s1"/>
          <w:rFonts w:ascii="Arial" w:hAnsi="Arial" w:eastAsia="Arial" w:cs="Arial"/>
          <w:sz w:val="22"/>
          <w:szCs w:val="22"/>
        </w:rPr>
        <w:t xml:space="preserve">18 February </w:t>
      </w:r>
      <w:r w:rsidRPr="71EC4469">
        <w:rPr>
          <w:rStyle w:val="s1"/>
          <w:rFonts w:ascii="Arial" w:hAnsi="Arial" w:eastAsia="Arial" w:cs="Arial"/>
          <w:sz w:val="22"/>
          <w:szCs w:val="22"/>
        </w:rPr>
        <w:t>202</w:t>
      </w:r>
      <w:r w:rsidRPr="71EC4469" w:rsidR="0BA1F9CE">
        <w:rPr>
          <w:rStyle w:val="s1"/>
          <w:rFonts w:ascii="Arial" w:hAnsi="Arial" w:eastAsia="Arial" w:cs="Arial"/>
          <w:sz w:val="22"/>
          <w:szCs w:val="22"/>
        </w:rPr>
        <w:t>6</w:t>
      </w:r>
      <w:r w:rsidRPr="71EC4469">
        <w:rPr>
          <w:rStyle w:val="s1"/>
          <w:rFonts w:ascii="Arial" w:hAnsi="Arial" w:eastAsia="Arial" w:cs="Arial"/>
          <w:sz w:val="22"/>
          <w:szCs w:val="22"/>
        </w:rPr>
        <w:t>).</w:t>
      </w:r>
      <w:r w:rsidRPr="71EC4469">
        <w:rPr>
          <w:rStyle w:val="apple-converted-space"/>
          <w:rFonts w:ascii="Arial" w:hAnsi="Arial" w:eastAsia="Arial" w:cs="Arial"/>
          <w:sz w:val="22"/>
          <w:szCs w:val="22"/>
        </w:rPr>
        <w:t xml:space="preserve"> </w:t>
      </w:r>
    </w:p>
    <w:p w:rsidR="71EC4469" w:rsidP="71EC4469" w:rsidRDefault="71EC4469" w14:paraId="60134980" w14:textId="68F4D86B">
      <w:pPr>
        <w:pStyle w:val="p1"/>
        <w:spacing w:line="360" w:lineRule="auto"/>
        <w:rPr>
          <w:rStyle w:val="apple-converted-space"/>
          <w:rFonts w:ascii="Arial" w:hAnsi="Arial" w:eastAsia="Arial" w:cs="Arial"/>
          <w:sz w:val="22"/>
          <w:szCs w:val="22"/>
        </w:rPr>
      </w:pPr>
    </w:p>
    <w:p w:rsidR="00E57014" w:rsidP="71EC4469" w:rsidRDefault="00E57014" w14:paraId="033A02DF" w14:textId="2FB37982">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OECD </w:t>
      </w:r>
      <w:r w:rsidRPr="71EC4469">
        <w:rPr>
          <w:rFonts w:ascii="Arial" w:hAnsi="Arial" w:eastAsia="Arial" w:cs="Arial"/>
          <w:sz w:val="22"/>
          <w:szCs w:val="22"/>
        </w:rPr>
        <w:t>(2021</w:t>
      </w:r>
      <w:r w:rsidRPr="71EC4469" w:rsidR="79ECFAEB">
        <w:rPr>
          <w:rFonts w:ascii="Arial" w:hAnsi="Arial" w:eastAsia="Arial" w:cs="Arial"/>
          <w:sz w:val="22"/>
          <w:szCs w:val="22"/>
        </w:rPr>
        <w:t>).</w:t>
      </w:r>
      <w:r w:rsidRPr="71EC4469">
        <w:rPr>
          <w:rStyle w:val="s1"/>
          <w:rFonts w:ascii="Arial" w:hAnsi="Arial" w:eastAsia="Arial" w:cs="Arial"/>
          <w:sz w:val="22"/>
          <w:szCs w:val="22"/>
        </w:rPr>
        <w:t xml:space="preserve"> </w:t>
      </w:r>
      <w:r w:rsidRPr="71EC4469">
        <w:rPr>
          <w:rStyle w:val="s2"/>
          <w:rFonts w:ascii="Arial" w:hAnsi="Arial" w:eastAsia="Arial" w:cs="Arial"/>
          <w:sz w:val="22"/>
          <w:szCs w:val="22"/>
        </w:rPr>
        <w:t>Reducing Inequalities</w:t>
      </w:r>
      <w:r w:rsidRPr="71EC4469">
        <w:rPr>
          <w:rStyle w:val="s1"/>
          <w:rFonts w:ascii="Arial" w:hAnsi="Arial" w:eastAsia="Arial" w:cs="Arial"/>
          <w:sz w:val="22"/>
          <w:szCs w:val="22"/>
        </w:rPr>
        <w:t xml:space="preserve">. Available at: https://www.oecd.org/social/inequality.htm (Accessed: </w:t>
      </w:r>
      <w:r w:rsidRPr="71EC4469" w:rsidR="4BD691A7">
        <w:rPr>
          <w:rStyle w:val="s1"/>
          <w:rFonts w:ascii="Arial" w:hAnsi="Arial" w:eastAsia="Arial" w:cs="Arial"/>
          <w:sz w:val="22"/>
          <w:szCs w:val="22"/>
        </w:rPr>
        <w:t xml:space="preserve">15 </w:t>
      </w:r>
      <w:r w:rsidRPr="71EC4469" w:rsidR="37482D52">
        <w:rPr>
          <w:rFonts w:ascii="Arial" w:hAnsi="Arial" w:eastAsia="Arial" w:cs="Arial"/>
          <w:sz w:val="22"/>
          <w:szCs w:val="22"/>
        </w:rPr>
        <w:t>February 2026).</w:t>
      </w:r>
      <w:r w:rsidRPr="71EC4469" w:rsidR="37482D52">
        <w:rPr>
          <w:rStyle w:val="s1"/>
          <w:rFonts w:ascii="Arial" w:hAnsi="Arial" w:eastAsia="Arial" w:cs="Arial"/>
          <w:sz w:val="22"/>
          <w:szCs w:val="22"/>
        </w:rPr>
        <w:t xml:space="preserve"> </w:t>
      </w:r>
      <w:r w:rsidRPr="71EC4469">
        <w:rPr>
          <w:rStyle w:val="s1"/>
          <w:rFonts w:ascii="Arial" w:hAnsi="Arial" w:eastAsia="Arial" w:cs="Arial"/>
          <w:sz w:val="22"/>
          <w:szCs w:val="22"/>
        </w:rPr>
        <w:t>202</w:t>
      </w:r>
      <w:r w:rsidRPr="71EC4469" w:rsidR="17025FF3">
        <w:rPr>
          <w:rStyle w:val="s1"/>
          <w:rFonts w:ascii="Arial" w:hAnsi="Arial" w:eastAsia="Arial" w:cs="Arial"/>
          <w:sz w:val="22"/>
          <w:szCs w:val="22"/>
        </w:rPr>
        <w:t>6</w:t>
      </w:r>
      <w:r w:rsidRPr="71EC4469">
        <w:rPr>
          <w:rStyle w:val="s1"/>
          <w:rFonts w:ascii="Arial" w:hAnsi="Arial" w:eastAsia="Arial" w:cs="Arial"/>
          <w:sz w:val="22"/>
          <w:szCs w:val="22"/>
        </w:rPr>
        <w:t>).</w:t>
      </w:r>
    </w:p>
    <w:p w:rsidR="53969367" w:rsidP="71EC4469" w:rsidRDefault="53969367" w14:paraId="314709AC" w14:textId="3A67EE22">
      <w:pPr>
        <w:pStyle w:val="p1"/>
        <w:spacing w:line="360" w:lineRule="auto"/>
        <w:ind w:left="360"/>
        <w:rPr>
          <w:rStyle w:val="s1"/>
          <w:rFonts w:ascii="Arial" w:hAnsi="Arial" w:eastAsia="Arial" w:cs="Arial"/>
          <w:sz w:val="22"/>
          <w:szCs w:val="22"/>
        </w:rPr>
      </w:pPr>
    </w:p>
    <w:p w:rsidR="00E57014" w:rsidP="71EC4469" w:rsidRDefault="00E57014" w14:paraId="638CE958" w14:textId="6828B0CA">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World Bank (2018) </w:t>
      </w:r>
      <w:r w:rsidRPr="71EC4469">
        <w:rPr>
          <w:rStyle w:val="s2"/>
          <w:rFonts w:ascii="Arial" w:hAnsi="Arial" w:eastAsia="Arial" w:cs="Arial"/>
          <w:sz w:val="22"/>
          <w:szCs w:val="22"/>
        </w:rPr>
        <w:t>Delivering Quality Health Services</w:t>
      </w:r>
      <w:r w:rsidRPr="71EC4469">
        <w:rPr>
          <w:rStyle w:val="s1"/>
          <w:rFonts w:ascii="Arial" w:hAnsi="Arial" w:eastAsia="Arial" w:cs="Arial"/>
          <w:sz w:val="22"/>
          <w:szCs w:val="22"/>
        </w:rPr>
        <w:t xml:space="preserve">. Available at: https://www.worldbank.org/en/publication/qualityhealthservices (Accessed: </w:t>
      </w:r>
      <w:r w:rsidRPr="71EC4469" w:rsidR="7556EAAF">
        <w:rPr>
          <w:rStyle w:val="s1"/>
          <w:rFonts w:ascii="Arial" w:hAnsi="Arial" w:eastAsia="Arial" w:cs="Arial"/>
          <w:sz w:val="22"/>
          <w:szCs w:val="22"/>
        </w:rPr>
        <w:t xml:space="preserve">23 February </w:t>
      </w:r>
      <w:r w:rsidRPr="71EC4469">
        <w:rPr>
          <w:rStyle w:val="s1"/>
          <w:rFonts w:ascii="Arial" w:hAnsi="Arial" w:eastAsia="Arial" w:cs="Arial"/>
          <w:sz w:val="22"/>
          <w:szCs w:val="22"/>
        </w:rPr>
        <w:t>202</w:t>
      </w:r>
      <w:r w:rsidRPr="71EC4469" w:rsidR="2390A12A">
        <w:rPr>
          <w:rStyle w:val="s1"/>
          <w:rFonts w:ascii="Arial" w:hAnsi="Arial" w:eastAsia="Arial" w:cs="Arial"/>
          <w:sz w:val="22"/>
          <w:szCs w:val="22"/>
        </w:rPr>
        <w:t>6</w:t>
      </w:r>
      <w:r w:rsidRPr="71EC4469">
        <w:rPr>
          <w:rStyle w:val="s1"/>
          <w:rFonts w:ascii="Arial" w:hAnsi="Arial" w:eastAsia="Arial" w:cs="Arial"/>
          <w:sz w:val="22"/>
          <w:szCs w:val="22"/>
        </w:rPr>
        <w:t>).</w:t>
      </w:r>
    </w:p>
    <w:p w:rsidR="421E0637" w:rsidP="71EC4469" w:rsidRDefault="421E0637" w14:paraId="4E912265" w14:textId="633FBB30">
      <w:pPr>
        <w:pStyle w:val="p1"/>
        <w:spacing w:line="360" w:lineRule="auto"/>
        <w:ind w:left="360"/>
        <w:rPr>
          <w:rStyle w:val="s1"/>
          <w:rFonts w:ascii="Arial" w:hAnsi="Arial" w:eastAsia="Arial" w:cs="Arial"/>
          <w:sz w:val="22"/>
          <w:szCs w:val="22"/>
        </w:rPr>
      </w:pPr>
    </w:p>
    <w:p w:rsidR="00133F50" w:rsidP="71EC4469" w:rsidRDefault="00133F50" w14:paraId="12383A11" w14:textId="39C8FE3C">
      <w:pPr>
        <w:pStyle w:val="p1"/>
        <w:spacing w:line="360" w:lineRule="auto"/>
        <w:rPr>
          <w:rStyle w:val="s1"/>
          <w:rFonts w:ascii="Arial" w:hAnsi="Arial" w:eastAsia="Arial" w:cs="Arial"/>
          <w:sz w:val="22"/>
          <w:szCs w:val="22"/>
        </w:rPr>
      </w:pPr>
      <w:proofErr w:type="spellStart"/>
      <w:r w:rsidRPr="71EC4469">
        <w:rPr>
          <w:rStyle w:val="s1"/>
          <w:rFonts w:ascii="Arial" w:hAnsi="Arial" w:eastAsia="Arial" w:cs="Arial"/>
          <w:sz w:val="22"/>
          <w:szCs w:val="22"/>
        </w:rPr>
        <w:t>Bandura</w:t>
      </w:r>
      <w:proofErr w:type="spellEnd"/>
      <w:r w:rsidRPr="71EC4469">
        <w:rPr>
          <w:rStyle w:val="s1"/>
          <w:rFonts w:ascii="Arial" w:hAnsi="Arial" w:eastAsia="Arial" w:cs="Arial"/>
          <w:sz w:val="22"/>
          <w:szCs w:val="22"/>
        </w:rPr>
        <w:t xml:space="preserve">, A. (1986) </w:t>
      </w:r>
      <w:r w:rsidRPr="71EC4469">
        <w:rPr>
          <w:rStyle w:val="s2"/>
          <w:rFonts w:ascii="Arial" w:hAnsi="Arial" w:eastAsia="Arial" w:cs="Arial"/>
          <w:sz w:val="22"/>
          <w:szCs w:val="22"/>
        </w:rPr>
        <w:t>Social Foundations of Thought and Action: A Social Cognitive Theory.</w:t>
      </w:r>
      <w:r w:rsidRPr="71EC4469">
        <w:rPr>
          <w:rStyle w:val="s1"/>
          <w:rFonts w:ascii="Arial" w:hAnsi="Arial" w:eastAsia="Arial" w:cs="Arial"/>
          <w:sz w:val="22"/>
          <w:szCs w:val="22"/>
        </w:rPr>
        <w:t xml:space="preserve"> Englewood Cliffs, NJ: Prentice-Hall. (No direct link available widely accessible via academic libraries)</w:t>
      </w:r>
      <w:r w:rsidRPr="71EC4469" w:rsidR="674F3AE6">
        <w:rPr>
          <w:rStyle w:val="s1"/>
          <w:rFonts w:ascii="Arial" w:hAnsi="Arial" w:eastAsia="Arial" w:cs="Arial"/>
          <w:sz w:val="22"/>
          <w:szCs w:val="22"/>
        </w:rPr>
        <w:t xml:space="preserve"> </w:t>
      </w:r>
      <w:r w:rsidRPr="71EC4469" w:rsidR="674F3AE6">
        <w:t xml:space="preserve">(Accessed: </w:t>
      </w:r>
      <w:r w:rsidRPr="71EC4469" w:rsidR="53395945">
        <w:t>17</w:t>
      </w:r>
      <w:r w:rsidRPr="71EC4469" w:rsidR="5BD9812A">
        <w:rPr>
          <w:rStyle w:val="s1"/>
          <w:rFonts w:ascii="Arial" w:hAnsi="Arial" w:eastAsia="Arial" w:cs="Arial"/>
          <w:sz w:val="22"/>
          <w:szCs w:val="22"/>
        </w:rPr>
        <w:t xml:space="preserve"> February</w:t>
      </w:r>
      <w:r w:rsidRPr="71EC4469" w:rsidR="674F3AE6">
        <w:rPr>
          <w:rStyle w:val="s1"/>
          <w:rFonts w:ascii="Arial" w:hAnsi="Arial" w:eastAsia="Arial" w:cs="Arial"/>
          <w:sz w:val="22"/>
          <w:szCs w:val="22"/>
        </w:rPr>
        <w:t xml:space="preserve"> 202</w:t>
      </w:r>
      <w:r w:rsidRPr="71EC4469" w:rsidR="7D916A73">
        <w:rPr>
          <w:rStyle w:val="s1"/>
          <w:rFonts w:ascii="Arial" w:hAnsi="Arial" w:eastAsia="Arial" w:cs="Arial"/>
          <w:sz w:val="22"/>
          <w:szCs w:val="22"/>
        </w:rPr>
        <w:t>6</w:t>
      </w:r>
      <w:r w:rsidRPr="71EC4469" w:rsidR="674F3AE6">
        <w:rPr>
          <w:rStyle w:val="s1"/>
          <w:rFonts w:ascii="Arial" w:hAnsi="Arial" w:eastAsia="Arial" w:cs="Arial"/>
          <w:sz w:val="22"/>
          <w:szCs w:val="22"/>
        </w:rPr>
        <w:t>).</w:t>
      </w:r>
    </w:p>
    <w:p w:rsidR="00133F50" w:rsidP="71EC4469" w:rsidRDefault="00133F50" w14:paraId="4CF561E2" w14:textId="633FBB30">
      <w:pPr>
        <w:pStyle w:val="p1"/>
        <w:spacing w:line="360" w:lineRule="auto"/>
        <w:ind w:left="360"/>
        <w:rPr>
          <w:rStyle w:val="s1"/>
          <w:rFonts w:ascii="Arial" w:hAnsi="Arial" w:eastAsia="Arial" w:cs="Arial"/>
          <w:sz w:val="22"/>
          <w:szCs w:val="22"/>
        </w:rPr>
      </w:pPr>
    </w:p>
    <w:p w:rsidR="00133F50" w:rsidP="71EC4469" w:rsidRDefault="00133F50" w14:paraId="139607C8" w14:textId="297ECD6C">
      <w:pPr>
        <w:pStyle w:val="p1"/>
        <w:spacing w:line="360" w:lineRule="auto"/>
        <w:rPr>
          <w:rStyle w:val="s1"/>
          <w:rFonts w:ascii="Arial" w:hAnsi="Arial" w:eastAsia="Arial" w:cs="Arial"/>
          <w:sz w:val="22"/>
          <w:szCs w:val="22"/>
        </w:rPr>
      </w:pPr>
    </w:p>
    <w:p w:rsidR="00133F50" w:rsidP="71EC4469" w:rsidRDefault="00133F50" w14:paraId="2B5BCD2C" w14:textId="04EA2D94">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Marmot, M., Allen, J., Boyce, T., </w:t>
      </w:r>
      <w:proofErr w:type="spellStart"/>
      <w:r w:rsidRPr="71EC4469">
        <w:rPr>
          <w:rStyle w:val="s1"/>
          <w:rFonts w:ascii="Arial" w:hAnsi="Arial" w:eastAsia="Arial" w:cs="Arial"/>
          <w:sz w:val="22"/>
          <w:szCs w:val="22"/>
        </w:rPr>
        <w:t>Goldblatt</w:t>
      </w:r>
      <w:proofErr w:type="spellEnd"/>
      <w:r w:rsidRPr="71EC4469">
        <w:rPr>
          <w:rStyle w:val="s1"/>
          <w:rFonts w:ascii="Arial" w:hAnsi="Arial" w:eastAsia="Arial" w:cs="Arial"/>
          <w:sz w:val="22"/>
          <w:szCs w:val="22"/>
        </w:rPr>
        <w:t xml:space="preserve">, P. and Morrison, J. (2020) </w:t>
      </w:r>
      <w:r w:rsidRPr="71EC4469">
        <w:rPr>
          <w:rStyle w:val="s2"/>
          <w:rFonts w:ascii="Arial" w:hAnsi="Arial" w:eastAsia="Arial" w:cs="Arial"/>
          <w:sz w:val="22"/>
          <w:szCs w:val="22"/>
        </w:rPr>
        <w:t>Health Equity in England: The Marmot Review 10 Years On.</w:t>
      </w:r>
      <w:r w:rsidRPr="71EC4469">
        <w:rPr>
          <w:rStyle w:val="s1"/>
          <w:rFonts w:ascii="Arial" w:hAnsi="Arial" w:eastAsia="Arial" w:cs="Arial"/>
          <w:sz w:val="22"/>
          <w:szCs w:val="22"/>
        </w:rPr>
        <w:t xml:space="preserve"> Institute of Health Equity. Available at: https://www.instituteofhealthequity.org/resources-reports/marmot-review-10-years-on (Accessed: 28 January 2026).</w:t>
      </w:r>
    </w:p>
    <w:p w:rsidR="00133F50" w:rsidP="71EC4469" w:rsidRDefault="00133F50" w14:paraId="7BDAE187" w14:textId="77777777">
      <w:pPr>
        <w:pStyle w:val="p2"/>
        <w:spacing w:line="360" w:lineRule="auto"/>
        <w:rPr>
          <w:rFonts w:ascii="Arial" w:hAnsi="Arial" w:eastAsia="Arial" w:cs="Arial"/>
          <w:sz w:val="22"/>
          <w:szCs w:val="22"/>
        </w:rPr>
      </w:pPr>
    </w:p>
    <w:p w:rsidR="00133F50" w:rsidP="71EC4469" w:rsidRDefault="00133F50" w14:paraId="170B025D" w14:textId="2A55BC53">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NHS England </w:t>
      </w:r>
      <w:r w:rsidRPr="71EC4469">
        <w:t>(2019</w:t>
      </w:r>
      <w:r w:rsidRPr="71EC4469" w:rsidR="0A2A5ED5">
        <w:t>).</w:t>
      </w:r>
      <w:r w:rsidRPr="71EC4469">
        <w:rPr>
          <w:rStyle w:val="s1"/>
          <w:rFonts w:ascii="Arial" w:hAnsi="Arial" w:eastAsia="Arial" w:cs="Arial"/>
          <w:sz w:val="22"/>
          <w:szCs w:val="22"/>
        </w:rPr>
        <w:t xml:space="preserve"> </w:t>
      </w:r>
      <w:r w:rsidRPr="71EC4469">
        <w:rPr>
          <w:rStyle w:val="s2"/>
          <w:rFonts w:ascii="Arial" w:hAnsi="Arial" w:eastAsia="Arial" w:cs="Arial"/>
          <w:sz w:val="22"/>
          <w:szCs w:val="22"/>
        </w:rPr>
        <w:t>The NHS Long Term Plan.</w:t>
      </w:r>
      <w:r w:rsidRPr="71EC4469">
        <w:rPr>
          <w:rStyle w:val="s1"/>
          <w:rFonts w:ascii="Arial" w:hAnsi="Arial" w:eastAsia="Arial" w:cs="Arial"/>
          <w:sz w:val="22"/>
          <w:szCs w:val="22"/>
        </w:rPr>
        <w:t xml:space="preserve"> Available at: https://www.longtermplan.nhs.uk/publication/nhs-long-term-plan/ (Accessed: 28 January 2026).</w:t>
      </w:r>
    </w:p>
    <w:p w:rsidR="00133F50" w:rsidP="71EC4469" w:rsidRDefault="00133F50" w14:paraId="1C66691A" w14:textId="77777777">
      <w:pPr>
        <w:pStyle w:val="p2"/>
        <w:spacing w:line="360" w:lineRule="auto"/>
        <w:rPr>
          <w:rFonts w:ascii="Arial" w:hAnsi="Arial" w:eastAsia="Arial" w:cs="Arial"/>
          <w:sz w:val="22"/>
          <w:szCs w:val="22"/>
        </w:rPr>
      </w:pPr>
    </w:p>
    <w:p w:rsidR="00133F50" w:rsidP="71EC4469" w:rsidRDefault="00133F50" w14:paraId="1FDAD095" w14:textId="77777777">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NHS England (2022) </w:t>
      </w:r>
      <w:r w:rsidRPr="71EC4469">
        <w:rPr>
          <w:rStyle w:val="s2"/>
          <w:rFonts w:ascii="Arial" w:hAnsi="Arial" w:eastAsia="Arial" w:cs="Arial"/>
          <w:sz w:val="22"/>
          <w:szCs w:val="22"/>
        </w:rPr>
        <w:t>Core20PLUS5 – A Strategy for Improving Health Inequalities.</w:t>
      </w:r>
      <w:r w:rsidRPr="71EC4469">
        <w:rPr>
          <w:rStyle w:val="s1"/>
          <w:rFonts w:ascii="Arial" w:hAnsi="Arial" w:eastAsia="Arial" w:cs="Arial"/>
          <w:sz w:val="22"/>
          <w:szCs w:val="22"/>
        </w:rPr>
        <w:t xml:space="preserve"> Available at: https://www.england.nhs.uk/about/equality/equality-hub/core20plus5/ (Accessed: 29 January 2026).</w:t>
      </w:r>
    </w:p>
    <w:p w:rsidR="00133F50" w:rsidP="71EC4469" w:rsidRDefault="00133F50" w14:paraId="28809835" w14:textId="77777777">
      <w:pPr>
        <w:pStyle w:val="p2"/>
        <w:spacing w:line="360" w:lineRule="auto"/>
        <w:rPr>
          <w:rFonts w:ascii="Arial" w:hAnsi="Arial" w:eastAsia="Arial" w:cs="Arial"/>
          <w:sz w:val="22"/>
          <w:szCs w:val="22"/>
        </w:rPr>
      </w:pPr>
    </w:p>
    <w:p w:rsidR="00133F50" w:rsidP="71EC4469" w:rsidRDefault="00133F50" w14:paraId="685BE5F2" w14:textId="2AE6529D">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OECD </w:t>
      </w:r>
      <w:r w:rsidRPr="71EC4469">
        <w:rPr>
          <w:rFonts w:ascii="Arial" w:hAnsi="Arial" w:eastAsia="Arial" w:cs="Arial"/>
          <w:sz w:val="22"/>
          <w:szCs w:val="22"/>
        </w:rPr>
        <w:t>(2020</w:t>
      </w:r>
      <w:r w:rsidRPr="71EC4469" w:rsidR="101EFB22">
        <w:rPr>
          <w:rFonts w:ascii="Arial" w:hAnsi="Arial" w:eastAsia="Arial" w:cs="Arial"/>
          <w:sz w:val="22"/>
          <w:szCs w:val="22"/>
        </w:rPr>
        <w:t>).</w:t>
      </w:r>
      <w:r w:rsidRPr="71EC4469">
        <w:rPr>
          <w:rStyle w:val="s1"/>
          <w:rFonts w:ascii="Arial" w:hAnsi="Arial" w:eastAsia="Arial" w:cs="Arial"/>
          <w:sz w:val="22"/>
          <w:szCs w:val="22"/>
        </w:rPr>
        <w:t xml:space="preserve"> </w:t>
      </w:r>
      <w:r w:rsidRPr="71EC4469">
        <w:rPr>
          <w:rStyle w:val="s2"/>
          <w:rFonts w:ascii="Arial" w:hAnsi="Arial" w:eastAsia="Arial" w:cs="Arial"/>
          <w:sz w:val="22"/>
          <w:szCs w:val="22"/>
        </w:rPr>
        <w:t>Health at a Glance 2020: OECD Indicators.</w:t>
      </w:r>
      <w:r w:rsidRPr="71EC4469">
        <w:rPr>
          <w:rStyle w:val="s1"/>
          <w:rFonts w:ascii="Arial" w:hAnsi="Arial" w:eastAsia="Arial" w:cs="Arial"/>
          <w:sz w:val="22"/>
          <w:szCs w:val="22"/>
        </w:rPr>
        <w:t xml:space="preserve"> Paris: OECD. Available at: https://www.oecd.org/health/health-at-a-glance/ (Accessed: 27 January 2026).</w:t>
      </w:r>
    </w:p>
    <w:p w:rsidR="00133F50" w:rsidP="71EC4469" w:rsidRDefault="00133F50" w14:paraId="289153B3" w14:textId="77777777">
      <w:pPr>
        <w:pStyle w:val="p2"/>
        <w:spacing w:line="360" w:lineRule="auto"/>
        <w:rPr>
          <w:rFonts w:ascii="Arial" w:hAnsi="Arial" w:eastAsia="Arial" w:cs="Arial"/>
          <w:sz w:val="22"/>
          <w:szCs w:val="22"/>
        </w:rPr>
      </w:pPr>
    </w:p>
    <w:p w:rsidR="00133F50" w:rsidP="71EC4469" w:rsidRDefault="00133F50" w14:paraId="6A44CB3F" w14:textId="369C70C3">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Office for Health Improvement and </w:t>
      </w:r>
      <w:r w:rsidRPr="71EC4469">
        <w:t>Disparities (2022</w:t>
      </w:r>
      <w:r w:rsidRPr="71EC4469" w:rsidR="465B54EB">
        <w:t xml:space="preserve">). </w:t>
      </w:r>
      <w:r w:rsidRPr="71EC4469">
        <w:t xml:space="preserve"> </w:t>
      </w:r>
      <w:r w:rsidRPr="71EC4469">
        <w:rPr>
          <w:rStyle w:val="s2"/>
          <w:rFonts w:ascii="Arial" w:hAnsi="Arial" w:eastAsia="Arial" w:cs="Arial"/>
          <w:sz w:val="22"/>
          <w:szCs w:val="22"/>
        </w:rPr>
        <w:t>Health Profile for England 2022.</w:t>
      </w:r>
      <w:r w:rsidRPr="71EC4469">
        <w:rPr>
          <w:rStyle w:val="s1"/>
          <w:rFonts w:ascii="Arial" w:hAnsi="Arial" w:eastAsia="Arial" w:cs="Arial"/>
          <w:sz w:val="22"/>
          <w:szCs w:val="22"/>
        </w:rPr>
        <w:t xml:space="preserve"> Available at: https://www.gov.uk/government/statistics/health-profile-for-england-2022 (Accessed: 29 January 2026).</w:t>
      </w:r>
    </w:p>
    <w:p w:rsidR="00133F50" w:rsidP="71EC4469" w:rsidRDefault="00133F50" w14:paraId="6C362C31" w14:textId="77777777">
      <w:pPr>
        <w:pStyle w:val="p2"/>
        <w:spacing w:line="360" w:lineRule="auto"/>
        <w:rPr>
          <w:rFonts w:ascii="Arial" w:hAnsi="Arial" w:eastAsia="Arial" w:cs="Arial"/>
          <w:sz w:val="22"/>
          <w:szCs w:val="22"/>
        </w:rPr>
      </w:pPr>
    </w:p>
    <w:p w:rsidR="00133F50" w:rsidP="71EC4469" w:rsidRDefault="00133F50" w14:paraId="754A3AC0" w14:textId="5DEC3216">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Office for National Statistics </w:t>
      </w:r>
      <w:r w:rsidRPr="71EC4469">
        <w:t>(2023</w:t>
      </w:r>
      <w:r w:rsidRPr="71EC4469" w:rsidR="6548EC5F">
        <w:t>).</w:t>
      </w:r>
      <w:r w:rsidRPr="71EC4469">
        <w:rPr>
          <w:rStyle w:val="s1"/>
          <w:rFonts w:ascii="Arial" w:hAnsi="Arial" w:eastAsia="Arial" w:cs="Arial"/>
          <w:sz w:val="22"/>
          <w:szCs w:val="22"/>
        </w:rPr>
        <w:t xml:space="preserve"> </w:t>
      </w:r>
      <w:r w:rsidRPr="71EC4469">
        <w:rPr>
          <w:rStyle w:val="s2"/>
          <w:rFonts w:ascii="Arial" w:hAnsi="Arial" w:eastAsia="Arial" w:cs="Arial"/>
          <w:sz w:val="22"/>
          <w:szCs w:val="22"/>
        </w:rPr>
        <w:t>Health State Life Expectancies, UK: 2019 to 2021.</w:t>
      </w:r>
      <w:r w:rsidRPr="71EC4469">
        <w:rPr>
          <w:rStyle w:val="s1"/>
          <w:rFonts w:ascii="Arial" w:hAnsi="Arial" w:eastAsia="Arial" w:cs="Arial"/>
          <w:sz w:val="22"/>
          <w:szCs w:val="22"/>
        </w:rPr>
        <w:t xml:space="preserve"> Available at: https://www.ons.gov.uk/peoplepopulationandcommunity/healthandsocialcare/healthinequalities/bulletins/healthstatelifeexpectanciesuk/2019to2021 (Accessed: 30 January 2026).</w:t>
      </w:r>
    </w:p>
    <w:p w:rsidR="00133F50" w:rsidP="71EC4469" w:rsidRDefault="00133F50" w14:paraId="3BBCC79E" w14:textId="77777777">
      <w:pPr>
        <w:pStyle w:val="p2"/>
        <w:spacing w:line="360" w:lineRule="auto"/>
        <w:rPr>
          <w:rFonts w:ascii="Arial" w:hAnsi="Arial" w:eastAsia="Arial" w:cs="Arial"/>
          <w:sz w:val="22"/>
          <w:szCs w:val="22"/>
        </w:rPr>
      </w:pPr>
    </w:p>
    <w:p w:rsidR="00133F50" w:rsidP="71EC4469" w:rsidRDefault="00133F50" w14:paraId="5442D994" w14:textId="36D25969">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Public Health England </w:t>
      </w:r>
      <w:r w:rsidRPr="71EC4469">
        <w:t>(2020</w:t>
      </w:r>
      <w:r w:rsidRPr="71EC4469" w:rsidR="383554EF">
        <w:t>).</w:t>
      </w:r>
      <w:r w:rsidRPr="71EC4469">
        <w:rPr>
          <w:rStyle w:val="s1"/>
          <w:rFonts w:ascii="Arial" w:hAnsi="Arial" w:eastAsia="Arial" w:cs="Arial"/>
          <w:sz w:val="22"/>
          <w:szCs w:val="22"/>
        </w:rPr>
        <w:t xml:space="preserve"> </w:t>
      </w:r>
      <w:r w:rsidRPr="71EC4469">
        <w:rPr>
          <w:rStyle w:val="s2"/>
          <w:rFonts w:ascii="Arial" w:hAnsi="Arial" w:eastAsia="Arial" w:cs="Arial"/>
          <w:sz w:val="22"/>
          <w:szCs w:val="22"/>
        </w:rPr>
        <w:t>Reducing Health Inequalities: System, Scale and Sustainability.</w:t>
      </w:r>
      <w:r w:rsidRPr="71EC4469">
        <w:rPr>
          <w:rStyle w:val="s1"/>
          <w:rFonts w:ascii="Arial" w:hAnsi="Arial" w:eastAsia="Arial" w:cs="Arial"/>
          <w:sz w:val="22"/>
          <w:szCs w:val="22"/>
        </w:rPr>
        <w:t xml:space="preserve"> Available at: https://www.gov.uk/government/publications/reducing-health-inequalities (Accessed: 29 January 2026).</w:t>
      </w:r>
    </w:p>
    <w:p w:rsidR="00133F50" w:rsidP="71EC4469" w:rsidRDefault="00133F50" w14:paraId="23A1F329" w14:textId="77777777">
      <w:pPr>
        <w:pStyle w:val="p2"/>
        <w:spacing w:line="360" w:lineRule="auto"/>
        <w:rPr>
          <w:rFonts w:ascii="Arial" w:hAnsi="Arial" w:eastAsia="Arial" w:cs="Arial"/>
          <w:sz w:val="22"/>
          <w:szCs w:val="22"/>
        </w:rPr>
      </w:pPr>
    </w:p>
    <w:p w:rsidR="00133F50" w:rsidP="71EC4469" w:rsidRDefault="00133F50" w14:paraId="30A27307" w14:textId="1362FAFC">
      <w:pPr>
        <w:pStyle w:val="p1"/>
        <w:spacing w:line="360" w:lineRule="auto"/>
        <w:rPr>
          <w:rStyle w:val="s1"/>
          <w:rFonts w:ascii="Arial" w:hAnsi="Arial" w:eastAsia="Arial" w:cs="Arial"/>
          <w:sz w:val="22"/>
          <w:szCs w:val="22"/>
        </w:rPr>
      </w:pPr>
      <w:r w:rsidRPr="6DFF083A" w:rsidR="00133F50">
        <w:rPr>
          <w:rStyle w:val="s1"/>
          <w:rFonts w:ascii="Arial" w:hAnsi="Arial" w:eastAsia="Arial" w:cs="Arial"/>
          <w:sz w:val="22"/>
          <w:szCs w:val="22"/>
        </w:rPr>
        <w:t>Rosenstock</w:t>
      </w:r>
      <w:r w:rsidRPr="6DFF083A" w:rsidR="00133F50">
        <w:rPr>
          <w:rStyle w:val="s1"/>
          <w:rFonts w:ascii="Arial" w:hAnsi="Arial" w:eastAsia="Arial" w:cs="Arial"/>
          <w:sz w:val="22"/>
          <w:szCs w:val="22"/>
        </w:rPr>
        <w:t xml:space="preserve">, I.M. (1974) ‘The Health Belief Model and Preventive Health Behaviour’, </w:t>
      </w:r>
      <w:r w:rsidRPr="6DFF083A" w:rsidR="00133F50">
        <w:rPr>
          <w:rStyle w:val="s2"/>
          <w:rFonts w:ascii="Arial" w:hAnsi="Arial" w:eastAsia="Arial" w:cs="Arial"/>
          <w:sz w:val="22"/>
          <w:szCs w:val="22"/>
        </w:rPr>
        <w:t>Health Education Monographs</w:t>
      </w:r>
      <w:r w:rsidRPr="6DFF083A" w:rsidR="00133F50">
        <w:rPr>
          <w:rStyle w:val="s1"/>
          <w:rFonts w:ascii="Arial" w:hAnsi="Arial" w:eastAsia="Arial" w:cs="Arial"/>
          <w:sz w:val="22"/>
          <w:szCs w:val="22"/>
        </w:rPr>
        <w:t xml:space="preserve">, 2(4), pp. 354–386. (Often available via JSTOR or university access; otherwise: </w:t>
      </w:r>
      <w:r w:rsidRPr="6DFF083A" w:rsidR="00133F50">
        <w:rPr>
          <w:rStyle w:val="s1"/>
          <w:rFonts w:ascii="Arial" w:hAnsi="Arial" w:eastAsia="Arial" w:cs="Arial"/>
          <w:sz w:val="22"/>
          <w:szCs w:val="22"/>
          <w:u w:val="none"/>
        </w:rPr>
        <w:t>https://www.publichealth.columbia.edu/research/health-belief-model )</w:t>
      </w:r>
      <w:r w:rsidRPr="6DFF083A" w:rsidR="5041E927">
        <w:rPr>
          <w:rStyle w:val="s1"/>
          <w:rFonts w:ascii="Arial" w:hAnsi="Arial" w:eastAsia="Arial" w:cs="Arial"/>
          <w:sz w:val="22"/>
          <w:szCs w:val="22"/>
        </w:rPr>
        <w:t xml:space="preserve"> (Accessed: 5 February 2026).</w:t>
      </w:r>
    </w:p>
    <w:p w:rsidR="00133F50" w:rsidP="71EC4469" w:rsidRDefault="00133F50" w14:paraId="16FA310E" w14:textId="750569C4">
      <w:pPr>
        <w:pStyle w:val="p1"/>
        <w:spacing w:line="360" w:lineRule="auto"/>
        <w:ind w:left="360"/>
        <w:rPr>
          <w:rStyle w:val="s1"/>
          <w:rFonts w:ascii="Arial" w:hAnsi="Arial" w:eastAsia="Arial" w:cs="Arial"/>
          <w:sz w:val="22"/>
          <w:szCs w:val="22"/>
        </w:rPr>
      </w:pPr>
    </w:p>
    <w:p w:rsidR="00133F50" w:rsidP="71EC4469" w:rsidRDefault="00133F50" w14:paraId="1738B2AA" w14:textId="77777777">
      <w:pPr>
        <w:pStyle w:val="p2"/>
        <w:spacing w:line="360" w:lineRule="auto"/>
        <w:rPr>
          <w:rFonts w:ascii="Arial" w:hAnsi="Arial" w:eastAsia="Arial" w:cs="Arial"/>
          <w:sz w:val="22"/>
          <w:szCs w:val="22"/>
        </w:rPr>
      </w:pPr>
    </w:p>
    <w:p w:rsidR="00133F50" w:rsidP="71EC4469" w:rsidRDefault="00133F50" w14:paraId="752AEFA8" w14:textId="77777777">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Solar, O. and Irwin, A. (2010) </w:t>
      </w:r>
      <w:r w:rsidRPr="71EC4469">
        <w:rPr>
          <w:rStyle w:val="s2"/>
          <w:rFonts w:ascii="Arial" w:hAnsi="Arial" w:eastAsia="Arial" w:cs="Arial"/>
          <w:sz w:val="22"/>
          <w:szCs w:val="22"/>
        </w:rPr>
        <w:t>A Conceptual Framework for Action on the Social Determinants of Health.</w:t>
      </w:r>
      <w:r w:rsidRPr="71EC4469">
        <w:rPr>
          <w:rStyle w:val="s1"/>
          <w:rFonts w:ascii="Arial" w:hAnsi="Arial" w:eastAsia="Arial" w:cs="Arial"/>
          <w:sz w:val="22"/>
          <w:szCs w:val="22"/>
        </w:rPr>
        <w:t xml:space="preserve"> World Health Organisation. Available at: https://www.who.int/publications/i/item/9789241500852 (Accessed: 26 January 2026).</w:t>
      </w:r>
    </w:p>
    <w:p w:rsidR="00133F50" w:rsidP="71EC4469" w:rsidRDefault="00133F50" w14:paraId="0B390050" w14:textId="77777777">
      <w:pPr>
        <w:pStyle w:val="p2"/>
        <w:spacing w:line="360" w:lineRule="auto"/>
        <w:rPr>
          <w:rFonts w:ascii="Arial" w:hAnsi="Arial" w:eastAsia="Arial" w:cs="Arial"/>
          <w:sz w:val="22"/>
          <w:szCs w:val="22"/>
        </w:rPr>
      </w:pPr>
    </w:p>
    <w:p w:rsidR="00133F50" w:rsidP="71EC4469" w:rsidRDefault="00133F50" w14:paraId="24CDAF57" w14:textId="46937144">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United </w:t>
      </w:r>
      <w:r w:rsidRPr="71EC4469">
        <w:t>Nations (2015</w:t>
      </w:r>
      <w:r w:rsidRPr="71EC4469" w:rsidR="753F3B24">
        <w:t xml:space="preserve">). </w:t>
      </w:r>
      <w:r w:rsidRPr="71EC4469">
        <w:t xml:space="preserve"> </w:t>
      </w:r>
      <w:r w:rsidRPr="71EC4469">
        <w:rPr>
          <w:rStyle w:val="s2"/>
          <w:rFonts w:ascii="Arial" w:hAnsi="Arial" w:eastAsia="Arial" w:cs="Arial"/>
          <w:sz w:val="22"/>
          <w:szCs w:val="22"/>
        </w:rPr>
        <w:t>Transforming Our World: The 2030 Agenda for Sustainable Development.</w:t>
      </w:r>
      <w:r w:rsidRPr="71EC4469">
        <w:rPr>
          <w:rStyle w:val="s1"/>
          <w:rFonts w:ascii="Arial" w:hAnsi="Arial" w:eastAsia="Arial" w:cs="Arial"/>
          <w:sz w:val="22"/>
          <w:szCs w:val="22"/>
        </w:rPr>
        <w:t xml:space="preserve"> Available at: https://sdgs.un.org/2030agenda (Accessed: 25 January 2026).</w:t>
      </w:r>
    </w:p>
    <w:p w:rsidR="00133F50" w:rsidP="71EC4469" w:rsidRDefault="00133F50" w14:paraId="01CC71E1" w14:textId="77777777">
      <w:pPr>
        <w:pStyle w:val="p2"/>
        <w:spacing w:line="360" w:lineRule="auto"/>
        <w:rPr>
          <w:rFonts w:ascii="Arial" w:hAnsi="Arial" w:eastAsia="Arial" w:cs="Arial"/>
          <w:sz w:val="22"/>
          <w:szCs w:val="22"/>
        </w:rPr>
      </w:pPr>
    </w:p>
    <w:p w:rsidR="00133F50" w:rsidP="71EC4469" w:rsidRDefault="00133F50" w14:paraId="0D44CD81" w14:textId="1A558B98">
      <w:pPr>
        <w:pStyle w:val="p1"/>
        <w:spacing w:line="360" w:lineRule="auto"/>
        <w:rPr>
          <w:rFonts w:ascii="Arial" w:hAnsi="Arial" w:eastAsia="Arial" w:cs="Arial"/>
          <w:sz w:val="22"/>
          <w:szCs w:val="22"/>
        </w:rPr>
      </w:pPr>
      <w:r w:rsidRPr="71EC4469">
        <w:rPr>
          <w:rStyle w:val="s1"/>
          <w:rFonts w:ascii="Arial" w:hAnsi="Arial" w:eastAsia="Arial" w:cs="Arial"/>
          <w:sz w:val="22"/>
          <w:szCs w:val="22"/>
        </w:rPr>
        <w:t xml:space="preserve">Wilkinson, R. and Pickett, K. (2018) </w:t>
      </w:r>
      <w:r w:rsidRPr="71EC4469">
        <w:rPr>
          <w:rStyle w:val="s2"/>
          <w:rFonts w:ascii="Arial" w:hAnsi="Arial" w:eastAsia="Arial" w:cs="Arial"/>
          <w:sz w:val="22"/>
          <w:szCs w:val="22"/>
        </w:rPr>
        <w:t>The Inner Level: How More Equal Societies Improve Well-Being.</w:t>
      </w:r>
      <w:r w:rsidRPr="71EC4469">
        <w:rPr>
          <w:rStyle w:val="s1"/>
          <w:rFonts w:ascii="Arial" w:hAnsi="Arial" w:eastAsia="Arial" w:cs="Arial"/>
          <w:sz w:val="22"/>
          <w:szCs w:val="22"/>
        </w:rPr>
        <w:t xml:space="preserve"> London: Penguin Books. (No direct link; widely listed on publisher sites: </w:t>
      </w:r>
      <w:hyperlink r:id="rId7">
        <w:r w:rsidRPr="71EC4469">
          <w:rPr>
            <w:rStyle w:val="Hyperlink"/>
            <w:rFonts w:ascii="Arial" w:hAnsi="Arial" w:eastAsia="Arial" w:cs="Arial"/>
            <w:color w:val="auto"/>
            <w:sz w:val="22"/>
            <w:szCs w:val="22"/>
            <w:u w:val="none"/>
          </w:rPr>
          <w:t>https://www.penguin.co.uk</w:t>
        </w:r>
      </w:hyperlink>
      <w:r w:rsidRPr="71EC4469">
        <w:rPr>
          <w:rStyle w:val="s1"/>
          <w:rFonts w:ascii="Arial" w:hAnsi="Arial" w:eastAsia="Arial" w:cs="Arial"/>
          <w:sz w:val="22"/>
          <w:szCs w:val="22"/>
        </w:rPr>
        <w:t>)</w:t>
      </w:r>
      <w:r w:rsidRPr="71EC4469" w:rsidR="6C0C1AB4">
        <w:rPr>
          <w:rStyle w:val="s1"/>
          <w:rFonts w:ascii="Arial" w:hAnsi="Arial" w:eastAsia="Arial" w:cs="Arial"/>
          <w:sz w:val="22"/>
          <w:szCs w:val="22"/>
        </w:rPr>
        <w:t xml:space="preserve"> (Accessed: </w:t>
      </w:r>
      <w:r w:rsidRPr="71EC4469" w:rsidR="5EF94E49">
        <w:rPr>
          <w:rStyle w:val="s1"/>
          <w:rFonts w:ascii="Arial" w:hAnsi="Arial" w:eastAsia="Arial" w:cs="Arial"/>
          <w:sz w:val="22"/>
          <w:szCs w:val="22"/>
        </w:rPr>
        <w:t xml:space="preserve">5 </w:t>
      </w:r>
      <w:r w:rsidRPr="71EC4469" w:rsidR="3EC95511">
        <w:rPr>
          <w:rFonts w:ascii="Arial" w:hAnsi="Arial" w:eastAsia="Arial" w:cs="Arial"/>
          <w:sz w:val="22"/>
          <w:szCs w:val="22"/>
        </w:rPr>
        <w:t>February 2026).</w:t>
      </w:r>
    </w:p>
    <w:p w:rsidR="00133F50" w:rsidP="71EC4469" w:rsidRDefault="00133F50" w14:paraId="05167B0F" w14:textId="2E0FD1C9">
      <w:pPr>
        <w:pStyle w:val="p2"/>
        <w:spacing w:line="360" w:lineRule="auto"/>
        <w:ind w:left="360"/>
        <w:rPr>
          <w:rStyle w:val="s1"/>
          <w:rFonts w:ascii="Arial" w:hAnsi="Arial" w:eastAsia="Arial" w:cs="Arial"/>
          <w:sz w:val="22"/>
          <w:szCs w:val="22"/>
        </w:rPr>
      </w:pPr>
    </w:p>
    <w:p w:rsidR="00133F50" w:rsidP="71EC4469" w:rsidRDefault="00133F50" w14:paraId="4A7B9676" w14:textId="05946502">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World </w:t>
      </w:r>
      <w:r w:rsidRPr="71EC4469">
        <w:t>Bank (2018</w:t>
      </w:r>
      <w:r w:rsidRPr="71EC4469" w:rsidR="62C8F2C3">
        <w:t xml:space="preserve">). </w:t>
      </w:r>
      <w:r w:rsidRPr="71EC4469">
        <w:t xml:space="preserve"> </w:t>
      </w:r>
      <w:r w:rsidRPr="71EC4469">
        <w:rPr>
          <w:rStyle w:val="s2"/>
          <w:rFonts w:ascii="Arial" w:hAnsi="Arial" w:eastAsia="Arial" w:cs="Arial"/>
          <w:sz w:val="22"/>
          <w:szCs w:val="22"/>
        </w:rPr>
        <w:t xml:space="preserve">World Development Report 2018: Learning to </w:t>
      </w:r>
      <w:r w:rsidRPr="71EC4469" w:rsidR="6AF01B7D">
        <w:rPr>
          <w:rFonts w:ascii="Arial" w:hAnsi="Arial" w:eastAsia="Arial" w:cs="Arial"/>
          <w:sz w:val="22"/>
          <w:szCs w:val="22"/>
        </w:rPr>
        <w:t>Realise</w:t>
      </w:r>
      <w:r w:rsidRPr="71EC4469">
        <w:rPr>
          <w:rStyle w:val="s2"/>
          <w:rFonts w:ascii="Arial" w:hAnsi="Arial" w:eastAsia="Arial" w:cs="Arial"/>
          <w:sz w:val="22"/>
          <w:szCs w:val="22"/>
        </w:rPr>
        <w:t xml:space="preserve"> Education’s Promise.</w:t>
      </w:r>
      <w:r w:rsidRPr="71EC4469">
        <w:rPr>
          <w:rStyle w:val="s1"/>
          <w:rFonts w:ascii="Arial" w:hAnsi="Arial" w:eastAsia="Arial" w:cs="Arial"/>
          <w:sz w:val="22"/>
          <w:szCs w:val="22"/>
        </w:rPr>
        <w:t xml:space="preserve"> Washington DC: World Bank. Available at: https://www.worldbank.org/en/publication/wdr2018 (Accessed: 28 January 2026).</w:t>
      </w:r>
    </w:p>
    <w:p w:rsidR="00133F50" w:rsidP="71EC4469" w:rsidRDefault="00133F50" w14:paraId="0248068F" w14:textId="77777777">
      <w:pPr>
        <w:pStyle w:val="p2"/>
        <w:spacing w:line="360" w:lineRule="auto"/>
        <w:rPr>
          <w:rFonts w:ascii="Arial" w:hAnsi="Arial" w:eastAsia="Arial" w:cs="Arial"/>
          <w:sz w:val="22"/>
          <w:szCs w:val="22"/>
        </w:rPr>
      </w:pPr>
    </w:p>
    <w:p w:rsidR="00133F50" w:rsidP="71EC4469" w:rsidRDefault="00133F50" w14:paraId="20305FB0" w14:textId="2F059EA4">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World Health </w:t>
      </w:r>
      <w:r w:rsidRPr="71EC4469">
        <w:t>Organisation (2019</w:t>
      </w:r>
      <w:r w:rsidRPr="71EC4469" w:rsidR="120E4163">
        <w:t xml:space="preserve">). </w:t>
      </w:r>
      <w:r w:rsidRPr="71EC4469">
        <w:t xml:space="preserve"> </w:t>
      </w:r>
      <w:r w:rsidRPr="71EC4469">
        <w:rPr>
          <w:rStyle w:val="s2"/>
          <w:rFonts w:ascii="Arial" w:hAnsi="Arial" w:eastAsia="Arial" w:cs="Arial"/>
          <w:sz w:val="22"/>
          <w:szCs w:val="22"/>
        </w:rPr>
        <w:t>Primary Health Care on the Road to Universal Health Coverage.</w:t>
      </w:r>
      <w:r w:rsidRPr="71EC4469">
        <w:rPr>
          <w:rStyle w:val="s1"/>
          <w:rFonts w:ascii="Arial" w:hAnsi="Arial" w:eastAsia="Arial" w:cs="Arial"/>
          <w:sz w:val="22"/>
          <w:szCs w:val="22"/>
        </w:rPr>
        <w:t xml:space="preserve"> Available at: https://www.who.int/publications/i/item/9789241515500 (Accessed: 26 January 2026).</w:t>
      </w:r>
    </w:p>
    <w:p w:rsidR="00133F50" w:rsidP="71EC4469" w:rsidRDefault="00133F50" w14:paraId="7AD39E34" w14:textId="77777777">
      <w:pPr>
        <w:pStyle w:val="p2"/>
        <w:spacing w:line="360" w:lineRule="auto"/>
        <w:rPr>
          <w:rFonts w:ascii="Arial" w:hAnsi="Arial" w:eastAsia="Arial" w:cs="Arial"/>
          <w:sz w:val="22"/>
          <w:szCs w:val="22"/>
        </w:rPr>
      </w:pPr>
    </w:p>
    <w:p w:rsidR="00133F50" w:rsidP="71EC4469" w:rsidRDefault="00133F50" w14:paraId="23693BBC" w14:textId="0F619E24">
      <w:pPr>
        <w:pStyle w:val="p1"/>
        <w:spacing w:line="360" w:lineRule="auto"/>
        <w:rPr>
          <w:rStyle w:val="s1"/>
          <w:rFonts w:ascii="Arial" w:hAnsi="Arial" w:eastAsia="Arial" w:cs="Arial"/>
          <w:sz w:val="22"/>
          <w:szCs w:val="22"/>
        </w:rPr>
      </w:pPr>
      <w:r w:rsidRPr="71EC4469">
        <w:rPr>
          <w:rStyle w:val="s1"/>
          <w:rFonts w:ascii="Arial" w:hAnsi="Arial" w:eastAsia="Arial" w:cs="Arial"/>
          <w:sz w:val="22"/>
          <w:szCs w:val="22"/>
        </w:rPr>
        <w:t xml:space="preserve">World Health </w:t>
      </w:r>
      <w:r w:rsidRPr="71EC4469">
        <w:t>Organisation (2022</w:t>
      </w:r>
      <w:r w:rsidRPr="71EC4469" w:rsidR="123F84C8">
        <w:t xml:space="preserve">). </w:t>
      </w:r>
      <w:r w:rsidRPr="71EC4469">
        <w:t xml:space="preserve"> </w:t>
      </w:r>
      <w:r w:rsidRPr="71EC4469">
        <w:rPr>
          <w:rStyle w:val="s2"/>
          <w:rFonts w:ascii="Arial" w:hAnsi="Arial" w:eastAsia="Arial" w:cs="Arial"/>
          <w:sz w:val="22"/>
          <w:szCs w:val="22"/>
        </w:rPr>
        <w:t>World Health Statistics 2022.</w:t>
      </w:r>
      <w:r w:rsidRPr="71EC4469">
        <w:rPr>
          <w:rStyle w:val="s1"/>
          <w:rFonts w:ascii="Arial" w:hAnsi="Arial" w:eastAsia="Arial" w:cs="Arial"/>
          <w:sz w:val="22"/>
          <w:szCs w:val="22"/>
        </w:rPr>
        <w:t xml:space="preserve"> Available at: https://www.who.int/data/gho/publications/world-health-statistics (Accessed: 28 January 2026).</w:t>
      </w:r>
    </w:p>
    <w:p w:rsidR="79FFDAD9" w:rsidP="79FFDAD9" w:rsidRDefault="79FFDAD9" w14:paraId="0DC62644" w14:textId="19E4951B">
      <w:pPr>
        <w:pStyle w:val="p1"/>
        <w:spacing w:line="360" w:lineRule="auto"/>
        <w:rPr>
          <w:rStyle w:val="s1"/>
          <w:rFonts w:ascii="Arial" w:hAnsi="Arial" w:eastAsia="Arial" w:cs="Arial"/>
          <w:sz w:val="22"/>
          <w:szCs w:val="22"/>
        </w:rPr>
      </w:pPr>
    </w:p>
    <w:p w:rsidR="79FFDAD9" w:rsidP="79FFDAD9" w:rsidRDefault="79FFDAD9" w14:paraId="3617BEF7" w14:textId="779AC938">
      <w:pPr>
        <w:pStyle w:val="p1"/>
        <w:spacing w:line="360" w:lineRule="auto"/>
        <w:rPr>
          <w:rStyle w:val="s1"/>
          <w:rFonts w:ascii="Arial" w:hAnsi="Arial" w:eastAsia="Arial" w:cs="Arial"/>
          <w:sz w:val="22"/>
          <w:szCs w:val="22"/>
        </w:rPr>
      </w:pPr>
    </w:p>
    <w:p w:rsidR="79FFDAD9" w:rsidP="79FFDAD9" w:rsidRDefault="79FFDAD9" w14:paraId="1375C085" w14:textId="34257DEF">
      <w:pPr>
        <w:pStyle w:val="p1"/>
        <w:spacing w:line="360" w:lineRule="auto"/>
        <w:rPr>
          <w:rStyle w:val="s1"/>
          <w:rFonts w:ascii="Arial" w:hAnsi="Arial" w:eastAsia="Arial" w:cs="Arial"/>
          <w:sz w:val="22"/>
          <w:szCs w:val="22"/>
        </w:rPr>
      </w:pPr>
    </w:p>
    <w:p w:rsidR="001372FA" w:rsidP="4697D465" w:rsidRDefault="001372FA" w14:paraId="10348EC0" w14:textId="0EF372F4">
      <w:pPr>
        <w:pStyle w:val="p1"/>
        <w:spacing w:line="360" w:lineRule="auto"/>
        <w:rPr>
          <w:rStyle w:val="s1"/>
          <w:rFonts w:ascii="Arial" w:hAnsi="Arial" w:eastAsia="Arial" w:cs="Arial"/>
          <w:sz w:val="22"/>
          <w:szCs w:val="22"/>
        </w:rPr>
      </w:pPr>
      <w:r w:rsidRPr="7486E5FA">
        <w:rPr>
          <w:rStyle w:val="s1"/>
          <w:rFonts w:ascii="Arial" w:hAnsi="Arial" w:eastAsia="Arial" w:cs="Arial"/>
          <w:sz w:val="22"/>
          <w:szCs w:val="22"/>
        </w:rPr>
        <w:t xml:space="preserve">Office for National Statistics </w:t>
      </w:r>
      <w:r w:rsidRPr="7486E5FA">
        <w:rPr>
          <w:rFonts w:ascii="Arial" w:hAnsi="Arial" w:eastAsia="Arial" w:cs="Arial"/>
          <w:sz w:val="22"/>
          <w:szCs w:val="22"/>
        </w:rPr>
        <w:t>(2023</w:t>
      </w:r>
      <w:r w:rsidRPr="7486E5FA" w:rsidR="44793577">
        <w:rPr>
          <w:rFonts w:ascii="Arial" w:hAnsi="Arial" w:eastAsia="Arial" w:cs="Arial"/>
          <w:sz w:val="22"/>
          <w:szCs w:val="22"/>
        </w:rPr>
        <w:t>).</w:t>
      </w:r>
      <w:r w:rsidRPr="7486E5FA">
        <w:rPr>
          <w:rStyle w:val="s1"/>
          <w:rFonts w:ascii="Arial" w:hAnsi="Arial" w:eastAsia="Arial" w:cs="Arial"/>
          <w:sz w:val="22"/>
          <w:szCs w:val="22"/>
        </w:rPr>
        <w:t xml:space="preserve"> </w:t>
      </w:r>
      <w:r w:rsidRPr="7486E5FA">
        <w:rPr>
          <w:rStyle w:val="s2"/>
          <w:rFonts w:ascii="Arial" w:hAnsi="Arial" w:eastAsia="Arial" w:cs="Arial"/>
          <w:sz w:val="22"/>
          <w:szCs w:val="22"/>
        </w:rPr>
        <w:t>Ethnic group differences in health, England and Wales.</w:t>
      </w:r>
      <w:r w:rsidRPr="7486E5FA">
        <w:rPr>
          <w:rStyle w:val="s1"/>
          <w:rFonts w:ascii="Arial" w:hAnsi="Arial" w:eastAsia="Arial" w:cs="Arial"/>
          <w:sz w:val="22"/>
          <w:szCs w:val="22"/>
        </w:rPr>
        <w:t xml:space="preserve"> Available at:</w:t>
      </w:r>
      <w:hyperlink r:id="rId8">
        <w:r w:rsidRPr="7486E5FA">
          <w:rPr>
            <w:rStyle w:val="Hyperlink"/>
            <w:rFonts w:ascii="Arial" w:hAnsi="Arial" w:eastAsia="Arial" w:cs="Arial"/>
            <w:sz w:val="22"/>
            <w:szCs w:val="22"/>
          </w:rPr>
          <w:t>https://www.ons.gov.uk/peoplepopulationandcommunity/healthandsocialcare/healthinequalities/articles/ethnicgroupdifferencesinhealthinenglandandwales/latest</w:t>
        </w:r>
      </w:hyperlink>
      <w:r w:rsidRPr="7486E5FA" w:rsidR="44038778">
        <w:rPr>
          <w:rStyle w:val="s1"/>
          <w:rFonts w:ascii="Arial" w:hAnsi="Arial" w:eastAsia="Arial" w:cs="Arial"/>
          <w:sz w:val="22"/>
          <w:szCs w:val="22"/>
        </w:rPr>
        <w:t xml:space="preserve"> </w:t>
      </w:r>
      <w:r w:rsidRPr="7486E5FA">
        <w:rPr>
          <w:rStyle w:val="s1"/>
          <w:rFonts w:ascii="Arial" w:hAnsi="Arial" w:eastAsia="Arial" w:cs="Arial"/>
          <w:sz w:val="22"/>
          <w:szCs w:val="22"/>
        </w:rPr>
        <w:t>(Accessed: 1 February 2026).</w:t>
      </w:r>
    </w:p>
    <w:p w:rsidR="008F5E94" w:rsidP="7486E5FA" w:rsidRDefault="008F5E94" w14:paraId="07A6F26A" w14:textId="4214CDEA">
      <w:pPr>
        <w:pStyle w:val="p1"/>
        <w:spacing w:line="360" w:lineRule="auto"/>
        <w:rPr>
          <w:rStyle w:val="s1"/>
          <w:rFonts w:ascii="Arial" w:hAnsi="Arial" w:eastAsia="Arial" w:cs="Arial"/>
          <w:sz w:val="22"/>
          <w:szCs w:val="22"/>
        </w:rPr>
      </w:pPr>
      <w:r w:rsidRPr="7486E5FA">
        <w:rPr>
          <w:rStyle w:val="s1"/>
          <w:rFonts w:ascii="Arial" w:hAnsi="Arial" w:eastAsia="Arial" w:cs="Arial"/>
          <w:sz w:val="22"/>
          <w:szCs w:val="22"/>
        </w:rPr>
        <w:t xml:space="preserve">Office for National Statistics </w:t>
      </w:r>
      <w:r w:rsidRPr="7486E5FA" w:rsidR="52838B56">
        <w:t>(2023).</w:t>
      </w:r>
      <w:r w:rsidRPr="7486E5FA">
        <w:rPr>
          <w:rStyle w:val="s1"/>
          <w:rFonts w:ascii="Arial" w:hAnsi="Arial" w:eastAsia="Arial" w:cs="Arial"/>
          <w:sz w:val="22"/>
          <w:szCs w:val="22"/>
        </w:rPr>
        <w:t xml:space="preserve"> </w:t>
      </w:r>
      <w:r w:rsidRPr="7486E5FA">
        <w:rPr>
          <w:rStyle w:val="s2"/>
          <w:rFonts w:ascii="Arial" w:hAnsi="Arial" w:eastAsia="Arial" w:cs="Arial"/>
          <w:sz w:val="22"/>
          <w:szCs w:val="22"/>
        </w:rPr>
        <w:t>Ethnic group differences in health, England and Wales.</w:t>
      </w:r>
      <w:r w:rsidRPr="7486E5FA">
        <w:rPr>
          <w:rStyle w:val="s1"/>
          <w:rFonts w:ascii="Arial" w:hAnsi="Arial" w:eastAsia="Arial" w:cs="Arial"/>
          <w:sz w:val="22"/>
          <w:szCs w:val="22"/>
        </w:rPr>
        <w:t xml:space="preserve"> Available</w:t>
      </w:r>
      <w:r w:rsidRPr="7486E5FA" w:rsidR="66829C2D">
        <w:rPr>
          <w:rStyle w:val="s1"/>
          <w:rFonts w:ascii="Arial" w:hAnsi="Arial" w:eastAsia="Arial" w:cs="Arial"/>
          <w:sz w:val="22"/>
          <w:szCs w:val="22"/>
        </w:rPr>
        <w:t xml:space="preserve"> </w:t>
      </w:r>
      <w:r w:rsidRPr="7486E5FA">
        <w:rPr>
          <w:rStyle w:val="s1"/>
          <w:rFonts w:ascii="Arial" w:hAnsi="Arial" w:eastAsia="Arial" w:cs="Arial"/>
          <w:sz w:val="22"/>
          <w:szCs w:val="22"/>
        </w:rPr>
        <w:t>at:https://www.ons.gov.uk/peoplepopulationandcommunity/healthandsocialcare/healthinequalities/articles/ethnicgroupdifferencesinhealthinenglandandwales/latest</w:t>
      </w:r>
    </w:p>
    <w:p w:rsidR="008F5E94" w:rsidP="7486E5FA" w:rsidRDefault="008F5E94" w14:paraId="2AAE7605" w14:textId="77777777">
      <w:pPr>
        <w:pStyle w:val="p1"/>
        <w:spacing w:line="360" w:lineRule="auto"/>
        <w:rPr>
          <w:rStyle w:val="s1"/>
          <w:rFonts w:ascii="Arial" w:hAnsi="Arial" w:eastAsia="Arial" w:cs="Arial"/>
          <w:sz w:val="22"/>
          <w:szCs w:val="22"/>
        </w:rPr>
      </w:pPr>
      <w:r w:rsidRPr="7486E5FA">
        <w:rPr>
          <w:rStyle w:val="s1"/>
          <w:rFonts w:ascii="Arial" w:hAnsi="Arial" w:eastAsia="Arial" w:cs="Arial"/>
          <w:sz w:val="22"/>
          <w:szCs w:val="22"/>
        </w:rPr>
        <w:t>(Accessed: 1 February 2026).</w:t>
      </w:r>
    </w:p>
    <w:p w:rsidR="79FFDAD9" w:rsidP="79FFDAD9" w:rsidRDefault="79FFDAD9" w14:paraId="25FE2E06" w14:textId="3E68583E">
      <w:pPr>
        <w:pStyle w:val="p1"/>
        <w:spacing w:line="360" w:lineRule="auto"/>
        <w:rPr>
          <w:rStyle w:val="s1"/>
          <w:rFonts w:ascii="Arial" w:hAnsi="Arial" w:eastAsia="Arial" w:cs="Arial"/>
          <w:sz w:val="22"/>
          <w:szCs w:val="22"/>
        </w:rPr>
      </w:pPr>
    </w:p>
    <w:p w:rsidR="004E7EE7" w:rsidP="00B57166" w:rsidRDefault="004E7EE7" w14:paraId="5EAEF520" w14:textId="65B6F19F">
      <w:pPr>
        <w:pStyle w:val="p1"/>
        <w:spacing w:line="360" w:lineRule="auto"/>
        <w:rPr>
          <w:rFonts w:ascii="Arial" w:hAnsi="Arial" w:eastAsia="Arial" w:cs="Arial"/>
          <w:sz w:val="22"/>
          <w:szCs w:val="22"/>
        </w:rPr>
      </w:pPr>
    </w:p>
    <w:p w:rsidR="00BF0BF3" w:rsidRDefault="00BF0BF3" w14:paraId="361066DC" w14:textId="77777777"/>
    <w:p w:rsidR="00BF0BF3" w:rsidRDefault="00BF0BF3" w14:paraId="7102E200" w14:textId="77777777"/>
    <w:p w:rsidR="00BF0BF3" w:rsidRDefault="00BF0BF3" w14:paraId="53A0D474" w14:textId="77777777"/>
    <w:p w:rsidR="00BF0BF3" w:rsidRDefault="00BF0BF3" w14:paraId="06639336" w14:textId="77777777"/>
    <w:p w:rsidR="00BF0BF3" w:rsidRDefault="00BF0BF3" w14:paraId="1728FA8B" w14:textId="69E1A1A3"/>
    <w:p w:rsidR="000F1385" w:rsidRDefault="000F1385" w14:paraId="0479E4CD" w14:textId="77777777"/>
    <w:sectPr w:rsidR="000F1385">
      <w:headerReference w:type="default" r:id="rId9"/>
      <w:footerReference w:type="default" r:id="rId10"/>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A1474" w:rsidP="00B41BF8" w:rsidRDefault="004A1474" w14:paraId="5E6A9F2B" w14:textId="77777777">
      <w:pPr>
        <w:spacing w:after="0" w:line="240" w:lineRule="auto"/>
      </w:pPr>
      <w:r>
        <w:separator/>
      </w:r>
    </w:p>
  </w:endnote>
  <w:endnote w:type="continuationSeparator" w:id="0">
    <w:p w:rsidR="004A1474" w:rsidP="00B41BF8" w:rsidRDefault="004A1474" w14:paraId="4AEBF90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1EC4469" w:rsidTr="71EC4469" w14:paraId="634203D2" w14:textId="77777777">
      <w:trPr>
        <w:trHeight w:val="300"/>
      </w:trPr>
      <w:tc>
        <w:tcPr>
          <w:tcW w:w="3005" w:type="dxa"/>
        </w:tcPr>
        <w:p w:rsidR="71EC4469" w:rsidP="71EC4469" w:rsidRDefault="71EC4469" w14:paraId="3E0762C2" w14:textId="7757E3C7">
          <w:pPr>
            <w:pStyle w:val="Header"/>
            <w:ind w:left="-115"/>
          </w:pPr>
        </w:p>
      </w:tc>
      <w:tc>
        <w:tcPr>
          <w:tcW w:w="3005" w:type="dxa"/>
        </w:tcPr>
        <w:p w:rsidR="71EC4469" w:rsidP="71EC4469" w:rsidRDefault="71EC4469" w14:paraId="5E65B494" w14:textId="221C8C46">
          <w:pPr>
            <w:pStyle w:val="Header"/>
            <w:jc w:val="center"/>
          </w:pPr>
        </w:p>
      </w:tc>
      <w:tc>
        <w:tcPr>
          <w:tcW w:w="3005" w:type="dxa"/>
        </w:tcPr>
        <w:p w:rsidR="71EC4469" w:rsidP="71EC4469" w:rsidRDefault="71EC4469" w14:paraId="18105D7D" w14:textId="64FDF39F">
          <w:pPr>
            <w:pStyle w:val="Header"/>
            <w:ind w:right="-115"/>
            <w:jc w:val="right"/>
          </w:pPr>
          <w:r>
            <w:fldChar w:fldCharType="begin"/>
          </w:r>
          <w:r>
            <w:instrText>PAGE</w:instrText>
          </w:r>
          <w:r>
            <w:fldChar w:fldCharType="separate"/>
          </w:r>
          <w:r>
            <w:fldChar w:fldCharType="end"/>
          </w:r>
        </w:p>
      </w:tc>
    </w:tr>
  </w:tbl>
  <w:p w:rsidR="00B41BF8" w:rsidRDefault="00B41BF8" w14:paraId="5AD85BF5" w14:textId="6777987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A1474" w:rsidP="00B41BF8" w:rsidRDefault="004A1474" w14:paraId="4E10FE7F" w14:textId="77777777">
      <w:pPr>
        <w:spacing w:after="0" w:line="240" w:lineRule="auto"/>
      </w:pPr>
      <w:r>
        <w:separator/>
      </w:r>
    </w:p>
  </w:footnote>
  <w:footnote w:type="continuationSeparator" w:id="0">
    <w:p w:rsidR="004A1474" w:rsidP="00B41BF8" w:rsidRDefault="004A1474" w14:paraId="0D5A6D5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71EC4469" w:rsidTr="71EC4469" w14:paraId="69A2E7CD" w14:textId="77777777">
      <w:trPr>
        <w:trHeight w:val="300"/>
      </w:trPr>
      <w:tc>
        <w:tcPr>
          <w:tcW w:w="3005" w:type="dxa"/>
        </w:tcPr>
        <w:p w:rsidR="71EC4469" w:rsidP="71EC4469" w:rsidRDefault="71EC4469" w14:paraId="3E851A93" w14:textId="59CA600E">
          <w:pPr>
            <w:pStyle w:val="Header"/>
            <w:ind w:left="-115"/>
          </w:pPr>
        </w:p>
      </w:tc>
      <w:tc>
        <w:tcPr>
          <w:tcW w:w="3005" w:type="dxa"/>
        </w:tcPr>
        <w:p w:rsidR="71EC4469" w:rsidP="71EC4469" w:rsidRDefault="71EC4469" w14:paraId="44E8913B" w14:textId="1950B1DB">
          <w:pPr>
            <w:pStyle w:val="Header"/>
            <w:jc w:val="center"/>
          </w:pPr>
        </w:p>
      </w:tc>
      <w:tc>
        <w:tcPr>
          <w:tcW w:w="3005" w:type="dxa"/>
        </w:tcPr>
        <w:p w:rsidR="71EC4469" w:rsidP="71EC4469" w:rsidRDefault="71EC4469" w14:paraId="2693AAD2" w14:textId="6E4D5B01">
          <w:pPr>
            <w:pStyle w:val="Header"/>
            <w:ind w:right="-115"/>
            <w:jc w:val="right"/>
          </w:pPr>
        </w:p>
      </w:tc>
    </w:tr>
  </w:tbl>
  <w:p w:rsidR="00B41BF8" w:rsidRDefault="00B41BF8" w14:paraId="750ED359" w14:textId="4616EB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C1F19"/>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D87D8D"/>
    <w:multiLevelType w:val="multilevel"/>
    <w:tmpl w:val="FFFFFFFF"/>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08A5C45"/>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D0628E"/>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2613796"/>
    <w:multiLevelType w:val="multilevel"/>
    <w:tmpl w:val="FFFFFFFF"/>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87C4F2F"/>
    <w:multiLevelType w:val="multilevel"/>
    <w:tmpl w:val="FFFFFFFF"/>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FFA0DE4"/>
    <w:multiLevelType w:val="multilevel"/>
    <w:tmpl w:val="FFFFFFFF"/>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88D0B11"/>
    <w:multiLevelType w:val="multilevel"/>
    <w:tmpl w:val="FFFFFFFF"/>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3720472">
    <w:abstractNumId w:val="1"/>
  </w:num>
  <w:num w:numId="2" w16cid:durableId="272059769">
    <w:abstractNumId w:val="5"/>
  </w:num>
  <w:num w:numId="3" w16cid:durableId="415323544">
    <w:abstractNumId w:val="2"/>
  </w:num>
  <w:num w:numId="4" w16cid:durableId="622658774">
    <w:abstractNumId w:val="6"/>
  </w:num>
  <w:num w:numId="5" w16cid:durableId="664404833">
    <w:abstractNumId w:val="0"/>
  </w:num>
  <w:num w:numId="6" w16cid:durableId="696078673">
    <w:abstractNumId w:val="4"/>
  </w:num>
  <w:num w:numId="7" w16cid:durableId="831723329">
    <w:abstractNumId w:val="3"/>
  </w:num>
  <w:num w:numId="8" w16cid:durableId="89365854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557"/>
    <w:rsid w:val="00021E74"/>
    <w:rsid w:val="000337DC"/>
    <w:rsid w:val="0004328B"/>
    <w:rsid w:val="0005709D"/>
    <w:rsid w:val="000858A3"/>
    <w:rsid w:val="000E6833"/>
    <w:rsid w:val="000F1385"/>
    <w:rsid w:val="000F63C9"/>
    <w:rsid w:val="001176D9"/>
    <w:rsid w:val="00133F50"/>
    <w:rsid w:val="001372FA"/>
    <w:rsid w:val="001421A4"/>
    <w:rsid w:val="00143426"/>
    <w:rsid w:val="0016023A"/>
    <w:rsid w:val="00181947"/>
    <w:rsid w:val="001A0E33"/>
    <w:rsid w:val="001C2AED"/>
    <w:rsid w:val="001F4303"/>
    <w:rsid w:val="00202326"/>
    <w:rsid w:val="00207693"/>
    <w:rsid w:val="0021674C"/>
    <w:rsid w:val="00220F53"/>
    <w:rsid w:val="00222341"/>
    <w:rsid w:val="00225503"/>
    <w:rsid w:val="002E4F87"/>
    <w:rsid w:val="00300C29"/>
    <w:rsid w:val="00320C03"/>
    <w:rsid w:val="0035550A"/>
    <w:rsid w:val="00383E49"/>
    <w:rsid w:val="0038512B"/>
    <w:rsid w:val="003A33C9"/>
    <w:rsid w:val="003B24B9"/>
    <w:rsid w:val="00400945"/>
    <w:rsid w:val="00407D0F"/>
    <w:rsid w:val="00413216"/>
    <w:rsid w:val="00433D8C"/>
    <w:rsid w:val="00434C40"/>
    <w:rsid w:val="00471B93"/>
    <w:rsid w:val="004A1474"/>
    <w:rsid w:val="004B3957"/>
    <w:rsid w:val="004B7E99"/>
    <w:rsid w:val="004C2B3E"/>
    <w:rsid w:val="004C6A13"/>
    <w:rsid w:val="004D17B8"/>
    <w:rsid w:val="004D2028"/>
    <w:rsid w:val="004E7EE7"/>
    <w:rsid w:val="005172EA"/>
    <w:rsid w:val="0052448B"/>
    <w:rsid w:val="00534663"/>
    <w:rsid w:val="0054169F"/>
    <w:rsid w:val="005A65A1"/>
    <w:rsid w:val="005E47E1"/>
    <w:rsid w:val="006244C6"/>
    <w:rsid w:val="006328A8"/>
    <w:rsid w:val="00644DE7"/>
    <w:rsid w:val="006930A4"/>
    <w:rsid w:val="006A2CDC"/>
    <w:rsid w:val="00706557"/>
    <w:rsid w:val="007152D8"/>
    <w:rsid w:val="00723945"/>
    <w:rsid w:val="0072714C"/>
    <w:rsid w:val="0074282D"/>
    <w:rsid w:val="00751D5E"/>
    <w:rsid w:val="0075494C"/>
    <w:rsid w:val="00780241"/>
    <w:rsid w:val="007A3455"/>
    <w:rsid w:val="007A6EBD"/>
    <w:rsid w:val="007C1E38"/>
    <w:rsid w:val="007E6291"/>
    <w:rsid w:val="00827B16"/>
    <w:rsid w:val="0085348A"/>
    <w:rsid w:val="008575F9"/>
    <w:rsid w:val="00872DB7"/>
    <w:rsid w:val="008D38B4"/>
    <w:rsid w:val="008F5E94"/>
    <w:rsid w:val="00907C84"/>
    <w:rsid w:val="0092643D"/>
    <w:rsid w:val="00943B61"/>
    <w:rsid w:val="00954564"/>
    <w:rsid w:val="009A17A9"/>
    <w:rsid w:val="009A43F5"/>
    <w:rsid w:val="009B7BCA"/>
    <w:rsid w:val="009C1AED"/>
    <w:rsid w:val="009E721B"/>
    <w:rsid w:val="00A03CD4"/>
    <w:rsid w:val="00A06861"/>
    <w:rsid w:val="00A20A6A"/>
    <w:rsid w:val="00A4457D"/>
    <w:rsid w:val="00A452BE"/>
    <w:rsid w:val="00A75704"/>
    <w:rsid w:val="00AD364F"/>
    <w:rsid w:val="00AE75B4"/>
    <w:rsid w:val="00B35B97"/>
    <w:rsid w:val="00B41BF8"/>
    <w:rsid w:val="00B43608"/>
    <w:rsid w:val="00B57166"/>
    <w:rsid w:val="00B8042F"/>
    <w:rsid w:val="00B832AD"/>
    <w:rsid w:val="00BA6FAD"/>
    <w:rsid w:val="00BA6FC6"/>
    <w:rsid w:val="00BC1E46"/>
    <w:rsid w:val="00BE0EBD"/>
    <w:rsid w:val="00BF0BF3"/>
    <w:rsid w:val="00C322B5"/>
    <w:rsid w:val="00C4111E"/>
    <w:rsid w:val="00C6690D"/>
    <w:rsid w:val="00C6D8BD"/>
    <w:rsid w:val="00C76231"/>
    <w:rsid w:val="00C8311C"/>
    <w:rsid w:val="00CA6132"/>
    <w:rsid w:val="00CB162A"/>
    <w:rsid w:val="00CB4183"/>
    <w:rsid w:val="00CB78D6"/>
    <w:rsid w:val="00CC0A4D"/>
    <w:rsid w:val="00D30EE6"/>
    <w:rsid w:val="00D84A07"/>
    <w:rsid w:val="00DB711C"/>
    <w:rsid w:val="00DC67C4"/>
    <w:rsid w:val="00DD6328"/>
    <w:rsid w:val="00DE41A8"/>
    <w:rsid w:val="00E371D2"/>
    <w:rsid w:val="00E40BE9"/>
    <w:rsid w:val="00E57014"/>
    <w:rsid w:val="00EA27CA"/>
    <w:rsid w:val="00EB42BB"/>
    <w:rsid w:val="00EB5604"/>
    <w:rsid w:val="00ED11C6"/>
    <w:rsid w:val="00F14FFB"/>
    <w:rsid w:val="00F16BF9"/>
    <w:rsid w:val="00F175EB"/>
    <w:rsid w:val="00F33EF2"/>
    <w:rsid w:val="00F61F53"/>
    <w:rsid w:val="00F62348"/>
    <w:rsid w:val="00F91F95"/>
    <w:rsid w:val="00F975DE"/>
    <w:rsid w:val="00FA44C8"/>
    <w:rsid w:val="00FD3B3B"/>
    <w:rsid w:val="00FE5647"/>
    <w:rsid w:val="00FF728C"/>
    <w:rsid w:val="02019613"/>
    <w:rsid w:val="02F81514"/>
    <w:rsid w:val="03DDF02C"/>
    <w:rsid w:val="05881B54"/>
    <w:rsid w:val="05C2C2C0"/>
    <w:rsid w:val="0702F8A2"/>
    <w:rsid w:val="085018E8"/>
    <w:rsid w:val="08790CFE"/>
    <w:rsid w:val="09C8E5A4"/>
    <w:rsid w:val="09DE9344"/>
    <w:rsid w:val="09E0A411"/>
    <w:rsid w:val="0A2A5ED5"/>
    <w:rsid w:val="0A462627"/>
    <w:rsid w:val="0A8EE573"/>
    <w:rsid w:val="0AF8A028"/>
    <w:rsid w:val="0B663261"/>
    <w:rsid w:val="0BA1F9CE"/>
    <w:rsid w:val="0C925375"/>
    <w:rsid w:val="0DA9C613"/>
    <w:rsid w:val="0E830820"/>
    <w:rsid w:val="0EA45D3F"/>
    <w:rsid w:val="101EFB22"/>
    <w:rsid w:val="1026043A"/>
    <w:rsid w:val="104DC570"/>
    <w:rsid w:val="105CA0A5"/>
    <w:rsid w:val="10708D0A"/>
    <w:rsid w:val="11120818"/>
    <w:rsid w:val="118BCC20"/>
    <w:rsid w:val="120E4163"/>
    <w:rsid w:val="123F84C8"/>
    <w:rsid w:val="12D4CC4F"/>
    <w:rsid w:val="12F7CB96"/>
    <w:rsid w:val="146FF702"/>
    <w:rsid w:val="15B591A8"/>
    <w:rsid w:val="1605C702"/>
    <w:rsid w:val="16A7FA09"/>
    <w:rsid w:val="16E37B31"/>
    <w:rsid w:val="17025FF3"/>
    <w:rsid w:val="17713876"/>
    <w:rsid w:val="1831EF98"/>
    <w:rsid w:val="1875E00D"/>
    <w:rsid w:val="18CB66E1"/>
    <w:rsid w:val="1B08C7C6"/>
    <w:rsid w:val="1B519335"/>
    <w:rsid w:val="1C1DA6E6"/>
    <w:rsid w:val="1EAA9DC4"/>
    <w:rsid w:val="1F185F69"/>
    <w:rsid w:val="2010AEAF"/>
    <w:rsid w:val="20222976"/>
    <w:rsid w:val="210317A1"/>
    <w:rsid w:val="2258BF9E"/>
    <w:rsid w:val="22AB5A87"/>
    <w:rsid w:val="2390A12A"/>
    <w:rsid w:val="23BB2F32"/>
    <w:rsid w:val="2530BBBA"/>
    <w:rsid w:val="267AC095"/>
    <w:rsid w:val="27163009"/>
    <w:rsid w:val="27221FDC"/>
    <w:rsid w:val="278AE5C5"/>
    <w:rsid w:val="27F30406"/>
    <w:rsid w:val="2807B44A"/>
    <w:rsid w:val="29D1726D"/>
    <w:rsid w:val="2A47DD07"/>
    <w:rsid w:val="2BE8C272"/>
    <w:rsid w:val="2CC7547B"/>
    <w:rsid w:val="2D8DF305"/>
    <w:rsid w:val="2DDA5F8B"/>
    <w:rsid w:val="2E9DE4A5"/>
    <w:rsid w:val="2F538A65"/>
    <w:rsid w:val="2FA3B64F"/>
    <w:rsid w:val="30D401DA"/>
    <w:rsid w:val="311C36BD"/>
    <w:rsid w:val="314A9D53"/>
    <w:rsid w:val="32639840"/>
    <w:rsid w:val="33B6606D"/>
    <w:rsid w:val="34C8F677"/>
    <w:rsid w:val="34E0256F"/>
    <w:rsid w:val="36C097E7"/>
    <w:rsid w:val="371A8124"/>
    <w:rsid w:val="37482D52"/>
    <w:rsid w:val="383554EF"/>
    <w:rsid w:val="384C1115"/>
    <w:rsid w:val="38643421"/>
    <w:rsid w:val="39424560"/>
    <w:rsid w:val="398028D9"/>
    <w:rsid w:val="3A2D89C8"/>
    <w:rsid w:val="3CE88E4E"/>
    <w:rsid w:val="3D67A029"/>
    <w:rsid w:val="3D719484"/>
    <w:rsid w:val="3EC95511"/>
    <w:rsid w:val="3F57CB2A"/>
    <w:rsid w:val="40BB8E53"/>
    <w:rsid w:val="40F7726A"/>
    <w:rsid w:val="415273B8"/>
    <w:rsid w:val="41D73CB5"/>
    <w:rsid w:val="421E0637"/>
    <w:rsid w:val="428B5D35"/>
    <w:rsid w:val="43277406"/>
    <w:rsid w:val="44038778"/>
    <w:rsid w:val="44793577"/>
    <w:rsid w:val="44AF3795"/>
    <w:rsid w:val="465B54EB"/>
    <w:rsid w:val="4697D465"/>
    <w:rsid w:val="48F7EF5C"/>
    <w:rsid w:val="49478F89"/>
    <w:rsid w:val="4A244FB2"/>
    <w:rsid w:val="4A815BEB"/>
    <w:rsid w:val="4ADEED74"/>
    <w:rsid w:val="4B1A5823"/>
    <w:rsid w:val="4B38034E"/>
    <w:rsid w:val="4B61388B"/>
    <w:rsid w:val="4BD691A7"/>
    <w:rsid w:val="4C3EE5B7"/>
    <w:rsid w:val="4CACCB02"/>
    <w:rsid w:val="4CDBCE4A"/>
    <w:rsid w:val="4D3B40DB"/>
    <w:rsid w:val="4D538418"/>
    <w:rsid w:val="4D6A7F26"/>
    <w:rsid w:val="4ED2B586"/>
    <w:rsid w:val="4F24A94E"/>
    <w:rsid w:val="4FF82279"/>
    <w:rsid w:val="50410304"/>
    <w:rsid w:val="5041E927"/>
    <w:rsid w:val="50532564"/>
    <w:rsid w:val="505EF2C1"/>
    <w:rsid w:val="506D65CE"/>
    <w:rsid w:val="5270043E"/>
    <w:rsid w:val="52838B56"/>
    <w:rsid w:val="5298ECE1"/>
    <w:rsid w:val="529F47A8"/>
    <w:rsid w:val="52A3C626"/>
    <w:rsid w:val="52B37497"/>
    <w:rsid w:val="53395945"/>
    <w:rsid w:val="53969367"/>
    <w:rsid w:val="53C326ED"/>
    <w:rsid w:val="53E28A08"/>
    <w:rsid w:val="54590D22"/>
    <w:rsid w:val="54C35D0C"/>
    <w:rsid w:val="54E84F9F"/>
    <w:rsid w:val="54F025FD"/>
    <w:rsid w:val="5516FB2A"/>
    <w:rsid w:val="56335017"/>
    <w:rsid w:val="5695F417"/>
    <w:rsid w:val="57625845"/>
    <w:rsid w:val="57C53AA6"/>
    <w:rsid w:val="58A3CE26"/>
    <w:rsid w:val="5916D1F1"/>
    <w:rsid w:val="5A28D8CB"/>
    <w:rsid w:val="5A291940"/>
    <w:rsid w:val="5A6BBB5E"/>
    <w:rsid w:val="5A73F80E"/>
    <w:rsid w:val="5B4FC1EA"/>
    <w:rsid w:val="5BD9812A"/>
    <w:rsid w:val="5C49041D"/>
    <w:rsid w:val="5CAFE385"/>
    <w:rsid w:val="5D618D33"/>
    <w:rsid w:val="5EF94E49"/>
    <w:rsid w:val="6073BD4E"/>
    <w:rsid w:val="627F7A50"/>
    <w:rsid w:val="62BA390C"/>
    <w:rsid w:val="62C8F2C3"/>
    <w:rsid w:val="62FE31D3"/>
    <w:rsid w:val="63ACDE3F"/>
    <w:rsid w:val="649507AB"/>
    <w:rsid w:val="6548EC5F"/>
    <w:rsid w:val="66829C2D"/>
    <w:rsid w:val="674F0639"/>
    <w:rsid w:val="674F3AE6"/>
    <w:rsid w:val="678E0F00"/>
    <w:rsid w:val="67F799F8"/>
    <w:rsid w:val="680197A7"/>
    <w:rsid w:val="68B13493"/>
    <w:rsid w:val="69831DBD"/>
    <w:rsid w:val="6AEB36CC"/>
    <w:rsid w:val="6AED659A"/>
    <w:rsid w:val="6AF01B7D"/>
    <w:rsid w:val="6C0C1AB4"/>
    <w:rsid w:val="6C66D3DC"/>
    <w:rsid w:val="6CC51CBD"/>
    <w:rsid w:val="6D6ADD11"/>
    <w:rsid w:val="6D9D0DC9"/>
    <w:rsid w:val="6DB337A9"/>
    <w:rsid w:val="6DFF083A"/>
    <w:rsid w:val="6ECF28F8"/>
    <w:rsid w:val="6FFB749D"/>
    <w:rsid w:val="70DC3F50"/>
    <w:rsid w:val="70F311C6"/>
    <w:rsid w:val="71B83926"/>
    <w:rsid w:val="71E06DF0"/>
    <w:rsid w:val="71EC4469"/>
    <w:rsid w:val="7281FD50"/>
    <w:rsid w:val="72E4651E"/>
    <w:rsid w:val="7453776B"/>
    <w:rsid w:val="7486E5FA"/>
    <w:rsid w:val="74D4FB7D"/>
    <w:rsid w:val="753F3B24"/>
    <w:rsid w:val="7556EAAF"/>
    <w:rsid w:val="75C72DE5"/>
    <w:rsid w:val="76640D80"/>
    <w:rsid w:val="767C7C74"/>
    <w:rsid w:val="77CC93AD"/>
    <w:rsid w:val="7892708A"/>
    <w:rsid w:val="79ECFAEB"/>
    <w:rsid w:val="79FFDAD9"/>
    <w:rsid w:val="7A89F164"/>
    <w:rsid w:val="7ABFF212"/>
    <w:rsid w:val="7B2E5E7F"/>
    <w:rsid w:val="7B5F79A2"/>
    <w:rsid w:val="7C07309D"/>
    <w:rsid w:val="7C283AA8"/>
    <w:rsid w:val="7D7AE7D6"/>
    <w:rsid w:val="7D916A73"/>
    <w:rsid w:val="7E6756BA"/>
    <w:rsid w:val="7FFF838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182C2D57"/>
  <w15:chartTrackingRefBased/>
  <w15:docId w15:val="{EB2D5A71-D25A-491D-A2E9-F179EE0709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706557"/>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06557"/>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065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065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065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065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065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065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06557"/>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06557"/>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706557"/>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706557"/>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06557"/>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06557"/>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06557"/>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06557"/>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06557"/>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06557"/>
    <w:rPr>
      <w:rFonts w:eastAsiaTheme="majorEastAsia" w:cstheme="majorBidi"/>
      <w:color w:val="272727" w:themeColor="text1" w:themeTint="D8"/>
    </w:rPr>
  </w:style>
  <w:style w:type="paragraph" w:styleId="Title">
    <w:name w:val="Title"/>
    <w:basedOn w:val="Normal"/>
    <w:next w:val="Normal"/>
    <w:link w:val="TitleChar"/>
    <w:uiPriority w:val="10"/>
    <w:qFormat/>
    <w:rsid w:val="00706557"/>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06557"/>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06557"/>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065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06557"/>
    <w:pPr>
      <w:spacing w:before="160"/>
      <w:jc w:val="center"/>
    </w:pPr>
    <w:rPr>
      <w:i/>
      <w:iCs/>
      <w:color w:val="404040" w:themeColor="text1" w:themeTint="BF"/>
    </w:rPr>
  </w:style>
  <w:style w:type="character" w:styleId="QuoteChar" w:customStyle="1">
    <w:name w:val="Quote Char"/>
    <w:basedOn w:val="DefaultParagraphFont"/>
    <w:link w:val="Quote"/>
    <w:uiPriority w:val="29"/>
    <w:rsid w:val="00706557"/>
    <w:rPr>
      <w:i/>
      <w:iCs/>
      <w:color w:val="404040" w:themeColor="text1" w:themeTint="BF"/>
    </w:rPr>
  </w:style>
  <w:style w:type="paragraph" w:styleId="ListParagraph">
    <w:name w:val="List Paragraph"/>
    <w:basedOn w:val="Normal"/>
    <w:uiPriority w:val="34"/>
    <w:qFormat/>
    <w:rsid w:val="00706557"/>
    <w:pPr>
      <w:ind w:left="720"/>
      <w:contextualSpacing/>
    </w:pPr>
  </w:style>
  <w:style w:type="character" w:styleId="IntenseEmphasis">
    <w:name w:val="Intense Emphasis"/>
    <w:basedOn w:val="DefaultParagraphFont"/>
    <w:uiPriority w:val="21"/>
    <w:qFormat/>
    <w:rsid w:val="00706557"/>
    <w:rPr>
      <w:i/>
      <w:iCs/>
      <w:color w:val="0F4761" w:themeColor="accent1" w:themeShade="BF"/>
    </w:rPr>
  </w:style>
  <w:style w:type="paragraph" w:styleId="IntenseQuote">
    <w:name w:val="Intense Quote"/>
    <w:basedOn w:val="Normal"/>
    <w:next w:val="Normal"/>
    <w:link w:val="IntenseQuoteChar"/>
    <w:uiPriority w:val="30"/>
    <w:qFormat/>
    <w:rsid w:val="00706557"/>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06557"/>
    <w:rPr>
      <w:i/>
      <w:iCs/>
      <w:color w:val="0F4761" w:themeColor="accent1" w:themeShade="BF"/>
    </w:rPr>
  </w:style>
  <w:style w:type="character" w:styleId="IntenseReference">
    <w:name w:val="Intense Reference"/>
    <w:basedOn w:val="DefaultParagraphFont"/>
    <w:uiPriority w:val="32"/>
    <w:qFormat/>
    <w:rsid w:val="00706557"/>
    <w:rPr>
      <w:b/>
      <w:bCs/>
      <w:smallCaps/>
      <w:color w:val="0F4761" w:themeColor="accent1" w:themeShade="BF"/>
      <w:spacing w:val="5"/>
    </w:rPr>
  </w:style>
  <w:style w:type="character" w:styleId="s1" w:customStyle="1">
    <w:name w:val="s1"/>
    <w:basedOn w:val="DefaultParagraphFont"/>
    <w:rsid w:val="00300C29"/>
  </w:style>
  <w:style w:type="paragraph" w:styleId="p1" w:customStyle="1">
    <w:name w:val="p1"/>
    <w:basedOn w:val="Normal"/>
    <w:rsid w:val="00DE41A8"/>
    <w:pPr>
      <w:spacing w:before="100" w:beforeAutospacing="1" w:after="100" w:afterAutospacing="1" w:line="240" w:lineRule="auto"/>
    </w:pPr>
    <w:rPr>
      <w:rFonts w:ascii="Times New Roman" w:hAnsi="Times New Roman" w:cs="Times New Roman"/>
      <w:kern w:val="0"/>
      <w14:ligatures w14:val="none"/>
    </w:rPr>
  </w:style>
  <w:style w:type="character" w:styleId="s2" w:customStyle="1">
    <w:name w:val="s2"/>
    <w:basedOn w:val="DefaultParagraphFont"/>
    <w:rsid w:val="00DE41A8"/>
  </w:style>
  <w:style w:type="character" w:styleId="apple-converted-space" w:customStyle="1">
    <w:name w:val="apple-converted-space"/>
    <w:basedOn w:val="DefaultParagraphFont"/>
    <w:rsid w:val="00DE41A8"/>
  </w:style>
  <w:style w:type="paragraph" w:styleId="p2" w:customStyle="1">
    <w:name w:val="p2"/>
    <w:basedOn w:val="Normal"/>
    <w:rsid w:val="00DD6328"/>
    <w:pPr>
      <w:spacing w:before="100" w:beforeAutospacing="1" w:after="100" w:afterAutospacing="1" w:line="240" w:lineRule="auto"/>
    </w:pPr>
    <w:rPr>
      <w:rFonts w:ascii="Times New Roman" w:hAnsi="Times New Roman" w:cs="Times New Roman"/>
      <w:kern w:val="0"/>
      <w14:ligatures w14:val="none"/>
    </w:rPr>
  </w:style>
  <w:style w:type="character" w:styleId="Hyperlink">
    <w:name w:val="Hyperlink"/>
    <w:basedOn w:val="DefaultParagraphFont"/>
    <w:uiPriority w:val="99"/>
    <w:unhideWhenUsed/>
    <w:rsid w:val="00471B93"/>
    <w:rPr>
      <w:color w:val="467886"/>
      <w:u w:val="single"/>
    </w:rPr>
  </w:style>
  <w:style w:type="paragraph" w:styleId="Header">
    <w:name w:val="header"/>
    <w:basedOn w:val="Normal"/>
    <w:link w:val="HeaderChar"/>
    <w:uiPriority w:val="99"/>
    <w:semiHidden/>
    <w:unhideWhenUsed/>
    <w:rsid w:val="00780241"/>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780241"/>
  </w:style>
  <w:style w:type="paragraph" w:styleId="Footer">
    <w:name w:val="footer"/>
    <w:basedOn w:val="Normal"/>
    <w:link w:val="FooterChar"/>
    <w:uiPriority w:val="99"/>
    <w:semiHidden/>
    <w:unhideWhenUsed/>
    <w:rsid w:val="00780241"/>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780241"/>
  </w:style>
  <w:style w:type="table" w:styleId="TableGrid">
    <w:name w:val="Table Grid"/>
    <w:basedOn w:val="TableNormal"/>
    <w:uiPriority w:val="59"/>
    <w:rsid w:val="00B41BF8"/>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ons.gov.uk/peoplepopulationandcommunity/healthandsocialcare/healthinequalities/articles/ethnicgroupdifferencesinhealthinenglandandwales/latest" TargetMode="External" Id="rId8" /><Relationship Type="http://schemas.openxmlformats.org/officeDocument/2006/relationships/settings" Target="settings.xml" Id="rId3" /><Relationship Type="http://schemas.openxmlformats.org/officeDocument/2006/relationships/hyperlink" Target="https://www.penguin.co.uk" TargetMode="External"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1.xml" Id="rId10" /><Relationship Type="http://schemas.openxmlformats.org/officeDocument/2006/relationships/webSettings" Target="webSettings.xml" Id="rId4" /><Relationship Type="http://schemas.openxmlformats.org/officeDocument/2006/relationships/header" Target="header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Sirmenaz Bibi (2232147)</dc:creator>
  <keywords/>
  <dc:description/>
  <lastModifiedBy>Sirmenaz Bibi (2232147)</lastModifiedBy>
  <revision>24</revision>
  <dcterms:created xsi:type="dcterms:W3CDTF">2026-01-18T18:52:00.0000000Z</dcterms:created>
  <dcterms:modified xsi:type="dcterms:W3CDTF">2026-02-10T06:58:31.8668737Z</dcterms:modified>
</coreProperties>
</file>