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2014E" w:rsidRPr="0032014E" w:rsidRDefault="0032014E" w:rsidP="0032014E">
      <w:pPr>
        <w:pStyle w:val="IntenseQuote"/>
        <w:rPr>
          <w:sz w:val="32"/>
        </w:rPr>
      </w:pPr>
      <w:r w:rsidRPr="0032014E">
        <w:rPr>
          <w:sz w:val="32"/>
        </w:rPr>
        <w:t>University of Wales Trinity Saint David</w:t>
      </w:r>
    </w:p>
    <w:p w:rsidR="0032014E" w:rsidRPr="0032014E" w:rsidRDefault="0032014E" w:rsidP="0032014E">
      <w:pPr>
        <w:pStyle w:val="IntenseQuote"/>
        <w:rPr>
          <w:sz w:val="36"/>
        </w:rPr>
      </w:pPr>
      <w:r w:rsidRPr="0032014E">
        <w:rPr>
          <w:sz w:val="36"/>
        </w:rPr>
        <w:t>London</w:t>
      </w:r>
    </w:p>
    <w:p w:rsidR="0032014E" w:rsidRPr="0032014E" w:rsidRDefault="0032014E" w:rsidP="0032014E">
      <w:pPr>
        <w:pStyle w:val="IntenseQuote"/>
        <w:rPr>
          <w:sz w:val="32"/>
        </w:rPr>
      </w:pPr>
      <w:r>
        <w:rPr>
          <w:sz w:val="32"/>
        </w:rPr>
        <w:t xml:space="preserve">Financial Management </w:t>
      </w:r>
    </w:p>
    <w:p w:rsidR="0032014E" w:rsidRDefault="0032014E" w:rsidP="0032014E">
      <w:pPr>
        <w:tabs>
          <w:tab w:val="left" w:pos="6186"/>
        </w:tabs>
      </w:pPr>
    </w:p>
    <w:p w:rsidR="0032014E" w:rsidRDefault="0032014E" w:rsidP="0032014E">
      <w:r>
        <w:rPr>
          <w:noProof/>
          <w:lang w:eastAsia="en-GB"/>
        </w:rPr>
        <mc:AlternateContent>
          <mc:Choice Requires="wps">
            <w:drawing>
              <wp:anchor distT="45720" distB="45720" distL="114300" distR="114300" simplePos="0" relativeHeight="251659264" behindDoc="0" locked="0" layoutInCell="1" allowOverlap="1" wp14:anchorId="48A5A34A" wp14:editId="157638BC">
                <wp:simplePos x="0" y="0"/>
                <wp:positionH relativeFrom="column">
                  <wp:posOffset>209550</wp:posOffset>
                </wp:positionH>
                <wp:positionV relativeFrom="paragraph">
                  <wp:posOffset>10795</wp:posOffset>
                </wp:positionV>
                <wp:extent cx="4356100" cy="1781175"/>
                <wp:effectExtent l="0" t="0" r="2540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56100" cy="1781175"/>
                        </a:xfrm>
                        <a:prstGeom prst="rect">
                          <a:avLst/>
                        </a:prstGeom>
                        <a:solidFill>
                          <a:srgbClr val="FFFFFF"/>
                        </a:solidFill>
                        <a:ln w="9525">
                          <a:solidFill>
                            <a:schemeClr val="bg1"/>
                          </a:solidFill>
                          <a:miter lim="800000"/>
                          <a:headEnd/>
                          <a:tailEnd/>
                        </a:ln>
                      </wps:spPr>
                      <wps:txbx>
                        <w:txbxContent>
                          <w:p w:rsidR="00FD0E96" w:rsidRDefault="00FD0E96" w:rsidP="0032014E">
                            <w:pPr>
                              <w:rPr>
                                <w:rFonts w:ascii="Arial" w:hAnsi="Arial" w:cs="Arial"/>
                                <w:color w:val="000000" w:themeColor="text1"/>
                              </w:rPr>
                            </w:pPr>
                          </w:p>
                          <w:p w:rsidR="00FD0E96" w:rsidRPr="00D7102E" w:rsidRDefault="00FD0E96" w:rsidP="0032014E">
                            <w:pPr>
                              <w:rPr>
                                <w:rFonts w:ascii="Arial" w:hAnsi="Arial" w:cs="Arial"/>
                                <w:color w:val="000000" w:themeColor="text1"/>
                              </w:rPr>
                            </w:pPr>
                            <w:r>
                              <w:rPr>
                                <w:rFonts w:ascii="Arial" w:hAnsi="Arial" w:cs="Arial"/>
                                <w:color w:val="000000" w:themeColor="text1"/>
                              </w:rPr>
                              <w:t>Term 1 assessment 1</w:t>
                            </w:r>
                            <w:r>
                              <w:rPr>
                                <w:rFonts w:ascii="Arial" w:hAnsi="Arial" w:cs="Arial"/>
                                <w:color w:val="000000" w:themeColor="text1"/>
                              </w:rPr>
                              <w:tab/>
                            </w:r>
                            <w:r>
                              <w:rPr>
                                <w:rFonts w:ascii="Arial" w:hAnsi="Arial" w:cs="Arial"/>
                                <w:color w:val="000000" w:themeColor="text1"/>
                              </w:rPr>
                              <w:tab/>
                              <w:t>BMW</w:t>
                            </w:r>
                          </w:p>
                          <w:p w:rsidR="00FD0E96" w:rsidRPr="00D7102E" w:rsidRDefault="00FD0E96" w:rsidP="0032014E">
                            <w:pPr>
                              <w:rPr>
                                <w:rFonts w:ascii="Arial" w:hAnsi="Arial" w:cs="Arial"/>
                                <w:color w:val="000000" w:themeColor="text1"/>
                              </w:rPr>
                            </w:pPr>
                            <w:r>
                              <w:rPr>
                                <w:rFonts w:ascii="Arial" w:hAnsi="Arial" w:cs="Arial"/>
                                <w:color w:val="000000" w:themeColor="text1"/>
                              </w:rPr>
                              <w:t>Module code</w:t>
                            </w:r>
                            <w:r>
                              <w:rPr>
                                <w:rFonts w:ascii="Arial" w:hAnsi="Arial" w:cs="Arial"/>
                                <w:color w:val="000000" w:themeColor="text1"/>
                              </w:rPr>
                              <w:tab/>
                              <w:t xml:space="preserve">         </w:t>
                            </w:r>
                            <w:r>
                              <w:rPr>
                                <w:rFonts w:ascii="Arial" w:hAnsi="Arial" w:cs="Arial"/>
                                <w:color w:val="000000" w:themeColor="text1"/>
                              </w:rPr>
                              <w:tab/>
                            </w:r>
                            <w:r>
                              <w:rPr>
                                <w:rFonts w:ascii="Arial" w:hAnsi="Arial" w:cs="Arial"/>
                                <w:color w:val="000000" w:themeColor="text1"/>
                              </w:rPr>
                              <w:tab/>
                              <w:t>LCMB7002</w:t>
                            </w:r>
                          </w:p>
                          <w:p w:rsidR="00FD0E96" w:rsidRDefault="00FD0E96" w:rsidP="0032014E">
                            <w:pPr>
                              <w:rPr>
                                <w:rFonts w:ascii="Arial" w:hAnsi="Arial" w:cs="Arial"/>
                                <w:color w:val="000000" w:themeColor="text1"/>
                              </w:rPr>
                            </w:pPr>
                            <w:r>
                              <w:rPr>
                                <w:rFonts w:ascii="Arial" w:hAnsi="Arial" w:cs="Arial"/>
                                <w:color w:val="000000" w:themeColor="text1"/>
                              </w:rPr>
                              <w:t>Module Lecturer</w:t>
                            </w:r>
                            <w:r>
                              <w:rPr>
                                <w:rFonts w:ascii="Arial" w:hAnsi="Arial" w:cs="Arial"/>
                                <w:color w:val="000000" w:themeColor="text1"/>
                              </w:rPr>
                              <w:tab/>
                            </w:r>
                            <w:r>
                              <w:rPr>
                                <w:rFonts w:ascii="Arial" w:hAnsi="Arial" w:cs="Arial"/>
                                <w:color w:val="000000" w:themeColor="text1"/>
                              </w:rPr>
                              <w:tab/>
                            </w:r>
                            <w:r w:rsidRPr="0032014E">
                              <w:rPr>
                                <w:rFonts w:ascii="Arial" w:hAnsi="Arial" w:cs="Arial"/>
                                <w:color w:val="000000" w:themeColor="text1"/>
                              </w:rPr>
                              <w:t>Jia Miao</w:t>
                            </w:r>
                            <w:r>
                              <w:rPr>
                                <w:rFonts w:ascii="Arial" w:hAnsi="Arial" w:cs="Arial"/>
                                <w:color w:val="000000" w:themeColor="text1"/>
                              </w:rPr>
                              <w:tab/>
                            </w:r>
                          </w:p>
                          <w:p w:rsidR="00FD0E96" w:rsidRPr="00D7102E" w:rsidRDefault="00FD0E96" w:rsidP="0032014E">
                            <w:pPr>
                              <w:rPr>
                                <w:rFonts w:ascii="Arial" w:hAnsi="Arial" w:cs="Arial"/>
                                <w:color w:val="000000" w:themeColor="text1"/>
                              </w:rPr>
                            </w:pPr>
                            <w:r>
                              <w:rPr>
                                <w:rFonts w:ascii="Arial" w:hAnsi="Arial" w:cs="Arial"/>
                                <w:color w:val="000000" w:themeColor="text1"/>
                              </w:rPr>
                              <w:t>Student name, ID</w:t>
                            </w:r>
                            <w:r>
                              <w:rPr>
                                <w:rFonts w:ascii="Arial" w:hAnsi="Arial" w:cs="Arial"/>
                                <w:color w:val="000000" w:themeColor="text1"/>
                              </w:rPr>
                              <w:tab/>
                            </w:r>
                            <w:r>
                              <w:rPr>
                                <w:rFonts w:ascii="Arial" w:hAnsi="Arial" w:cs="Arial"/>
                                <w:color w:val="000000" w:themeColor="text1"/>
                              </w:rPr>
                              <w:tab/>
                              <w:t>Enjada Lezaj, 1804969</w:t>
                            </w:r>
                            <w:r>
                              <w:rPr>
                                <w:rFonts w:ascii="Arial" w:hAnsi="Arial" w:cs="Arial"/>
                                <w:color w:val="000000" w:themeColor="text1"/>
                              </w:rPr>
                              <w:tab/>
                            </w:r>
                          </w:p>
                          <w:p w:rsidR="00FD0E96" w:rsidRPr="00D7102E" w:rsidRDefault="00FD0E96" w:rsidP="0032014E">
                            <w:pPr>
                              <w:rPr>
                                <w:rFonts w:ascii="Arial" w:hAnsi="Arial" w:cs="Arial"/>
                                <w:color w:val="000000" w:themeColor="text1"/>
                              </w:rPr>
                            </w:pPr>
                            <w:r w:rsidRPr="00D7102E">
                              <w:rPr>
                                <w:rFonts w:ascii="Arial" w:hAnsi="Arial" w:cs="Arial"/>
                                <w:color w:val="000000" w:themeColor="text1"/>
                              </w:rPr>
                              <w:t xml:space="preserve">Word count </w:t>
                            </w:r>
                            <w:r w:rsidRPr="00D7102E">
                              <w:rPr>
                                <w:rFonts w:ascii="Arial" w:hAnsi="Arial" w:cs="Arial"/>
                                <w:color w:val="000000" w:themeColor="text1"/>
                              </w:rPr>
                              <w:tab/>
                            </w:r>
                            <w:r w:rsidRPr="00D7102E">
                              <w:rPr>
                                <w:rFonts w:ascii="Arial" w:hAnsi="Arial" w:cs="Arial"/>
                                <w:color w:val="000000" w:themeColor="text1"/>
                              </w:rPr>
                              <w:tab/>
                            </w:r>
                            <w:r w:rsidRPr="00D7102E">
                              <w:rPr>
                                <w:rFonts w:ascii="Arial" w:hAnsi="Arial" w:cs="Arial"/>
                                <w:color w:val="000000" w:themeColor="text1"/>
                              </w:rPr>
                              <w:tab/>
                            </w:r>
                            <w:r w:rsidR="00301B30">
                              <w:rPr>
                                <w:rFonts w:ascii="Arial" w:hAnsi="Arial" w:cs="Arial"/>
                                <w:color w:val="000000" w:themeColor="text1"/>
                              </w:rPr>
                              <w:t>3550</w:t>
                            </w:r>
                            <w:bookmarkStart w:id="0" w:name="_GoBack"/>
                            <w:bookmarkEnd w:id="0"/>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8A5A34A" id="_x0000_t202" coordsize="21600,21600" o:spt="202" path="m,l,21600r21600,l21600,xe">
                <v:stroke joinstyle="miter"/>
                <v:path gradientshapeok="t" o:connecttype="rect"/>
              </v:shapetype>
              <v:shape id="Text Box 2" o:spid="_x0000_s1026" type="#_x0000_t202" style="position:absolute;margin-left:16.5pt;margin-top:.85pt;width:343pt;height:140.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" strokecolor="white [3212]">
                <v:textbox>
                  <w:txbxContent>
                    <w:p w:rsidR="00FD0E96" w:rsidRDefault="00FD0E96" w:rsidP="0032014E">
                      <w:pPr>
                        <w:rPr>
                          <w:rFonts w:ascii="Arial" w:hAnsi="Arial" w:cs="Arial"/>
                          <w:color w:val="000000" w:themeColor="text1"/>
                        </w:rPr>
                      </w:pPr>
                    </w:p>
                    <w:p w:rsidR="00FD0E96" w:rsidRPr="00D7102E" w:rsidRDefault="00FD0E96" w:rsidP="0032014E">
                      <w:pPr>
                        <w:rPr>
                          <w:rFonts w:ascii="Arial" w:hAnsi="Arial" w:cs="Arial"/>
                          <w:color w:val="000000" w:themeColor="text1"/>
                        </w:rPr>
                      </w:pPr>
                      <w:r>
                        <w:rPr>
                          <w:rFonts w:ascii="Arial" w:hAnsi="Arial" w:cs="Arial"/>
                          <w:color w:val="000000" w:themeColor="text1"/>
                        </w:rPr>
                        <w:t>Term 1 assessment 1</w:t>
                      </w:r>
                      <w:r>
                        <w:rPr>
                          <w:rFonts w:ascii="Arial" w:hAnsi="Arial" w:cs="Arial"/>
                          <w:color w:val="000000" w:themeColor="text1"/>
                        </w:rPr>
                        <w:tab/>
                      </w:r>
                      <w:r>
                        <w:rPr>
                          <w:rFonts w:ascii="Arial" w:hAnsi="Arial" w:cs="Arial"/>
                          <w:color w:val="000000" w:themeColor="text1"/>
                        </w:rPr>
                        <w:tab/>
                        <w:t>BMW</w:t>
                      </w:r>
                    </w:p>
                    <w:p w:rsidR="00FD0E96" w:rsidRPr="00D7102E" w:rsidRDefault="00FD0E96" w:rsidP="0032014E">
                      <w:pPr>
                        <w:rPr>
                          <w:rFonts w:ascii="Arial" w:hAnsi="Arial" w:cs="Arial"/>
                          <w:color w:val="000000" w:themeColor="text1"/>
                        </w:rPr>
                      </w:pPr>
                      <w:r>
                        <w:rPr>
                          <w:rFonts w:ascii="Arial" w:hAnsi="Arial" w:cs="Arial"/>
                          <w:color w:val="000000" w:themeColor="text1"/>
                        </w:rPr>
                        <w:t>Module code</w:t>
                      </w:r>
                      <w:r>
                        <w:rPr>
                          <w:rFonts w:ascii="Arial" w:hAnsi="Arial" w:cs="Arial"/>
                          <w:color w:val="000000" w:themeColor="text1"/>
                        </w:rPr>
                        <w:tab/>
                        <w:t xml:space="preserve">         </w:t>
                      </w:r>
                      <w:r>
                        <w:rPr>
                          <w:rFonts w:ascii="Arial" w:hAnsi="Arial" w:cs="Arial"/>
                          <w:color w:val="000000" w:themeColor="text1"/>
                        </w:rPr>
                        <w:tab/>
                      </w:r>
                      <w:r>
                        <w:rPr>
                          <w:rFonts w:ascii="Arial" w:hAnsi="Arial" w:cs="Arial"/>
                          <w:color w:val="000000" w:themeColor="text1"/>
                        </w:rPr>
                        <w:tab/>
                        <w:t>LCMB7002</w:t>
                      </w:r>
                    </w:p>
                    <w:p w:rsidR="00FD0E96" w:rsidRDefault="00FD0E96" w:rsidP="0032014E">
                      <w:pPr>
                        <w:rPr>
                          <w:rFonts w:ascii="Arial" w:hAnsi="Arial" w:cs="Arial"/>
                          <w:color w:val="000000" w:themeColor="text1"/>
                        </w:rPr>
                      </w:pPr>
                      <w:r>
                        <w:rPr>
                          <w:rFonts w:ascii="Arial" w:hAnsi="Arial" w:cs="Arial"/>
                          <w:color w:val="000000" w:themeColor="text1"/>
                        </w:rPr>
                        <w:t>Module Lecturer</w:t>
                      </w:r>
                      <w:r>
                        <w:rPr>
                          <w:rFonts w:ascii="Arial" w:hAnsi="Arial" w:cs="Arial"/>
                          <w:color w:val="000000" w:themeColor="text1"/>
                        </w:rPr>
                        <w:tab/>
                      </w:r>
                      <w:r>
                        <w:rPr>
                          <w:rFonts w:ascii="Arial" w:hAnsi="Arial" w:cs="Arial"/>
                          <w:color w:val="000000" w:themeColor="text1"/>
                        </w:rPr>
                        <w:tab/>
                      </w:r>
                      <w:r w:rsidRPr="0032014E">
                        <w:rPr>
                          <w:rFonts w:ascii="Arial" w:hAnsi="Arial" w:cs="Arial"/>
                          <w:color w:val="000000" w:themeColor="text1"/>
                        </w:rPr>
                        <w:t>Jia Miao</w:t>
                      </w:r>
                      <w:r>
                        <w:rPr>
                          <w:rFonts w:ascii="Arial" w:hAnsi="Arial" w:cs="Arial"/>
                          <w:color w:val="000000" w:themeColor="text1"/>
                        </w:rPr>
                        <w:tab/>
                      </w:r>
                    </w:p>
                    <w:p w:rsidR="00FD0E96" w:rsidRPr="00D7102E" w:rsidRDefault="00FD0E96" w:rsidP="0032014E">
                      <w:pPr>
                        <w:rPr>
                          <w:rFonts w:ascii="Arial" w:hAnsi="Arial" w:cs="Arial"/>
                          <w:color w:val="000000" w:themeColor="text1"/>
                        </w:rPr>
                      </w:pPr>
                      <w:r>
                        <w:rPr>
                          <w:rFonts w:ascii="Arial" w:hAnsi="Arial" w:cs="Arial"/>
                          <w:color w:val="000000" w:themeColor="text1"/>
                        </w:rPr>
                        <w:t>Student name, ID</w:t>
                      </w:r>
                      <w:r>
                        <w:rPr>
                          <w:rFonts w:ascii="Arial" w:hAnsi="Arial" w:cs="Arial"/>
                          <w:color w:val="000000" w:themeColor="text1"/>
                        </w:rPr>
                        <w:tab/>
                      </w:r>
                      <w:r>
                        <w:rPr>
                          <w:rFonts w:ascii="Arial" w:hAnsi="Arial" w:cs="Arial"/>
                          <w:color w:val="000000" w:themeColor="text1"/>
                        </w:rPr>
                        <w:tab/>
                        <w:t>Enjada Lezaj, 1804969</w:t>
                      </w:r>
                      <w:r>
                        <w:rPr>
                          <w:rFonts w:ascii="Arial" w:hAnsi="Arial" w:cs="Arial"/>
                          <w:color w:val="000000" w:themeColor="text1"/>
                        </w:rPr>
                        <w:tab/>
                      </w:r>
                    </w:p>
                    <w:p w:rsidR="00FD0E96" w:rsidRPr="00D7102E" w:rsidRDefault="00FD0E96" w:rsidP="0032014E">
                      <w:pPr>
                        <w:rPr>
                          <w:rFonts w:ascii="Arial" w:hAnsi="Arial" w:cs="Arial"/>
                          <w:color w:val="000000" w:themeColor="text1"/>
                        </w:rPr>
                      </w:pPr>
                      <w:r w:rsidRPr="00D7102E">
                        <w:rPr>
                          <w:rFonts w:ascii="Arial" w:hAnsi="Arial" w:cs="Arial"/>
                          <w:color w:val="000000" w:themeColor="text1"/>
                        </w:rPr>
                        <w:t xml:space="preserve">Word count </w:t>
                      </w:r>
                      <w:r w:rsidRPr="00D7102E">
                        <w:rPr>
                          <w:rFonts w:ascii="Arial" w:hAnsi="Arial" w:cs="Arial"/>
                          <w:color w:val="000000" w:themeColor="text1"/>
                        </w:rPr>
                        <w:tab/>
                      </w:r>
                      <w:r w:rsidRPr="00D7102E">
                        <w:rPr>
                          <w:rFonts w:ascii="Arial" w:hAnsi="Arial" w:cs="Arial"/>
                          <w:color w:val="000000" w:themeColor="text1"/>
                        </w:rPr>
                        <w:tab/>
                      </w:r>
                      <w:r w:rsidRPr="00D7102E">
                        <w:rPr>
                          <w:rFonts w:ascii="Arial" w:hAnsi="Arial" w:cs="Arial"/>
                          <w:color w:val="000000" w:themeColor="text1"/>
                        </w:rPr>
                        <w:tab/>
                      </w:r>
                      <w:r w:rsidR="00301B30">
                        <w:rPr>
                          <w:rFonts w:ascii="Arial" w:hAnsi="Arial" w:cs="Arial"/>
                          <w:color w:val="000000" w:themeColor="text1"/>
                        </w:rPr>
                        <w:t>3550</w:t>
                      </w:r>
                      <w:bookmarkStart w:id="1" w:name="_GoBack"/>
                      <w:bookmarkEnd w:id="1"/>
                    </w:p>
                  </w:txbxContent>
                </v:textbox>
                <w10:wrap type="square"/>
              </v:shape>
            </w:pict>
          </mc:Fallback>
        </mc:AlternateContent>
      </w:r>
    </w:p>
    <w:p w:rsidR="0032014E" w:rsidRDefault="0032014E" w:rsidP="0032014E"/>
    <w:p w:rsidR="0032014E" w:rsidRDefault="0032014E" w:rsidP="0032014E"/>
    <w:p w:rsidR="0032014E" w:rsidRDefault="0032014E" w:rsidP="0032014E">
      <w:pPr>
        <w:pStyle w:val="Heading2"/>
      </w:pPr>
    </w:p>
    <w:p w:rsidR="0032014E" w:rsidRDefault="0032014E" w:rsidP="0032014E">
      <w:pPr>
        <w:pStyle w:val="Heading2"/>
      </w:pPr>
    </w:p>
    <w:p w:rsidR="0032014E" w:rsidRDefault="0032014E" w:rsidP="0032014E">
      <w:pPr>
        <w:pStyle w:val="Heading2"/>
      </w:pPr>
    </w:p>
    <w:p w:rsidR="0032014E" w:rsidRDefault="0032014E" w:rsidP="0032014E">
      <w:pPr>
        <w:pStyle w:val="Heading2"/>
      </w:pPr>
    </w:p>
    <w:p w:rsidR="0032014E" w:rsidRDefault="0032014E" w:rsidP="0032014E">
      <w:pPr>
        <w:pStyle w:val="Heading2"/>
      </w:pPr>
    </w:p>
    <w:p w:rsidR="0032014E" w:rsidRDefault="0032014E" w:rsidP="0032014E">
      <w:pPr>
        <w:pStyle w:val="Heading2"/>
      </w:pPr>
    </w:p>
    <w:p w:rsidR="0032014E" w:rsidRDefault="0032014E" w:rsidP="0032014E">
      <w:pPr>
        <w:pStyle w:val="Heading2"/>
      </w:pPr>
    </w:p>
    <w:p w:rsidR="0032014E" w:rsidRDefault="0032014E" w:rsidP="0032014E">
      <w:pPr>
        <w:pStyle w:val="Heading2"/>
      </w:pPr>
      <w:r>
        <w:t>Assessment Requirements:</w:t>
      </w:r>
    </w:p>
    <w:p w:rsidR="0032014E" w:rsidRPr="0032014E" w:rsidRDefault="0032014E" w:rsidP="0032014E">
      <w:pPr>
        <w:rPr>
          <w:lang w:val="en-US" w:eastAsia="ja-JP"/>
        </w:rPr>
      </w:pPr>
    </w:p>
    <w:p w:rsidR="0032014E" w:rsidRDefault="0032014E" w:rsidP="0032014E">
      <w:pPr>
        <w:pStyle w:val="ListParagraph"/>
        <w:numPr>
          <w:ilvl w:val="0"/>
          <w:numId w:val="1"/>
        </w:numPr>
      </w:pPr>
      <w:r>
        <w:t>Introduction of BMW and a general business review</w:t>
      </w:r>
    </w:p>
    <w:p w:rsidR="0032014E" w:rsidRDefault="0032014E" w:rsidP="0032014E">
      <w:pPr>
        <w:pStyle w:val="ListParagraph"/>
        <w:ind w:left="405"/>
      </w:pPr>
    </w:p>
    <w:p w:rsidR="0032014E" w:rsidRDefault="0032014E" w:rsidP="0032014E">
      <w:pPr>
        <w:pStyle w:val="ListParagraph"/>
        <w:numPr>
          <w:ilvl w:val="0"/>
          <w:numId w:val="1"/>
        </w:numPr>
      </w:pPr>
      <w:r>
        <w:t>Completing a critical analysis based on the BMW’s financial performance and comparing it with its competitor, Porsche. The key</w:t>
      </w:r>
      <w:r w:rsidR="006B25AF">
        <w:t xml:space="preserve"> financial </w:t>
      </w:r>
      <w:r>
        <w:t xml:space="preserve">ratios should be calculated and compared with the rival company as well as recommendations should be given in order to improve future performance. </w:t>
      </w:r>
    </w:p>
    <w:p w:rsidR="0032014E" w:rsidRDefault="0032014E" w:rsidP="0032014E">
      <w:pPr>
        <w:pStyle w:val="ListParagraph"/>
        <w:ind w:left="405"/>
      </w:pPr>
    </w:p>
    <w:p w:rsidR="00F822F3" w:rsidRDefault="0032014E" w:rsidP="00540767">
      <w:pPr>
        <w:pStyle w:val="ListParagraph"/>
        <w:numPr>
          <w:ilvl w:val="0"/>
          <w:numId w:val="1"/>
        </w:numPr>
      </w:pPr>
      <w:r>
        <w:t xml:space="preserve"> Evaluating the two projects that can be undertaken by the BMW in order to determine which one should be adopted by the company. This should be done by using different investment appraisal techniques including, the Payback Period</w:t>
      </w:r>
      <w:r w:rsidRPr="0032014E">
        <w:t xml:space="preserve">, </w:t>
      </w:r>
      <w:r>
        <w:t>Internal Rate of Return, Accounting Rate of Return</w:t>
      </w:r>
      <w:r w:rsidRPr="0032014E">
        <w:t xml:space="preserve">, </w:t>
      </w:r>
      <w:r>
        <w:t>and the Net Present Value. The advantages and disadvantages of each techn</w:t>
      </w:r>
      <w:r w:rsidR="00540767">
        <w:t xml:space="preserve">ique should also be discussed. </w:t>
      </w:r>
    </w:p>
    <w:p w:rsidR="00540767" w:rsidRDefault="00540767" w:rsidP="00540767"/>
    <w:p w:rsidR="00540767" w:rsidRDefault="00540767" w:rsidP="00540767"/>
    <w:p w:rsidR="00540767" w:rsidRDefault="00540767" w:rsidP="00540767"/>
    <w:p w:rsidR="00540767" w:rsidRDefault="00540767" w:rsidP="00540767"/>
    <w:p w:rsidR="00F822F3" w:rsidRDefault="00F822F3" w:rsidP="006D5728">
      <w:r>
        <w:lastRenderedPageBreak/>
        <w:t xml:space="preserve">An introduction to BMW </w:t>
      </w:r>
    </w:p>
    <w:p w:rsidR="00F822F3" w:rsidRDefault="00F04033" w:rsidP="006D5728">
      <w:r>
        <w:t xml:space="preserve">BMW AG is a </w:t>
      </w:r>
      <w:r w:rsidR="000C6027">
        <w:t xml:space="preserve">German luxury car manufacturing company. </w:t>
      </w:r>
      <w:r w:rsidR="004D62E1">
        <w:t xml:space="preserve">It was founded in 1916 and the headquarters of the company are currently in Munich, Bavaria. </w:t>
      </w:r>
      <w:r w:rsidR="00B47BC4">
        <w:t xml:space="preserve">This company is multinational and has got seven different production plants in seven different countries including, Germany, China, United Kingdom, United States, Brazil, India and South Africa. </w:t>
      </w:r>
      <w:r w:rsidR="00785566">
        <w:t xml:space="preserve">The BMW Group in the home of BMW cars, Mini and Rolls Royce, making it easy for the company target different types of customers. </w:t>
      </w:r>
      <w:r w:rsidR="00C25085">
        <w:t>BMW is also one of the most reputable companies to work for. According to Forbes BMW Group has got the right quality of product and it meets the customers’ needs hence it has been ranked 12</w:t>
      </w:r>
      <w:r w:rsidR="00C25085" w:rsidRPr="00C25085">
        <w:rPr>
          <w:vertAlign w:val="superscript"/>
        </w:rPr>
        <w:t>th</w:t>
      </w:r>
      <w:r w:rsidR="00C25085">
        <w:t xml:space="preserve"> on the top 100 most reputable companies</w:t>
      </w:r>
      <w:r w:rsidR="006233C7">
        <w:t xml:space="preserve">. </w:t>
      </w:r>
      <w:sdt>
        <w:sdtPr>
          <w:id w:val="-1509907684"/>
          <w:citation/>
        </w:sdtPr>
        <w:sdtContent>
          <w:r w:rsidR="006233C7">
            <w:fldChar w:fldCharType="begin"/>
          </w:r>
          <w:r w:rsidR="006233C7">
            <w:instrText xml:space="preserve"> CITATION Str17 \l 2057 </w:instrText>
          </w:r>
          <w:r w:rsidR="006233C7">
            <w:fldChar w:fldCharType="separate"/>
          </w:r>
          <w:r w:rsidR="00540767" w:rsidRPr="00540767">
            <w:rPr>
              <w:noProof/>
            </w:rPr>
            <w:t>(Strauss, 2017)</w:t>
          </w:r>
          <w:r w:rsidR="006233C7">
            <w:fldChar w:fldCharType="end"/>
          </w:r>
        </w:sdtContent>
      </w:sdt>
      <w:r w:rsidR="00F6784D">
        <w:t xml:space="preserve">The competitors for this company include Audi, Mercedes Benz, Porsche, Honda Motors, Volkswagen, Toyota Motor Corporation, Volvo and Jaguar. </w:t>
      </w:r>
      <w:r w:rsidR="008B65BE">
        <w:t xml:space="preserve">The company’s market share in the UK from January 2014 to September 2018 ranges between 4.42% to 9.54%, meaning that BMW does have a huge market share in the UK. </w:t>
      </w:r>
      <w:r w:rsidR="00035085">
        <w:t xml:space="preserve">As of 2017 the biggest market share globally is held by China and the second country with the most BMW bought is USA. </w:t>
      </w:r>
      <w:sdt>
        <w:sdtPr>
          <w:id w:val="-1405519147"/>
          <w:citation/>
        </w:sdtPr>
        <w:sdtContent>
          <w:r w:rsidR="006233C7">
            <w:fldChar w:fldCharType="begin"/>
          </w:r>
          <w:r w:rsidR="006233C7">
            <w:instrText xml:space="preserve"> CITATION Sta17 \l 2057 </w:instrText>
          </w:r>
          <w:r w:rsidR="006233C7">
            <w:fldChar w:fldCharType="separate"/>
          </w:r>
          <w:r w:rsidR="00540767" w:rsidRPr="00540767">
            <w:rPr>
              <w:noProof/>
            </w:rPr>
            <w:t>(Statista, 2017)</w:t>
          </w:r>
          <w:r w:rsidR="006233C7">
            <w:fldChar w:fldCharType="end"/>
          </w:r>
        </w:sdtContent>
      </w:sdt>
    </w:p>
    <w:p w:rsidR="006233C7" w:rsidRDefault="00376817" w:rsidP="006D5728">
      <w:r>
        <w:t xml:space="preserve">The next step in BMW’s history is to create an all-electric and part driverless car. This new innovation is called the Vision iNext and it is intended to start being produced </w:t>
      </w:r>
      <w:r w:rsidR="005E05E5">
        <w:t xml:space="preserve">in Germany in 2021. </w:t>
      </w:r>
      <w:r>
        <w:t xml:space="preserve"> </w:t>
      </w:r>
      <w:r w:rsidR="000D3DD2">
        <w:t>The iNext would be an automated,</w:t>
      </w:r>
      <w:r w:rsidR="000D3DD2" w:rsidRPr="000D3DD2">
        <w:t xml:space="preserve"> fully connected</w:t>
      </w:r>
      <w:r w:rsidR="000D3DD2">
        <w:t xml:space="preserve"> and emission free car</w:t>
      </w:r>
      <w:r w:rsidR="000D3DD2" w:rsidRPr="000D3DD2">
        <w:t xml:space="preserve">. </w:t>
      </w:r>
      <w:r w:rsidR="000D3DD2">
        <w:t>The driver has go a choice of either driving themselves triggering the “boost” mode with a silent and dynamic driving experience on zero emissions or they can be chauffeured by using the</w:t>
      </w:r>
      <w:r w:rsidR="000D3DD2" w:rsidRPr="000D3DD2">
        <w:t xml:space="preserve"> “ease” autonomous mode, </w:t>
      </w:r>
      <w:r w:rsidR="000D3DD2">
        <w:t xml:space="preserve">where </w:t>
      </w:r>
      <w:r w:rsidR="000D3DD2" w:rsidRPr="000D3DD2">
        <w:t xml:space="preserve">the car takes over all driving </w:t>
      </w:r>
      <w:r w:rsidR="00D816B2">
        <w:t xml:space="preserve">functions and allows the passenger to relax and enjoy the ride without having to drive themselves. </w:t>
      </w:r>
      <w:sdt>
        <w:sdtPr>
          <w:id w:val="-332148507"/>
          <w:citation/>
        </w:sdtPr>
        <w:sdtContent>
          <w:r w:rsidR="006233C7">
            <w:fldChar w:fldCharType="begin"/>
          </w:r>
          <w:r w:rsidR="006233C7">
            <w:instrText xml:space="preserve"> CITATION Ban18 \l 2057 </w:instrText>
          </w:r>
          <w:r w:rsidR="006233C7">
            <w:fldChar w:fldCharType="separate"/>
          </w:r>
          <w:r w:rsidR="00540767" w:rsidRPr="00540767">
            <w:rPr>
              <w:noProof/>
            </w:rPr>
            <w:t>(Banks, 2018)</w:t>
          </w:r>
          <w:r w:rsidR="006233C7">
            <w:fldChar w:fldCharType="end"/>
          </w:r>
        </w:sdtContent>
      </w:sdt>
    </w:p>
    <w:p w:rsidR="00611E88" w:rsidRDefault="00611E88" w:rsidP="006D5728">
      <w:r>
        <w:t xml:space="preserve">One of the main issues that the company has had is the recall of some of the cars that were faulty. </w:t>
      </w:r>
      <w:r w:rsidR="00073FDD">
        <w:t xml:space="preserve">In October 2018, BMW has to recall more than 1.6 million cars worldwide due to a risk of fire and the models affected </w:t>
      </w:r>
      <w:r w:rsidR="00073FDD" w:rsidRPr="00073FDD">
        <w:t>allegedly include</w:t>
      </w:r>
      <w:r w:rsidR="00073FDD">
        <w:t>d</w:t>
      </w:r>
      <w:r w:rsidR="00073FDD" w:rsidRPr="00073FDD">
        <w:t xml:space="preserve"> the 3 Series, 4 Series, 5 Series, 6 Series, X3, X4, X5 and X6</w:t>
      </w:r>
      <w:r w:rsidR="00073FDD">
        <w:t xml:space="preserve">. </w:t>
      </w:r>
      <w:sdt>
        <w:sdtPr>
          <w:id w:val="1054268423"/>
          <w:citation/>
        </w:sdtPr>
        <w:sdtContent>
          <w:r w:rsidR="006233C7">
            <w:fldChar w:fldCharType="begin"/>
          </w:r>
          <w:r w:rsidR="006233C7">
            <w:instrText xml:space="preserve"> CITATION Smi18 \l 2057 </w:instrText>
          </w:r>
          <w:r w:rsidR="006233C7">
            <w:fldChar w:fldCharType="separate"/>
          </w:r>
          <w:r w:rsidR="00540767" w:rsidRPr="00540767">
            <w:rPr>
              <w:noProof/>
            </w:rPr>
            <w:t>(Smith, 2018)</w:t>
          </w:r>
          <w:r w:rsidR="006233C7">
            <w:fldChar w:fldCharType="end"/>
          </w:r>
        </w:sdtContent>
      </w:sdt>
    </w:p>
    <w:p w:rsidR="00073FDD" w:rsidRDefault="00073FDD" w:rsidP="006D5728">
      <w:r>
        <w:t xml:space="preserve">Furthermore in </w:t>
      </w:r>
      <w:r w:rsidR="005D745E">
        <w:t>Au</w:t>
      </w:r>
      <w:r>
        <w:t xml:space="preserve">gust 2018 a ban was imposed in South Korea against BMW vehicles following 39 BMW cars catching fire, hence BMW recalled 106,000 diesel cars from South Korea and later on another 324,000 other BMW cars in Europe. </w:t>
      </w:r>
      <w:r w:rsidR="005D745E">
        <w:t xml:space="preserve">In 2017 BMW again experienced a recall of more than one million SUV’s and cars due to a risk of fire, following an ABC news investigation with evidence on BMW cars catching fire while being parked in the street or even in home garages. </w:t>
      </w:r>
    </w:p>
    <w:p w:rsidR="00F822F3" w:rsidRDefault="00760032" w:rsidP="006D5728">
      <w:r>
        <w:t xml:space="preserve">Calculation of BMW’s most important financial ratios. </w:t>
      </w:r>
    </w:p>
    <w:p w:rsidR="00CD7FCA" w:rsidRDefault="006B25AF" w:rsidP="006D5728">
      <w:r>
        <w:t xml:space="preserve">The most important financial ratios that need to be calculated and compared for BMW include the profitability ratios, the efficiency ratios, the liquidity ratios and the gearing or leverage ratios. </w:t>
      </w:r>
    </w:p>
    <w:p w:rsidR="00365C19" w:rsidRDefault="008B6F37" w:rsidP="006D5728">
      <w:r>
        <w:t>R</w:t>
      </w:r>
      <w:r w:rsidR="00365C19">
        <w:t>atios are used to interpret financial statements</w:t>
      </w:r>
      <w:r>
        <w:t xml:space="preserve"> in order fo</w:t>
      </w:r>
      <w:r w:rsidR="00DC6EAC">
        <w:t>r the reader to understand how the company is performing on its financial side. Ratios can be used to compare one company to another, in this case BMW and Porsche, however they should be only used to compare similar activities because</w:t>
      </w:r>
      <w:r w:rsidR="00184463">
        <w:t xml:space="preserve"> it</w:t>
      </w:r>
      <w:r w:rsidR="00DC6EAC">
        <w:t xml:space="preserve"> would give a useful u</w:t>
      </w:r>
      <w:r w:rsidR="00184463">
        <w:t xml:space="preserve">nderstanding if they are used and interpreted correctly, otherwise these ratios would be very misleading. </w:t>
      </w:r>
      <w:r w:rsidR="0045297F">
        <w:t xml:space="preserve">Almost all the stakeholders are interested in analysing the financial statements of the company, however all of them are interested in different things that the financial statement includes. </w:t>
      </w:r>
      <w:r w:rsidR="00366491">
        <w:t xml:space="preserve">Financial ratios are the first step into financially assessing a company as it makes it easier to find the parts that are needed in order to interpret and investigate them further. </w:t>
      </w:r>
    </w:p>
    <w:p w:rsidR="00540767" w:rsidRDefault="00540767" w:rsidP="006D5728"/>
    <w:p w:rsidR="00540767" w:rsidRDefault="00540767" w:rsidP="006D5728"/>
    <w:tbl>
      <w:tblPr>
        <w:tblStyle w:val="TableGridLight"/>
        <w:tblpPr w:leftFromText="180" w:rightFromText="180" w:vertAnchor="page" w:horzAnchor="margin" w:tblpY="1816"/>
        <w:tblW w:w="9489" w:type="dxa"/>
        <w:tblLayout w:type="fixed"/>
        <w:tblLook w:val="04A0" w:firstRow="1" w:lastRow="0" w:firstColumn="1" w:lastColumn="0" w:noHBand="0" w:noVBand="1"/>
      </w:tblPr>
      <w:tblGrid>
        <w:gridCol w:w="2685"/>
        <w:gridCol w:w="1134"/>
        <w:gridCol w:w="1134"/>
        <w:gridCol w:w="1134"/>
        <w:gridCol w:w="1134"/>
        <w:gridCol w:w="1134"/>
        <w:gridCol w:w="1134"/>
      </w:tblGrid>
      <w:tr w:rsidR="00540767" w:rsidTr="00540767">
        <w:trPr>
          <w:trHeight w:val="269"/>
        </w:trPr>
        <w:tc>
          <w:tcPr>
            <w:tcW w:w="2685" w:type="dxa"/>
          </w:tcPr>
          <w:p w:rsidR="00540767" w:rsidRDefault="00540767" w:rsidP="00540767">
            <w:r>
              <w:lastRenderedPageBreak/>
              <w:t>Ratios</w:t>
            </w:r>
          </w:p>
        </w:tc>
        <w:tc>
          <w:tcPr>
            <w:tcW w:w="2268" w:type="dxa"/>
            <w:gridSpan w:val="2"/>
            <w:shd w:val="clear" w:color="auto" w:fill="FFFFFF" w:themeFill="background1"/>
          </w:tcPr>
          <w:p w:rsidR="00540767" w:rsidRPr="007F3408" w:rsidRDefault="00540767" w:rsidP="00540767">
            <w:pPr>
              <w:jc w:val="center"/>
              <w:rPr>
                <w:sz w:val="18"/>
              </w:rPr>
            </w:pPr>
            <w:r>
              <w:rPr>
                <w:sz w:val="18"/>
              </w:rPr>
              <w:t>2017</w:t>
            </w:r>
          </w:p>
        </w:tc>
        <w:tc>
          <w:tcPr>
            <w:tcW w:w="1134" w:type="dxa"/>
            <w:shd w:val="clear" w:color="auto" w:fill="FFFFFF" w:themeFill="background1"/>
          </w:tcPr>
          <w:p w:rsidR="00540767" w:rsidRDefault="00540767" w:rsidP="00540767">
            <w:pPr>
              <w:jc w:val="center"/>
              <w:rPr>
                <w:sz w:val="18"/>
                <w:szCs w:val="18"/>
              </w:rPr>
            </w:pPr>
            <w:r>
              <w:rPr>
                <w:sz w:val="18"/>
                <w:szCs w:val="18"/>
              </w:rPr>
              <w:t>2016</w:t>
            </w:r>
          </w:p>
        </w:tc>
        <w:tc>
          <w:tcPr>
            <w:tcW w:w="1134" w:type="dxa"/>
            <w:shd w:val="clear" w:color="auto" w:fill="FFFFFF" w:themeFill="background1"/>
          </w:tcPr>
          <w:p w:rsidR="00540767" w:rsidRDefault="00540767" w:rsidP="00540767">
            <w:pPr>
              <w:jc w:val="center"/>
              <w:rPr>
                <w:sz w:val="18"/>
                <w:szCs w:val="18"/>
              </w:rPr>
            </w:pPr>
            <w:r>
              <w:rPr>
                <w:sz w:val="18"/>
                <w:szCs w:val="18"/>
              </w:rPr>
              <w:t>2015</w:t>
            </w:r>
          </w:p>
        </w:tc>
        <w:tc>
          <w:tcPr>
            <w:tcW w:w="1134" w:type="dxa"/>
            <w:shd w:val="clear" w:color="auto" w:fill="FFFFFF" w:themeFill="background1"/>
          </w:tcPr>
          <w:p w:rsidR="00540767" w:rsidRDefault="00540767" w:rsidP="00540767">
            <w:pPr>
              <w:jc w:val="center"/>
              <w:rPr>
                <w:sz w:val="18"/>
                <w:szCs w:val="18"/>
              </w:rPr>
            </w:pPr>
            <w:r>
              <w:rPr>
                <w:sz w:val="18"/>
                <w:szCs w:val="18"/>
              </w:rPr>
              <w:t>2014</w:t>
            </w:r>
          </w:p>
        </w:tc>
        <w:tc>
          <w:tcPr>
            <w:tcW w:w="1134" w:type="dxa"/>
            <w:shd w:val="clear" w:color="auto" w:fill="FFFFFF" w:themeFill="background1"/>
          </w:tcPr>
          <w:p w:rsidR="00540767" w:rsidRDefault="00540767" w:rsidP="00540767">
            <w:pPr>
              <w:jc w:val="center"/>
              <w:rPr>
                <w:sz w:val="18"/>
                <w:szCs w:val="18"/>
              </w:rPr>
            </w:pPr>
            <w:r>
              <w:rPr>
                <w:sz w:val="18"/>
                <w:szCs w:val="18"/>
              </w:rPr>
              <w:t>2013</w:t>
            </w:r>
          </w:p>
        </w:tc>
      </w:tr>
      <w:tr w:rsidR="00540767" w:rsidRPr="007F3408" w:rsidTr="00540767">
        <w:trPr>
          <w:trHeight w:val="269"/>
        </w:trPr>
        <w:tc>
          <w:tcPr>
            <w:tcW w:w="2685" w:type="dxa"/>
          </w:tcPr>
          <w:p w:rsidR="00540767" w:rsidRDefault="00540767" w:rsidP="00540767"/>
        </w:tc>
        <w:tc>
          <w:tcPr>
            <w:tcW w:w="1134" w:type="dxa"/>
            <w:shd w:val="clear" w:color="auto" w:fill="FFFFFF" w:themeFill="background1"/>
          </w:tcPr>
          <w:p w:rsidR="00540767" w:rsidRDefault="00540767" w:rsidP="00540767">
            <w:pPr>
              <w:jc w:val="center"/>
            </w:pPr>
            <w:r w:rsidRPr="007F3408">
              <w:rPr>
                <w:sz w:val="18"/>
              </w:rPr>
              <w:t>BMW</w:t>
            </w:r>
          </w:p>
        </w:tc>
        <w:tc>
          <w:tcPr>
            <w:tcW w:w="1134" w:type="dxa"/>
            <w:shd w:val="clear" w:color="auto" w:fill="FFFFFF" w:themeFill="background1"/>
          </w:tcPr>
          <w:p w:rsidR="00540767" w:rsidRDefault="00540767" w:rsidP="00540767">
            <w:pPr>
              <w:jc w:val="center"/>
            </w:pPr>
            <w:r w:rsidRPr="007F3408">
              <w:rPr>
                <w:sz w:val="18"/>
              </w:rPr>
              <w:t>Porsche</w:t>
            </w:r>
          </w:p>
        </w:tc>
        <w:tc>
          <w:tcPr>
            <w:tcW w:w="1134" w:type="dxa"/>
            <w:shd w:val="clear" w:color="auto" w:fill="FFFFFF" w:themeFill="background1"/>
          </w:tcPr>
          <w:p w:rsidR="00540767" w:rsidRPr="007F3408" w:rsidRDefault="00540767" w:rsidP="00540767">
            <w:pPr>
              <w:jc w:val="center"/>
              <w:rPr>
                <w:sz w:val="18"/>
                <w:szCs w:val="18"/>
              </w:rPr>
            </w:pPr>
            <w:r>
              <w:rPr>
                <w:sz w:val="18"/>
                <w:szCs w:val="18"/>
              </w:rPr>
              <w:t>BMW</w:t>
            </w:r>
          </w:p>
        </w:tc>
        <w:tc>
          <w:tcPr>
            <w:tcW w:w="1134" w:type="dxa"/>
            <w:shd w:val="clear" w:color="auto" w:fill="FFFFFF" w:themeFill="background1"/>
          </w:tcPr>
          <w:p w:rsidR="00540767" w:rsidRPr="007F3408" w:rsidRDefault="00540767" w:rsidP="00540767">
            <w:pPr>
              <w:jc w:val="center"/>
              <w:rPr>
                <w:sz w:val="18"/>
                <w:szCs w:val="18"/>
              </w:rPr>
            </w:pPr>
            <w:r>
              <w:rPr>
                <w:sz w:val="18"/>
                <w:szCs w:val="18"/>
              </w:rPr>
              <w:t>BMW</w:t>
            </w:r>
          </w:p>
        </w:tc>
        <w:tc>
          <w:tcPr>
            <w:tcW w:w="1134" w:type="dxa"/>
            <w:shd w:val="clear" w:color="auto" w:fill="FFFFFF" w:themeFill="background1"/>
          </w:tcPr>
          <w:p w:rsidR="00540767" w:rsidRPr="007F3408" w:rsidRDefault="00540767" w:rsidP="00540767">
            <w:pPr>
              <w:jc w:val="center"/>
              <w:rPr>
                <w:sz w:val="18"/>
                <w:szCs w:val="18"/>
              </w:rPr>
            </w:pPr>
            <w:r>
              <w:rPr>
                <w:sz w:val="18"/>
                <w:szCs w:val="18"/>
              </w:rPr>
              <w:t>BMW</w:t>
            </w:r>
          </w:p>
        </w:tc>
        <w:tc>
          <w:tcPr>
            <w:tcW w:w="1134" w:type="dxa"/>
            <w:shd w:val="clear" w:color="auto" w:fill="FFFFFF" w:themeFill="background1"/>
          </w:tcPr>
          <w:p w:rsidR="00540767" w:rsidRPr="007F3408" w:rsidRDefault="00540767" w:rsidP="00540767">
            <w:pPr>
              <w:jc w:val="center"/>
              <w:rPr>
                <w:sz w:val="18"/>
                <w:szCs w:val="18"/>
              </w:rPr>
            </w:pPr>
            <w:r>
              <w:rPr>
                <w:sz w:val="18"/>
                <w:szCs w:val="18"/>
              </w:rPr>
              <w:t>BMW</w:t>
            </w:r>
          </w:p>
        </w:tc>
      </w:tr>
      <w:tr w:rsidR="00540767" w:rsidTr="00540767">
        <w:trPr>
          <w:trHeight w:val="269"/>
        </w:trPr>
        <w:tc>
          <w:tcPr>
            <w:tcW w:w="2685" w:type="dxa"/>
          </w:tcPr>
          <w:p w:rsidR="00540767" w:rsidRPr="007F3408" w:rsidRDefault="00540767" w:rsidP="00540767">
            <w:pPr>
              <w:rPr>
                <w:b/>
              </w:rPr>
            </w:pPr>
            <w:r w:rsidRPr="007F3408">
              <w:rPr>
                <w:b/>
              </w:rPr>
              <w:t>Profitability Ratios</w:t>
            </w:r>
          </w:p>
        </w:tc>
        <w:tc>
          <w:tcPr>
            <w:tcW w:w="1134" w:type="dxa"/>
            <w:shd w:val="clear" w:color="auto" w:fill="FFFFFF" w:themeFill="background1"/>
          </w:tcPr>
          <w:p w:rsidR="00540767" w:rsidRDefault="00540767" w:rsidP="00540767"/>
        </w:tc>
        <w:tc>
          <w:tcPr>
            <w:tcW w:w="1134" w:type="dxa"/>
            <w:shd w:val="clear" w:color="auto" w:fill="FFFFFF" w:themeFill="background1"/>
          </w:tcPr>
          <w:p w:rsidR="00540767" w:rsidRDefault="00540767" w:rsidP="00540767"/>
        </w:tc>
        <w:tc>
          <w:tcPr>
            <w:tcW w:w="1134" w:type="dxa"/>
            <w:shd w:val="clear" w:color="auto" w:fill="FFFFFF" w:themeFill="background1"/>
          </w:tcPr>
          <w:p w:rsidR="00540767" w:rsidRDefault="00540767" w:rsidP="00540767"/>
        </w:tc>
        <w:tc>
          <w:tcPr>
            <w:tcW w:w="1134" w:type="dxa"/>
            <w:shd w:val="clear" w:color="auto" w:fill="FFFFFF" w:themeFill="background1"/>
          </w:tcPr>
          <w:p w:rsidR="00540767" w:rsidRDefault="00540767" w:rsidP="00540767"/>
        </w:tc>
        <w:tc>
          <w:tcPr>
            <w:tcW w:w="1134" w:type="dxa"/>
            <w:shd w:val="clear" w:color="auto" w:fill="FFFFFF" w:themeFill="background1"/>
          </w:tcPr>
          <w:p w:rsidR="00540767" w:rsidRDefault="00540767" w:rsidP="00540767"/>
        </w:tc>
        <w:tc>
          <w:tcPr>
            <w:tcW w:w="1134" w:type="dxa"/>
            <w:shd w:val="clear" w:color="auto" w:fill="FFFFFF" w:themeFill="background1"/>
          </w:tcPr>
          <w:p w:rsidR="00540767" w:rsidRDefault="00540767" w:rsidP="00540767"/>
        </w:tc>
      </w:tr>
      <w:tr w:rsidR="00540767" w:rsidTr="00540767">
        <w:trPr>
          <w:trHeight w:val="269"/>
        </w:trPr>
        <w:tc>
          <w:tcPr>
            <w:tcW w:w="2685" w:type="dxa"/>
          </w:tcPr>
          <w:p w:rsidR="00540767" w:rsidRPr="007F3408" w:rsidRDefault="00540767" w:rsidP="00540767">
            <w:pPr>
              <w:rPr>
                <w:i/>
              </w:rPr>
            </w:pPr>
            <w:r w:rsidRPr="007F3408">
              <w:rPr>
                <w:i/>
              </w:rPr>
              <w:t>Gross Profit margin ratio</w:t>
            </w:r>
          </w:p>
        </w:tc>
        <w:tc>
          <w:tcPr>
            <w:tcW w:w="1134" w:type="dxa"/>
            <w:shd w:val="clear" w:color="auto" w:fill="FFFFFF" w:themeFill="background1"/>
          </w:tcPr>
          <w:p w:rsidR="00540767" w:rsidRDefault="00540767" w:rsidP="00540767">
            <w:r>
              <w:t>20%</w:t>
            </w:r>
          </w:p>
        </w:tc>
        <w:tc>
          <w:tcPr>
            <w:tcW w:w="1134" w:type="dxa"/>
            <w:shd w:val="clear" w:color="auto" w:fill="FFFFFF" w:themeFill="background1"/>
          </w:tcPr>
          <w:p w:rsidR="00540767" w:rsidRDefault="00540767" w:rsidP="00540767">
            <w:r>
              <w:t>28.1%</w:t>
            </w:r>
          </w:p>
        </w:tc>
        <w:tc>
          <w:tcPr>
            <w:tcW w:w="1134" w:type="dxa"/>
            <w:shd w:val="clear" w:color="auto" w:fill="FFFFFF" w:themeFill="background1"/>
          </w:tcPr>
          <w:p w:rsidR="00540767" w:rsidRDefault="00540767" w:rsidP="00540767">
            <w:r>
              <w:t>19.8%</w:t>
            </w:r>
          </w:p>
        </w:tc>
        <w:tc>
          <w:tcPr>
            <w:tcW w:w="1134" w:type="dxa"/>
            <w:shd w:val="clear" w:color="auto" w:fill="FFFFFF" w:themeFill="background1"/>
          </w:tcPr>
          <w:p w:rsidR="00540767" w:rsidRDefault="00540767" w:rsidP="00540767">
            <w:r>
              <w:t>19.6%</w:t>
            </w:r>
          </w:p>
        </w:tc>
        <w:tc>
          <w:tcPr>
            <w:tcW w:w="1134" w:type="dxa"/>
            <w:shd w:val="clear" w:color="auto" w:fill="FFFFFF" w:themeFill="background1"/>
          </w:tcPr>
          <w:p w:rsidR="00540767" w:rsidRDefault="00540767" w:rsidP="00540767">
            <w:r>
              <w:t>21.1%</w:t>
            </w:r>
          </w:p>
        </w:tc>
        <w:tc>
          <w:tcPr>
            <w:tcW w:w="1134" w:type="dxa"/>
            <w:shd w:val="clear" w:color="auto" w:fill="FFFFFF" w:themeFill="background1"/>
          </w:tcPr>
          <w:p w:rsidR="00540767" w:rsidRDefault="00540767" w:rsidP="00540767">
            <w:r>
              <w:t>20%</w:t>
            </w:r>
          </w:p>
        </w:tc>
      </w:tr>
      <w:tr w:rsidR="00540767" w:rsidTr="00540767">
        <w:trPr>
          <w:trHeight w:val="269"/>
        </w:trPr>
        <w:tc>
          <w:tcPr>
            <w:tcW w:w="2685" w:type="dxa"/>
          </w:tcPr>
          <w:p w:rsidR="00540767" w:rsidRPr="007F3408" w:rsidRDefault="00540767" w:rsidP="00540767">
            <w:pPr>
              <w:rPr>
                <w:i/>
              </w:rPr>
            </w:pPr>
            <w:r w:rsidRPr="007F3408">
              <w:rPr>
                <w:i/>
              </w:rPr>
              <w:t>Net profit margin ratio</w:t>
            </w:r>
          </w:p>
        </w:tc>
        <w:tc>
          <w:tcPr>
            <w:tcW w:w="1134" w:type="dxa"/>
            <w:shd w:val="clear" w:color="auto" w:fill="FFFFFF" w:themeFill="background1"/>
          </w:tcPr>
          <w:p w:rsidR="00540767" w:rsidRDefault="00540767" w:rsidP="00540767">
            <w:r>
              <w:t>8.8%</w:t>
            </w:r>
          </w:p>
        </w:tc>
        <w:tc>
          <w:tcPr>
            <w:tcW w:w="1134" w:type="dxa"/>
            <w:shd w:val="clear" w:color="auto" w:fill="FFFFFF" w:themeFill="background1"/>
          </w:tcPr>
          <w:p w:rsidR="00540767" w:rsidRDefault="00540767" w:rsidP="00540767">
            <w:r>
              <w:t>13.3%</w:t>
            </w:r>
          </w:p>
        </w:tc>
        <w:tc>
          <w:tcPr>
            <w:tcW w:w="1134" w:type="dxa"/>
            <w:shd w:val="clear" w:color="auto" w:fill="FFFFFF" w:themeFill="background1"/>
          </w:tcPr>
          <w:p w:rsidR="00540767" w:rsidRDefault="00540767" w:rsidP="00540767">
            <w:r>
              <w:t>7.3%</w:t>
            </w:r>
          </w:p>
        </w:tc>
        <w:tc>
          <w:tcPr>
            <w:tcW w:w="1134" w:type="dxa"/>
            <w:shd w:val="clear" w:color="auto" w:fill="FFFFFF" w:themeFill="background1"/>
          </w:tcPr>
          <w:p w:rsidR="00540767" w:rsidRDefault="00540767" w:rsidP="00540767">
            <w:r>
              <w:t>6.9%</w:t>
            </w:r>
          </w:p>
        </w:tc>
        <w:tc>
          <w:tcPr>
            <w:tcW w:w="1134" w:type="dxa"/>
            <w:shd w:val="clear" w:color="auto" w:fill="FFFFFF" w:themeFill="background1"/>
          </w:tcPr>
          <w:p w:rsidR="00540767" w:rsidRDefault="00540767" w:rsidP="00540767">
            <w:r>
              <w:t>7.2%</w:t>
            </w:r>
          </w:p>
        </w:tc>
        <w:tc>
          <w:tcPr>
            <w:tcW w:w="1134" w:type="dxa"/>
            <w:shd w:val="clear" w:color="auto" w:fill="FFFFFF" w:themeFill="background1"/>
          </w:tcPr>
          <w:p w:rsidR="00540767" w:rsidRDefault="00540767" w:rsidP="00540767">
            <w:r>
              <w:t>7.0%</w:t>
            </w:r>
          </w:p>
        </w:tc>
      </w:tr>
      <w:tr w:rsidR="00540767" w:rsidTr="00540767">
        <w:trPr>
          <w:trHeight w:val="269"/>
        </w:trPr>
        <w:tc>
          <w:tcPr>
            <w:tcW w:w="2685" w:type="dxa"/>
          </w:tcPr>
          <w:p w:rsidR="00540767" w:rsidRPr="007F3408" w:rsidRDefault="00540767" w:rsidP="00540767">
            <w:pPr>
              <w:rPr>
                <w:b/>
              </w:rPr>
            </w:pPr>
            <w:r w:rsidRPr="007F3408">
              <w:rPr>
                <w:b/>
              </w:rPr>
              <w:t xml:space="preserve">Efficiency Ratios </w:t>
            </w:r>
          </w:p>
        </w:tc>
        <w:tc>
          <w:tcPr>
            <w:tcW w:w="1134" w:type="dxa"/>
            <w:shd w:val="clear" w:color="auto" w:fill="FFFFFF" w:themeFill="background1"/>
          </w:tcPr>
          <w:p w:rsidR="00540767" w:rsidRDefault="00540767" w:rsidP="00540767"/>
        </w:tc>
        <w:tc>
          <w:tcPr>
            <w:tcW w:w="1134" w:type="dxa"/>
            <w:shd w:val="clear" w:color="auto" w:fill="FFFFFF" w:themeFill="background1"/>
          </w:tcPr>
          <w:p w:rsidR="00540767" w:rsidRDefault="00540767" w:rsidP="00540767"/>
        </w:tc>
        <w:tc>
          <w:tcPr>
            <w:tcW w:w="1134" w:type="dxa"/>
            <w:shd w:val="clear" w:color="auto" w:fill="FFFFFF" w:themeFill="background1"/>
          </w:tcPr>
          <w:p w:rsidR="00540767" w:rsidRDefault="00540767" w:rsidP="00540767"/>
        </w:tc>
        <w:tc>
          <w:tcPr>
            <w:tcW w:w="1134" w:type="dxa"/>
            <w:shd w:val="clear" w:color="auto" w:fill="FFFFFF" w:themeFill="background1"/>
          </w:tcPr>
          <w:p w:rsidR="00540767" w:rsidRDefault="00540767" w:rsidP="00540767"/>
        </w:tc>
        <w:tc>
          <w:tcPr>
            <w:tcW w:w="1134" w:type="dxa"/>
            <w:shd w:val="clear" w:color="auto" w:fill="FFFFFF" w:themeFill="background1"/>
          </w:tcPr>
          <w:p w:rsidR="00540767" w:rsidRDefault="00540767" w:rsidP="00540767"/>
        </w:tc>
        <w:tc>
          <w:tcPr>
            <w:tcW w:w="1134" w:type="dxa"/>
            <w:shd w:val="clear" w:color="auto" w:fill="FFFFFF" w:themeFill="background1"/>
          </w:tcPr>
          <w:p w:rsidR="00540767" w:rsidRDefault="00540767" w:rsidP="00540767"/>
        </w:tc>
      </w:tr>
      <w:tr w:rsidR="00540767" w:rsidTr="00540767">
        <w:trPr>
          <w:trHeight w:val="269"/>
        </w:trPr>
        <w:tc>
          <w:tcPr>
            <w:tcW w:w="2685" w:type="dxa"/>
          </w:tcPr>
          <w:p w:rsidR="00540767" w:rsidRPr="007F3408" w:rsidRDefault="00540767" w:rsidP="00540767">
            <w:pPr>
              <w:rPr>
                <w:i/>
              </w:rPr>
            </w:pPr>
            <w:r w:rsidRPr="007F3408">
              <w:rPr>
                <w:i/>
              </w:rPr>
              <w:t>Asset Turnover ratio</w:t>
            </w:r>
          </w:p>
        </w:tc>
        <w:tc>
          <w:tcPr>
            <w:tcW w:w="1134" w:type="dxa"/>
            <w:shd w:val="clear" w:color="auto" w:fill="FFFFFF" w:themeFill="background1"/>
          </w:tcPr>
          <w:p w:rsidR="00540767" w:rsidRDefault="00540767" w:rsidP="00540767">
            <w:r>
              <w:t>0.51</w:t>
            </w:r>
          </w:p>
        </w:tc>
        <w:tc>
          <w:tcPr>
            <w:tcW w:w="1134" w:type="dxa"/>
            <w:shd w:val="clear" w:color="auto" w:fill="FFFFFF" w:themeFill="background1"/>
          </w:tcPr>
          <w:p w:rsidR="00540767" w:rsidRDefault="00540767" w:rsidP="00540767">
            <w:r>
              <w:t>0.67</w:t>
            </w:r>
          </w:p>
        </w:tc>
        <w:tc>
          <w:tcPr>
            <w:tcW w:w="1134" w:type="dxa"/>
            <w:shd w:val="clear" w:color="auto" w:fill="FFFFFF" w:themeFill="background1"/>
          </w:tcPr>
          <w:p w:rsidR="00540767" w:rsidRDefault="00540767" w:rsidP="00540767">
            <w:r>
              <w:t>0.50</w:t>
            </w:r>
          </w:p>
        </w:tc>
        <w:tc>
          <w:tcPr>
            <w:tcW w:w="1134" w:type="dxa"/>
            <w:shd w:val="clear" w:color="auto" w:fill="FFFFFF" w:themeFill="background1"/>
          </w:tcPr>
          <w:p w:rsidR="00540767" w:rsidRDefault="00540767" w:rsidP="00540767">
            <w:r>
              <w:t xml:space="preserve">0.53 </w:t>
            </w:r>
          </w:p>
        </w:tc>
        <w:tc>
          <w:tcPr>
            <w:tcW w:w="1134" w:type="dxa"/>
            <w:shd w:val="clear" w:color="auto" w:fill="FFFFFF" w:themeFill="background1"/>
          </w:tcPr>
          <w:p w:rsidR="00540767" w:rsidRDefault="00540767" w:rsidP="00540767">
            <w:r>
              <w:t>0.52</w:t>
            </w:r>
          </w:p>
        </w:tc>
        <w:tc>
          <w:tcPr>
            <w:tcW w:w="1134" w:type="dxa"/>
            <w:shd w:val="clear" w:color="auto" w:fill="FFFFFF" w:themeFill="background1"/>
          </w:tcPr>
          <w:p w:rsidR="00540767" w:rsidRDefault="00540767" w:rsidP="00540767">
            <w:r>
              <w:t>0.55</w:t>
            </w:r>
          </w:p>
        </w:tc>
      </w:tr>
      <w:tr w:rsidR="00540767" w:rsidTr="00540767">
        <w:trPr>
          <w:trHeight w:val="269"/>
        </w:trPr>
        <w:tc>
          <w:tcPr>
            <w:tcW w:w="2685" w:type="dxa"/>
          </w:tcPr>
          <w:p w:rsidR="00540767" w:rsidRPr="007F3408" w:rsidRDefault="00540767" w:rsidP="00540767">
            <w:pPr>
              <w:rPr>
                <w:i/>
              </w:rPr>
            </w:pPr>
            <w:r w:rsidRPr="007F3408">
              <w:rPr>
                <w:i/>
              </w:rPr>
              <w:t>ROE</w:t>
            </w:r>
          </w:p>
        </w:tc>
        <w:tc>
          <w:tcPr>
            <w:tcW w:w="1134" w:type="dxa"/>
            <w:shd w:val="clear" w:color="auto" w:fill="FFFFFF" w:themeFill="background1"/>
          </w:tcPr>
          <w:p w:rsidR="00540767" w:rsidRDefault="00540767" w:rsidP="00540767">
            <w:r>
              <w:t>15.9%</w:t>
            </w:r>
          </w:p>
        </w:tc>
        <w:tc>
          <w:tcPr>
            <w:tcW w:w="1134" w:type="dxa"/>
            <w:shd w:val="clear" w:color="auto" w:fill="FFFFFF" w:themeFill="background1"/>
          </w:tcPr>
          <w:p w:rsidR="00540767" w:rsidRDefault="00540767" w:rsidP="00540767">
            <w:r>
              <w:t>20.6%</w:t>
            </w:r>
          </w:p>
        </w:tc>
        <w:tc>
          <w:tcPr>
            <w:tcW w:w="1134" w:type="dxa"/>
            <w:shd w:val="clear" w:color="auto" w:fill="FFFFFF" w:themeFill="background1"/>
          </w:tcPr>
          <w:p w:rsidR="00540767" w:rsidRDefault="00540767" w:rsidP="00540767">
            <w:r>
              <w:t>14.5%</w:t>
            </w:r>
          </w:p>
        </w:tc>
        <w:tc>
          <w:tcPr>
            <w:tcW w:w="1134" w:type="dxa"/>
            <w:shd w:val="clear" w:color="auto" w:fill="FFFFFF" w:themeFill="background1"/>
          </w:tcPr>
          <w:p w:rsidR="00540767" w:rsidRDefault="00540767" w:rsidP="00540767">
            <w:r>
              <w:t>14.9%</w:t>
            </w:r>
          </w:p>
        </w:tc>
        <w:tc>
          <w:tcPr>
            <w:tcW w:w="1134" w:type="dxa"/>
            <w:shd w:val="clear" w:color="auto" w:fill="FFFFFF" w:themeFill="background1"/>
          </w:tcPr>
          <w:p w:rsidR="00540767" w:rsidRDefault="00540767" w:rsidP="00540767">
            <w:r>
              <w:t>15.5%</w:t>
            </w:r>
          </w:p>
        </w:tc>
        <w:tc>
          <w:tcPr>
            <w:tcW w:w="1134" w:type="dxa"/>
            <w:shd w:val="clear" w:color="auto" w:fill="FFFFFF" w:themeFill="background1"/>
          </w:tcPr>
          <w:p w:rsidR="00540767" w:rsidRDefault="00540767" w:rsidP="00540767">
            <w:r>
              <w:t>14.9%</w:t>
            </w:r>
          </w:p>
        </w:tc>
      </w:tr>
      <w:tr w:rsidR="00540767" w:rsidTr="00540767">
        <w:trPr>
          <w:trHeight w:val="269"/>
        </w:trPr>
        <w:tc>
          <w:tcPr>
            <w:tcW w:w="2685" w:type="dxa"/>
          </w:tcPr>
          <w:p w:rsidR="00540767" w:rsidRPr="007F3408" w:rsidRDefault="00540767" w:rsidP="00540767">
            <w:pPr>
              <w:rPr>
                <w:b/>
              </w:rPr>
            </w:pPr>
            <w:r w:rsidRPr="007F3408">
              <w:rPr>
                <w:b/>
              </w:rPr>
              <w:t>Liquidity Ratios</w:t>
            </w:r>
          </w:p>
        </w:tc>
        <w:tc>
          <w:tcPr>
            <w:tcW w:w="1134" w:type="dxa"/>
            <w:shd w:val="clear" w:color="auto" w:fill="FFFFFF" w:themeFill="background1"/>
          </w:tcPr>
          <w:p w:rsidR="00540767" w:rsidRDefault="00540767" w:rsidP="00540767"/>
        </w:tc>
        <w:tc>
          <w:tcPr>
            <w:tcW w:w="1134" w:type="dxa"/>
            <w:shd w:val="clear" w:color="auto" w:fill="FFFFFF" w:themeFill="background1"/>
          </w:tcPr>
          <w:p w:rsidR="00540767" w:rsidRDefault="00540767" w:rsidP="00540767"/>
        </w:tc>
        <w:tc>
          <w:tcPr>
            <w:tcW w:w="1134" w:type="dxa"/>
            <w:shd w:val="clear" w:color="auto" w:fill="FFFFFF" w:themeFill="background1"/>
          </w:tcPr>
          <w:p w:rsidR="00540767" w:rsidRDefault="00540767" w:rsidP="00540767"/>
        </w:tc>
        <w:tc>
          <w:tcPr>
            <w:tcW w:w="1134" w:type="dxa"/>
            <w:shd w:val="clear" w:color="auto" w:fill="FFFFFF" w:themeFill="background1"/>
          </w:tcPr>
          <w:p w:rsidR="00540767" w:rsidRDefault="00540767" w:rsidP="00540767"/>
        </w:tc>
        <w:tc>
          <w:tcPr>
            <w:tcW w:w="1134" w:type="dxa"/>
            <w:shd w:val="clear" w:color="auto" w:fill="FFFFFF" w:themeFill="background1"/>
          </w:tcPr>
          <w:p w:rsidR="00540767" w:rsidRDefault="00540767" w:rsidP="00540767"/>
        </w:tc>
        <w:tc>
          <w:tcPr>
            <w:tcW w:w="1134" w:type="dxa"/>
            <w:shd w:val="clear" w:color="auto" w:fill="FFFFFF" w:themeFill="background1"/>
          </w:tcPr>
          <w:p w:rsidR="00540767" w:rsidRDefault="00540767" w:rsidP="00540767"/>
        </w:tc>
      </w:tr>
      <w:tr w:rsidR="00540767" w:rsidTr="00540767">
        <w:trPr>
          <w:trHeight w:val="269"/>
        </w:trPr>
        <w:tc>
          <w:tcPr>
            <w:tcW w:w="2685" w:type="dxa"/>
          </w:tcPr>
          <w:p w:rsidR="00540767" w:rsidRPr="007F3408" w:rsidRDefault="00540767" w:rsidP="00540767">
            <w:pPr>
              <w:rPr>
                <w:i/>
              </w:rPr>
            </w:pPr>
            <w:r w:rsidRPr="007F3408">
              <w:rPr>
                <w:i/>
              </w:rPr>
              <w:t>Current ratio</w:t>
            </w:r>
          </w:p>
        </w:tc>
        <w:tc>
          <w:tcPr>
            <w:tcW w:w="1134" w:type="dxa"/>
            <w:shd w:val="clear" w:color="auto" w:fill="FFFFFF" w:themeFill="background1"/>
          </w:tcPr>
          <w:p w:rsidR="00540767" w:rsidRDefault="00540767" w:rsidP="00540767">
            <w:r>
              <w:t>1.036</w:t>
            </w:r>
          </w:p>
        </w:tc>
        <w:tc>
          <w:tcPr>
            <w:tcW w:w="1134" w:type="dxa"/>
            <w:shd w:val="clear" w:color="auto" w:fill="FFFFFF" w:themeFill="background1"/>
          </w:tcPr>
          <w:p w:rsidR="00540767" w:rsidRDefault="00540767" w:rsidP="00540767">
            <w:r>
              <w:t>0.910</w:t>
            </w:r>
          </w:p>
        </w:tc>
        <w:tc>
          <w:tcPr>
            <w:tcW w:w="1134" w:type="dxa"/>
            <w:shd w:val="clear" w:color="auto" w:fill="FFFFFF" w:themeFill="background1"/>
          </w:tcPr>
          <w:p w:rsidR="00540767" w:rsidRDefault="00540767" w:rsidP="00540767">
            <w:r>
              <w:t>0.983</w:t>
            </w:r>
          </w:p>
        </w:tc>
        <w:tc>
          <w:tcPr>
            <w:tcW w:w="1134" w:type="dxa"/>
            <w:shd w:val="clear" w:color="auto" w:fill="FFFFFF" w:themeFill="background1"/>
          </w:tcPr>
          <w:p w:rsidR="00540767" w:rsidRDefault="00540767" w:rsidP="00540767">
            <w:r>
              <w:t>0.942</w:t>
            </w:r>
          </w:p>
        </w:tc>
        <w:tc>
          <w:tcPr>
            <w:tcW w:w="1134" w:type="dxa"/>
            <w:shd w:val="clear" w:color="auto" w:fill="FFFFFF" w:themeFill="background1"/>
          </w:tcPr>
          <w:p w:rsidR="00540767" w:rsidRDefault="00540767" w:rsidP="00540767">
            <w:r>
              <w:t>0.962</w:t>
            </w:r>
          </w:p>
        </w:tc>
        <w:tc>
          <w:tcPr>
            <w:tcW w:w="1134" w:type="dxa"/>
            <w:shd w:val="clear" w:color="auto" w:fill="FFFFFF" w:themeFill="background1"/>
          </w:tcPr>
          <w:p w:rsidR="00540767" w:rsidRDefault="00540767" w:rsidP="00540767">
            <w:r>
              <w:t>1.020</w:t>
            </w:r>
          </w:p>
        </w:tc>
      </w:tr>
      <w:tr w:rsidR="00540767" w:rsidTr="00540767">
        <w:trPr>
          <w:trHeight w:val="269"/>
        </w:trPr>
        <w:tc>
          <w:tcPr>
            <w:tcW w:w="2685" w:type="dxa"/>
          </w:tcPr>
          <w:p w:rsidR="00540767" w:rsidRPr="007F3408" w:rsidRDefault="00540767" w:rsidP="00540767">
            <w:pPr>
              <w:rPr>
                <w:i/>
              </w:rPr>
            </w:pPr>
            <w:r w:rsidRPr="007F3408">
              <w:rPr>
                <w:i/>
              </w:rPr>
              <w:t>Quick ratio</w:t>
            </w:r>
          </w:p>
        </w:tc>
        <w:tc>
          <w:tcPr>
            <w:tcW w:w="1134" w:type="dxa"/>
            <w:shd w:val="clear" w:color="auto" w:fill="FFFFFF" w:themeFill="background1"/>
          </w:tcPr>
          <w:p w:rsidR="00540767" w:rsidRDefault="00540767" w:rsidP="00540767">
            <w:r>
              <w:t>0.852</w:t>
            </w:r>
          </w:p>
        </w:tc>
        <w:tc>
          <w:tcPr>
            <w:tcW w:w="1134" w:type="dxa"/>
            <w:shd w:val="clear" w:color="auto" w:fill="FFFFFF" w:themeFill="background1"/>
          </w:tcPr>
          <w:p w:rsidR="00540767" w:rsidRDefault="00540767" w:rsidP="00540767">
            <w:r>
              <w:t>0.626</w:t>
            </w:r>
          </w:p>
        </w:tc>
        <w:tc>
          <w:tcPr>
            <w:tcW w:w="1134" w:type="dxa"/>
            <w:shd w:val="clear" w:color="auto" w:fill="FFFFFF" w:themeFill="background1"/>
          </w:tcPr>
          <w:p w:rsidR="00540767" w:rsidRDefault="00540767" w:rsidP="00540767">
            <w:r>
              <w:t>0.809</w:t>
            </w:r>
          </w:p>
        </w:tc>
        <w:tc>
          <w:tcPr>
            <w:tcW w:w="1134" w:type="dxa"/>
            <w:shd w:val="clear" w:color="auto" w:fill="FFFFFF" w:themeFill="background1"/>
          </w:tcPr>
          <w:p w:rsidR="00540767" w:rsidRDefault="00540767" w:rsidP="00540767">
            <w:r>
              <w:t>0.773</w:t>
            </w:r>
          </w:p>
        </w:tc>
        <w:tc>
          <w:tcPr>
            <w:tcW w:w="1134" w:type="dxa"/>
            <w:shd w:val="clear" w:color="auto" w:fill="FFFFFF" w:themeFill="background1"/>
          </w:tcPr>
          <w:p w:rsidR="00540767" w:rsidRDefault="00540767" w:rsidP="00540767">
            <w:r>
              <w:t>0.774</w:t>
            </w:r>
          </w:p>
        </w:tc>
        <w:tc>
          <w:tcPr>
            <w:tcW w:w="1134" w:type="dxa"/>
            <w:shd w:val="clear" w:color="auto" w:fill="FFFFFF" w:themeFill="background1"/>
          </w:tcPr>
          <w:p w:rsidR="00540767" w:rsidRDefault="00540767" w:rsidP="00540767">
            <w:r>
              <w:t>0.832</w:t>
            </w:r>
          </w:p>
        </w:tc>
      </w:tr>
      <w:tr w:rsidR="00540767" w:rsidTr="00540767">
        <w:trPr>
          <w:trHeight w:val="269"/>
        </w:trPr>
        <w:tc>
          <w:tcPr>
            <w:tcW w:w="2685" w:type="dxa"/>
          </w:tcPr>
          <w:p w:rsidR="00540767" w:rsidRPr="007F3408" w:rsidRDefault="00540767" w:rsidP="00540767">
            <w:pPr>
              <w:rPr>
                <w:b/>
              </w:rPr>
            </w:pPr>
            <w:r w:rsidRPr="007F3408">
              <w:rPr>
                <w:b/>
              </w:rPr>
              <w:t>Gearing / Leverage Ratios</w:t>
            </w:r>
          </w:p>
        </w:tc>
        <w:tc>
          <w:tcPr>
            <w:tcW w:w="1134" w:type="dxa"/>
            <w:shd w:val="clear" w:color="auto" w:fill="FFFFFF" w:themeFill="background1"/>
          </w:tcPr>
          <w:p w:rsidR="00540767" w:rsidRDefault="00540767" w:rsidP="00540767"/>
        </w:tc>
        <w:tc>
          <w:tcPr>
            <w:tcW w:w="1134" w:type="dxa"/>
            <w:shd w:val="clear" w:color="auto" w:fill="FFFFFF" w:themeFill="background1"/>
          </w:tcPr>
          <w:p w:rsidR="00540767" w:rsidRDefault="00540767" w:rsidP="00540767"/>
        </w:tc>
        <w:tc>
          <w:tcPr>
            <w:tcW w:w="1134" w:type="dxa"/>
            <w:shd w:val="clear" w:color="auto" w:fill="FFFFFF" w:themeFill="background1"/>
          </w:tcPr>
          <w:p w:rsidR="00540767" w:rsidRDefault="00540767" w:rsidP="00540767"/>
        </w:tc>
        <w:tc>
          <w:tcPr>
            <w:tcW w:w="1134" w:type="dxa"/>
            <w:shd w:val="clear" w:color="auto" w:fill="FFFFFF" w:themeFill="background1"/>
          </w:tcPr>
          <w:p w:rsidR="00540767" w:rsidRDefault="00540767" w:rsidP="00540767"/>
        </w:tc>
        <w:tc>
          <w:tcPr>
            <w:tcW w:w="1134" w:type="dxa"/>
            <w:shd w:val="clear" w:color="auto" w:fill="FFFFFF" w:themeFill="background1"/>
          </w:tcPr>
          <w:p w:rsidR="00540767" w:rsidRDefault="00540767" w:rsidP="00540767"/>
        </w:tc>
        <w:tc>
          <w:tcPr>
            <w:tcW w:w="1134" w:type="dxa"/>
            <w:shd w:val="clear" w:color="auto" w:fill="FFFFFF" w:themeFill="background1"/>
          </w:tcPr>
          <w:p w:rsidR="00540767" w:rsidRDefault="00540767" w:rsidP="00540767"/>
        </w:tc>
      </w:tr>
      <w:tr w:rsidR="00540767" w:rsidTr="00540767">
        <w:trPr>
          <w:trHeight w:val="269"/>
        </w:trPr>
        <w:tc>
          <w:tcPr>
            <w:tcW w:w="2685" w:type="dxa"/>
          </w:tcPr>
          <w:p w:rsidR="00540767" w:rsidRPr="007F3408" w:rsidRDefault="00540767" w:rsidP="00540767">
            <w:pPr>
              <w:rPr>
                <w:i/>
              </w:rPr>
            </w:pPr>
            <w:r w:rsidRPr="007F3408">
              <w:rPr>
                <w:i/>
              </w:rPr>
              <w:t xml:space="preserve">Debt to Equity ratio </w:t>
            </w:r>
          </w:p>
        </w:tc>
        <w:tc>
          <w:tcPr>
            <w:tcW w:w="1134" w:type="dxa"/>
            <w:shd w:val="clear" w:color="auto" w:fill="FFFFFF" w:themeFill="background1"/>
          </w:tcPr>
          <w:p w:rsidR="00540767" w:rsidRDefault="00540767" w:rsidP="00540767">
            <w:r>
              <w:t>1.735</w:t>
            </w:r>
          </w:p>
        </w:tc>
        <w:tc>
          <w:tcPr>
            <w:tcW w:w="1134" w:type="dxa"/>
            <w:shd w:val="clear" w:color="auto" w:fill="FFFFFF" w:themeFill="background1"/>
          </w:tcPr>
          <w:p w:rsidR="00540767" w:rsidRDefault="00540767" w:rsidP="00540767">
            <w:r>
              <w:t>0.358</w:t>
            </w:r>
          </w:p>
        </w:tc>
        <w:tc>
          <w:tcPr>
            <w:tcW w:w="1134" w:type="dxa"/>
            <w:shd w:val="clear" w:color="auto" w:fill="FFFFFF" w:themeFill="background1"/>
          </w:tcPr>
          <w:p w:rsidR="00540767" w:rsidRDefault="00540767" w:rsidP="00540767">
            <w:r>
              <w:t>2.063</w:t>
            </w:r>
          </w:p>
        </w:tc>
        <w:tc>
          <w:tcPr>
            <w:tcW w:w="1134" w:type="dxa"/>
            <w:shd w:val="clear" w:color="auto" w:fill="FFFFFF" w:themeFill="background1"/>
          </w:tcPr>
          <w:p w:rsidR="00540767" w:rsidRDefault="00540767" w:rsidP="00540767">
            <w:r>
              <w:t>2.143</w:t>
            </w:r>
          </w:p>
        </w:tc>
        <w:tc>
          <w:tcPr>
            <w:tcW w:w="1134" w:type="dxa"/>
            <w:shd w:val="clear" w:color="auto" w:fill="FFFFFF" w:themeFill="background1"/>
          </w:tcPr>
          <w:p w:rsidR="00540767" w:rsidRDefault="00540767" w:rsidP="00540767">
            <w:r>
              <w:t>2.154</w:t>
            </w:r>
          </w:p>
        </w:tc>
        <w:tc>
          <w:tcPr>
            <w:tcW w:w="1134" w:type="dxa"/>
            <w:shd w:val="clear" w:color="auto" w:fill="FFFFFF" w:themeFill="background1"/>
          </w:tcPr>
          <w:p w:rsidR="00540767" w:rsidRDefault="00540767" w:rsidP="00540767">
            <w:r>
              <w:t>1.974</w:t>
            </w:r>
          </w:p>
        </w:tc>
      </w:tr>
      <w:tr w:rsidR="00540767" w:rsidTr="00540767">
        <w:trPr>
          <w:trHeight w:val="269"/>
        </w:trPr>
        <w:tc>
          <w:tcPr>
            <w:tcW w:w="2685" w:type="dxa"/>
          </w:tcPr>
          <w:p w:rsidR="00540767" w:rsidRPr="007F3408" w:rsidRDefault="00540767" w:rsidP="00540767">
            <w:pPr>
              <w:rPr>
                <w:i/>
              </w:rPr>
            </w:pPr>
            <w:r w:rsidRPr="007F3408">
              <w:rPr>
                <w:i/>
              </w:rPr>
              <w:t>Debt to capital ratio</w:t>
            </w:r>
          </w:p>
        </w:tc>
        <w:tc>
          <w:tcPr>
            <w:tcW w:w="1134" w:type="dxa"/>
            <w:shd w:val="clear" w:color="auto" w:fill="FFFFFF" w:themeFill="background1"/>
          </w:tcPr>
          <w:p w:rsidR="00540767" w:rsidRDefault="00540767" w:rsidP="00540767">
            <w:r>
              <w:t>0.634</w:t>
            </w:r>
          </w:p>
        </w:tc>
        <w:tc>
          <w:tcPr>
            <w:tcW w:w="1134" w:type="dxa"/>
            <w:shd w:val="clear" w:color="auto" w:fill="FFFFFF" w:themeFill="background1"/>
          </w:tcPr>
          <w:p w:rsidR="00540767" w:rsidRDefault="00540767" w:rsidP="00540767">
            <w:r>
              <w:t>0.263</w:t>
            </w:r>
          </w:p>
        </w:tc>
        <w:tc>
          <w:tcPr>
            <w:tcW w:w="1134" w:type="dxa"/>
            <w:shd w:val="clear" w:color="auto" w:fill="FFFFFF" w:themeFill="background1"/>
          </w:tcPr>
          <w:p w:rsidR="00540767" w:rsidRDefault="00540767" w:rsidP="00540767">
            <w:r>
              <w:t>0.673</w:t>
            </w:r>
          </w:p>
        </w:tc>
        <w:tc>
          <w:tcPr>
            <w:tcW w:w="1134" w:type="dxa"/>
            <w:shd w:val="clear" w:color="auto" w:fill="FFFFFF" w:themeFill="background1"/>
          </w:tcPr>
          <w:p w:rsidR="00540767" w:rsidRDefault="00540767" w:rsidP="00540767">
            <w:r>
              <w:t>0.681</w:t>
            </w:r>
          </w:p>
        </w:tc>
        <w:tc>
          <w:tcPr>
            <w:tcW w:w="1134" w:type="dxa"/>
            <w:shd w:val="clear" w:color="auto" w:fill="FFFFFF" w:themeFill="background1"/>
          </w:tcPr>
          <w:p w:rsidR="00540767" w:rsidRDefault="00540767" w:rsidP="00540767">
            <w:r>
              <w:t>0.682</w:t>
            </w:r>
          </w:p>
        </w:tc>
        <w:tc>
          <w:tcPr>
            <w:tcW w:w="1134" w:type="dxa"/>
            <w:shd w:val="clear" w:color="auto" w:fill="FFFFFF" w:themeFill="background1"/>
          </w:tcPr>
          <w:p w:rsidR="00540767" w:rsidRDefault="00540767" w:rsidP="00540767">
            <w:r>
              <w:t>0.663</w:t>
            </w:r>
          </w:p>
        </w:tc>
      </w:tr>
      <w:tr w:rsidR="00540767" w:rsidTr="00540767">
        <w:trPr>
          <w:trHeight w:val="269"/>
        </w:trPr>
        <w:tc>
          <w:tcPr>
            <w:tcW w:w="9489" w:type="dxa"/>
            <w:gridSpan w:val="7"/>
          </w:tcPr>
          <w:p w:rsidR="00540767" w:rsidRDefault="00540767" w:rsidP="00540767">
            <w:r w:rsidRPr="00A262CC">
              <w:rPr>
                <w:i/>
                <w:sz w:val="20"/>
              </w:rPr>
              <w:t xml:space="preserve">Ratio analysis BMW and Porsche based on the figures extracted from their annual reports and by using the financial ratio formulas accessed through lectures.  </w:t>
            </w:r>
          </w:p>
        </w:tc>
      </w:tr>
    </w:tbl>
    <w:p w:rsidR="00540767" w:rsidRDefault="00540767" w:rsidP="006D5728"/>
    <w:p w:rsidR="00540767" w:rsidRDefault="00540767" w:rsidP="006D5728"/>
    <w:p w:rsidR="003A4F6D" w:rsidRDefault="00040EC6" w:rsidP="00C117C8">
      <w:pPr>
        <w:pStyle w:val="ListParagraph"/>
        <w:numPr>
          <w:ilvl w:val="0"/>
          <w:numId w:val="2"/>
        </w:numPr>
      </w:pPr>
      <w:r>
        <w:t>Profitability Ratios</w:t>
      </w:r>
      <w:r w:rsidR="003A4F6D">
        <w:t xml:space="preserve"> for BMW</w:t>
      </w:r>
    </w:p>
    <w:p w:rsidR="00920C6B" w:rsidRDefault="00920C6B" w:rsidP="00040EC6">
      <w:pPr>
        <w:tabs>
          <w:tab w:val="left" w:pos="1991"/>
        </w:tabs>
      </w:pPr>
      <w:r w:rsidRPr="00920C6B">
        <w:t xml:space="preserve">Profitability </w:t>
      </w:r>
      <w:r>
        <w:t xml:space="preserve">ratios are used to measure </w:t>
      </w:r>
      <w:r w:rsidRPr="00920C6B">
        <w:t>the capacity</w:t>
      </w:r>
      <w:r>
        <w:t xml:space="preserve"> of a company to make a profit. </w:t>
      </w:r>
      <w:r w:rsidR="00D42FFA">
        <w:t>The profitability</w:t>
      </w:r>
      <w:r w:rsidR="00D42FFA" w:rsidRPr="00D42FFA">
        <w:t xml:space="preserve"> ratios used in analysing</w:t>
      </w:r>
      <w:r w:rsidR="00D42FFA">
        <w:t xml:space="preserve"> BMW’s financial </w:t>
      </w:r>
      <w:r w:rsidR="00D42FFA" w:rsidRPr="00D42FFA">
        <w:t>perform</w:t>
      </w:r>
      <w:r w:rsidR="00D42FFA">
        <w:t xml:space="preserve">ance include gross profit ratios, operating ratio and net profit margin. </w:t>
      </w:r>
    </w:p>
    <w:p w:rsidR="003B1DE1" w:rsidRDefault="003B1DE1" w:rsidP="00040EC6">
      <w:pPr>
        <w:tabs>
          <w:tab w:val="left" w:pos="1991"/>
        </w:tabs>
      </w:pPr>
      <w:r>
        <w:t>Gross profit margin</w:t>
      </w:r>
    </w:p>
    <w:p w:rsidR="00260447" w:rsidRDefault="00260447" w:rsidP="00040EC6">
      <w:pPr>
        <w:tabs>
          <w:tab w:val="left" w:pos="1991"/>
        </w:tabs>
        <w:rPr>
          <w:rFonts w:cstheme="minorHAnsi"/>
        </w:rPr>
      </w:pPr>
      <w:r>
        <w:t xml:space="preserve">For BMW the gross profit margin for 2017 is at 20%, meaning that for every </w:t>
      </w:r>
      <w:r>
        <w:rPr>
          <w:rFonts w:cstheme="minorHAnsi"/>
        </w:rPr>
        <w:t>€</w:t>
      </w:r>
      <w:r>
        <w:t xml:space="preserve">100 made, </w:t>
      </w:r>
      <w:r>
        <w:rPr>
          <w:rFonts w:cstheme="minorHAnsi"/>
        </w:rPr>
        <w:t xml:space="preserve">€20 of gross profit was made before the other expenses were paid. </w:t>
      </w:r>
      <w:r w:rsidR="00347AE8">
        <w:rPr>
          <w:rFonts w:cstheme="minorHAnsi"/>
        </w:rPr>
        <w:t xml:space="preserve">On the other hand Porsche has a gross profit margin of </w:t>
      </w:r>
      <w:r w:rsidR="00587C06">
        <w:rPr>
          <w:rFonts w:cstheme="minorHAnsi"/>
        </w:rPr>
        <w:t>28.1%, which is</w:t>
      </w:r>
      <w:r w:rsidR="007539C8">
        <w:rPr>
          <w:rFonts w:cstheme="minorHAnsi"/>
        </w:rPr>
        <w:t xml:space="preserve"> higher compared to BMW, which might come as a result of Porsche having slightly higher prices than BMW or lower</w:t>
      </w:r>
      <w:r w:rsidR="00B7688E">
        <w:rPr>
          <w:rFonts w:cstheme="minorHAnsi"/>
        </w:rPr>
        <w:t xml:space="preserve"> cost of sales compared to BMW.</w:t>
      </w:r>
      <w:r w:rsidR="00587C06">
        <w:rPr>
          <w:rFonts w:cstheme="minorHAnsi"/>
        </w:rPr>
        <w:t xml:space="preserve"> </w:t>
      </w:r>
      <w:r w:rsidR="004A4BF3">
        <w:rPr>
          <w:rFonts w:cstheme="minorHAnsi"/>
        </w:rPr>
        <w:t>BMW seems to have had the highest gross profit marg</w:t>
      </w:r>
      <w:r w:rsidR="0011263C">
        <w:rPr>
          <w:rFonts w:cstheme="minorHAnsi"/>
        </w:rPr>
        <w:t xml:space="preserve">in in 2014, amounting at 21.1% coming up to €21.1 for every €100 of sales revenue. </w:t>
      </w:r>
      <w:sdt>
        <w:sdtPr>
          <w:rPr>
            <w:rFonts w:cstheme="minorHAnsi"/>
          </w:rPr>
          <w:id w:val="-1016152595"/>
          <w:citation/>
        </w:sdtPr>
        <w:sdtContent>
          <w:r w:rsidR="006233C7">
            <w:rPr>
              <w:rFonts w:cstheme="minorHAnsi"/>
            </w:rPr>
            <w:fldChar w:fldCharType="begin"/>
          </w:r>
          <w:r w:rsidR="006233C7">
            <w:rPr>
              <w:rFonts w:cstheme="minorHAnsi"/>
            </w:rPr>
            <w:instrText xml:space="preserve"> CITATION Woo15 \l 2057 </w:instrText>
          </w:r>
          <w:r w:rsidR="006233C7">
            <w:rPr>
              <w:rFonts w:cstheme="minorHAnsi"/>
            </w:rPr>
            <w:fldChar w:fldCharType="separate"/>
          </w:r>
          <w:r w:rsidR="00540767" w:rsidRPr="00540767">
            <w:rPr>
              <w:rFonts w:cstheme="minorHAnsi"/>
              <w:noProof/>
            </w:rPr>
            <w:t>(Wood, 2015)</w:t>
          </w:r>
          <w:r w:rsidR="006233C7">
            <w:rPr>
              <w:rFonts w:cstheme="minorHAnsi"/>
            </w:rPr>
            <w:fldChar w:fldCharType="end"/>
          </w:r>
        </w:sdtContent>
      </w:sdt>
      <w:r w:rsidR="007D521A">
        <w:rPr>
          <w:rFonts w:cstheme="minorHAnsi"/>
        </w:rPr>
        <w:t xml:space="preserve">The sales figures for BMW have been increasing each year, and so has been the gross profit margin, from 2015, when it had declined to 19.6%. </w:t>
      </w:r>
      <w:r w:rsidR="00B07868">
        <w:rPr>
          <w:rFonts w:cstheme="minorHAnsi"/>
        </w:rPr>
        <w:t>S</w:t>
      </w:r>
      <w:r w:rsidR="00477AB7">
        <w:rPr>
          <w:rFonts w:cstheme="minorHAnsi"/>
        </w:rPr>
        <w:t xml:space="preserve">ome of the reasons for the decline in the gross profit margin for BMW might include </w:t>
      </w:r>
      <w:r w:rsidR="00B07868">
        <w:rPr>
          <w:rFonts w:cstheme="minorHAnsi"/>
        </w:rPr>
        <w:t xml:space="preserve">the fact that the company has maintained the same sale price for their product, however as stated in their annual report the cost of sale only for 2017 had increased by  3.1% due to the higher cost of materials. </w:t>
      </w:r>
      <w:r w:rsidR="00EB61B6">
        <w:rPr>
          <w:rFonts w:cstheme="minorHAnsi"/>
        </w:rPr>
        <w:t xml:space="preserve">Another factor that might have impacted the decline of the gross profit margin and the difference in the gross profit margin figure between BMW and Porsche might be the fact that one range of their products might be selling better one year than another one, impacting the sales revenue and the cost of sales. For example in 2014 BMW might have been selling more of their cars that are at a lower price and </w:t>
      </w:r>
      <w:r w:rsidR="000F6EEE">
        <w:rPr>
          <w:rFonts w:cstheme="minorHAnsi"/>
        </w:rPr>
        <w:t>compared with the cars tha</w:t>
      </w:r>
      <w:r w:rsidR="0093366F">
        <w:rPr>
          <w:rFonts w:cstheme="minorHAnsi"/>
        </w:rPr>
        <w:t>t</w:t>
      </w:r>
      <w:r w:rsidR="000F6EEE">
        <w:rPr>
          <w:rFonts w:cstheme="minorHAnsi"/>
        </w:rPr>
        <w:t xml:space="preserve"> are more expensive. </w:t>
      </w:r>
      <w:r w:rsidR="0093366F">
        <w:rPr>
          <w:rFonts w:cstheme="minorHAnsi"/>
        </w:rPr>
        <w:t xml:space="preserve">Another reason might be the fact that </w:t>
      </w:r>
      <w:r w:rsidR="00DF00C5">
        <w:rPr>
          <w:rFonts w:cstheme="minorHAnsi"/>
        </w:rPr>
        <w:t xml:space="preserve">when a new car model comes out, it automatically decreases the value of the old models, hence the price for the old cars will go down. This would generate more sales however the money coming into the company would be less if more of those cars were sold compared to the new models, which in general are way more expensive. </w:t>
      </w:r>
    </w:p>
    <w:p w:rsidR="00F96123" w:rsidRDefault="003B1DE1" w:rsidP="00040EC6">
      <w:pPr>
        <w:tabs>
          <w:tab w:val="left" w:pos="1991"/>
        </w:tabs>
        <w:rPr>
          <w:rFonts w:cstheme="minorHAnsi"/>
        </w:rPr>
      </w:pPr>
      <w:r>
        <w:rPr>
          <w:rFonts w:cstheme="minorHAnsi"/>
        </w:rPr>
        <w:t>Net profit Ratio</w:t>
      </w:r>
    </w:p>
    <w:p w:rsidR="007E3ED1" w:rsidRPr="00691CC0" w:rsidRDefault="003B1DE1" w:rsidP="00040EC6">
      <w:pPr>
        <w:tabs>
          <w:tab w:val="left" w:pos="1991"/>
        </w:tabs>
        <w:rPr>
          <w:rFonts w:cstheme="minorHAnsi"/>
        </w:rPr>
      </w:pPr>
      <w:r w:rsidRPr="003B1DE1">
        <w:rPr>
          <w:rFonts w:cstheme="minorHAnsi"/>
        </w:rPr>
        <w:t>Net Profit Margin</w:t>
      </w:r>
      <w:r>
        <w:rPr>
          <w:rFonts w:cstheme="minorHAnsi"/>
        </w:rPr>
        <w:t xml:space="preserve"> Ratio</w:t>
      </w:r>
      <w:r w:rsidRPr="003B1DE1">
        <w:rPr>
          <w:rFonts w:cstheme="minorHAnsi"/>
        </w:rPr>
        <w:t xml:space="preserve"> is a </w:t>
      </w:r>
      <w:r w:rsidR="000E7C11">
        <w:rPr>
          <w:rFonts w:cstheme="minorHAnsi"/>
        </w:rPr>
        <w:t xml:space="preserve">financial ratio that is used to express the percentage of new profit that the company produces from it total of revenue. </w:t>
      </w:r>
      <w:r w:rsidR="000B146D">
        <w:rPr>
          <w:rFonts w:cstheme="minorHAnsi"/>
        </w:rPr>
        <w:t xml:space="preserve">As seen on BMW the total net profit has risen year </w:t>
      </w:r>
      <w:r w:rsidR="000B146D">
        <w:rPr>
          <w:rFonts w:cstheme="minorHAnsi"/>
        </w:rPr>
        <w:lastRenderedPageBreak/>
        <w:t xml:space="preserve">by year from 2013 until 2017, the net profit margin however has been increasing accordingly with a minor fall of 0.3% in 2015. </w:t>
      </w:r>
      <w:r w:rsidR="0035717F">
        <w:rPr>
          <w:rFonts w:cstheme="minorHAnsi"/>
        </w:rPr>
        <w:t>Porsche on the other hand has got a net profit figure of 13.3% for 2017, whereas BMW has got a net profit margin of 8.8%. This implies that BMW has been making €8.80 of net profit for every €100 of sales and Porsche on the other hand has been making €13.30 for every €100 of sales.</w:t>
      </w:r>
      <w:sdt>
        <w:sdtPr>
          <w:rPr>
            <w:rFonts w:cstheme="minorHAnsi"/>
          </w:rPr>
          <w:id w:val="-1687749083"/>
          <w:citation/>
        </w:sdtPr>
        <w:sdtContent>
          <w:r w:rsidR="00FD0E96">
            <w:rPr>
              <w:rFonts w:cstheme="minorHAnsi"/>
            </w:rPr>
            <w:fldChar w:fldCharType="begin"/>
          </w:r>
          <w:r w:rsidR="00FD0E96">
            <w:rPr>
              <w:rFonts w:cstheme="minorHAnsi"/>
            </w:rPr>
            <w:instrText xml:space="preserve"> CITATION Woo15 \l 2057 </w:instrText>
          </w:r>
          <w:r w:rsidR="00FD0E96">
            <w:rPr>
              <w:rFonts w:cstheme="minorHAnsi"/>
            </w:rPr>
            <w:fldChar w:fldCharType="separate"/>
          </w:r>
          <w:r w:rsidR="00540767">
            <w:rPr>
              <w:rFonts w:cstheme="minorHAnsi"/>
              <w:noProof/>
            </w:rPr>
            <w:t xml:space="preserve"> </w:t>
          </w:r>
          <w:r w:rsidR="00540767" w:rsidRPr="00540767">
            <w:rPr>
              <w:rFonts w:cstheme="minorHAnsi"/>
              <w:noProof/>
            </w:rPr>
            <w:t>(Wood, 2015)</w:t>
          </w:r>
          <w:r w:rsidR="00FD0E96">
            <w:rPr>
              <w:rFonts w:cstheme="minorHAnsi"/>
            </w:rPr>
            <w:fldChar w:fldCharType="end"/>
          </w:r>
        </w:sdtContent>
      </w:sdt>
      <w:r w:rsidR="0035717F">
        <w:rPr>
          <w:rFonts w:cstheme="minorHAnsi"/>
        </w:rPr>
        <w:t xml:space="preserve"> </w:t>
      </w:r>
      <w:r w:rsidR="00586BDA">
        <w:rPr>
          <w:rFonts w:cstheme="minorHAnsi"/>
        </w:rPr>
        <w:t xml:space="preserve">The high net profit margin for Porsche might indicate that the company might be very good at keeping their costs low, pricing their products strategically and having an efficient management. However this does not mean that BMW is doing badly at keeping their costs down and </w:t>
      </w:r>
      <w:r w:rsidR="00691CC0">
        <w:rPr>
          <w:rFonts w:cstheme="minorHAnsi"/>
        </w:rPr>
        <w:t xml:space="preserve">not </w:t>
      </w:r>
      <w:r w:rsidR="00586BDA">
        <w:rPr>
          <w:rFonts w:cstheme="minorHAnsi"/>
        </w:rPr>
        <w:t xml:space="preserve">pricing their products accordingly </w:t>
      </w:r>
      <w:r w:rsidR="00691CC0">
        <w:rPr>
          <w:rFonts w:cstheme="minorHAnsi"/>
        </w:rPr>
        <w:t xml:space="preserve">as there are other factors that might </w:t>
      </w:r>
      <w:r w:rsidR="0013368B">
        <w:rPr>
          <w:rFonts w:cstheme="minorHAnsi"/>
        </w:rPr>
        <w:t xml:space="preserve">contribute to a low </w:t>
      </w:r>
      <w:r w:rsidR="007E3ED1">
        <w:rPr>
          <w:rFonts w:cstheme="minorHAnsi"/>
        </w:rPr>
        <w:t>net profit margin and the factors include:</w:t>
      </w:r>
      <w:r w:rsidR="00115223">
        <w:rPr>
          <w:rFonts w:cstheme="minorHAnsi"/>
        </w:rPr>
        <w:t xml:space="preserve"> the fact that BMW has to pay more for interest payment due to their loans being bigger than the ones for Porsche</w:t>
      </w:r>
      <w:r w:rsidR="001A2331">
        <w:rPr>
          <w:rFonts w:cstheme="minorHAnsi"/>
        </w:rPr>
        <w:t xml:space="preserve"> and also it is the same case with depreciation expense since BMW is </w:t>
      </w:r>
      <w:r w:rsidR="00620353">
        <w:rPr>
          <w:rFonts w:cstheme="minorHAnsi"/>
        </w:rPr>
        <w:t xml:space="preserve">a </w:t>
      </w:r>
      <w:r w:rsidR="001A2331">
        <w:rPr>
          <w:rFonts w:cstheme="minorHAnsi"/>
        </w:rPr>
        <w:t>bigger</w:t>
      </w:r>
      <w:r w:rsidR="00620353">
        <w:rPr>
          <w:rFonts w:cstheme="minorHAnsi"/>
        </w:rPr>
        <w:t xml:space="preserve"> company</w:t>
      </w:r>
      <w:r w:rsidR="001A2331">
        <w:rPr>
          <w:rFonts w:cstheme="minorHAnsi"/>
        </w:rPr>
        <w:t xml:space="preserve"> and </w:t>
      </w:r>
      <w:r w:rsidR="00620353">
        <w:rPr>
          <w:rFonts w:cstheme="minorHAnsi"/>
        </w:rPr>
        <w:t xml:space="preserve">therefore </w:t>
      </w:r>
      <w:r w:rsidR="001A2331">
        <w:rPr>
          <w:rFonts w:cstheme="minorHAnsi"/>
        </w:rPr>
        <w:t>has more property, plant and machinery</w:t>
      </w:r>
      <w:r w:rsidR="00E13FBA">
        <w:rPr>
          <w:rFonts w:cstheme="minorHAnsi"/>
        </w:rPr>
        <w:t xml:space="preserve">. What happens is that BMW will have to deduct depreciation, which would lower the amount of net profits for the company hence they would show a lower net profit margin. </w:t>
      </w:r>
      <w:r w:rsidR="00C66A60">
        <w:rPr>
          <w:rFonts w:cstheme="minorHAnsi"/>
        </w:rPr>
        <w:t>It is also fair to say that the net profit margin sometimes might not show the reality of how the company is going since it fails to take in consideration borrowings, depreciation and the fact that some companies</w:t>
      </w:r>
      <w:r w:rsidR="00540436">
        <w:rPr>
          <w:rFonts w:cstheme="minorHAnsi"/>
        </w:rPr>
        <w:t xml:space="preserve"> might reduce their expenses such as research and development, the long term expenses, in order to increase the short term net profit. Hence sometimes it might be advisable to look for some ot</w:t>
      </w:r>
      <w:r w:rsidR="00126949">
        <w:rPr>
          <w:rFonts w:cstheme="minorHAnsi"/>
        </w:rPr>
        <w:t>her figures</w:t>
      </w:r>
      <w:r w:rsidR="00540436">
        <w:rPr>
          <w:rFonts w:cstheme="minorHAnsi"/>
        </w:rPr>
        <w:t xml:space="preserve"> inside the financial statements in order to get the real</w:t>
      </w:r>
      <w:r w:rsidR="00126949">
        <w:rPr>
          <w:rFonts w:cstheme="minorHAnsi"/>
        </w:rPr>
        <w:t xml:space="preserve"> financial status for the company. </w:t>
      </w:r>
    </w:p>
    <w:p w:rsidR="00040EC6" w:rsidRDefault="00040EC6" w:rsidP="00D63321">
      <w:pPr>
        <w:pStyle w:val="ListParagraph"/>
        <w:numPr>
          <w:ilvl w:val="0"/>
          <w:numId w:val="2"/>
        </w:numPr>
        <w:tabs>
          <w:tab w:val="left" w:pos="1991"/>
        </w:tabs>
      </w:pPr>
      <w:r>
        <w:t>Efficiency Ratios for BMW</w:t>
      </w:r>
    </w:p>
    <w:p w:rsidR="00D470E9" w:rsidRDefault="00D470E9" w:rsidP="00040EC6">
      <w:pPr>
        <w:tabs>
          <w:tab w:val="left" w:pos="1991"/>
        </w:tabs>
      </w:pPr>
      <w:r>
        <w:t xml:space="preserve">Efficiency ratios measure the ability that a company has to use its assets and liabilities in order to generate sales. </w:t>
      </w:r>
      <w:r w:rsidR="00332DCC">
        <w:t xml:space="preserve">Usually it is preferred for this ratio to be higher as it indicates </w:t>
      </w:r>
      <w:r w:rsidR="005B237C">
        <w:t xml:space="preserve">an efficient use of the assets by the company. </w:t>
      </w:r>
      <w:r w:rsidR="008B5B0A">
        <w:t xml:space="preserve">The efficiency ratios that are going to be discussed include </w:t>
      </w:r>
      <w:r w:rsidR="00B918CB">
        <w:t xml:space="preserve">asset turnover ratio and Return on </w:t>
      </w:r>
      <w:r w:rsidR="00F75E20">
        <w:t xml:space="preserve">equity. </w:t>
      </w:r>
    </w:p>
    <w:p w:rsidR="00D63321" w:rsidRDefault="00D63321" w:rsidP="00040EC6">
      <w:pPr>
        <w:tabs>
          <w:tab w:val="left" w:pos="1991"/>
        </w:tabs>
      </w:pPr>
      <w:r>
        <w:t>Asset turnover margin</w:t>
      </w:r>
      <w:sdt>
        <w:sdtPr>
          <w:id w:val="-1579587060"/>
          <w:citation/>
        </w:sdtPr>
        <w:sdtContent>
          <w:r w:rsidR="00FD0E96">
            <w:fldChar w:fldCharType="begin"/>
          </w:r>
          <w:r w:rsidR="00FD0E96">
            <w:instrText xml:space="preserve"> CITATION Den16 \l 2057 </w:instrText>
          </w:r>
          <w:r w:rsidR="00FD0E96">
            <w:fldChar w:fldCharType="separate"/>
          </w:r>
          <w:r w:rsidR="00540767">
            <w:rPr>
              <w:noProof/>
            </w:rPr>
            <w:t xml:space="preserve"> </w:t>
          </w:r>
          <w:r w:rsidR="00540767" w:rsidRPr="00540767">
            <w:rPr>
              <w:noProof/>
            </w:rPr>
            <w:t>(Denzil Watson, Antony Head, 2016)</w:t>
          </w:r>
          <w:r w:rsidR="00FD0E96">
            <w:fldChar w:fldCharType="end"/>
          </w:r>
        </w:sdtContent>
      </w:sdt>
    </w:p>
    <w:p w:rsidR="00D470E9" w:rsidRDefault="00D63321" w:rsidP="00D470E9">
      <w:pPr>
        <w:tabs>
          <w:tab w:val="left" w:pos="1991"/>
        </w:tabs>
      </w:pPr>
      <w:r>
        <w:t>This ratio measures how</w:t>
      </w:r>
      <w:r w:rsidR="00D470E9">
        <w:t xml:space="preserve"> efficiently </w:t>
      </w:r>
      <w:r>
        <w:t>BMW is using assets in order to</w:t>
      </w:r>
      <w:r w:rsidR="00D470E9">
        <w:t xml:space="preserve"> gene</w:t>
      </w:r>
      <w:r w:rsidR="00415B28">
        <w:t xml:space="preserve">rate revenue, so the figure you get from the calculations shows the sales that have been generated </w:t>
      </w:r>
      <w:r w:rsidR="00E62CF9">
        <w:t xml:space="preserve">for each </w:t>
      </w:r>
      <w:r w:rsidR="00E62CF9">
        <w:rPr>
          <w:rFonts w:cstheme="minorHAnsi"/>
        </w:rPr>
        <w:t>€</w:t>
      </w:r>
      <w:r w:rsidR="00E62CF9">
        <w:t xml:space="preserve"> euro of assets that the company owns.</w:t>
      </w:r>
      <w:r w:rsidR="00753967">
        <w:t xml:space="preserve"> </w:t>
      </w:r>
      <w:r>
        <w:t xml:space="preserve">Therefore, the higher the ration the better is for the company and likewise when the ratio is lower it indicates a less </w:t>
      </w:r>
      <w:r w:rsidR="00D470E9">
        <w:t>efficient use of</w:t>
      </w:r>
      <w:r>
        <w:t xml:space="preserve"> the</w:t>
      </w:r>
      <w:r w:rsidR="00D470E9">
        <w:t xml:space="preserve"> assets</w:t>
      </w:r>
      <w:r>
        <w:t xml:space="preserve"> by the company</w:t>
      </w:r>
      <w:r w:rsidR="00D470E9">
        <w:t xml:space="preserve">. </w:t>
      </w:r>
      <w:r>
        <w:t>For BMW th</w:t>
      </w:r>
      <w:r w:rsidR="00533C02">
        <w:t>e turnover margin for 2017 is 0.51</w:t>
      </w:r>
      <w:r>
        <w:t xml:space="preserve"> compared to Porsche with </w:t>
      </w:r>
      <w:r w:rsidR="000A11DF">
        <w:t xml:space="preserve">0.67, meaning that for every </w:t>
      </w:r>
      <w:r w:rsidR="000A11DF">
        <w:rPr>
          <w:rFonts w:cstheme="minorHAnsi"/>
        </w:rPr>
        <w:t xml:space="preserve">€1 </w:t>
      </w:r>
      <w:r w:rsidR="00AE0FB2">
        <w:t xml:space="preserve">in assets </w:t>
      </w:r>
      <w:r w:rsidR="000A11DF">
        <w:t xml:space="preserve">BMW generates </w:t>
      </w:r>
      <w:r w:rsidR="000A11DF">
        <w:rPr>
          <w:rFonts w:cstheme="minorHAnsi"/>
        </w:rPr>
        <w:t>€</w:t>
      </w:r>
      <w:r w:rsidR="00AE0FB2">
        <w:t>0.51 in</w:t>
      </w:r>
      <w:r w:rsidR="000A11DF">
        <w:t xml:space="preserve"> sales and Porsche </w:t>
      </w:r>
      <w:r w:rsidR="00AE0FB2">
        <w:t xml:space="preserve">generates </w:t>
      </w:r>
      <w:r w:rsidR="00AE0FB2">
        <w:rPr>
          <w:rFonts w:cstheme="minorHAnsi"/>
        </w:rPr>
        <w:t>€</w:t>
      </w:r>
      <w:r w:rsidR="00AE0FB2">
        <w:t xml:space="preserve">0.67 in sales. </w:t>
      </w:r>
      <w:r w:rsidR="00A60F10">
        <w:t>As seen in this comparison BMW is performing</w:t>
      </w:r>
      <w:r w:rsidR="00687E66">
        <w:t xml:space="preserve"> poorly compared to Porsche</w:t>
      </w:r>
      <w:r w:rsidR="00D470E9">
        <w:t>.</w:t>
      </w:r>
      <w:r w:rsidR="00687E66">
        <w:t xml:space="preserve"> Factors such as poor use of fixed assets or poor inventory management might affect the asset turnover margin, hence it would be advisable for BMW to get better at using their assets at their full potential in order to get more money out of them. </w:t>
      </w:r>
      <w:r w:rsidR="00445D02">
        <w:t xml:space="preserve">Having said that in 2017 BMW has improved from the previous year, however it is still in the lines </w:t>
      </w:r>
      <w:r w:rsidR="00453E57">
        <w:t xml:space="preserve">of </w:t>
      </w:r>
      <w:r w:rsidR="00445D02">
        <w:rPr>
          <w:rFonts w:cstheme="minorHAnsi"/>
        </w:rPr>
        <w:t>€</w:t>
      </w:r>
      <w:r w:rsidR="00445D02">
        <w:t xml:space="preserve">0.50 to </w:t>
      </w:r>
      <w:r w:rsidR="00445D02">
        <w:rPr>
          <w:rFonts w:cstheme="minorHAnsi"/>
        </w:rPr>
        <w:t>€</w:t>
      </w:r>
      <w:r w:rsidR="00445D02">
        <w:t xml:space="preserve">0.55 for the 5 year period of study, which should be taken in consideration in order to </w:t>
      </w:r>
      <w:r w:rsidR="000D15F7">
        <w:t xml:space="preserve">improve their asset turnover ratio. </w:t>
      </w:r>
    </w:p>
    <w:p w:rsidR="00F75E20" w:rsidRDefault="00F75E20" w:rsidP="006D5728">
      <w:r>
        <w:t>Return on Equity</w:t>
      </w:r>
      <w:r w:rsidR="00A749BF">
        <w:t xml:space="preserve">, ROE </w:t>
      </w:r>
      <w:sdt>
        <w:sdtPr>
          <w:id w:val="1313596802"/>
          <w:citation/>
        </w:sdtPr>
        <w:sdtContent>
          <w:r w:rsidR="00FD0E96">
            <w:fldChar w:fldCharType="begin"/>
          </w:r>
          <w:r w:rsidR="00FD0E96">
            <w:instrText xml:space="preserve"> CITATION Den16 \l 2057 </w:instrText>
          </w:r>
          <w:r w:rsidR="00FD0E96">
            <w:fldChar w:fldCharType="separate"/>
          </w:r>
          <w:r w:rsidR="00540767" w:rsidRPr="00540767">
            <w:rPr>
              <w:noProof/>
            </w:rPr>
            <w:t>(Denzil Watson, Antony Head, 2016)</w:t>
          </w:r>
          <w:r w:rsidR="00FD0E96">
            <w:fldChar w:fldCharType="end"/>
          </w:r>
        </w:sdtContent>
      </w:sdt>
    </w:p>
    <w:p w:rsidR="00A749BF" w:rsidRDefault="00A749BF" w:rsidP="006D5728">
      <w:r>
        <w:t>Return on equity is the financial ratio that measures the profit that is made</w:t>
      </w:r>
      <w:r w:rsidRPr="00A749BF">
        <w:t xml:space="preserve"> from</w:t>
      </w:r>
      <w:r>
        <w:t xml:space="preserve"> each </w:t>
      </w:r>
      <w:r>
        <w:rPr>
          <w:rFonts w:cstheme="minorHAnsi"/>
        </w:rPr>
        <w:t>€</w:t>
      </w:r>
      <w:r>
        <w:t xml:space="preserve"> euro of the </w:t>
      </w:r>
      <w:r w:rsidRPr="00A749BF">
        <w:t>shareholders’ equity.</w:t>
      </w:r>
      <w:r w:rsidR="00EA41D2">
        <w:t xml:space="preserve"> </w:t>
      </w:r>
      <w:r w:rsidR="000C4E45">
        <w:t xml:space="preserve">The ratio from the calculation </w:t>
      </w:r>
      <w:r w:rsidR="000C4E45" w:rsidRPr="000C4E45">
        <w:t>represents</w:t>
      </w:r>
      <w:r w:rsidR="000C4E45">
        <w:t xml:space="preserve"> the company’s ability turn the assets into profits and it shows total </w:t>
      </w:r>
      <w:r w:rsidR="000C4E45" w:rsidRPr="000C4E45">
        <w:t>return on equity capital</w:t>
      </w:r>
      <w:r w:rsidR="000C4E45">
        <w:t>.</w:t>
      </w:r>
      <w:r w:rsidR="00FB5041">
        <w:t xml:space="preserve"> Hence investors would like to look into that figure in order to find out what kind of return they could get on their investment. </w:t>
      </w:r>
      <w:r w:rsidR="00A277F6">
        <w:t xml:space="preserve">The </w:t>
      </w:r>
      <w:r w:rsidR="00A911B3">
        <w:t xml:space="preserve">problem is however that when investing in a particular company this figure should be looked at with other accounting ratios in order to understand the full potential of the company. </w:t>
      </w:r>
      <w:r w:rsidR="00972C88">
        <w:t xml:space="preserve">For BMW the return on </w:t>
      </w:r>
      <w:r w:rsidR="00972C88">
        <w:lastRenderedPageBreak/>
        <w:t xml:space="preserve">Equity margin is 15.9% and for Porsche on the other hand it is 20.6%. </w:t>
      </w:r>
      <w:r w:rsidR="000F6872">
        <w:t xml:space="preserve">A high ROE means that a company it successful into generating its profit internally. </w:t>
      </w:r>
      <w:r w:rsidR="005918F4">
        <w:t>However t</w:t>
      </w:r>
      <w:r w:rsidR="00EE72BA">
        <w:t xml:space="preserve">he fact that the ROE for Porsche is higher than the one for BMW </w:t>
      </w:r>
      <w:r w:rsidR="000F6872">
        <w:t xml:space="preserve">does not mean that BMW it is not performing </w:t>
      </w:r>
      <w:r w:rsidR="005918F4">
        <w:t>well, instead it means that Po</w:t>
      </w:r>
      <w:r w:rsidR="00FD0C8E">
        <w:t>rsche is relaying highly</w:t>
      </w:r>
      <w:r w:rsidR="005918F4">
        <w:t xml:space="preserve"> on debt </w:t>
      </w:r>
      <w:r w:rsidR="00FD0C8E">
        <w:t xml:space="preserve">in order to generate its profit. </w:t>
      </w:r>
      <w:r w:rsidR="00A21AF5">
        <w:t xml:space="preserve">As the figures on table 2 suggest Porsche has got higher liabilities compared to its assets defending the fact that ROE </w:t>
      </w:r>
      <w:r w:rsidR="00136CA9">
        <w:t>might be boosted when th</w:t>
      </w:r>
      <w:r w:rsidR="003F0EB4">
        <w:t xml:space="preserve">e company has a high borrowing. </w:t>
      </w:r>
      <w:r w:rsidR="008773A0">
        <w:t xml:space="preserve">For BMW on the other hand they have steady and slight increase from year to year, however the change is not very big. </w:t>
      </w:r>
      <w:r w:rsidR="0005098D">
        <w:t xml:space="preserve">Some of the other issues with the ROE ratio include the fact that some companies might not choose to include the intangible assets in their calculation, which makes it difficult to compare with other companies that have included it and also this figure depends on the which components the analyst decide to </w:t>
      </w:r>
      <w:r w:rsidR="00C45F83">
        <w:t xml:space="preserve">choose, which would make the ratios different from one another. </w:t>
      </w:r>
      <w:r w:rsidR="0005098D">
        <w:t xml:space="preserve"> </w:t>
      </w:r>
    </w:p>
    <w:p w:rsidR="00040EC6" w:rsidRDefault="00040EC6" w:rsidP="005770D7">
      <w:pPr>
        <w:pStyle w:val="ListParagraph"/>
        <w:numPr>
          <w:ilvl w:val="0"/>
          <w:numId w:val="2"/>
        </w:numPr>
      </w:pPr>
      <w:r>
        <w:t>Liquidity Ratios for BMW</w:t>
      </w:r>
    </w:p>
    <w:p w:rsidR="00044617" w:rsidRDefault="00044617" w:rsidP="00044617">
      <w:r>
        <w:t>Liquidity ratios are used as an indicator on whether or not a company can will be able to pay off the creditors, loans and any other expenses at the time when it is required.</w:t>
      </w:r>
      <w:r w:rsidR="0092032C">
        <w:t xml:space="preserve"> </w:t>
      </w:r>
      <w:r w:rsidR="00EF2F79">
        <w:t xml:space="preserve">In general failure to ensure that the company has enough assets to </w:t>
      </w:r>
      <w:r w:rsidR="00F10BEA">
        <w:t>pay off the company’s obligations when they are due means that the company will have to close down or maybe try to find another way to raise finance in order to keep the company going.</w:t>
      </w:r>
      <w:r w:rsidR="0092032C">
        <w:t xml:space="preserve"> </w:t>
      </w:r>
      <w:r>
        <w:t xml:space="preserve">The liquidity ratios </w:t>
      </w:r>
      <w:r w:rsidR="0092032C">
        <w:t xml:space="preserve">for BMW </w:t>
      </w:r>
      <w:r>
        <w:t xml:space="preserve">include the current ratio </w:t>
      </w:r>
      <w:r w:rsidR="0092032C">
        <w:t xml:space="preserve">and the </w:t>
      </w:r>
      <w:r>
        <w:t>quick ratio</w:t>
      </w:r>
      <w:r w:rsidR="0092032C">
        <w:t xml:space="preserve"> (acid test ratio)</w:t>
      </w:r>
      <w:r>
        <w:t xml:space="preserve">. </w:t>
      </w:r>
    </w:p>
    <w:p w:rsidR="005770D7" w:rsidRDefault="005770D7" w:rsidP="00044617">
      <w:r>
        <w:t xml:space="preserve">Current ratio </w:t>
      </w:r>
    </w:p>
    <w:p w:rsidR="005770D7" w:rsidRDefault="005770D7" w:rsidP="00044617">
      <w:pPr>
        <w:rPr>
          <w:rFonts w:cstheme="minorHAnsi"/>
        </w:rPr>
      </w:pPr>
      <w:r>
        <w:t xml:space="preserve">Current ratio is the financial ratio that measures how capable the company </w:t>
      </w:r>
      <w:r w:rsidR="00AA1D1A">
        <w:t xml:space="preserve">is to meet its short term obligations that are due within 12 months. </w:t>
      </w:r>
      <w:r w:rsidR="003F5E7E">
        <w:t>It indicates how solid the company is when it comes to converting its curren</w:t>
      </w:r>
      <w:r w:rsidR="006D6F33">
        <w:t xml:space="preserve">t assets within a short time in order to pay off debts. </w:t>
      </w:r>
      <w:r w:rsidR="001754C2">
        <w:t xml:space="preserve">The current ratio margin it’s a very important ratio especially for people looking to invest in the company, for the creditors and for its suppliers. </w:t>
      </w:r>
      <w:r w:rsidR="00CC0D29">
        <w:t>The current ratio for BMW for 2017 is 1:1 whereas the current ratio for Porsche is 0.9:1</w:t>
      </w:r>
      <w:r w:rsidR="00C75CF9">
        <w:t xml:space="preserve">, meaning that BMW has got </w:t>
      </w:r>
      <w:r w:rsidR="00C75CF9">
        <w:rPr>
          <w:rFonts w:cstheme="minorHAnsi"/>
        </w:rPr>
        <w:t>€</w:t>
      </w:r>
      <w:r w:rsidR="00C75CF9">
        <w:t xml:space="preserve">1 of assets that converted quickly for every </w:t>
      </w:r>
      <w:r w:rsidR="00C75CF9">
        <w:rPr>
          <w:rFonts w:cstheme="minorHAnsi"/>
        </w:rPr>
        <w:t>€</w:t>
      </w:r>
      <w:r w:rsidR="00C75CF9">
        <w:t xml:space="preserve">1 that the company owes. For Porsche on the other hand, the company has </w:t>
      </w:r>
      <w:r w:rsidR="00C75CF9">
        <w:rPr>
          <w:rFonts w:cstheme="minorHAnsi"/>
        </w:rPr>
        <w:t>€0.9 of liquid assets for every €1 owed.</w:t>
      </w:r>
      <w:r w:rsidR="00E73A0C">
        <w:rPr>
          <w:rFonts w:cstheme="minorHAnsi"/>
        </w:rPr>
        <w:t xml:space="preserve"> It can be stated that in general these type of businesses would have a </w:t>
      </w:r>
      <w:r w:rsidR="00916B1F">
        <w:rPr>
          <w:rFonts w:cstheme="minorHAnsi"/>
        </w:rPr>
        <w:t>high current ratio mainly to do with the fact that they do</w:t>
      </w:r>
      <w:r w:rsidR="00CE5377">
        <w:rPr>
          <w:rFonts w:cstheme="minorHAnsi"/>
        </w:rPr>
        <w:t xml:space="preserve"> sell</w:t>
      </w:r>
      <w:r w:rsidR="00916B1F">
        <w:rPr>
          <w:rFonts w:cstheme="minorHAnsi"/>
        </w:rPr>
        <w:t xml:space="preserve"> slow moving </w:t>
      </w:r>
      <w:r w:rsidR="00CE5377">
        <w:rPr>
          <w:rFonts w:cstheme="minorHAnsi"/>
        </w:rPr>
        <w:t xml:space="preserve">products, hence the current ratio is nearly the same in the industry. </w:t>
      </w:r>
      <w:r w:rsidR="00246F26">
        <w:rPr>
          <w:rFonts w:cstheme="minorHAnsi"/>
        </w:rPr>
        <w:t>The other current ratios for BMW</w:t>
      </w:r>
      <w:r w:rsidR="00F651E3">
        <w:rPr>
          <w:rFonts w:cstheme="minorHAnsi"/>
        </w:rPr>
        <w:t xml:space="preserve"> are nearly the same throughout the 5 year period. </w:t>
      </w:r>
      <w:r w:rsidR="00246F26">
        <w:rPr>
          <w:rFonts w:cstheme="minorHAnsi"/>
        </w:rPr>
        <w:t xml:space="preserve"> </w:t>
      </w:r>
      <w:sdt>
        <w:sdtPr>
          <w:rPr>
            <w:rFonts w:cstheme="minorHAnsi"/>
          </w:rPr>
          <w:id w:val="1277837176"/>
          <w:citation/>
        </w:sdtPr>
        <w:sdtContent>
          <w:r w:rsidR="00FD0E96">
            <w:rPr>
              <w:rFonts w:cstheme="minorHAnsi"/>
            </w:rPr>
            <w:fldChar w:fldCharType="begin"/>
          </w:r>
          <w:r w:rsidR="00FD0E96">
            <w:rPr>
              <w:rFonts w:cstheme="minorHAnsi"/>
            </w:rPr>
            <w:instrText xml:space="preserve"> CITATION BMW18 \l 2057 </w:instrText>
          </w:r>
          <w:r w:rsidR="00FD0E96">
            <w:rPr>
              <w:rFonts w:cstheme="minorHAnsi"/>
            </w:rPr>
            <w:fldChar w:fldCharType="separate"/>
          </w:r>
          <w:r w:rsidR="00540767" w:rsidRPr="00540767">
            <w:rPr>
              <w:rFonts w:cstheme="minorHAnsi"/>
              <w:noProof/>
            </w:rPr>
            <w:t>(BMW, 2018)</w:t>
          </w:r>
          <w:r w:rsidR="00FD0E96">
            <w:rPr>
              <w:rFonts w:cstheme="minorHAnsi"/>
            </w:rPr>
            <w:fldChar w:fldCharType="end"/>
          </w:r>
        </w:sdtContent>
      </w:sdt>
    </w:p>
    <w:p w:rsidR="00AE5B5D" w:rsidRDefault="00AE5B5D" w:rsidP="00044617">
      <w:pPr>
        <w:rPr>
          <w:rFonts w:cstheme="minorHAnsi"/>
        </w:rPr>
      </w:pPr>
      <w:r>
        <w:rPr>
          <w:rFonts w:cstheme="minorHAnsi"/>
        </w:rPr>
        <w:t>Quick ratio / Acid Test Ratio</w:t>
      </w:r>
    </w:p>
    <w:p w:rsidR="00AE5B5D" w:rsidRDefault="00AE5B5D" w:rsidP="00044617">
      <w:r>
        <w:rPr>
          <w:rFonts w:cstheme="minorHAnsi"/>
        </w:rPr>
        <w:t xml:space="preserve">The quick ratio is very similar to the current ratio, however in this case the inventory has been taken of the calculation, the reason being that the inventory might not be easily converted into cash, which is the case with BMW and Porsche. </w:t>
      </w:r>
      <w:r w:rsidR="00C33E3D">
        <w:rPr>
          <w:rFonts w:cstheme="minorHAnsi"/>
        </w:rPr>
        <w:t xml:space="preserve">This financial ratio shows if the company’s short term assets are enough meet its current obligations. </w:t>
      </w:r>
      <w:r w:rsidR="003A7014">
        <w:rPr>
          <w:rFonts w:cstheme="minorHAnsi"/>
        </w:rPr>
        <w:t xml:space="preserve">In general the higher the ratio the better it is for the company, for example a quick ratio of 2:1 means that a company has got </w:t>
      </w:r>
      <w:r w:rsidR="00C77C0A">
        <w:rPr>
          <w:rFonts w:cstheme="minorHAnsi"/>
        </w:rPr>
        <w:t xml:space="preserve">£2 of assets (that can easily be turned into cash) for every £1 that they need to pay. </w:t>
      </w:r>
      <w:r w:rsidR="000A03BE">
        <w:rPr>
          <w:rFonts w:cstheme="minorHAnsi"/>
        </w:rPr>
        <w:t xml:space="preserve">The quick ratio for BMW for 2017 is 0.8:1 whereas the quick ratio for Porsche is 0.6:1. </w:t>
      </w:r>
      <w:r w:rsidR="00C92CAF">
        <w:rPr>
          <w:rFonts w:cstheme="minorHAnsi"/>
        </w:rPr>
        <w:t xml:space="preserve">Both of the companies are into the point where they might not have enough </w:t>
      </w:r>
      <w:r w:rsidR="008A7488">
        <w:rPr>
          <w:rFonts w:cstheme="minorHAnsi"/>
        </w:rPr>
        <w:t xml:space="preserve">assets to pay their </w:t>
      </w:r>
      <w:r w:rsidR="005C6FF9">
        <w:rPr>
          <w:rFonts w:cstheme="minorHAnsi"/>
        </w:rPr>
        <w:t xml:space="preserve">short term liabilities if needed to pay them quickly. </w:t>
      </w:r>
      <w:r w:rsidR="009F785D">
        <w:rPr>
          <w:rFonts w:cstheme="minorHAnsi"/>
        </w:rPr>
        <w:t xml:space="preserve">BMW however does show an increase from year to year in their quick ratio, which means that the company might become very liquid to the point where it will have enough to pay its short term obligation quickly if needed. </w:t>
      </w:r>
    </w:p>
    <w:p w:rsidR="00DC79F2" w:rsidRDefault="00792000" w:rsidP="002A4E95">
      <w:pPr>
        <w:pStyle w:val="ListParagraph"/>
        <w:numPr>
          <w:ilvl w:val="0"/>
          <w:numId w:val="2"/>
        </w:numPr>
      </w:pPr>
      <w:r>
        <w:t>Gearing/leverage Ratios</w:t>
      </w:r>
    </w:p>
    <w:p w:rsidR="00BB2A0B" w:rsidRDefault="00BB2A0B" w:rsidP="006D5728">
      <w:r>
        <w:lastRenderedPageBreak/>
        <w:t>Gearing ratio</w:t>
      </w:r>
      <w:r w:rsidR="00DC79F2">
        <w:t>s</w:t>
      </w:r>
      <w:r>
        <w:t xml:space="preserve"> </w:t>
      </w:r>
      <w:r w:rsidR="00DC79F2">
        <w:t>are the</w:t>
      </w:r>
      <w:r w:rsidR="00BD338A">
        <w:t xml:space="preserve"> financial measurement</w:t>
      </w:r>
      <w:r w:rsidR="00DC79F2">
        <w:t xml:space="preserve">s that show </w:t>
      </w:r>
      <w:r w:rsidR="00BD338A">
        <w:t xml:space="preserve">the amount of debt </w:t>
      </w:r>
      <w:r w:rsidR="00EF187C">
        <w:t>that a company uses in order to finance its activities in proportion with the equity capital.</w:t>
      </w:r>
      <w:r w:rsidR="00792000">
        <w:t xml:space="preserve"> </w:t>
      </w:r>
      <w:r w:rsidR="00175E91">
        <w:t>Ge</w:t>
      </w:r>
      <w:r w:rsidR="000F613F">
        <w:t xml:space="preserve">aring ratios are used a comparison tool for businesses in the same industry. </w:t>
      </w:r>
      <w:r w:rsidR="00641583">
        <w:t>These types of ratio</w:t>
      </w:r>
      <w:r w:rsidR="00931F9E">
        <w:t>s</w:t>
      </w:r>
      <w:r w:rsidR="00641583">
        <w:t xml:space="preserve"> are</w:t>
      </w:r>
      <w:r w:rsidR="00931F9E">
        <w:t xml:space="preserve"> used by lender in order to determine if they are going to extend the credit to the company and by the investors in order for them to decide </w:t>
      </w:r>
      <w:r w:rsidR="002F0413">
        <w:t xml:space="preserve">if investing in that particular company would be profitable for the investors. </w:t>
      </w:r>
      <w:r w:rsidR="00792000">
        <w:t>A company with a high gearing ratio would be consider</w:t>
      </w:r>
      <w:r w:rsidR="00DC79F2">
        <w:t>ed</w:t>
      </w:r>
      <w:r w:rsidR="00792000">
        <w:t xml:space="preserve"> a risky invest</w:t>
      </w:r>
      <w:r w:rsidR="00070A0E">
        <w:t xml:space="preserve">ment, this is because it shows that the company highly relies in borrowings </w:t>
      </w:r>
      <w:r w:rsidR="00530E70">
        <w:t xml:space="preserve">in order to complete its business functions. </w:t>
      </w:r>
    </w:p>
    <w:p w:rsidR="006D5728" w:rsidRDefault="00DC79F2" w:rsidP="006D5728">
      <w:r>
        <w:t>Debt to Equity ratio</w:t>
      </w:r>
    </w:p>
    <w:p w:rsidR="002A4E95" w:rsidRDefault="00DE5F03" w:rsidP="006D5728">
      <w:r>
        <w:t>For BMW the debt to equity ratio is at the amount of 173.5% for the year 2017, whereas for Porsche is at the rate of 35.8%</w:t>
      </w:r>
      <w:r w:rsidR="00CB465B">
        <w:t xml:space="preserve">. </w:t>
      </w:r>
      <w:sdt>
        <w:sdtPr>
          <w:id w:val="1341503998"/>
          <w:citation/>
        </w:sdtPr>
        <w:sdtContent>
          <w:r w:rsidR="00540767">
            <w:fldChar w:fldCharType="begin"/>
          </w:r>
          <w:r w:rsidR="00540767">
            <w:instrText xml:space="preserve"> CITATION BMW18 \l 2057 </w:instrText>
          </w:r>
          <w:r w:rsidR="00540767">
            <w:fldChar w:fldCharType="separate"/>
          </w:r>
          <w:r w:rsidR="00540767" w:rsidRPr="00540767">
            <w:rPr>
              <w:noProof/>
            </w:rPr>
            <w:t>(BMW, 2018)</w:t>
          </w:r>
          <w:r w:rsidR="00540767">
            <w:fldChar w:fldCharType="end"/>
          </w:r>
        </w:sdtContent>
      </w:sdt>
      <w:r w:rsidR="00243213">
        <w:t>A</w:t>
      </w:r>
      <w:r w:rsidR="00DA1CA4">
        <w:t xml:space="preserve">s mentioned above this fact means that the company is highly reliant on debt in order to complete its day to day duties. </w:t>
      </w:r>
      <w:r w:rsidR="00CB465B">
        <w:t xml:space="preserve">Throughout the five year period from 2013 until 2017, BMW has had a high gearing ratio, which has been decreasing year by year, however even though it has decreased </w:t>
      </w:r>
      <w:r w:rsidR="00DF4D62">
        <w:t xml:space="preserve">considerably the company still need to work more into lowering the gearing ratio. </w:t>
      </w:r>
      <w:r w:rsidR="00243213">
        <w:t>Being a</w:t>
      </w:r>
      <w:r w:rsidR="00D72F38">
        <w:t xml:space="preserve"> high geared company also indicates that the investors might need to take a bigger risk in investing in the company because if the company goes through bad time, there might not be that much left over to pay the shareholders. </w:t>
      </w:r>
      <w:r w:rsidR="0002724C">
        <w:t xml:space="preserve">Another problems with being a high geared company is the fact that BMW might experience cash shortfall and even a hesitation from the lenders if the company would be trying to get a new loan because of an urgency. </w:t>
      </w:r>
      <w:r w:rsidR="0080516C">
        <w:t xml:space="preserve">In order for BMW to reduce gearing the company can issue new ordinary share, it can redeem new loan notes and it needs to retain its profit. </w:t>
      </w:r>
    </w:p>
    <w:p w:rsidR="00BA54E0" w:rsidRDefault="00BA54E0" w:rsidP="006D5728">
      <w:r>
        <w:t>Debt to capital ratio</w:t>
      </w:r>
    </w:p>
    <w:p w:rsidR="00BA54E0" w:rsidRDefault="00BA54E0" w:rsidP="006D5728">
      <w:r>
        <w:t xml:space="preserve">This financial ratio on the other hand measures how much of the total amount of capital </w:t>
      </w:r>
      <w:r w:rsidR="0060439A">
        <w:t xml:space="preserve">is outstanding debt. </w:t>
      </w:r>
      <w:r w:rsidR="00C86E29">
        <w:t xml:space="preserve">For example for BMW the debt to capital ratio is 63.4%, whereas the debt to capital ratio for Porsche is 26.3%. </w:t>
      </w:r>
      <w:r w:rsidR="0052210B">
        <w:t xml:space="preserve">Again Porsche is doing much better into managing it capital and keeping control of the debt, </w:t>
      </w:r>
      <w:r w:rsidR="003B377A">
        <w:t xml:space="preserve">however this ratio has been declining for BMW from 2013 onwards. </w:t>
      </w:r>
    </w:p>
    <w:p w:rsidR="00525D70" w:rsidRDefault="00525D70" w:rsidP="006D5728">
      <w:r>
        <w:t>Conclusion</w:t>
      </w:r>
    </w:p>
    <w:p w:rsidR="00C914C4" w:rsidRDefault="00525D70" w:rsidP="006D5728">
      <w:r>
        <w:t xml:space="preserve">Having completed the financial analysis for BMW, it became clear that some of the </w:t>
      </w:r>
      <w:r w:rsidR="006F3675">
        <w:t xml:space="preserve">these ratios have got limitation hence they should be look at very carefully as well they should not be analysed on their own but as combination of all. </w:t>
      </w:r>
      <w:r w:rsidR="00CE2D7F">
        <w:t xml:space="preserve">The first limitation for these ratios would be the fact that the ratios depend on the sector where the business belongs. Secondly the ratios need to be compared only with companies that operate in the same sector and have got similar business models. </w:t>
      </w:r>
      <w:r w:rsidR="00572FDD">
        <w:t xml:space="preserve">Also different companies have got different way that they calculate the depreciation and also they have got different times of the year end. This means that since depreciation methods are different they will be different from one company to another, impacting the net profit for the company. And also companies with different year ends </w:t>
      </w:r>
      <w:r w:rsidR="00E60ACA">
        <w:t xml:space="preserve">are going to have different share prices and seasonal sales might boost the cash flow. </w:t>
      </w:r>
      <w:r w:rsidR="00F822F3">
        <w:t>For example BMW has the year end in 31</w:t>
      </w:r>
      <w:r w:rsidR="00F822F3" w:rsidRPr="00F822F3">
        <w:rPr>
          <w:vertAlign w:val="superscript"/>
        </w:rPr>
        <w:t>st</w:t>
      </w:r>
      <w:r w:rsidR="00F822F3">
        <w:t xml:space="preserve"> of March, whereas Porsche has the year in December 31</w:t>
      </w:r>
      <w:r w:rsidR="00F822F3" w:rsidRPr="00F822F3">
        <w:rPr>
          <w:vertAlign w:val="superscript"/>
        </w:rPr>
        <w:t>st</w:t>
      </w:r>
      <w:r w:rsidR="00F822F3">
        <w:t>.</w:t>
      </w:r>
      <w:r w:rsidR="001E29E6">
        <w:t xml:space="preserve"> </w:t>
      </w:r>
    </w:p>
    <w:p w:rsidR="001E29E6" w:rsidRDefault="001E29E6" w:rsidP="006D5728">
      <w:r>
        <w:t>Overall it can be said that BMW</w:t>
      </w:r>
      <w:r w:rsidR="00C914C4">
        <w:t xml:space="preserve"> would be a good company to invest in, taking in consideration the current share price as well as the fact that the company continues to expand its market share. </w:t>
      </w:r>
      <w:r w:rsidR="00AF51C9">
        <w:t>BMW has also invested heavily in creating their new electric cars, the BMW i3 and the BMW i8 and i8 R</w:t>
      </w:r>
      <w:r w:rsidR="0078247A">
        <w:t>oadste</w:t>
      </w:r>
      <w:r w:rsidR="00AF51C9">
        <w:t xml:space="preserve">r. </w:t>
      </w:r>
    </w:p>
    <w:p w:rsidR="00EF7744" w:rsidRDefault="00EF7744" w:rsidP="00EF7744"/>
    <w:p w:rsidR="004833AF" w:rsidRDefault="004833AF" w:rsidP="004833AF">
      <w:pPr>
        <w:pStyle w:val="Caption"/>
        <w:keepNext/>
      </w:pPr>
      <w:r>
        <w:lastRenderedPageBreak/>
        <w:t xml:space="preserve">Table </w:t>
      </w:r>
      <w:r>
        <w:fldChar w:fldCharType="begin"/>
      </w:r>
      <w:r>
        <w:instrText xml:space="preserve"> SEQ Table \* ARABIC </w:instrText>
      </w:r>
      <w:r>
        <w:fldChar w:fldCharType="separate"/>
      </w:r>
      <w:r>
        <w:rPr>
          <w:noProof/>
        </w:rPr>
        <w:t>1</w:t>
      </w:r>
      <w:r>
        <w:fldChar w:fldCharType="end"/>
      </w:r>
      <w:r>
        <w:t xml:space="preserve"> </w:t>
      </w:r>
      <w:r w:rsidRPr="002D1247">
        <w:t>Financial management figures for BMW group for 5 years in € million</w:t>
      </w:r>
      <w:sdt>
        <w:sdtPr>
          <w:id w:val="135924285"/>
          <w:citation/>
        </w:sdtPr>
        <w:sdtContent>
          <w:r w:rsidR="00FD0E96">
            <w:fldChar w:fldCharType="begin"/>
          </w:r>
          <w:r w:rsidR="00FD0E96">
            <w:instrText xml:space="preserve"> CITATION BMW18 \l 2057 </w:instrText>
          </w:r>
          <w:r w:rsidR="00FD0E96">
            <w:fldChar w:fldCharType="separate"/>
          </w:r>
          <w:r w:rsidR="00540767">
            <w:rPr>
              <w:noProof/>
            </w:rPr>
            <w:t xml:space="preserve"> </w:t>
          </w:r>
          <w:r w:rsidR="00540767" w:rsidRPr="00540767">
            <w:rPr>
              <w:noProof/>
            </w:rPr>
            <w:t>(BMW, 2018)</w:t>
          </w:r>
          <w:r w:rsidR="00FD0E96">
            <w:fldChar w:fldCharType="end"/>
          </w:r>
        </w:sdtContent>
      </w:sdt>
      <w:sdt>
        <w:sdtPr>
          <w:id w:val="-759136670"/>
          <w:citation/>
        </w:sdtPr>
        <w:sdtContent>
          <w:r w:rsidR="00FD0E96">
            <w:fldChar w:fldCharType="begin"/>
          </w:r>
          <w:r w:rsidR="00FD0E96">
            <w:instrText xml:space="preserve"> CITATION BMW16 \l 2057 </w:instrText>
          </w:r>
          <w:r w:rsidR="00FD0E96">
            <w:fldChar w:fldCharType="separate"/>
          </w:r>
          <w:r w:rsidR="00540767">
            <w:rPr>
              <w:noProof/>
            </w:rPr>
            <w:t xml:space="preserve"> </w:t>
          </w:r>
          <w:r w:rsidR="00540767" w:rsidRPr="00540767">
            <w:rPr>
              <w:noProof/>
            </w:rPr>
            <w:t>(BMW, 2016)</w:t>
          </w:r>
          <w:r w:rsidR="00FD0E96">
            <w:fldChar w:fldCharType="end"/>
          </w:r>
        </w:sdtContent>
      </w:sdt>
    </w:p>
    <w:tbl>
      <w:tblPr>
        <w:tblStyle w:val="PlainTable1"/>
        <w:tblW w:w="0" w:type="auto"/>
        <w:tblLook w:val="04A0" w:firstRow="1" w:lastRow="0" w:firstColumn="1" w:lastColumn="0" w:noHBand="0" w:noVBand="1"/>
      </w:tblPr>
      <w:tblGrid>
        <w:gridCol w:w="2002"/>
        <w:gridCol w:w="1288"/>
        <w:gridCol w:w="1288"/>
        <w:gridCol w:w="1288"/>
        <w:gridCol w:w="1288"/>
        <w:gridCol w:w="1288"/>
      </w:tblGrid>
      <w:tr w:rsidR="00EF7744" w:rsidTr="00D15A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BMW group</w:t>
            </w:r>
          </w:p>
        </w:tc>
        <w:tc>
          <w:tcPr>
            <w:tcW w:w="1288" w:type="dxa"/>
          </w:tcPr>
          <w:p w:rsidR="00EF7744" w:rsidRDefault="00EF7744" w:rsidP="00D15AD1">
            <w:pPr>
              <w:cnfStyle w:val="100000000000" w:firstRow="1" w:lastRow="0" w:firstColumn="0" w:lastColumn="0" w:oddVBand="0" w:evenVBand="0" w:oddHBand="0" w:evenHBand="0" w:firstRowFirstColumn="0" w:firstRowLastColumn="0" w:lastRowFirstColumn="0" w:lastRowLastColumn="0"/>
            </w:pPr>
            <w:r>
              <w:t>2017</w:t>
            </w:r>
          </w:p>
        </w:tc>
        <w:tc>
          <w:tcPr>
            <w:tcW w:w="1288" w:type="dxa"/>
          </w:tcPr>
          <w:p w:rsidR="00EF7744" w:rsidRDefault="00EF7744" w:rsidP="00D15AD1">
            <w:pPr>
              <w:cnfStyle w:val="100000000000" w:firstRow="1" w:lastRow="0" w:firstColumn="0" w:lastColumn="0" w:oddVBand="0" w:evenVBand="0" w:oddHBand="0" w:evenHBand="0" w:firstRowFirstColumn="0" w:firstRowLastColumn="0" w:lastRowFirstColumn="0" w:lastRowLastColumn="0"/>
            </w:pPr>
            <w:r>
              <w:t xml:space="preserve">2016 </w:t>
            </w:r>
          </w:p>
        </w:tc>
        <w:tc>
          <w:tcPr>
            <w:tcW w:w="1288" w:type="dxa"/>
          </w:tcPr>
          <w:p w:rsidR="00EF7744" w:rsidRDefault="00EF7744" w:rsidP="00D15AD1">
            <w:pPr>
              <w:cnfStyle w:val="100000000000" w:firstRow="1" w:lastRow="0" w:firstColumn="0" w:lastColumn="0" w:oddVBand="0" w:evenVBand="0" w:oddHBand="0" w:evenHBand="0" w:firstRowFirstColumn="0" w:firstRowLastColumn="0" w:lastRowFirstColumn="0" w:lastRowLastColumn="0"/>
            </w:pPr>
            <w:r>
              <w:t>2015</w:t>
            </w:r>
          </w:p>
        </w:tc>
        <w:tc>
          <w:tcPr>
            <w:tcW w:w="1288" w:type="dxa"/>
          </w:tcPr>
          <w:p w:rsidR="00EF7744" w:rsidRDefault="00EF7744" w:rsidP="00D15AD1">
            <w:pPr>
              <w:cnfStyle w:val="100000000000" w:firstRow="1" w:lastRow="0" w:firstColumn="0" w:lastColumn="0" w:oddVBand="0" w:evenVBand="0" w:oddHBand="0" w:evenHBand="0" w:firstRowFirstColumn="0" w:firstRowLastColumn="0" w:lastRowFirstColumn="0" w:lastRowLastColumn="0"/>
            </w:pPr>
            <w:r>
              <w:t>2014</w:t>
            </w:r>
          </w:p>
        </w:tc>
        <w:tc>
          <w:tcPr>
            <w:tcW w:w="1288" w:type="dxa"/>
          </w:tcPr>
          <w:p w:rsidR="00EF7744" w:rsidRDefault="00EF7744" w:rsidP="00D15AD1">
            <w:pPr>
              <w:cnfStyle w:val="100000000000" w:firstRow="1" w:lastRow="0" w:firstColumn="0" w:lastColumn="0" w:oddVBand="0" w:evenVBand="0" w:oddHBand="0" w:evenHBand="0" w:firstRowFirstColumn="0" w:firstRowLastColumn="0" w:lastRowFirstColumn="0" w:lastRowLastColumn="0"/>
            </w:pPr>
            <w:r>
              <w:t>2013</w:t>
            </w:r>
          </w:p>
        </w:tc>
      </w:tr>
      <w:tr w:rsidR="00EF7744" w:rsidTr="00D15A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 xml:space="preserve">Sales </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98,678</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94,163</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92,175</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80,401</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76,059</w:t>
            </w:r>
          </w:p>
        </w:tc>
      </w:tr>
      <w:tr w:rsidR="00EF7744" w:rsidTr="00D15AD1">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Gross Profits</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19,934</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18,721</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18,132</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17,005</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15,268</w:t>
            </w:r>
          </w:p>
        </w:tc>
      </w:tr>
      <w:tr w:rsidR="00EF7744" w:rsidTr="00D15A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 xml:space="preserve">Operating Income </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9,880</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9,386</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9,593</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9,118</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7,978</w:t>
            </w:r>
          </w:p>
        </w:tc>
      </w:tr>
      <w:tr w:rsidR="00EF7744" w:rsidTr="00D15AD1">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Net Income</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8,706</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6,910</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6,396</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5,817</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5,329</w:t>
            </w:r>
          </w:p>
        </w:tc>
      </w:tr>
      <w:tr w:rsidR="00EF7744" w:rsidTr="00D15A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Total Assets</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193,483</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188,535</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172,174</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154,803</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138,377</w:t>
            </w:r>
          </w:p>
        </w:tc>
      </w:tr>
      <w:tr w:rsidR="00EF7744" w:rsidTr="00D15AD1">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Total fixed assets</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18,471</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17,960</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17,759</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17,182</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15,168</w:t>
            </w:r>
          </w:p>
        </w:tc>
      </w:tr>
      <w:tr w:rsidR="00EF7744" w:rsidTr="00D15A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Total Equity</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54,548</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47,363</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42,764</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37,437</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35,600</w:t>
            </w:r>
          </w:p>
        </w:tc>
      </w:tr>
      <w:tr w:rsidR="00EF7744" w:rsidTr="00D15AD1">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 xml:space="preserve">Current assets </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71,582</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66,864</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61,831</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56,844</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52,184</w:t>
            </w:r>
          </w:p>
        </w:tc>
      </w:tr>
      <w:tr w:rsidR="00EF7744" w:rsidTr="00D15A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Current liabilities</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69,047</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67,989</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65,591</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59,078</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51,134</w:t>
            </w:r>
          </w:p>
        </w:tc>
      </w:tr>
      <w:tr w:rsidR="00EF7744" w:rsidTr="00D15AD1">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Inventory</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12,707</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11,841</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11,071</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11,089</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9,595</w:t>
            </w:r>
          </w:p>
        </w:tc>
      </w:tr>
      <w:tr w:rsidR="00EF7744" w:rsidTr="00D15A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Cash</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9,039</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7,880</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6,122</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7,688</w:t>
            </w:r>
          </w:p>
        </w:tc>
        <w:tc>
          <w:tcPr>
            <w:tcW w:w="1288" w:type="dxa"/>
          </w:tcPr>
          <w:p w:rsidR="00EF7744" w:rsidRDefault="00EF7744" w:rsidP="00D15AD1">
            <w:pPr>
              <w:cnfStyle w:val="000000100000" w:firstRow="0" w:lastRow="0" w:firstColumn="0" w:lastColumn="0" w:oddVBand="0" w:evenVBand="0" w:oddHBand="1" w:evenHBand="0" w:firstRowFirstColumn="0" w:firstRowLastColumn="0" w:lastRowFirstColumn="0" w:lastRowLastColumn="0"/>
            </w:pPr>
            <w:r>
              <w:t>4,258</w:t>
            </w:r>
          </w:p>
        </w:tc>
      </w:tr>
      <w:tr w:rsidR="00EF7744" w:rsidTr="00D15AD1">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 xml:space="preserve">Total debt </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94,648</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97,731</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91,683</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80,649</w:t>
            </w:r>
          </w:p>
        </w:tc>
        <w:tc>
          <w:tcPr>
            <w:tcW w:w="1288" w:type="dxa"/>
          </w:tcPr>
          <w:p w:rsidR="00EF7744" w:rsidRDefault="00EF7744" w:rsidP="00D15AD1">
            <w:pPr>
              <w:cnfStyle w:val="000000000000" w:firstRow="0" w:lastRow="0" w:firstColumn="0" w:lastColumn="0" w:oddVBand="0" w:evenVBand="0" w:oddHBand="0" w:evenHBand="0" w:firstRowFirstColumn="0" w:firstRowLastColumn="0" w:lastRowFirstColumn="0" w:lastRowLastColumn="0"/>
            </w:pPr>
            <w:r>
              <w:t>70,304</w:t>
            </w:r>
          </w:p>
        </w:tc>
      </w:tr>
    </w:tbl>
    <w:p w:rsidR="004833AF" w:rsidRDefault="004833AF" w:rsidP="004833AF">
      <w:pPr>
        <w:pStyle w:val="Caption"/>
        <w:keepNext/>
      </w:pPr>
    </w:p>
    <w:p w:rsidR="004833AF" w:rsidRDefault="004833AF" w:rsidP="004833AF">
      <w:pPr>
        <w:pStyle w:val="Caption"/>
        <w:keepNext/>
      </w:pPr>
    </w:p>
    <w:p w:rsidR="004833AF" w:rsidRDefault="004833AF" w:rsidP="004833AF">
      <w:pPr>
        <w:pStyle w:val="Caption"/>
        <w:keepNext/>
      </w:pPr>
      <w:r>
        <w:t xml:space="preserve">Table </w:t>
      </w:r>
      <w:r>
        <w:fldChar w:fldCharType="begin"/>
      </w:r>
      <w:r>
        <w:instrText xml:space="preserve"> SEQ Table \* ARABIC </w:instrText>
      </w:r>
      <w:r>
        <w:fldChar w:fldCharType="separate"/>
      </w:r>
      <w:r>
        <w:rPr>
          <w:noProof/>
        </w:rPr>
        <w:t>2</w:t>
      </w:r>
      <w:r>
        <w:fldChar w:fldCharType="end"/>
      </w:r>
      <w:r>
        <w:t xml:space="preserve"> </w:t>
      </w:r>
      <w:r w:rsidRPr="006F399B">
        <w:t>Porsche figures extracted from the annual reports in € million</w:t>
      </w:r>
      <w:sdt>
        <w:sdtPr>
          <w:id w:val="1062139912"/>
          <w:citation/>
        </w:sdtPr>
        <w:sdtContent>
          <w:r w:rsidR="00FD0E96">
            <w:fldChar w:fldCharType="begin"/>
          </w:r>
          <w:r w:rsidR="00FD0E96">
            <w:instrText xml:space="preserve"> CITATION Por18 \l 2057 </w:instrText>
          </w:r>
          <w:r w:rsidR="00FD0E96">
            <w:fldChar w:fldCharType="separate"/>
          </w:r>
          <w:r w:rsidR="00540767">
            <w:rPr>
              <w:noProof/>
            </w:rPr>
            <w:t xml:space="preserve"> </w:t>
          </w:r>
          <w:r w:rsidR="00540767" w:rsidRPr="00540767">
            <w:rPr>
              <w:noProof/>
            </w:rPr>
            <w:t>(Porsche, 2018)</w:t>
          </w:r>
          <w:r w:rsidR="00FD0E96">
            <w:fldChar w:fldCharType="end"/>
          </w:r>
        </w:sdtContent>
      </w:sdt>
    </w:p>
    <w:tbl>
      <w:tblPr>
        <w:tblStyle w:val="PlainTable1"/>
        <w:tblW w:w="0" w:type="auto"/>
        <w:tblLook w:val="04A0" w:firstRow="1" w:lastRow="0" w:firstColumn="1" w:lastColumn="0" w:noHBand="0" w:noVBand="1"/>
      </w:tblPr>
      <w:tblGrid>
        <w:gridCol w:w="2002"/>
        <w:gridCol w:w="1288"/>
        <w:gridCol w:w="1288"/>
        <w:gridCol w:w="1288"/>
        <w:gridCol w:w="1288"/>
        <w:gridCol w:w="1288"/>
      </w:tblGrid>
      <w:tr w:rsidR="00EF7744" w:rsidTr="00D15A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Porsche AG</w:t>
            </w:r>
          </w:p>
        </w:tc>
        <w:tc>
          <w:tcPr>
            <w:tcW w:w="1288" w:type="dxa"/>
          </w:tcPr>
          <w:p w:rsidR="00EF7744" w:rsidRDefault="00EF7744" w:rsidP="00D15AD1">
            <w:pPr>
              <w:cnfStyle w:val="100000000000" w:firstRow="1" w:lastRow="0" w:firstColumn="0" w:lastColumn="0" w:oddVBand="0" w:evenVBand="0" w:oddHBand="0" w:evenHBand="0" w:firstRowFirstColumn="0" w:firstRowLastColumn="0" w:lastRowFirstColumn="0" w:lastRowLastColumn="0"/>
            </w:pPr>
            <w:r>
              <w:t>2017</w:t>
            </w:r>
          </w:p>
        </w:tc>
        <w:tc>
          <w:tcPr>
            <w:tcW w:w="1288" w:type="dxa"/>
          </w:tcPr>
          <w:p w:rsidR="00EF7744" w:rsidRDefault="00EF7744" w:rsidP="00D15AD1">
            <w:pPr>
              <w:cnfStyle w:val="100000000000" w:firstRow="1" w:lastRow="0" w:firstColumn="0" w:lastColumn="0" w:oddVBand="0" w:evenVBand="0" w:oddHBand="0" w:evenHBand="0" w:firstRowFirstColumn="0" w:firstRowLastColumn="0" w:lastRowFirstColumn="0" w:lastRowLastColumn="0"/>
            </w:pPr>
            <w:r>
              <w:t xml:space="preserve">2016 </w:t>
            </w:r>
          </w:p>
        </w:tc>
        <w:tc>
          <w:tcPr>
            <w:tcW w:w="1288" w:type="dxa"/>
          </w:tcPr>
          <w:p w:rsidR="00EF7744" w:rsidRDefault="00EF7744" w:rsidP="00D15AD1">
            <w:pPr>
              <w:cnfStyle w:val="100000000000" w:firstRow="1" w:lastRow="0" w:firstColumn="0" w:lastColumn="0" w:oddVBand="0" w:evenVBand="0" w:oddHBand="0" w:evenHBand="0" w:firstRowFirstColumn="0" w:firstRowLastColumn="0" w:lastRowFirstColumn="0" w:lastRowLastColumn="0"/>
            </w:pPr>
            <w:r>
              <w:t>2015</w:t>
            </w:r>
          </w:p>
        </w:tc>
        <w:tc>
          <w:tcPr>
            <w:tcW w:w="1288" w:type="dxa"/>
          </w:tcPr>
          <w:p w:rsidR="00EF7744" w:rsidRDefault="00EF7744" w:rsidP="00D15AD1">
            <w:pPr>
              <w:cnfStyle w:val="100000000000" w:firstRow="1" w:lastRow="0" w:firstColumn="0" w:lastColumn="0" w:oddVBand="0" w:evenVBand="0" w:oddHBand="0" w:evenHBand="0" w:firstRowFirstColumn="0" w:firstRowLastColumn="0" w:lastRowFirstColumn="0" w:lastRowLastColumn="0"/>
            </w:pPr>
            <w:r>
              <w:t>2014</w:t>
            </w:r>
          </w:p>
        </w:tc>
        <w:tc>
          <w:tcPr>
            <w:tcW w:w="1288" w:type="dxa"/>
          </w:tcPr>
          <w:p w:rsidR="00EF7744" w:rsidRDefault="00EF7744" w:rsidP="00D15AD1">
            <w:pPr>
              <w:cnfStyle w:val="100000000000" w:firstRow="1" w:lastRow="0" w:firstColumn="0" w:lastColumn="0" w:oddVBand="0" w:evenVBand="0" w:oddHBand="0" w:evenHBand="0" w:firstRowFirstColumn="0" w:firstRowLastColumn="0" w:lastRowFirstColumn="0" w:lastRowLastColumn="0"/>
            </w:pPr>
            <w:r>
              <w:t>2013</w:t>
            </w:r>
          </w:p>
        </w:tc>
      </w:tr>
      <w:tr w:rsidR="00EF7744" w:rsidTr="00D15A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 xml:space="preserve">Sales </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rPr>
              <w:t>23,491</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bCs/>
                <w:color w:val="000000"/>
                <w:shd w:val="clear" w:color="auto" w:fill="FFFFFF"/>
              </w:rPr>
              <w:t>22,318</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color w:val="000000"/>
                <w:shd w:val="clear" w:color="auto" w:fill="FFFFFF"/>
              </w:rPr>
              <w:t>21,533</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color w:val="000000"/>
                <w:shd w:val="clear" w:color="auto" w:fill="FFFFFF"/>
              </w:rPr>
              <w:t>17,205</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color w:val="000000"/>
                <w:shd w:val="clear" w:color="auto" w:fill="FFFFFF"/>
              </w:rPr>
              <w:t>14,326</w:t>
            </w:r>
          </w:p>
        </w:tc>
      </w:tr>
      <w:tr w:rsidR="00EF7744" w:rsidTr="00D15AD1">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Gross Profits</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bCs/>
                <w:color w:val="000000"/>
                <w:shd w:val="clear" w:color="auto" w:fill="F2F2F2"/>
              </w:rPr>
              <w:t>6,619</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bCs/>
                <w:color w:val="000000"/>
                <w:shd w:val="clear" w:color="auto" w:fill="FFFFFF"/>
              </w:rPr>
              <w:t>6,381</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rPr>
              <w:t>6,092</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rPr>
              <w:t>4,320</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rPr>
              <w:t>4,187</w:t>
            </w:r>
          </w:p>
        </w:tc>
      </w:tr>
      <w:tr w:rsidR="00EF7744" w:rsidTr="00D15A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 xml:space="preserve">Operating Income </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bCs/>
                <w:color w:val="000000"/>
                <w:shd w:val="clear" w:color="auto" w:fill="F2F2F2"/>
              </w:rPr>
              <w:t>4,144</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bCs/>
                <w:color w:val="000000"/>
                <w:shd w:val="clear" w:color="auto" w:fill="FFFFFF"/>
              </w:rPr>
              <w:t>3,877</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color w:val="000000"/>
                <w:shd w:val="clear" w:color="auto" w:fill="FFFFFF"/>
              </w:rPr>
              <w:t>3,404</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color w:val="000000"/>
                <w:shd w:val="clear" w:color="auto" w:fill="FFFFFF"/>
              </w:rPr>
              <w:t>2,719</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color w:val="000000"/>
                <w:shd w:val="clear" w:color="auto" w:fill="FFFFFF"/>
              </w:rPr>
              <w:t>2,579</w:t>
            </w:r>
          </w:p>
        </w:tc>
      </w:tr>
      <w:tr w:rsidR="00EF7744" w:rsidTr="00D15AD1">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Net Income</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bCs/>
                <w:color w:val="000000"/>
                <w:shd w:val="clear" w:color="auto" w:fill="F2F2F2"/>
              </w:rPr>
              <w:t>3,139</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bCs/>
                <w:color w:val="000000"/>
                <w:shd w:val="clear" w:color="auto" w:fill="FFFFFF"/>
              </w:rPr>
              <w:t>2,640</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color w:val="000000"/>
                <w:shd w:val="clear" w:color="auto" w:fill="FFFFFF"/>
              </w:rPr>
              <w:t>2,335</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color w:val="000000"/>
                <w:shd w:val="clear" w:color="auto" w:fill="FFFFFF"/>
              </w:rPr>
              <w:t>2,201</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color w:val="000000"/>
                <w:shd w:val="clear" w:color="auto" w:fill="FFFFFF"/>
              </w:rPr>
              <w:t>1,939</w:t>
            </w:r>
          </w:p>
        </w:tc>
      </w:tr>
      <w:tr w:rsidR="00EF7744" w:rsidTr="00D15A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Total Assets</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bCs/>
                <w:color w:val="000000"/>
                <w:shd w:val="clear" w:color="auto" w:fill="F2F2F2"/>
              </w:rPr>
              <w:t>35,019</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bCs/>
                <w:color w:val="000000"/>
                <w:shd w:val="clear" w:color="auto" w:fill="FFFFFF"/>
              </w:rPr>
              <w:t>32,235</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rPr>
              <w:t>29,143</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rPr>
              <w:t>26,060</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rPr>
              <w:t>24,560</w:t>
            </w:r>
          </w:p>
        </w:tc>
      </w:tr>
      <w:tr w:rsidR="00EF7744" w:rsidTr="00D15AD1">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Total fixed assets</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color w:val="000000"/>
                <w:shd w:val="clear" w:color="auto" w:fill="F2F2F2"/>
              </w:rPr>
              <w:t>5,903</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color w:val="000000"/>
                <w:shd w:val="clear" w:color="auto" w:fill="FFFFFF"/>
              </w:rPr>
              <w:t>5,116</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color w:val="000000"/>
                <w:shd w:val="clear" w:color="auto" w:fill="FFFFFF"/>
              </w:rPr>
              <w:t>11,009</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color w:val="000000"/>
                <w:shd w:val="clear" w:color="auto" w:fill="FFFFFF"/>
              </w:rPr>
              <w:t>9,691</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color w:val="000000"/>
                <w:shd w:val="clear" w:color="auto" w:fill="FFFFFF"/>
              </w:rPr>
              <w:t>8,539</w:t>
            </w:r>
          </w:p>
        </w:tc>
      </w:tr>
      <w:tr w:rsidR="00EF7744" w:rsidTr="00D15A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Total Equity</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bCs/>
                <w:color w:val="000000"/>
                <w:shd w:val="clear" w:color="auto" w:fill="F2F2F2"/>
              </w:rPr>
              <w:t>15,200</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bCs/>
                <w:color w:val="000000"/>
                <w:shd w:val="clear" w:color="auto" w:fill="FFFFFF"/>
              </w:rPr>
              <w:t>11,980</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color w:val="000000"/>
                <w:shd w:val="clear" w:color="auto" w:fill="FFFFFF"/>
              </w:rPr>
              <w:t>10,700</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color w:val="000000"/>
                <w:shd w:val="clear" w:color="auto" w:fill="FFFFFF"/>
              </w:rPr>
              <w:t>9,599</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color w:val="000000"/>
                <w:shd w:val="clear" w:color="auto" w:fill="FFFFFF"/>
              </w:rPr>
              <w:t>9,039</w:t>
            </w:r>
          </w:p>
        </w:tc>
      </w:tr>
      <w:tr w:rsidR="00EF7744" w:rsidTr="00D15AD1">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 xml:space="preserve">Current assets </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bCs/>
                <w:color w:val="000000"/>
                <w:shd w:val="clear" w:color="auto" w:fill="F2F2F2"/>
              </w:rPr>
              <w:t>9,772</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bCs/>
                <w:color w:val="000000"/>
                <w:shd w:val="clear" w:color="auto" w:fill="FFFFFF"/>
              </w:rPr>
              <w:t>8,643</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rPr>
              <w:t>7,595</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rPr>
              <w:t>6,279</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rPr>
              <w:t>6,168</w:t>
            </w:r>
          </w:p>
        </w:tc>
      </w:tr>
      <w:tr w:rsidR="00EF7744" w:rsidTr="00D15A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Current liabilities</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rPr>
              <w:t>10,735</w:t>
            </w:r>
            <w:r w:rsidRPr="00E43FC5">
              <w:rPr>
                <w:rFonts w:cstheme="minorHAnsi"/>
              </w:rPr>
              <w:tab/>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bCs/>
                <w:color w:val="000000"/>
                <w:shd w:val="clear" w:color="auto" w:fill="FFFFFF"/>
              </w:rPr>
              <w:t>10,809</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rPr>
              <w:t>10,971</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rPr>
              <w:t>8,511</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rPr>
              <w:t>8,561</w:t>
            </w:r>
          </w:p>
        </w:tc>
      </w:tr>
      <w:tr w:rsidR="00EF7744" w:rsidTr="00D15AD1">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Inventory</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rPr>
              <w:t>3,051</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color w:val="000000"/>
                <w:shd w:val="clear" w:color="auto" w:fill="FFFFFF"/>
              </w:rPr>
              <w:t>2,536</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rPr>
              <w:t>2,509</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rPr>
              <w:t>2,157</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rPr>
              <w:t>1,589</w:t>
            </w:r>
          </w:p>
        </w:tc>
      </w:tr>
      <w:tr w:rsidR="00EF7744" w:rsidTr="00D15A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Cash</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color w:val="000000"/>
                <w:shd w:val="clear" w:color="auto" w:fill="F2F2F2"/>
              </w:rPr>
              <w:t>3,067</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color w:val="000000"/>
                <w:shd w:val="clear" w:color="auto" w:fill="FFFFFF"/>
              </w:rPr>
              <w:t>2,889</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rPr>
              <w:t>2,485</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rPr>
              <w:t>1,560</w:t>
            </w:r>
          </w:p>
        </w:tc>
        <w:tc>
          <w:tcPr>
            <w:tcW w:w="1288" w:type="dxa"/>
          </w:tcPr>
          <w:p w:rsidR="00EF7744" w:rsidRPr="00E43FC5" w:rsidRDefault="00EF7744" w:rsidP="00D15AD1">
            <w:pPr>
              <w:cnfStyle w:val="000000100000" w:firstRow="0" w:lastRow="0" w:firstColumn="0" w:lastColumn="0" w:oddVBand="0" w:evenVBand="0" w:oddHBand="1" w:evenHBand="0" w:firstRowFirstColumn="0" w:firstRowLastColumn="0" w:lastRowFirstColumn="0" w:lastRowLastColumn="0"/>
              <w:rPr>
                <w:rFonts w:cstheme="minorHAnsi"/>
              </w:rPr>
            </w:pPr>
            <w:r w:rsidRPr="00E43FC5">
              <w:rPr>
                <w:rFonts w:cstheme="minorHAnsi"/>
              </w:rPr>
              <w:t>1,570</w:t>
            </w:r>
          </w:p>
        </w:tc>
      </w:tr>
      <w:tr w:rsidR="00EF7744" w:rsidTr="00D15AD1">
        <w:tc>
          <w:tcPr>
            <w:cnfStyle w:val="001000000000" w:firstRow="0" w:lastRow="0" w:firstColumn="1" w:lastColumn="0" w:oddVBand="0" w:evenVBand="0" w:oddHBand="0" w:evenHBand="0" w:firstRowFirstColumn="0" w:firstRowLastColumn="0" w:lastRowFirstColumn="0" w:lastRowLastColumn="0"/>
            <w:tcW w:w="2002" w:type="dxa"/>
          </w:tcPr>
          <w:p w:rsidR="00EF7744" w:rsidRDefault="00EF7744" w:rsidP="00D15AD1">
            <w:r>
              <w:t xml:space="preserve">Total debt </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rPr>
              <w:t>5,448</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rPr>
              <w:t>5,499</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rPr>
              <w:t>5,317</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rPr>
              <w:t>5,353</w:t>
            </w:r>
          </w:p>
        </w:tc>
        <w:tc>
          <w:tcPr>
            <w:tcW w:w="1288" w:type="dxa"/>
          </w:tcPr>
          <w:p w:rsidR="00EF7744" w:rsidRPr="00E43FC5" w:rsidRDefault="00EF7744" w:rsidP="00D15AD1">
            <w:pPr>
              <w:cnfStyle w:val="000000000000" w:firstRow="0" w:lastRow="0" w:firstColumn="0" w:lastColumn="0" w:oddVBand="0" w:evenVBand="0" w:oddHBand="0" w:evenHBand="0" w:firstRowFirstColumn="0" w:firstRowLastColumn="0" w:lastRowFirstColumn="0" w:lastRowLastColumn="0"/>
              <w:rPr>
                <w:rFonts w:cstheme="minorHAnsi"/>
              </w:rPr>
            </w:pPr>
            <w:r w:rsidRPr="00E43FC5">
              <w:rPr>
                <w:rFonts w:cstheme="minorHAnsi"/>
              </w:rPr>
              <w:t>6,671</w:t>
            </w:r>
          </w:p>
        </w:tc>
      </w:tr>
    </w:tbl>
    <w:p w:rsidR="00F822F3" w:rsidRDefault="00F822F3" w:rsidP="006D5728">
      <w:pPr>
        <w:rPr>
          <w:u w:val="single"/>
        </w:rPr>
      </w:pPr>
    </w:p>
    <w:sdt>
      <w:sdtPr>
        <w:id w:val="186726135"/>
        <w:docPartObj>
          <w:docPartGallery w:val="Bibliographies"/>
          <w:docPartUnique/>
        </w:docPartObj>
      </w:sdtPr>
      <w:sdtEndPr>
        <w:rPr>
          <w:rFonts w:asciiTheme="minorHAnsi" w:eastAsiaTheme="minorHAnsi" w:hAnsiTheme="minorHAnsi" w:cstheme="minorBidi"/>
          <w:color w:val="auto"/>
          <w:sz w:val="22"/>
          <w:szCs w:val="22"/>
        </w:rPr>
      </w:sdtEndPr>
      <w:sdtContent>
        <w:p w:rsidR="006233C7" w:rsidRDefault="006233C7">
          <w:pPr>
            <w:pStyle w:val="Heading1"/>
          </w:pPr>
          <w:r>
            <w:t>References</w:t>
          </w:r>
        </w:p>
        <w:sdt>
          <w:sdtPr>
            <w:id w:val="-573587230"/>
            <w:bibliography/>
          </w:sdtPr>
          <w:sdtContent>
            <w:p w:rsidR="00540767" w:rsidRDefault="006233C7" w:rsidP="00540767">
              <w:pPr>
                <w:pStyle w:val="Bibliography"/>
                <w:rPr>
                  <w:noProof/>
                  <w:sz w:val="24"/>
                  <w:szCs w:val="24"/>
                </w:rPr>
              </w:pPr>
              <w:r>
                <w:fldChar w:fldCharType="begin"/>
              </w:r>
              <w:r>
                <w:instrText xml:space="preserve"> BIBLIOGRAPHY </w:instrText>
              </w:r>
              <w:r>
                <w:fldChar w:fldCharType="separate"/>
              </w:r>
              <w:r w:rsidR="00540767">
                <w:rPr>
                  <w:noProof/>
                </w:rPr>
                <w:t xml:space="preserve">Banks, N., 2018. </w:t>
              </w:r>
              <w:r w:rsidR="00540767">
                <w:rPr>
                  <w:i/>
                  <w:iCs/>
                  <w:noProof/>
                </w:rPr>
                <w:t xml:space="preserve">www.forbes.com. </w:t>
              </w:r>
              <w:r w:rsidR="00540767">
                <w:rPr>
                  <w:noProof/>
                </w:rPr>
                <w:t xml:space="preserve">[Online] </w:t>
              </w:r>
              <w:r w:rsidR="00540767">
                <w:rPr>
                  <w:noProof/>
                </w:rPr>
                <w:br/>
                <w:t xml:space="preserve">Available at: </w:t>
              </w:r>
              <w:r w:rsidR="00540767">
                <w:rPr>
                  <w:noProof/>
                  <w:u w:val="single"/>
                </w:rPr>
                <w:t>https://www.forbes.com/sites/nargessbanks/2018/09/17/bmw-vision-inext/#10448faf352a</w:t>
              </w:r>
              <w:r w:rsidR="00540767">
                <w:rPr>
                  <w:noProof/>
                </w:rPr>
                <w:br/>
                <w:t>[Accessed 27 December 2018].</w:t>
              </w:r>
            </w:p>
            <w:p w:rsidR="00540767" w:rsidRDefault="00540767" w:rsidP="00540767">
              <w:pPr>
                <w:pStyle w:val="Bibliography"/>
                <w:rPr>
                  <w:noProof/>
                </w:rPr>
              </w:pPr>
              <w:r>
                <w:rPr>
                  <w:noProof/>
                </w:rPr>
                <w:t xml:space="preserve">BMW, 2016. </w:t>
              </w:r>
              <w:r>
                <w:rPr>
                  <w:i/>
                  <w:iCs/>
                  <w:noProof/>
                </w:rPr>
                <w:t xml:space="preserve">ANNUAL REPORT 2015 BMW. </w:t>
              </w:r>
              <w:r>
                <w:rPr>
                  <w:noProof/>
                </w:rPr>
                <w:t xml:space="preserve">[Online] </w:t>
              </w:r>
              <w:r>
                <w:rPr>
                  <w:noProof/>
                </w:rPr>
                <w:br/>
                <w:t xml:space="preserve">Available at: </w:t>
              </w:r>
              <w:r>
                <w:rPr>
                  <w:noProof/>
                  <w:u w:val="single"/>
                </w:rPr>
                <w:t>https://www.bmwgroup.com/content/dam/bmw-group-websites/bmwgroup_com/ir/finanzberichte/pdf/en/12784_GB_2015_en_Finanzbericht.pdf</w:t>
              </w:r>
              <w:r>
                <w:rPr>
                  <w:noProof/>
                </w:rPr>
                <w:br/>
                <w:t>[Accessed 17 December 2018].</w:t>
              </w:r>
            </w:p>
            <w:p w:rsidR="00540767" w:rsidRDefault="00540767" w:rsidP="00540767">
              <w:pPr>
                <w:pStyle w:val="Bibliography"/>
                <w:rPr>
                  <w:noProof/>
                </w:rPr>
              </w:pPr>
              <w:r>
                <w:rPr>
                  <w:noProof/>
                </w:rPr>
                <w:t xml:space="preserve">BMW, 2018. </w:t>
              </w:r>
              <w:r>
                <w:rPr>
                  <w:i/>
                  <w:iCs/>
                  <w:noProof/>
                </w:rPr>
                <w:t xml:space="preserve">BMW Group Annual Report 2017. </w:t>
              </w:r>
              <w:r>
                <w:rPr>
                  <w:noProof/>
                </w:rPr>
                <w:t xml:space="preserve">[Online] </w:t>
              </w:r>
              <w:r>
                <w:rPr>
                  <w:noProof/>
                </w:rPr>
                <w:br/>
                <w:t xml:space="preserve">Available at: </w:t>
              </w:r>
              <w:r>
                <w:rPr>
                  <w:noProof/>
                  <w:u w:val="single"/>
                </w:rPr>
                <w:t>https://www.press.bmwgroup.com/global/article/detail/T0279390EN/bmw-group-annual-report-2017?language=en</w:t>
              </w:r>
              <w:r>
                <w:rPr>
                  <w:noProof/>
                </w:rPr>
                <w:br/>
                <w:t>[Accessed 17 December 2018].</w:t>
              </w:r>
            </w:p>
            <w:p w:rsidR="00540767" w:rsidRDefault="00540767" w:rsidP="00540767">
              <w:pPr>
                <w:pStyle w:val="Bibliography"/>
                <w:rPr>
                  <w:noProof/>
                </w:rPr>
              </w:pPr>
              <w:r>
                <w:rPr>
                  <w:noProof/>
                </w:rPr>
                <w:lastRenderedPageBreak/>
                <w:t xml:space="preserve">Denzil Watson, Antony Head, 2016. </w:t>
              </w:r>
              <w:r>
                <w:rPr>
                  <w:i/>
                  <w:iCs/>
                  <w:noProof/>
                </w:rPr>
                <w:t xml:space="preserve">Corporate Finance, Principles and Practice. </w:t>
              </w:r>
              <w:r>
                <w:rPr>
                  <w:noProof/>
                </w:rPr>
                <w:t>7-th ed. London: Pearson.</w:t>
              </w:r>
            </w:p>
            <w:p w:rsidR="00540767" w:rsidRDefault="00540767" w:rsidP="00540767">
              <w:pPr>
                <w:pStyle w:val="Bibliography"/>
                <w:rPr>
                  <w:noProof/>
                </w:rPr>
              </w:pPr>
              <w:r>
                <w:rPr>
                  <w:noProof/>
                </w:rPr>
                <w:t xml:space="preserve">Porsche, 2018. </w:t>
              </w:r>
              <w:r>
                <w:rPr>
                  <w:i/>
                  <w:iCs/>
                  <w:noProof/>
                </w:rPr>
                <w:t xml:space="preserve">Annual &amp; Sustainability Report. </w:t>
              </w:r>
              <w:r>
                <w:rPr>
                  <w:noProof/>
                </w:rPr>
                <w:t xml:space="preserve">[Online] </w:t>
              </w:r>
              <w:r>
                <w:rPr>
                  <w:noProof/>
                </w:rPr>
                <w:br/>
                <w:t xml:space="preserve">Available at: </w:t>
              </w:r>
              <w:r>
                <w:rPr>
                  <w:noProof/>
                  <w:u w:val="single"/>
                </w:rPr>
                <w:t xml:space="preserve">https://newsroom.porsche.com/en/annual-sustainability-report-2017/performance/financial-data-15040.html </w:t>
              </w:r>
              <w:r>
                <w:rPr>
                  <w:noProof/>
                </w:rPr>
                <w:br/>
                <w:t>[Accessed 18 December 2018].</w:t>
              </w:r>
            </w:p>
            <w:p w:rsidR="00540767" w:rsidRDefault="00540767" w:rsidP="00540767">
              <w:pPr>
                <w:pStyle w:val="Bibliography"/>
                <w:rPr>
                  <w:noProof/>
                </w:rPr>
              </w:pPr>
              <w:r>
                <w:rPr>
                  <w:noProof/>
                </w:rPr>
                <w:t xml:space="preserve">Smith, L., 2018. </w:t>
              </w:r>
              <w:r>
                <w:rPr>
                  <w:i/>
                  <w:iCs/>
                  <w:noProof/>
                </w:rPr>
                <w:t xml:space="preserve">BMW recall 2018 - 1.6 million diesel cars worldwide at risk of FIRE, is yours affected?. </w:t>
              </w:r>
              <w:r>
                <w:rPr>
                  <w:noProof/>
                </w:rPr>
                <w:t xml:space="preserve">[Online] </w:t>
              </w:r>
              <w:r>
                <w:rPr>
                  <w:noProof/>
                </w:rPr>
                <w:br/>
                <w:t xml:space="preserve">Available at: </w:t>
              </w:r>
              <w:r>
                <w:rPr>
                  <w:noProof/>
                  <w:u w:val="single"/>
                </w:rPr>
                <w:t>https://www.express.co.uk/life-style/cars/1035380/BMW-recall-2018-diesel-cars-UK-fire</w:t>
              </w:r>
              <w:r>
                <w:rPr>
                  <w:noProof/>
                </w:rPr>
                <w:br/>
                <w:t>[Accessed 03 January 2019].</w:t>
              </w:r>
            </w:p>
            <w:p w:rsidR="00540767" w:rsidRDefault="00540767" w:rsidP="00540767">
              <w:pPr>
                <w:pStyle w:val="Bibliography"/>
                <w:rPr>
                  <w:noProof/>
                </w:rPr>
              </w:pPr>
              <w:r>
                <w:rPr>
                  <w:noProof/>
                </w:rPr>
                <w:t xml:space="preserve">Statista, 2017. </w:t>
              </w:r>
              <w:r>
                <w:rPr>
                  <w:i/>
                  <w:iCs/>
                  <w:noProof/>
                </w:rPr>
                <w:t xml:space="preserve">www.statista.com. </w:t>
              </w:r>
              <w:r>
                <w:rPr>
                  <w:noProof/>
                </w:rPr>
                <w:t xml:space="preserve">[Online] </w:t>
              </w:r>
              <w:r>
                <w:rPr>
                  <w:noProof/>
                </w:rPr>
                <w:br/>
                <w:t xml:space="preserve">Available at: </w:t>
              </w:r>
              <w:r>
                <w:rPr>
                  <w:noProof/>
                  <w:u w:val="single"/>
                </w:rPr>
                <w:t>https://www.statista.com/statistics/267252/key-automobile-markets-of-bmw-group/</w:t>
              </w:r>
              <w:r>
                <w:rPr>
                  <w:noProof/>
                </w:rPr>
                <w:br/>
                <w:t>[Accessed 03 January 2019].</w:t>
              </w:r>
            </w:p>
            <w:p w:rsidR="00540767" w:rsidRDefault="00540767" w:rsidP="00540767">
              <w:pPr>
                <w:pStyle w:val="Bibliography"/>
                <w:rPr>
                  <w:noProof/>
                </w:rPr>
              </w:pPr>
              <w:r>
                <w:rPr>
                  <w:noProof/>
                </w:rPr>
                <w:t xml:space="preserve">Statista, 2019. </w:t>
              </w:r>
              <w:r>
                <w:rPr>
                  <w:i/>
                  <w:iCs/>
                  <w:noProof/>
                </w:rPr>
                <w:t xml:space="preserve">BMW car market share in the United Kingdom (UK) from January 2014 to September 2018. </w:t>
              </w:r>
              <w:r>
                <w:rPr>
                  <w:noProof/>
                </w:rPr>
                <w:t xml:space="preserve">[Online] </w:t>
              </w:r>
              <w:r>
                <w:rPr>
                  <w:noProof/>
                </w:rPr>
                <w:br/>
                <w:t xml:space="preserve">Available at: </w:t>
              </w:r>
              <w:r>
                <w:rPr>
                  <w:noProof/>
                  <w:u w:val="single"/>
                </w:rPr>
                <w:t>https://www.statista.com/statistics/300446/bmw-car-market-share-in-the-united-kingdom/</w:t>
              </w:r>
              <w:r>
                <w:rPr>
                  <w:noProof/>
                </w:rPr>
                <w:br/>
                <w:t>[Accessed 02 January 2019].</w:t>
              </w:r>
            </w:p>
            <w:p w:rsidR="00540767" w:rsidRDefault="00540767" w:rsidP="00540767">
              <w:pPr>
                <w:pStyle w:val="Bibliography"/>
                <w:rPr>
                  <w:noProof/>
                </w:rPr>
              </w:pPr>
              <w:r>
                <w:rPr>
                  <w:noProof/>
                </w:rPr>
                <w:t xml:space="preserve">Strauss, K., 2017. </w:t>
              </w:r>
              <w:r>
                <w:rPr>
                  <w:i/>
                  <w:iCs/>
                  <w:noProof/>
                </w:rPr>
                <w:t xml:space="preserve">www.forbes.com. </w:t>
              </w:r>
              <w:r>
                <w:rPr>
                  <w:noProof/>
                </w:rPr>
                <w:t xml:space="preserve">[Online] </w:t>
              </w:r>
              <w:r>
                <w:rPr>
                  <w:noProof/>
                </w:rPr>
                <w:br/>
                <w:t xml:space="preserve">Available at: </w:t>
              </w:r>
              <w:r>
                <w:rPr>
                  <w:noProof/>
                  <w:u w:val="single"/>
                </w:rPr>
                <w:t xml:space="preserve">https://www.forbes.com/sites/karstenstrauss/2017/02/28/the-worlds-most-reputable-companies-in-2017/#5ce90f982fe3 </w:t>
              </w:r>
              <w:r>
                <w:rPr>
                  <w:noProof/>
                </w:rPr>
                <w:br/>
                <w:t>[Accessed 13 December 2018].</w:t>
              </w:r>
            </w:p>
            <w:p w:rsidR="00540767" w:rsidRDefault="00540767" w:rsidP="00540767">
              <w:pPr>
                <w:pStyle w:val="Bibliography"/>
                <w:rPr>
                  <w:noProof/>
                </w:rPr>
              </w:pPr>
              <w:r>
                <w:rPr>
                  <w:noProof/>
                </w:rPr>
                <w:t xml:space="preserve">Wood, F., 2015. </w:t>
              </w:r>
              <w:r>
                <w:rPr>
                  <w:i/>
                  <w:iCs/>
                  <w:noProof/>
                </w:rPr>
                <w:t xml:space="preserve">Business Accounting. </w:t>
              </w:r>
              <w:r>
                <w:rPr>
                  <w:noProof/>
                </w:rPr>
                <w:t>13-th ed. London: Pearson.</w:t>
              </w:r>
            </w:p>
            <w:p w:rsidR="006233C7" w:rsidRDefault="006233C7" w:rsidP="00540767">
              <w:r>
                <w:rPr>
                  <w:b/>
                  <w:bCs/>
                  <w:noProof/>
                </w:rPr>
                <w:fldChar w:fldCharType="end"/>
              </w:r>
            </w:p>
          </w:sdtContent>
        </w:sdt>
      </w:sdtContent>
    </w:sdt>
    <w:p w:rsidR="00F822F3" w:rsidRDefault="00F822F3" w:rsidP="006D5728">
      <w:pPr>
        <w:rPr>
          <w:u w:val="single"/>
        </w:rPr>
      </w:pPr>
    </w:p>
    <w:p w:rsidR="00F822F3" w:rsidRDefault="00F822F3" w:rsidP="006D5728">
      <w:pPr>
        <w:rPr>
          <w:u w:val="single"/>
        </w:rPr>
      </w:pPr>
    </w:p>
    <w:p w:rsidR="00F822F3" w:rsidRDefault="00F822F3" w:rsidP="006D5728">
      <w:pPr>
        <w:rPr>
          <w:u w:val="single"/>
        </w:rPr>
      </w:pPr>
    </w:p>
    <w:p w:rsidR="00EF7744" w:rsidRPr="00EF7744" w:rsidRDefault="00EF7744" w:rsidP="006D5728">
      <w:pPr>
        <w:rPr>
          <w:u w:val="single"/>
        </w:rPr>
      </w:pPr>
    </w:p>
    <w:sectPr w:rsidR="00EF7744" w:rsidRPr="00EF774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D0E96" w:rsidRDefault="00FD0E96" w:rsidP="00EA41D2">
      <w:pPr>
        <w:spacing w:after="0" w:line="240" w:lineRule="auto"/>
      </w:pPr>
      <w:r>
        <w:separator/>
      </w:r>
    </w:p>
  </w:endnote>
  <w:endnote w:type="continuationSeparator" w:id="0">
    <w:p w:rsidR="00FD0E96" w:rsidRDefault="00FD0E96" w:rsidP="00EA41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01333881"/>
      <w:docPartObj>
        <w:docPartGallery w:val="Page Numbers (Bottom of Page)"/>
        <w:docPartUnique/>
      </w:docPartObj>
    </w:sdtPr>
    <w:sdtEndPr>
      <w:rPr>
        <w:noProof/>
      </w:rPr>
    </w:sdtEndPr>
    <w:sdtContent>
      <w:p w:rsidR="00FD0E96" w:rsidRDefault="00FD0E96">
        <w:pPr>
          <w:pStyle w:val="Footer"/>
        </w:pPr>
        <w:r>
          <w:fldChar w:fldCharType="begin"/>
        </w:r>
        <w:r>
          <w:instrText xml:space="preserve"> PAGE   \* MERGEFORMAT </w:instrText>
        </w:r>
        <w:r>
          <w:fldChar w:fldCharType="separate"/>
        </w:r>
        <w:r w:rsidR="00301B30">
          <w:rPr>
            <w:noProof/>
          </w:rPr>
          <w:t>8</w:t>
        </w:r>
        <w:r>
          <w:rPr>
            <w:noProof/>
          </w:rPr>
          <w:fldChar w:fldCharType="end"/>
        </w:r>
      </w:p>
    </w:sdtContent>
  </w:sdt>
  <w:p w:rsidR="00FD0E96" w:rsidRDefault="00FD0E9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D0E96" w:rsidRDefault="00FD0E96" w:rsidP="00EA41D2">
      <w:pPr>
        <w:spacing w:after="0" w:line="240" w:lineRule="auto"/>
      </w:pPr>
      <w:r>
        <w:separator/>
      </w:r>
    </w:p>
  </w:footnote>
  <w:footnote w:type="continuationSeparator" w:id="0">
    <w:p w:rsidR="00FD0E96" w:rsidRDefault="00FD0E96" w:rsidP="00EA41D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007E2F"/>
    <w:multiLevelType w:val="hybridMultilevel"/>
    <w:tmpl w:val="D3FCE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53189F"/>
    <w:multiLevelType w:val="hybridMultilevel"/>
    <w:tmpl w:val="73F03338"/>
    <w:lvl w:ilvl="0" w:tplc="1D84B3FC">
      <w:numFmt w:val="bullet"/>
      <w:lvlText w:val="-"/>
      <w:lvlJc w:val="left"/>
      <w:pPr>
        <w:ind w:left="405" w:hanging="360"/>
      </w:pPr>
      <w:rPr>
        <w:rFonts w:ascii="Calibri" w:eastAsiaTheme="minorEastAsia"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1B84"/>
    <w:rsid w:val="00000239"/>
    <w:rsid w:val="0002724C"/>
    <w:rsid w:val="00035085"/>
    <w:rsid w:val="00040EC6"/>
    <w:rsid w:val="00044617"/>
    <w:rsid w:val="0005098D"/>
    <w:rsid w:val="00070A0E"/>
    <w:rsid w:val="00073FDD"/>
    <w:rsid w:val="00094837"/>
    <w:rsid w:val="000A03BE"/>
    <w:rsid w:val="000A11DF"/>
    <w:rsid w:val="000B146D"/>
    <w:rsid w:val="000B2F26"/>
    <w:rsid w:val="000C4E45"/>
    <w:rsid w:val="000C6027"/>
    <w:rsid w:val="000D15F7"/>
    <w:rsid w:val="000D3DD2"/>
    <w:rsid w:val="000E7C11"/>
    <w:rsid w:val="000F613F"/>
    <w:rsid w:val="000F6872"/>
    <w:rsid w:val="000F6EEE"/>
    <w:rsid w:val="0011263C"/>
    <w:rsid w:val="00115223"/>
    <w:rsid w:val="00121B84"/>
    <w:rsid w:val="00126949"/>
    <w:rsid w:val="0013368B"/>
    <w:rsid w:val="00136CA9"/>
    <w:rsid w:val="00146A4F"/>
    <w:rsid w:val="0015354C"/>
    <w:rsid w:val="001754C2"/>
    <w:rsid w:val="00175E91"/>
    <w:rsid w:val="00184463"/>
    <w:rsid w:val="001A2331"/>
    <w:rsid w:val="001B3249"/>
    <w:rsid w:val="001B3339"/>
    <w:rsid w:val="001E29E6"/>
    <w:rsid w:val="002029F6"/>
    <w:rsid w:val="00243213"/>
    <w:rsid w:val="00246F26"/>
    <w:rsid w:val="00256CC9"/>
    <w:rsid w:val="00260447"/>
    <w:rsid w:val="00263DF7"/>
    <w:rsid w:val="00285835"/>
    <w:rsid w:val="002A4E95"/>
    <w:rsid w:val="002A62CC"/>
    <w:rsid w:val="002A77D9"/>
    <w:rsid w:val="002E337B"/>
    <w:rsid w:val="002F0413"/>
    <w:rsid w:val="00301B30"/>
    <w:rsid w:val="0032014E"/>
    <w:rsid w:val="00332DCC"/>
    <w:rsid w:val="0033560B"/>
    <w:rsid w:val="00347AE8"/>
    <w:rsid w:val="0035717F"/>
    <w:rsid w:val="00365C19"/>
    <w:rsid w:val="00366491"/>
    <w:rsid w:val="00376817"/>
    <w:rsid w:val="003A4F6D"/>
    <w:rsid w:val="003A7014"/>
    <w:rsid w:val="003B1DE1"/>
    <w:rsid w:val="003B377A"/>
    <w:rsid w:val="003C5FDF"/>
    <w:rsid w:val="003E0F77"/>
    <w:rsid w:val="003F0EB4"/>
    <w:rsid w:val="003F5E7E"/>
    <w:rsid w:val="00415B28"/>
    <w:rsid w:val="004448D6"/>
    <w:rsid w:val="00445D02"/>
    <w:rsid w:val="0045297F"/>
    <w:rsid w:val="00452C40"/>
    <w:rsid w:val="00453E57"/>
    <w:rsid w:val="00477AB7"/>
    <w:rsid w:val="004833AF"/>
    <w:rsid w:val="004A4BF3"/>
    <w:rsid w:val="004B48C1"/>
    <w:rsid w:val="004D5D81"/>
    <w:rsid w:val="004D62E1"/>
    <w:rsid w:val="004D64A4"/>
    <w:rsid w:val="004E6336"/>
    <w:rsid w:val="00513455"/>
    <w:rsid w:val="0052210B"/>
    <w:rsid w:val="00525D70"/>
    <w:rsid w:val="00530E70"/>
    <w:rsid w:val="00533C02"/>
    <w:rsid w:val="00540436"/>
    <w:rsid w:val="00540767"/>
    <w:rsid w:val="00563E74"/>
    <w:rsid w:val="00572FDD"/>
    <w:rsid w:val="005770D7"/>
    <w:rsid w:val="00586BDA"/>
    <w:rsid w:val="00587C06"/>
    <w:rsid w:val="005918F4"/>
    <w:rsid w:val="005B237C"/>
    <w:rsid w:val="005C6FF9"/>
    <w:rsid w:val="005D745E"/>
    <w:rsid w:val="005E05E5"/>
    <w:rsid w:val="0060439A"/>
    <w:rsid w:val="00611E88"/>
    <w:rsid w:val="00620353"/>
    <w:rsid w:val="006233C7"/>
    <w:rsid w:val="00623D98"/>
    <w:rsid w:val="00641583"/>
    <w:rsid w:val="00641977"/>
    <w:rsid w:val="00646AE7"/>
    <w:rsid w:val="00647052"/>
    <w:rsid w:val="00687E66"/>
    <w:rsid w:val="00691CC0"/>
    <w:rsid w:val="006B25AF"/>
    <w:rsid w:val="006D5728"/>
    <w:rsid w:val="006D6F33"/>
    <w:rsid w:val="006F3675"/>
    <w:rsid w:val="00702B43"/>
    <w:rsid w:val="00703E86"/>
    <w:rsid w:val="00753967"/>
    <w:rsid w:val="007539C8"/>
    <w:rsid w:val="00760032"/>
    <w:rsid w:val="0078247A"/>
    <w:rsid w:val="00785566"/>
    <w:rsid w:val="00792000"/>
    <w:rsid w:val="007A422D"/>
    <w:rsid w:val="007C5F0D"/>
    <w:rsid w:val="007D521A"/>
    <w:rsid w:val="007E3ED1"/>
    <w:rsid w:val="007F3408"/>
    <w:rsid w:val="0080516C"/>
    <w:rsid w:val="008277F9"/>
    <w:rsid w:val="008773A0"/>
    <w:rsid w:val="00883BFC"/>
    <w:rsid w:val="008A7488"/>
    <w:rsid w:val="008B1A4F"/>
    <w:rsid w:val="008B5B0A"/>
    <w:rsid w:val="008B65BE"/>
    <w:rsid w:val="008B6F37"/>
    <w:rsid w:val="008F3211"/>
    <w:rsid w:val="00911310"/>
    <w:rsid w:val="00916B1F"/>
    <w:rsid w:val="0092032C"/>
    <w:rsid w:val="00920C6B"/>
    <w:rsid w:val="00931F9E"/>
    <w:rsid w:val="0093366F"/>
    <w:rsid w:val="00946317"/>
    <w:rsid w:val="00972C88"/>
    <w:rsid w:val="009A0B63"/>
    <w:rsid w:val="009F36CA"/>
    <w:rsid w:val="009F785D"/>
    <w:rsid w:val="00A21AF5"/>
    <w:rsid w:val="00A262CC"/>
    <w:rsid w:val="00A277F6"/>
    <w:rsid w:val="00A44D69"/>
    <w:rsid w:val="00A60F10"/>
    <w:rsid w:val="00A749BF"/>
    <w:rsid w:val="00A911B3"/>
    <w:rsid w:val="00AA1D1A"/>
    <w:rsid w:val="00AE0FB2"/>
    <w:rsid w:val="00AE5B5D"/>
    <w:rsid w:val="00AF51C9"/>
    <w:rsid w:val="00B07868"/>
    <w:rsid w:val="00B24545"/>
    <w:rsid w:val="00B47BC4"/>
    <w:rsid w:val="00B7688E"/>
    <w:rsid w:val="00B918CB"/>
    <w:rsid w:val="00BA54E0"/>
    <w:rsid w:val="00BB2A0B"/>
    <w:rsid w:val="00BD338A"/>
    <w:rsid w:val="00C117C8"/>
    <w:rsid w:val="00C24D00"/>
    <w:rsid w:val="00C25085"/>
    <w:rsid w:val="00C33E3D"/>
    <w:rsid w:val="00C45F83"/>
    <w:rsid w:val="00C66A60"/>
    <w:rsid w:val="00C75CF9"/>
    <w:rsid w:val="00C77C0A"/>
    <w:rsid w:val="00C86E29"/>
    <w:rsid w:val="00C914C4"/>
    <w:rsid w:val="00C92CAF"/>
    <w:rsid w:val="00C92DE1"/>
    <w:rsid w:val="00CB465B"/>
    <w:rsid w:val="00CC0D29"/>
    <w:rsid w:val="00CC64C3"/>
    <w:rsid w:val="00CD7FCA"/>
    <w:rsid w:val="00CE2D7F"/>
    <w:rsid w:val="00CE5377"/>
    <w:rsid w:val="00D15AD1"/>
    <w:rsid w:val="00D401C2"/>
    <w:rsid w:val="00D42FFA"/>
    <w:rsid w:val="00D470E9"/>
    <w:rsid w:val="00D5469F"/>
    <w:rsid w:val="00D628D0"/>
    <w:rsid w:val="00D63321"/>
    <w:rsid w:val="00D72F38"/>
    <w:rsid w:val="00D76646"/>
    <w:rsid w:val="00D816B2"/>
    <w:rsid w:val="00DA1CA4"/>
    <w:rsid w:val="00DC6EAC"/>
    <w:rsid w:val="00DC79F2"/>
    <w:rsid w:val="00DE5F03"/>
    <w:rsid w:val="00DF00C5"/>
    <w:rsid w:val="00DF4D62"/>
    <w:rsid w:val="00DF60C1"/>
    <w:rsid w:val="00E02043"/>
    <w:rsid w:val="00E13FBA"/>
    <w:rsid w:val="00E43FC5"/>
    <w:rsid w:val="00E60ACA"/>
    <w:rsid w:val="00E62CF9"/>
    <w:rsid w:val="00E657BF"/>
    <w:rsid w:val="00E73A0C"/>
    <w:rsid w:val="00E74D38"/>
    <w:rsid w:val="00EA41D2"/>
    <w:rsid w:val="00EB61B6"/>
    <w:rsid w:val="00ED5815"/>
    <w:rsid w:val="00EE01E8"/>
    <w:rsid w:val="00EE72BA"/>
    <w:rsid w:val="00EF187C"/>
    <w:rsid w:val="00EF2F79"/>
    <w:rsid w:val="00EF336C"/>
    <w:rsid w:val="00EF7744"/>
    <w:rsid w:val="00F04033"/>
    <w:rsid w:val="00F10BEA"/>
    <w:rsid w:val="00F450E8"/>
    <w:rsid w:val="00F651E3"/>
    <w:rsid w:val="00F6784D"/>
    <w:rsid w:val="00F715F9"/>
    <w:rsid w:val="00F75E20"/>
    <w:rsid w:val="00F822F3"/>
    <w:rsid w:val="00F96123"/>
    <w:rsid w:val="00FB5041"/>
    <w:rsid w:val="00FD0C8E"/>
    <w:rsid w:val="00FD0E96"/>
    <w:rsid w:val="00FF5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4371E45-5C58-4C0B-98BC-91783D85A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2014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2014E"/>
    <w:pPr>
      <w:keepNext/>
      <w:keepLines/>
      <w:spacing w:before="40" w:after="0" w:line="264" w:lineRule="auto"/>
      <w:outlineLvl w:val="1"/>
    </w:pPr>
    <w:rPr>
      <w:rFonts w:asciiTheme="majorHAnsi" w:eastAsiaTheme="majorEastAsia" w:hAnsiTheme="majorHAnsi" w:cstheme="majorBidi"/>
      <w:color w:val="2E74B5" w:themeColor="accent1" w:themeShade="BF"/>
      <w:sz w:val="26"/>
      <w:szCs w:val="26"/>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44D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94837"/>
    <w:rPr>
      <w:color w:val="0563C1" w:themeColor="hyperlink"/>
      <w:u w:val="single"/>
    </w:rPr>
  </w:style>
  <w:style w:type="character" w:styleId="FollowedHyperlink">
    <w:name w:val="FollowedHyperlink"/>
    <w:basedOn w:val="DefaultParagraphFont"/>
    <w:uiPriority w:val="99"/>
    <w:semiHidden/>
    <w:unhideWhenUsed/>
    <w:rsid w:val="00ED5815"/>
    <w:rPr>
      <w:color w:val="954F72" w:themeColor="followedHyperlink"/>
      <w:u w:val="single"/>
    </w:rPr>
  </w:style>
  <w:style w:type="table" w:styleId="PlainTable1">
    <w:name w:val="Plain Table 1"/>
    <w:basedOn w:val="TableNormal"/>
    <w:uiPriority w:val="41"/>
    <w:rsid w:val="00E43FC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263DF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3">
    <w:name w:val="Grid Table 3"/>
    <w:basedOn w:val="TableNormal"/>
    <w:uiPriority w:val="48"/>
    <w:rsid w:val="00263DF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customStyle="1" w:styleId="Heading2Char">
    <w:name w:val="Heading 2 Char"/>
    <w:basedOn w:val="DefaultParagraphFont"/>
    <w:link w:val="Heading2"/>
    <w:uiPriority w:val="9"/>
    <w:rsid w:val="0032014E"/>
    <w:rPr>
      <w:rFonts w:asciiTheme="majorHAnsi" w:eastAsiaTheme="majorEastAsia" w:hAnsiTheme="majorHAnsi" w:cstheme="majorBidi"/>
      <w:color w:val="2E74B5" w:themeColor="accent1" w:themeShade="BF"/>
      <w:sz w:val="26"/>
      <w:szCs w:val="26"/>
      <w:lang w:val="en-US" w:eastAsia="ja-JP"/>
    </w:rPr>
  </w:style>
  <w:style w:type="paragraph" w:styleId="ListParagraph">
    <w:name w:val="List Paragraph"/>
    <w:basedOn w:val="Normal"/>
    <w:uiPriority w:val="34"/>
    <w:qFormat/>
    <w:rsid w:val="0032014E"/>
    <w:pPr>
      <w:ind w:left="720"/>
      <w:contextualSpacing/>
    </w:pPr>
  </w:style>
  <w:style w:type="character" w:customStyle="1" w:styleId="Heading1Char">
    <w:name w:val="Heading 1 Char"/>
    <w:basedOn w:val="DefaultParagraphFont"/>
    <w:link w:val="Heading1"/>
    <w:uiPriority w:val="9"/>
    <w:rsid w:val="0032014E"/>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32014E"/>
    <w:pPr>
      <w:spacing w:after="0" w:line="240" w:lineRule="auto"/>
    </w:pPr>
  </w:style>
  <w:style w:type="paragraph" w:styleId="IntenseQuote">
    <w:name w:val="Intense Quote"/>
    <w:basedOn w:val="Normal"/>
    <w:next w:val="Normal"/>
    <w:link w:val="IntenseQuoteChar"/>
    <w:uiPriority w:val="30"/>
    <w:qFormat/>
    <w:rsid w:val="0032014E"/>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32014E"/>
    <w:rPr>
      <w:i/>
      <w:iCs/>
      <w:color w:val="5B9BD5" w:themeColor="accent1"/>
    </w:rPr>
  </w:style>
  <w:style w:type="paragraph" w:styleId="Caption">
    <w:name w:val="caption"/>
    <w:basedOn w:val="Normal"/>
    <w:next w:val="Normal"/>
    <w:uiPriority w:val="35"/>
    <w:unhideWhenUsed/>
    <w:qFormat/>
    <w:rsid w:val="004833AF"/>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A41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1D2"/>
  </w:style>
  <w:style w:type="paragraph" w:styleId="Footer">
    <w:name w:val="footer"/>
    <w:basedOn w:val="Normal"/>
    <w:link w:val="FooterChar"/>
    <w:uiPriority w:val="99"/>
    <w:unhideWhenUsed/>
    <w:rsid w:val="00EA41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1D2"/>
  </w:style>
  <w:style w:type="paragraph" w:styleId="Bibliography">
    <w:name w:val="Bibliography"/>
    <w:basedOn w:val="Normal"/>
    <w:next w:val="Normal"/>
    <w:uiPriority w:val="37"/>
    <w:unhideWhenUsed/>
    <w:rsid w:val="00FD0E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037893">
      <w:bodyDiv w:val="1"/>
      <w:marLeft w:val="0"/>
      <w:marRight w:val="0"/>
      <w:marTop w:val="0"/>
      <w:marBottom w:val="0"/>
      <w:divBdr>
        <w:top w:val="none" w:sz="0" w:space="0" w:color="auto"/>
        <w:left w:val="none" w:sz="0" w:space="0" w:color="auto"/>
        <w:bottom w:val="none" w:sz="0" w:space="0" w:color="auto"/>
        <w:right w:val="none" w:sz="0" w:space="0" w:color="auto"/>
      </w:divBdr>
    </w:div>
    <w:div w:id="169491329">
      <w:bodyDiv w:val="1"/>
      <w:marLeft w:val="0"/>
      <w:marRight w:val="0"/>
      <w:marTop w:val="0"/>
      <w:marBottom w:val="0"/>
      <w:divBdr>
        <w:top w:val="none" w:sz="0" w:space="0" w:color="auto"/>
        <w:left w:val="none" w:sz="0" w:space="0" w:color="auto"/>
        <w:bottom w:val="none" w:sz="0" w:space="0" w:color="auto"/>
        <w:right w:val="none" w:sz="0" w:space="0" w:color="auto"/>
      </w:divBdr>
    </w:div>
    <w:div w:id="211969354">
      <w:bodyDiv w:val="1"/>
      <w:marLeft w:val="0"/>
      <w:marRight w:val="0"/>
      <w:marTop w:val="0"/>
      <w:marBottom w:val="0"/>
      <w:divBdr>
        <w:top w:val="none" w:sz="0" w:space="0" w:color="auto"/>
        <w:left w:val="none" w:sz="0" w:space="0" w:color="auto"/>
        <w:bottom w:val="none" w:sz="0" w:space="0" w:color="auto"/>
        <w:right w:val="none" w:sz="0" w:space="0" w:color="auto"/>
      </w:divBdr>
    </w:div>
    <w:div w:id="229659058">
      <w:bodyDiv w:val="1"/>
      <w:marLeft w:val="0"/>
      <w:marRight w:val="0"/>
      <w:marTop w:val="0"/>
      <w:marBottom w:val="0"/>
      <w:divBdr>
        <w:top w:val="none" w:sz="0" w:space="0" w:color="auto"/>
        <w:left w:val="none" w:sz="0" w:space="0" w:color="auto"/>
        <w:bottom w:val="none" w:sz="0" w:space="0" w:color="auto"/>
        <w:right w:val="none" w:sz="0" w:space="0" w:color="auto"/>
      </w:divBdr>
    </w:div>
    <w:div w:id="254020240">
      <w:bodyDiv w:val="1"/>
      <w:marLeft w:val="0"/>
      <w:marRight w:val="0"/>
      <w:marTop w:val="0"/>
      <w:marBottom w:val="0"/>
      <w:divBdr>
        <w:top w:val="none" w:sz="0" w:space="0" w:color="auto"/>
        <w:left w:val="none" w:sz="0" w:space="0" w:color="auto"/>
        <w:bottom w:val="none" w:sz="0" w:space="0" w:color="auto"/>
        <w:right w:val="none" w:sz="0" w:space="0" w:color="auto"/>
      </w:divBdr>
    </w:div>
    <w:div w:id="282157489">
      <w:bodyDiv w:val="1"/>
      <w:marLeft w:val="0"/>
      <w:marRight w:val="0"/>
      <w:marTop w:val="0"/>
      <w:marBottom w:val="0"/>
      <w:divBdr>
        <w:top w:val="none" w:sz="0" w:space="0" w:color="auto"/>
        <w:left w:val="none" w:sz="0" w:space="0" w:color="auto"/>
        <w:bottom w:val="none" w:sz="0" w:space="0" w:color="auto"/>
        <w:right w:val="none" w:sz="0" w:space="0" w:color="auto"/>
      </w:divBdr>
    </w:div>
    <w:div w:id="313333787">
      <w:bodyDiv w:val="1"/>
      <w:marLeft w:val="0"/>
      <w:marRight w:val="0"/>
      <w:marTop w:val="0"/>
      <w:marBottom w:val="0"/>
      <w:divBdr>
        <w:top w:val="none" w:sz="0" w:space="0" w:color="auto"/>
        <w:left w:val="none" w:sz="0" w:space="0" w:color="auto"/>
        <w:bottom w:val="none" w:sz="0" w:space="0" w:color="auto"/>
        <w:right w:val="none" w:sz="0" w:space="0" w:color="auto"/>
      </w:divBdr>
    </w:div>
    <w:div w:id="344527663">
      <w:bodyDiv w:val="1"/>
      <w:marLeft w:val="0"/>
      <w:marRight w:val="0"/>
      <w:marTop w:val="0"/>
      <w:marBottom w:val="0"/>
      <w:divBdr>
        <w:top w:val="none" w:sz="0" w:space="0" w:color="auto"/>
        <w:left w:val="none" w:sz="0" w:space="0" w:color="auto"/>
        <w:bottom w:val="none" w:sz="0" w:space="0" w:color="auto"/>
        <w:right w:val="none" w:sz="0" w:space="0" w:color="auto"/>
      </w:divBdr>
    </w:div>
    <w:div w:id="351032539">
      <w:bodyDiv w:val="1"/>
      <w:marLeft w:val="0"/>
      <w:marRight w:val="0"/>
      <w:marTop w:val="0"/>
      <w:marBottom w:val="0"/>
      <w:divBdr>
        <w:top w:val="none" w:sz="0" w:space="0" w:color="auto"/>
        <w:left w:val="none" w:sz="0" w:space="0" w:color="auto"/>
        <w:bottom w:val="none" w:sz="0" w:space="0" w:color="auto"/>
        <w:right w:val="none" w:sz="0" w:space="0" w:color="auto"/>
      </w:divBdr>
    </w:div>
    <w:div w:id="381754341">
      <w:bodyDiv w:val="1"/>
      <w:marLeft w:val="0"/>
      <w:marRight w:val="0"/>
      <w:marTop w:val="0"/>
      <w:marBottom w:val="0"/>
      <w:divBdr>
        <w:top w:val="none" w:sz="0" w:space="0" w:color="auto"/>
        <w:left w:val="none" w:sz="0" w:space="0" w:color="auto"/>
        <w:bottom w:val="none" w:sz="0" w:space="0" w:color="auto"/>
        <w:right w:val="none" w:sz="0" w:space="0" w:color="auto"/>
      </w:divBdr>
    </w:div>
    <w:div w:id="384839905">
      <w:bodyDiv w:val="1"/>
      <w:marLeft w:val="0"/>
      <w:marRight w:val="0"/>
      <w:marTop w:val="0"/>
      <w:marBottom w:val="0"/>
      <w:divBdr>
        <w:top w:val="none" w:sz="0" w:space="0" w:color="auto"/>
        <w:left w:val="none" w:sz="0" w:space="0" w:color="auto"/>
        <w:bottom w:val="none" w:sz="0" w:space="0" w:color="auto"/>
        <w:right w:val="none" w:sz="0" w:space="0" w:color="auto"/>
      </w:divBdr>
    </w:div>
    <w:div w:id="416639118">
      <w:bodyDiv w:val="1"/>
      <w:marLeft w:val="0"/>
      <w:marRight w:val="0"/>
      <w:marTop w:val="0"/>
      <w:marBottom w:val="0"/>
      <w:divBdr>
        <w:top w:val="none" w:sz="0" w:space="0" w:color="auto"/>
        <w:left w:val="none" w:sz="0" w:space="0" w:color="auto"/>
        <w:bottom w:val="none" w:sz="0" w:space="0" w:color="auto"/>
        <w:right w:val="none" w:sz="0" w:space="0" w:color="auto"/>
      </w:divBdr>
    </w:div>
    <w:div w:id="602689142">
      <w:bodyDiv w:val="1"/>
      <w:marLeft w:val="0"/>
      <w:marRight w:val="0"/>
      <w:marTop w:val="0"/>
      <w:marBottom w:val="0"/>
      <w:divBdr>
        <w:top w:val="none" w:sz="0" w:space="0" w:color="auto"/>
        <w:left w:val="none" w:sz="0" w:space="0" w:color="auto"/>
        <w:bottom w:val="none" w:sz="0" w:space="0" w:color="auto"/>
        <w:right w:val="none" w:sz="0" w:space="0" w:color="auto"/>
      </w:divBdr>
    </w:div>
    <w:div w:id="661930825">
      <w:bodyDiv w:val="1"/>
      <w:marLeft w:val="0"/>
      <w:marRight w:val="0"/>
      <w:marTop w:val="0"/>
      <w:marBottom w:val="0"/>
      <w:divBdr>
        <w:top w:val="none" w:sz="0" w:space="0" w:color="auto"/>
        <w:left w:val="none" w:sz="0" w:space="0" w:color="auto"/>
        <w:bottom w:val="none" w:sz="0" w:space="0" w:color="auto"/>
        <w:right w:val="none" w:sz="0" w:space="0" w:color="auto"/>
      </w:divBdr>
    </w:div>
    <w:div w:id="665474894">
      <w:bodyDiv w:val="1"/>
      <w:marLeft w:val="0"/>
      <w:marRight w:val="0"/>
      <w:marTop w:val="0"/>
      <w:marBottom w:val="0"/>
      <w:divBdr>
        <w:top w:val="none" w:sz="0" w:space="0" w:color="auto"/>
        <w:left w:val="none" w:sz="0" w:space="0" w:color="auto"/>
        <w:bottom w:val="none" w:sz="0" w:space="0" w:color="auto"/>
        <w:right w:val="none" w:sz="0" w:space="0" w:color="auto"/>
      </w:divBdr>
    </w:div>
    <w:div w:id="681247901">
      <w:bodyDiv w:val="1"/>
      <w:marLeft w:val="0"/>
      <w:marRight w:val="0"/>
      <w:marTop w:val="0"/>
      <w:marBottom w:val="0"/>
      <w:divBdr>
        <w:top w:val="none" w:sz="0" w:space="0" w:color="auto"/>
        <w:left w:val="none" w:sz="0" w:space="0" w:color="auto"/>
        <w:bottom w:val="none" w:sz="0" w:space="0" w:color="auto"/>
        <w:right w:val="none" w:sz="0" w:space="0" w:color="auto"/>
      </w:divBdr>
    </w:div>
    <w:div w:id="699865371">
      <w:bodyDiv w:val="1"/>
      <w:marLeft w:val="0"/>
      <w:marRight w:val="0"/>
      <w:marTop w:val="0"/>
      <w:marBottom w:val="0"/>
      <w:divBdr>
        <w:top w:val="none" w:sz="0" w:space="0" w:color="auto"/>
        <w:left w:val="none" w:sz="0" w:space="0" w:color="auto"/>
        <w:bottom w:val="none" w:sz="0" w:space="0" w:color="auto"/>
        <w:right w:val="none" w:sz="0" w:space="0" w:color="auto"/>
      </w:divBdr>
    </w:div>
    <w:div w:id="723137722">
      <w:bodyDiv w:val="1"/>
      <w:marLeft w:val="0"/>
      <w:marRight w:val="0"/>
      <w:marTop w:val="0"/>
      <w:marBottom w:val="0"/>
      <w:divBdr>
        <w:top w:val="none" w:sz="0" w:space="0" w:color="auto"/>
        <w:left w:val="none" w:sz="0" w:space="0" w:color="auto"/>
        <w:bottom w:val="none" w:sz="0" w:space="0" w:color="auto"/>
        <w:right w:val="none" w:sz="0" w:space="0" w:color="auto"/>
      </w:divBdr>
    </w:div>
    <w:div w:id="725682952">
      <w:bodyDiv w:val="1"/>
      <w:marLeft w:val="0"/>
      <w:marRight w:val="0"/>
      <w:marTop w:val="0"/>
      <w:marBottom w:val="0"/>
      <w:divBdr>
        <w:top w:val="none" w:sz="0" w:space="0" w:color="auto"/>
        <w:left w:val="none" w:sz="0" w:space="0" w:color="auto"/>
        <w:bottom w:val="none" w:sz="0" w:space="0" w:color="auto"/>
        <w:right w:val="none" w:sz="0" w:space="0" w:color="auto"/>
      </w:divBdr>
    </w:div>
    <w:div w:id="732771689">
      <w:bodyDiv w:val="1"/>
      <w:marLeft w:val="0"/>
      <w:marRight w:val="0"/>
      <w:marTop w:val="0"/>
      <w:marBottom w:val="0"/>
      <w:divBdr>
        <w:top w:val="none" w:sz="0" w:space="0" w:color="auto"/>
        <w:left w:val="none" w:sz="0" w:space="0" w:color="auto"/>
        <w:bottom w:val="none" w:sz="0" w:space="0" w:color="auto"/>
        <w:right w:val="none" w:sz="0" w:space="0" w:color="auto"/>
      </w:divBdr>
    </w:div>
    <w:div w:id="757604478">
      <w:bodyDiv w:val="1"/>
      <w:marLeft w:val="0"/>
      <w:marRight w:val="0"/>
      <w:marTop w:val="0"/>
      <w:marBottom w:val="0"/>
      <w:divBdr>
        <w:top w:val="none" w:sz="0" w:space="0" w:color="auto"/>
        <w:left w:val="none" w:sz="0" w:space="0" w:color="auto"/>
        <w:bottom w:val="none" w:sz="0" w:space="0" w:color="auto"/>
        <w:right w:val="none" w:sz="0" w:space="0" w:color="auto"/>
      </w:divBdr>
    </w:div>
    <w:div w:id="765425713">
      <w:bodyDiv w:val="1"/>
      <w:marLeft w:val="0"/>
      <w:marRight w:val="0"/>
      <w:marTop w:val="0"/>
      <w:marBottom w:val="0"/>
      <w:divBdr>
        <w:top w:val="none" w:sz="0" w:space="0" w:color="auto"/>
        <w:left w:val="none" w:sz="0" w:space="0" w:color="auto"/>
        <w:bottom w:val="none" w:sz="0" w:space="0" w:color="auto"/>
        <w:right w:val="none" w:sz="0" w:space="0" w:color="auto"/>
      </w:divBdr>
    </w:div>
    <w:div w:id="805854928">
      <w:bodyDiv w:val="1"/>
      <w:marLeft w:val="0"/>
      <w:marRight w:val="0"/>
      <w:marTop w:val="0"/>
      <w:marBottom w:val="0"/>
      <w:divBdr>
        <w:top w:val="none" w:sz="0" w:space="0" w:color="auto"/>
        <w:left w:val="none" w:sz="0" w:space="0" w:color="auto"/>
        <w:bottom w:val="none" w:sz="0" w:space="0" w:color="auto"/>
        <w:right w:val="none" w:sz="0" w:space="0" w:color="auto"/>
      </w:divBdr>
    </w:div>
    <w:div w:id="832451169">
      <w:bodyDiv w:val="1"/>
      <w:marLeft w:val="0"/>
      <w:marRight w:val="0"/>
      <w:marTop w:val="0"/>
      <w:marBottom w:val="0"/>
      <w:divBdr>
        <w:top w:val="none" w:sz="0" w:space="0" w:color="auto"/>
        <w:left w:val="none" w:sz="0" w:space="0" w:color="auto"/>
        <w:bottom w:val="none" w:sz="0" w:space="0" w:color="auto"/>
        <w:right w:val="none" w:sz="0" w:space="0" w:color="auto"/>
      </w:divBdr>
    </w:div>
    <w:div w:id="898589148">
      <w:bodyDiv w:val="1"/>
      <w:marLeft w:val="0"/>
      <w:marRight w:val="0"/>
      <w:marTop w:val="0"/>
      <w:marBottom w:val="0"/>
      <w:divBdr>
        <w:top w:val="none" w:sz="0" w:space="0" w:color="auto"/>
        <w:left w:val="none" w:sz="0" w:space="0" w:color="auto"/>
        <w:bottom w:val="none" w:sz="0" w:space="0" w:color="auto"/>
        <w:right w:val="none" w:sz="0" w:space="0" w:color="auto"/>
      </w:divBdr>
    </w:div>
    <w:div w:id="909727057">
      <w:bodyDiv w:val="1"/>
      <w:marLeft w:val="0"/>
      <w:marRight w:val="0"/>
      <w:marTop w:val="0"/>
      <w:marBottom w:val="0"/>
      <w:divBdr>
        <w:top w:val="none" w:sz="0" w:space="0" w:color="auto"/>
        <w:left w:val="none" w:sz="0" w:space="0" w:color="auto"/>
        <w:bottom w:val="none" w:sz="0" w:space="0" w:color="auto"/>
        <w:right w:val="none" w:sz="0" w:space="0" w:color="auto"/>
      </w:divBdr>
    </w:div>
    <w:div w:id="1019241389">
      <w:bodyDiv w:val="1"/>
      <w:marLeft w:val="0"/>
      <w:marRight w:val="0"/>
      <w:marTop w:val="0"/>
      <w:marBottom w:val="0"/>
      <w:divBdr>
        <w:top w:val="none" w:sz="0" w:space="0" w:color="auto"/>
        <w:left w:val="none" w:sz="0" w:space="0" w:color="auto"/>
        <w:bottom w:val="none" w:sz="0" w:space="0" w:color="auto"/>
        <w:right w:val="none" w:sz="0" w:space="0" w:color="auto"/>
      </w:divBdr>
    </w:div>
    <w:div w:id="1099451217">
      <w:bodyDiv w:val="1"/>
      <w:marLeft w:val="0"/>
      <w:marRight w:val="0"/>
      <w:marTop w:val="0"/>
      <w:marBottom w:val="0"/>
      <w:divBdr>
        <w:top w:val="none" w:sz="0" w:space="0" w:color="auto"/>
        <w:left w:val="none" w:sz="0" w:space="0" w:color="auto"/>
        <w:bottom w:val="none" w:sz="0" w:space="0" w:color="auto"/>
        <w:right w:val="none" w:sz="0" w:space="0" w:color="auto"/>
      </w:divBdr>
    </w:div>
    <w:div w:id="1122722473">
      <w:bodyDiv w:val="1"/>
      <w:marLeft w:val="0"/>
      <w:marRight w:val="0"/>
      <w:marTop w:val="0"/>
      <w:marBottom w:val="0"/>
      <w:divBdr>
        <w:top w:val="none" w:sz="0" w:space="0" w:color="auto"/>
        <w:left w:val="none" w:sz="0" w:space="0" w:color="auto"/>
        <w:bottom w:val="none" w:sz="0" w:space="0" w:color="auto"/>
        <w:right w:val="none" w:sz="0" w:space="0" w:color="auto"/>
      </w:divBdr>
    </w:div>
    <w:div w:id="1172989045">
      <w:bodyDiv w:val="1"/>
      <w:marLeft w:val="0"/>
      <w:marRight w:val="0"/>
      <w:marTop w:val="0"/>
      <w:marBottom w:val="0"/>
      <w:divBdr>
        <w:top w:val="none" w:sz="0" w:space="0" w:color="auto"/>
        <w:left w:val="none" w:sz="0" w:space="0" w:color="auto"/>
        <w:bottom w:val="none" w:sz="0" w:space="0" w:color="auto"/>
        <w:right w:val="none" w:sz="0" w:space="0" w:color="auto"/>
      </w:divBdr>
    </w:div>
    <w:div w:id="1192693754">
      <w:bodyDiv w:val="1"/>
      <w:marLeft w:val="0"/>
      <w:marRight w:val="0"/>
      <w:marTop w:val="0"/>
      <w:marBottom w:val="0"/>
      <w:divBdr>
        <w:top w:val="none" w:sz="0" w:space="0" w:color="auto"/>
        <w:left w:val="none" w:sz="0" w:space="0" w:color="auto"/>
        <w:bottom w:val="none" w:sz="0" w:space="0" w:color="auto"/>
        <w:right w:val="none" w:sz="0" w:space="0" w:color="auto"/>
      </w:divBdr>
    </w:div>
    <w:div w:id="1214199135">
      <w:bodyDiv w:val="1"/>
      <w:marLeft w:val="0"/>
      <w:marRight w:val="0"/>
      <w:marTop w:val="0"/>
      <w:marBottom w:val="0"/>
      <w:divBdr>
        <w:top w:val="none" w:sz="0" w:space="0" w:color="auto"/>
        <w:left w:val="none" w:sz="0" w:space="0" w:color="auto"/>
        <w:bottom w:val="none" w:sz="0" w:space="0" w:color="auto"/>
        <w:right w:val="none" w:sz="0" w:space="0" w:color="auto"/>
      </w:divBdr>
    </w:div>
    <w:div w:id="1222323684">
      <w:bodyDiv w:val="1"/>
      <w:marLeft w:val="0"/>
      <w:marRight w:val="0"/>
      <w:marTop w:val="0"/>
      <w:marBottom w:val="0"/>
      <w:divBdr>
        <w:top w:val="none" w:sz="0" w:space="0" w:color="auto"/>
        <w:left w:val="none" w:sz="0" w:space="0" w:color="auto"/>
        <w:bottom w:val="none" w:sz="0" w:space="0" w:color="auto"/>
        <w:right w:val="none" w:sz="0" w:space="0" w:color="auto"/>
      </w:divBdr>
    </w:div>
    <w:div w:id="1356273007">
      <w:bodyDiv w:val="1"/>
      <w:marLeft w:val="0"/>
      <w:marRight w:val="0"/>
      <w:marTop w:val="0"/>
      <w:marBottom w:val="0"/>
      <w:divBdr>
        <w:top w:val="none" w:sz="0" w:space="0" w:color="auto"/>
        <w:left w:val="none" w:sz="0" w:space="0" w:color="auto"/>
        <w:bottom w:val="none" w:sz="0" w:space="0" w:color="auto"/>
        <w:right w:val="none" w:sz="0" w:space="0" w:color="auto"/>
      </w:divBdr>
    </w:div>
    <w:div w:id="1378702783">
      <w:bodyDiv w:val="1"/>
      <w:marLeft w:val="0"/>
      <w:marRight w:val="0"/>
      <w:marTop w:val="0"/>
      <w:marBottom w:val="0"/>
      <w:divBdr>
        <w:top w:val="none" w:sz="0" w:space="0" w:color="auto"/>
        <w:left w:val="none" w:sz="0" w:space="0" w:color="auto"/>
        <w:bottom w:val="none" w:sz="0" w:space="0" w:color="auto"/>
        <w:right w:val="none" w:sz="0" w:space="0" w:color="auto"/>
      </w:divBdr>
    </w:div>
    <w:div w:id="1431663019">
      <w:bodyDiv w:val="1"/>
      <w:marLeft w:val="0"/>
      <w:marRight w:val="0"/>
      <w:marTop w:val="0"/>
      <w:marBottom w:val="0"/>
      <w:divBdr>
        <w:top w:val="none" w:sz="0" w:space="0" w:color="auto"/>
        <w:left w:val="none" w:sz="0" w:space="0" w:color="auto"/>
        <w:bottom w:val="none" w:sz="0" w:space="0" w:color="auto"/>
        <w:right w:val="none" w:sz="0" w:space="0" w:color="auto"/>
      </w:divBdr>
    </w:div>
    <w:div w:id="1432434290">
      <w:bodyDiv w:val="1"/>
      <w:marLeft w:val="0"/>
      <w:marRight w:val="0"/>
      <w:marTop w:val="0"/>
      <w:marBottom w:val="0"/>
      <w:divBdr>
        <w:top w:val="none" w:sz="0" w:space="0" w:color="auto"/>
        <w:left w:val="none" w:sz="0" w:space="0" w:color="auto"/>
        <w:bottom w:val="none" w:sz="0" w:space="0" w:color="auto"/>
        <w:right w:val="none" w:sz="0" w:space="0" w:color="auto"/>
      </w:divBdr>
    </w:div>
    <w:div w:id="1461454339">
      <w:bodyDiv w:val="1"/>
      <w:marLeft w:val="0"/>
      <w:marRight w:val="0"/>
      <w:marTop w:val="0"/>
      <w:marBottom w:val="0"/>
      <w:divBdr>
        <w:top w:val="none" w:sz="0" w:space="0" w:color="auto"/>
        <w:left w:val="none" w:sz="0" w:space="0" w:color="auto"/>
        <w:bottom w:val="none" w:sz="0" w:space="0" w:color="auto"/>
        <w:right w:val="none" w:sz="0" w:space="0" w:color="auto"/>
      </w:divBdr>
    </w:div>
    <w:div w:id="1479297483">
      <w:bodyDiv w:val="1"/>
      <w:marLeft w:val="0"/>
      <w:marRight w:val="0"/>
      <w:marTop w:val="0"/>
      <w:marBottom w:val="0"/>
      <w:divBdr>
        <w:top w:val="none" w:sz="0" w:space="0" w:color="auto"/>
        <w:left w:val="none" w:sz="0" w:space="0" w:color="auto"/>
        <w:bottom w:val="none" w:sz="0" w:space="0" w:color="auto"/>
        <w:right w:val="none" w:sz="0" w:space="0" w:color="auto"/>
      </w:divBdr>
    </w:div>
    <w:div w:id="1493445415">
      <w:bodyDiv w:val="1"/>
      <w:marLeft w:val="0"/>
      <w:marRight w:val="0"/>
      <w:marTop w:val="0"/>
      <w:marBottom w:val="0"/>
      <w:divBdr>
        <w:top w:val="none" w:sz="0" w:space="0" w:color="auto"/>
        <w:left w:val="none" w:sz="0" w:space="0" w:color="auto"/>
        <w:bottom w:val="none" w:sz="0" w:space="0" w:color="auto"/>
        <w:right w:val="none" w:sz="0" w:space="0" w:color="auto"/>
      </w:divBdr>
    </w:div>
    <w:div w:id="1552686978">
      <w:bodyDiv w:val="1"/>
      <w:marLeft w:val="0"/>
      <w:marRight w:val="0"/>
      <w:marTop w:val="0"/>
      <w:marBottom w:val="0"/>
      <w:divBdr>
        <w:top w:val="none" w:sz="0" w:space="0" w:color="auto"/>
        <w:left w:val="none" w:sz="0" w:space="0" w:color="auto"/>
        <w:bottom w:val="none" w:sz="0" w:space="0" w:color="auto"/>
        <w:right w:val="none" w:sz="0" w:space="0" w:color="auto"/>
      </w:divBdr>
    </w:div>
    <w:div w:id="1556896236">
      <w:bodyDiv w:val="1"/>
      <w:marLeft w:val="0"/>
      <w:marRight w:val="0"/>
      <w:marTop w:val="0"/>
      <w:marBottom w:val="0"/>
      <w:divBdr>
        <w:top w:val="none" w:sz="0" w:space="0" w:color="auto"/>
        <w:left w:val="none" w:sz="0" w:space="0" w:color="auto"/>
        <w:bottom w:val="none" w:sz="0" w:space="0" w:color="auto"/>
        <w:right w:val="none" w:sz="0" w:space="0" w:color="auto"/>
      </w:divBdr>
    </w:div>
    <w:div w:id="1589194251">
      <w:bodyDiv w:val="1"/>
      <w:marLeft w:val="0"/>
      <w:marRight w:val="0"/>
      <w:marTop w:val="0"/>
      <w:marBottom w:val="0"/>
      <w:divBdr>
        <w:top w:val="none" w:sz="0" w:space="0" w:color="auto"/>
        <w:left w:val="none" w:sz="0" w:space="0" w:color="auto"/>
        <w:bottom w:val="none" w:sz="0" w:space="0" w:color="auto"/>
        <w:right w:val="none" w:sz="0" w:space="0" w:color="auto"/>
      </w:divBdr>
    </w:div>
    <w:div w:id="1616598642">
      <w:bodyDiv w:val="1"/>
      <w:marLeft w:val="0"/>
      <w:marRight w:val="0"/>
      <w:marTop w:val="0"/>
      <w:marBottom w:val="0"/>
      <w:divBdr>
        <w:top w:val="none" w:sz="0" w:space="0" w:color="auto"/>
        <w:left w:val="none" w:sz="0" w:space="0" w:color="auto"/>
        <w:bottom w:val="none" w:sz="0" w:space="0" w:color="auto"/>
        <w:right w:val="none" w:sz="0" w:space="0" w:color="auto"/>
      </w:divBdr>
    </w:div>
    <w:div w:id="1706566489">
      <w:bodyDiv w:val="1"/>
      <w:marLeft w:val="0"/>
      <w:marRight w:val="0"/>
      <w:marTop w:val="0"/>
      <w:marBottom w:val="0"/>
      <w:divBdr>
        <w:top w:val="none" w:sz="0" w:space="0" w:color="auto"/>
        <w:left w:val="none" w:sz="0" w:space="0" w:color="auto"/>
        <w:bottom w:val="none" w:sz="0" w:space="0" w:color="auto"/>
        <w:right w:val="none" w:sz="0" w:space="0" w:color="auto"/>
      </w:divBdr>
    </w:div>
    <w:div w:id="1734622399">
      <w:bodyDiv w:val="1"/>
      <w:marLeft w:val="0"/>
      <w:marRight w:val="0"/>
      <w:marTop w:val="0"/>
      <w:marBottom w:val="0"/>
      <w:divBdr>
        <w:top w:val="none" w:sz="0" w:space="0" w:color="auto"/>
        <w:left w:val="none" w:sz="0" w:space="0" w:color="auto"/>
        <w:bottom w:val="none" w:sz="0" w:space="0" w:color="auto"/>
        <w:right w:val="none" w:sz="0" w:space="0" w:color="auto"/>
      </w:divBdr>
    </w:div>
    <w:div w:id="1776054242">
      <w:bodyDiv w:val="1"/>
      <w:marLeft w:val="0"/>
      <w:marRight w:val="0"/>
      <w:marTop w:val="0"/>
      <w:marBottom w:val="0"/>
      <w:divBdr>
        <w:top w:val="none" w:sz="0" w:space="0" w:color="auto"/>
        <w:left w:val="none" w:sz="0" w:space="0" w:color="auto"/>
        <w:bottom w:val="none" w:sz="0" w:space="0" w:color="auto"/>
        <w:right w:val="none" w:sz="0" w:space="0" w:color="auto"/>
      </w:divBdr>
    </w:div>
    <w:div w:id="1781299698">
      <w:bodyDiv w:val="1"/>
      <w:marLeft w:val="0"/>
      <w:marRight w:val="0"/>
      <w:marTop w:val="0"/>
      <w:marBottom w:val="0"/>
      <w:divBdr>
        <w:top w:val="none" w:sz="0" w:space="0" w:color="auto"/>
        <w:left w:val="none" w:sz="0" w:space="0" w:color="auto"/>
        <w:bottom w:val="none" w:sz="0" w:space="0" w:color="auto"/>
        <w:right w:val="none" w:sz="0" w:space="0" w:color="auto"/>
      </w:divBdr>
    </w:div>
    <w:div w:id="1848903427">
      <w:bodyDiv w:val="1"/>
      <w:marLeft w:val="0"/>
      <w:marRight w:val="0"/>
      <w:marTop w:val="0"/>
      <w:marBottom w:val="0"/>
      <w:divBdr>
        <w:top w:val="none" w:sz="0" w:space="0" w:color="auto"/>
        <w:left w:val="none" w:sz="0" w:space="0" w:color="auto"/>
        <w:bottom w:val="none" w:sz="0" w:space="0" w:color="auto"/>
        <w:right w:val="none" w:sz="0" w:space="0" w:color="auto"/>
      </w:divBdr>
    </w:div>
    <w:div w:id="1935244035">
      <w:bodyDiv w:val="1"/>
      <w:marLeft w:val="0"/>
      <w:marRight w:val="0"/>
      <w:marTop w:val="0"/>
      <w:marBottom w:val="0"/>
      <w:divBdr>
        <w:top w:val="none" w:sz="0" w:space="0" w:color="auto"/>
        <w:left w:val="none" w:sz="0" w:space="0" w:color="auto"/>
        <w:bottom w:val="none" w:sz="0" w:space="0" w:color="auto"/>
        <w:right w:val="none" w:sz="0" w:space="0" w:color="auto"/>
      </w:divBdr>
    </w:div>
    <w:div w:id="2066639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Str17</b:Tag>
    <b:SourceType>InternetSite</b:SourceType>
    <b:Guid>{C22AA7B1-4769-4CEA-AB52-A87C17D53930}</b:Guid>
    <b:Title>www.forbes.com</b:Title>
    <b:Year>2017</b:Year>
    <b:Author>
      <b:Author>
        <b:NameList>
          <b:Person>
            <b:Last>Strauss</b:Last>
            <b:First>Karsten</b:First>
          </b:Person>
        </b:NameList>
      </b:Author>
    </b:Author>
    <b:YearAccessed>2018</b:YearAccessed>
    <b:MonthAccessed>December</b:MonthAccessed>
    <b:DayAccessed>13</b:DayAccessed>
    <b:URL>https://www.forbes.com/sites/karstenstrauss/2017/02/28/the-worlds-most-reputable-companies-in-2017/#5ce90f982fe3 </b:URL>
    <b:InternetSiteTitle>The World's Most Reputable Companies In 2017</b:InternetSiteTitle>
    <b:ProductionCompany>Forbes</b:ProductionCompany>
    <b:RefOrder>1</b:RefOrder>
  </b:Source>
  <b:Source>
    <b:Tag>Sta17</b:Tag>
    <b:SourceType>InternetSite</b:SourceType>
    <b:Guid>{C0DA9364-274A-47DA-AAA8-0FF9A5E383CF}</b:Guid>
    <b:Author>
      <b:Author>
        <b:NameList>
          <b:Person>
            <b:Last>Statista</b:Last>
          </b:Person>
        </b:NameList>
      </b:Author>
    </b:Author>
    <b:Title>www.statista.com</b:Title>
    <b:Year>2017</b:Year>
    <b:YearAccessed>2019</b:YearAccessed>
    <b:MonthAccessed>January</b:MonthAccessed>
    <b:DayAccessed>03</b:DayAccessed>
    <b:URL>https://www.statista.com/statistics/267252/key-automobile-markets-of-bmw-group/</b:URL>
    <b:RefOrder>2</b:RefOrder>
  </b:Source>
  <b:Source>
    <b:Tag>Ban18</b:Tag>
    <b:SourceType>InternetSite</b:SourceType>
    <b:Guid>{2AB4B32A-41E6-4869-AEDA-6897FE63AF82}</b:Guid>
    <b:Author>
      <b:Author>
        <b:NameList>
          <b:Person>
            <b:Last>Banks</b:Last>
            <b:First>Narges</b:First>
          </b:Person>
        </b:NameList>
      </b:Author>
      <b:ProducerName>
        <b:NameList>
          <b:Person>
            <b:Last>Forbes</b:Last>
          </b:Person>
        </b:NameList>
      </b:ProducerName>
    </b:Author>
    <b:Title>www.forbes.com</b:Title>
    <b:Year>2018</b:Year>
    <b:YearAccessed>2018</b:YearAccessed>
    <b:MonthAccessed>December</b:MonthAccessed>
    <b:DayAccessed>27</b:DayAccessed>
    <b:URL>https://www.forbes.com/sites/nargessbanks/2018/09/17/bmw-vision-inext/#10448faf352a</b:URL>
    <b:Month>September</b:Month>
    <b:Day>17</b:Day>
    <b:RefOrder>3</b:RefOrder>
  </b:Source>
  <b:Source>
    <b:Tag>Smi18</b:Tag>
    <b:SourceType>InternetSite</b:SourceType>
    <b:Guid>{49390843-BF26-4E3F-A75F-E62330C1DF9D}</b:Guid>
    <b:Author>
      <b:Author>
        <b:NameList>
          <b:Person>
            <b:Last>Smith</b:Last>
            <b:First>L.J.</b:First>
          </b:Person>
        </b:NameList>
      </b:Author>
    </b:Author>
    <b:Title>BMW recall 2018 - 1.6 million diesel cars worldwide at risk of FIRE, is yours affected?</b:Title>
    <b:Year>2018</b:Year>
    <b:YearAccessed>2019</b:YearAccessed>
    <b:MonthAccessed>January</b:MonthAccessed>
    <b:DayAccessed>03</b:DayAccessed>
    <b:URL>https://www.express.co.uk/life-style/cars/1035380/BMW-recall-2018-diesel-cars-UK-fire</b:URL>
    <b:Month>October</b:Month>
    <b:RefOrder>4</b:RefOrder>
  </b:Source>
  <b:Source>
    <b:Tag>Woo15</b:Tag>
    <b:SourceType>Book</b:SourceType>
    <b:Guid>{01CAC5D7-722E-457A-98F8-74BFB35AE15E}</b:Guid>
    <b:Title>Business Accounting</b:Title>
    <b:Year>2015</b:Year>
    <b:YearAccessed>2017</b:YearAccessed>
    <b:MonthAccessed>October</b:MonthAccessed>
    <b:DayAccessed>12</b:DayAccessed>
    <b:Author>
      <b:Author>
        <b:NameList>
          <b:Person>
            <b:Last>Wood</b:Last>
            <b:First>Frank</b:First>
          </b:Person>
        </b:NameList>
      </b:Author>
    </b:Author>
    <b:City>London</b:City>
    <b:Publisher>Pearson</b:Publisher>
    <b:Edition>13-th</b:Edition>
    <b:RefOrder>5</b:RefOrder>
  </b:Source>
  <b:Source>
    <b:Tag>Den16</b:Tag>
    <b:SourceType>Book</b:SourceType>
    <b:Guid>{0B4ADF45-7849-46D4-B0F3-2DBED6DC9BA4}</b:Guid>
    <b:Author>
      <b:Author>
        <b:Corporate>Denzil Watson, Antony Head</b:Corporate>
      </b:Author>
    </b:Author>
    <b:Title>Corporate Finance, Principles and Practice</b:Title>
    <b:Year>2016</b:Year>
    <b:City>London</b:City>
    <b:Publisher>Pearson</b:Publisher>
    <b:Edition>7-th</b:Edition>
    <b:YearAccessed>2018</b:YearAccessed>
    <b:MonthAccessed>October</b:MonthAccessed>
    <b:DayAccessed>13</b:DayAccessed>
    <b:RefOrder>6</b:RefOrder>
  </b:Source>
  <b:Source>
    <b:Tag>BMW18</b:Tag>
    <b:SourceType>InternetSite</b:SourceType>
    <b:Guid>{019698EF-2F64-492F-9FB3-8674ADF6E076}</b:Guid>
    <b:Title>BMW Group Annual Report 2017</b:Title>
    <b:Year>2018</b:Year>
    <b:Author>
      <b:Author>
        <b:NameList>
          <b:Person>
            <b:Last>BMW</b:Last>
          </b:Person>
        </b:NameList>
      </b:Author>
    </b:Author>
    <b:YearAccessed>2018</b:YearAccessed>
    <b:MonthAccessed>December</b:MonthAccessed>
    <b:DayAccessed>17</b:DayAccessed>
    <b:URL>https://www.press.bmwgroup.com/global/article/detail/T0279390EN/bmw-group-annual-report-2017?language=en</b:URL>
    <b:RefOrder>7</b:RefOrder>
  </b:Source>
  <b:Source>
    <b:Tag>BMW16</b:Tag>
    <b:SourceType>InternetSite</b:SourceType>
    <b:Guid>{ADAE485E-D186-4CF1-81F6-89637952167E}</b:Guid>
    <b:Author>
      <b:Author>
        <b:NameList>
          <b:Person>
            <b:Last>BMW</b:Last>
          </b:Person>
        </b:NameList>
      </b:Author>
    </b:Author>
    <b:Title>ANNUAL REPORT 2015 BMW</b:Title>
    <b:Year>2016</b:Year>
    <b:YearAccessed>2018</b:YearAccessed>
    <b:MonthAccessed>December </b:MonthAccessed>
    <b:DayAccessed>17</b:DayAccessed>
    <b:URL>https://www.bmwgroup.com/content/dam/bmw-group-websites/bmwgroup_com/ir/finanzberichte/pdf/en/12784_GB_2015_en_Finanzbericht.pdf</b:URL>
    <b:RefOrder>8</b:RefOrder>
  </b:Source>
  <b:Source>
    <b:Tag>Por18</b:Tag>
    <b:SourceType>InternetSite</b:SourceType>
    <b:Guid>{42FBF83A-BB58-454F-9E9F-86795BA38440}</b:Guid>
    <b:Author>
      <b:Author>
        <b:NameList>
          <b:Person>
            <b:Last>Porsche</b:Last>
          </b:Person>
        </b:NameList>
      </b:Author>
    </b:Author>
    <b:Title>Annual &amp; Sustainability Report </b:Title>
    <b:Year>2018</b:Year>
    <b:YearAccessed>2018</b:YearAccessed>
    <b:MonthAccessed>December</b:MonthAccessed>
    <b:DayAccessed>18</b:DayAccessed>
    <b:URL>https://newsroom.porsche.com/en/annual-sustainability-report-2017/performance/financial-data-15040.html </b:URL>
    <b:RefOrder>9</b:RefOrder>
  </b:Source>
  <b:Source>
    <b:Tag>Sta19</b:Tag>
    <b:SourceType>InternetSite</b:SourceType>
    <b:Guid>{C1AE80D0-4D7F-4099-AAAB-F6DCA2800DF0}</b:Guid>
    <b:Author>
      <b:Author>
        <b:NameList>
          <b:Person>
            <b:Last>Statista</b:Last>
          </b:Person>
        </b:NameList>
      </b:Author>
    </b:Author>
    <b:Title>BMW car market share in the United Kingdom (UK) from January 2014 to September 2018</b:Title>
    <b:Year>2019</b:Year>
    <b:YearAccessed>2019</b:YearAccessed>
    <b:MonthAccessed>January</b:MonthAccessed>
    <b:DayAccessed>02</b:DayAccessed>
    <b:URL>https://www.statista.com/statistics/300446/bmw-car-market-share-in-the-united-kingdom/</b:URL>
    <b:RefOrder>10</b:RefOrder>
  </b:Source>
</b:Sources>
</file>

<file path=customXml/itemProps1.xml><?xml version="1.0" encoding="utf-8"?>
<ds:datastoreItem xmlns:ds="http://schemas.openxmlformats.org/officeDocument/2006/customXml" ds:itemID="{12376C6A-E1EE-4624-A8E9-275D869A21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482</TotalTime>
  <Pages>8</Pages>
  <Words>3333</Words>
  <Characters>18999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enjada lezaj</dc:creator>
  <cp:keywords/>
  <dc:description/>
  <cp:lastModifiedBy>enjada lezaj</cp:lastModifiedBy>
  <cp:revision>129</cp:revision>
  <dcterms:created xsi:type="dcterms:W3CDTF">2019-01-08T14:19:00Z</dcterms:created>
  <dcterms:modified xsi:type="dcterms:W3CDTF">2019-01-08T23:48:00Z</dcterms:modified>
</cp:coreProperties>
</file>