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D4DE7" w14:textId="1EC6B838" w:rsidR="009D3607" w:rsidRDefault="009D3607" w:rsidP="009D3607">
      <w:pPr>
        <w:pStyle w:val="Heading1"/>
        <w:rPr>
          <w:color w:val="auto"/>
        </w:rPr>
      </w:pPr>
      <w:r w:rsidRPr="009D3607">
        <w:rPr>
          <w:color w:val="auto"/>
        </w:rPr>
        <w:t>ECAD6007 –2110131.</w:t>
      </w:r>
    </w:p>
    <w:p w14:paraId="51B3B04B" w14:textId="5BA9B405" w:rsidR="00952747" w:rsidRDefault="009D3607" w:rsidP="009D3607">
      <w:pPr>
        <w:pStyle w:val="Heading1"/>
        <w:jc w:val="both"/>
        <w:rPr>
          <w:color w:val="auto"/>
          <w:sz w:val="30"/>
          <w:szCs w:val="30"/>
          <w:u w:val="single"/>
        </w:rPr>
      </w:pPr>
      <w:r w:rsidRPr="00F97BBB">
        <w:rPr>
          <w:color w:val="auto"/>
          <w:sz w:val="30"/>
          <w:szCs w:val="30"/>
          <w:u w:val="single"/>
        </w:rPr>
        <w:t xml:space="preserve">A critical evaluation and the identification of the next teaching and learning steps focusing on a case study of an individual learner or group of learners, based on an observed critical incident. </w:t>
      </w:r>
    </w:p>
    <w:p w14:paraId="186C14BC" w14:textId="77777777" w:rsidR="00F97BBB" w:rsidRPr="00F97BBB" w:rsidRDefault="00F97BBB" w:rsidP="00F97BBB"/>
    <w:p w14:paraId="3B245E66" w14:textId="3CF2FA86" w:rsidR="009D3607" w:rsidRPr="009D3607" w:rsidRDefault="009D3607" w:rsidP="009D3607">
      <w:pPr>
        <w:pStyle w:val="Heading2"/>
        <w:jc w:val="both"/>
        <w:rPr>
          <w:color w:val="auto"/>
        </w:rPr>
      </w:pPr>
      <w:r w:rsidRPr="009D3607">
        <w:rPr>
          <w:color w:val="auto"/>
        </w:rPr>
        <w:t xml:space="preserve">Introduction </w:t>
      </w:r>
    </w:p>
    <w:p w14:paraId="6DFC92E8" w14:textId="411A0BC4" w:rsidR="0085412B" w:rsidRDefault="001E0026" w:rsidP="009D3607">
      <w:pPr>
        <w:jc w:val="both"/>
        <w:rPr>
          <w:sz w:val="24"/>
          <w:szCs w:val="24"/>
        </w:rPr>
      </w:pPr>
      <w:r>
        <w:rPr>
          <w:sz w:val="24"/>
          <w:szCs w:val="24"/>
        </w:rPr>
        <w:t xml:space="preserve">Critical evaluations allow researchers, educators and industry professionals to think beyond the scope of information they have simply been given, including </w:t>
      </w:r>
      <w:r w:rsidR="0036134F">
        <w:rPr>
          <w:sz w:val="24"/>
          <w:szCs w:val="24"/>
        </w:rPr>
        <w:t xml:space="preserve">but not limited to </w:t>
      </w:r>
      <w:r>
        <w:rPr>
          <w:sz w:val="24"/>
          <w:szCs w:val="24"/>
        </w:rPr>
        <w:t xml:space="preserve">reflection, consideration and the desire for self-improvement </w:t>
      </w:r>
      <w:r w:rsidR="0036134F">
        <w:rPr>
          <w:sz w:val="24"/>
          <w:szCs w:val="24"/>
        </w:rPr>
        <w:fldChar w:fldCharType="begin" w:fldLock="1"/>
      </w:r>
      <w:r w:rsidR="0036134F">
        <w:rPr>
          <w:sz w:val="24"/>
          <w:szCs w:val="24"/>
        </w:rPr>
        <w:instrText>ADDIN CSL_CITATION {"citationItems":[{"id":"ITEM-1","itemData":{"author":[{"dropping-particle":"","family":"Glaser","given":"Edward","non-dropping-particle":"","parse-names":false,"suffix":""}],"container-title":"Teachers College Record","id":"ITEM-1","issue":"5","issued":{"date-parts":[["1942"]]},"number-of-pages":"409-410","title":"An experiment in the development of critical thinking","type":"book","volume":"43"},"uris":["http://www.mendeley.com/documents/?uuid=a523b591-b7a2-49cc-8d8b-28e3b975d1b3"]}],"mendeley":{"formattedCitation":"(Glaser, 1942)","plainTextFormattedCitation":"(Glaser, 1942)","previouslyFormattedCitation":"(Glaser, 1942)"},"properties":{"noteIndex":0},"schema":"https://github.com/citation-style-language/schema/raw/master/csl-citation.json"}</w:instrText>
      </w:r>
      <w:r w:rsidR="0036134F">
        <w:rPr>
          <w:sz w:val="24"/>
          <w:szCs w:val="24"/>
        </w:rPr>
        <w:fldChar w:fldCharType="separate"/>
      </w:r>
      <w:r w:rsidR="0036134F" w:rsidRPr="0036134F">
        <w:rPr>
          <w:noProof/>
          <w:sz w:val="24"/>
          <w:szCs w:val="24"/>
        </w:rPr>
        <w:t>(Glaser, 1942)</w:t>
      </w:r>
      <w:r w:rsidR="0036134F">
        <w:rPr>
          <w:sz w:val="24"/>
          <w:szCs w:val="24"/>
        </w:rPr>
        <w:fldChar w:fldCharType="end"/>
      </w:r>
      <w:r w:rsidR="0036134F">
        <w:rPr>
          <w:sz w:val="24"/>
          <w:szCs w:val="24"/>
        </w:rPr>
        <w:t xml:space="preserve">. This type of evaluation involves a higher level of thinking, specifically the weighing up of both the merits and the faults of a given piece of work, and implementing the reflective changes in one’s practice </w:t>
      </w:r>
      <w:r w:rsidR="0036134F">
        <w:rPr>
          <w:sz w:val="24"/>
          <w:szCs w:val="24"/>
        </w:rPr>
        <w:fldChar w:fldCharType="begin" w:fldLock="1"/>
      </w:r>
      <w:r w:rsidR="00AD7146">
        <w:rPr>
          <w:sz w:val="24"/>
          <w:szCs w:val="24"/>
        </w:rPr>
        <w:instrText>ADDIN CSL_CITATION {"citationItems":[{"id":"ITEM-1","itemData":{"DOI":"10.1007/s11307-016-1031-0","ISBN":"9781891557071","ISSN":"1536-1632","abstract":"Recent large-scale clinical analysis indicates that brown adipose tissue (BAT) mass levels inversely correlate with body-mass index (BMI), suggesting that BAT is associated with metabolic disorders such as obesity and diabetes. PET imaging with 18F-FDG is the most commonly used method for visualizing BAT. However, this method cannot differentiate BAT mass and BAT activation. This task, in fact, presents a tremendous challenge with no currently existing methods to separate BAT mas and BAT activation. Our previous results indicated that BAT could be successfully imaged in mice with near infrared fluorescent (NIRF) curcumin analogues. With conventional NIRF imaging, we were able to see the difference in BAT signal for the same group of mice with and without short cold treatment that leads to BAT activation. However, the results from conventional NIRF could not reflect what portion of the NIRF signal from BAT activation contributed to the difference observed. To solve this problem, we used spectral unmixing to separate/unmix NIRF signal from oil droplets in BAT representative of its mass and NIRF signal from blood representative of BAT activation. Several reports demonstrated that the increased blood flow induced with various stimulations could be considered a biomarker for BAT activation. We hypothesized that the emission spectra of the same NIRF probe would be different in oil droplets in BAT mass and in blood flow, due to their different residing environments, and that the spectral difference could be used for spectral unmixing. To validate our hypothesis, we first conducted spectral unmixing imaging with ex vivo BAT tissue and blood from a mouse injected with CRANAD-29. Indeed, we were able to differentiate BAT and blood, as evidenced by the wellseparated images and spectra from BAT and blood. For in vivo studies, we treated mice with a short cold exposure (4 hours). After spectral unmixing, we found that there was no significant NIRF signal difference from BAT mass, but an apparent increase in NIRF signal from blood flow following the cold exposure condition. These results indicated that our method for detecting BAT mass was reliable. Taken together, the above in vitro and in vivo data strongly indicated that spectral unmixing could be used to separate NIRF signal from BAT mass and BAT activation.","author":[{"dropping-particle":"","family":"Facione","given":"Peter A","non-dropping-particle":"","parse-names":false,"suffix":""}],"container-title":"Molecular Imaging and Biology","id":"ITEM-1","issue":"S2","issued":{"date-parts":[["2016"]]},"page":"1-1278","title":"Proceedings of the World Molecular Imaging Congress 2016, New York, New York, September 7-10, 2016: General Abstracts","type":"paper-conference","volume":"18"},"uris":["http://www.mendeley.com/documents/?uuid=dc758c8e-9222-40a4-8c81-876a595a12cb"]}],"mendeley":{"formattedCitation":"(Facione, 2016)","plainTextFormattedCitation":"(Facione, 2016)","previouslyFormattedCitation":"(Facione, 2016)"},"properties":{"noteIndex":0},"schema":"https://github.com/citation-style-language/schema/raw/master/csl-citation.json"}</w:instrText>
      </w:r>
      <w:r w:rsidR="0036134F">
        <w:rPr>
          <w:sz w:val="24"/>
          <w:szCs w:val="24"/>
        </w:rPr>
        <w:fldChar w:fldCharType="separate"/>
      </w:r>
      <w:r w:rsidR="0036134F" w:rsidRPr="0036134F">
        <w:rPr>
          <w:noProof/>
          <w:sz w:val="24"/>
          <w:szCs w:val="24"/>
        </w:rPr>
        <w:t>(Facione, 2016)</w:t>
      </w:r>
      <w:r w:rsidR="0036134F">
        <w:rPr>
          <w:sz w:val="24"/>
          <w:szCs w:val="24"/>
        </w:rPr>
        <w:fldChar w:fldCharType="end"/>
      </w:r>
      <w:r w:rsidR="0036134F">
        <w:rPr>
          <w:sz w:val="24"/>
          <w:szCs w:val="24"/>
        </w:rPr>
        <w:t xml:space="preserve">. </w:t>
      </w:r>
      <w:r w:rsidR="00AD7146">
        <w:rPr>
          <w:sz w:val="24"/>
          <w:szCs w:val="24"/>
        </w:rPr>
        <w:t xml:space="preserve">Thusly, astute and reliable critical evaluations should permit new teaching and learning steps to be identified and implemented within the teaching profession following logical steps and frameworks </w:t>
      </w:r>
      <w:r w:rsidR="00AD7146">
        <w:rPr>
          <w:sz w:val="24"/>
          <w:szCs w:val="24"/>
        </w:rPr>
        <w:fldChar w:fldCharType="begin" w:fldLock="1"/>
      </w:r>
      <w:r w:rsidR="00B161D5">
        <w:rPr>
          <w:sz w:val="24"/>
          <w:szCs w:val="24"/>
        </w:rPr>
        <w:instrText>ADDIN CSL_CITATION {"citationItems":[{"id":"ITEM-1","itemData":{"DOI":"10.2522/ptj.20160149","ISSN":"0031-9023","abstract":"Critical analysis (or the ability to recognize taken-for-granted assumptions and their effects) is a skill that requires teaching and practice. The purpose of this article is to introduce a framework for critically analyzing assumptions within physical therapy and illustrate its utility through application to 2 examples: a physical therapy clinic logo and an outcome measure for health-related quality of life (HRQOL). This 7-step framework for critical analysis was created for a pilot project to develop reflexivity among senior physical therapist students and further developed through an iterative process of reflecting on its utility for advancing the field of physical therapy. The 7-step framework is an iterative process involving a cascade of 7 steps: (1) name the specific aspect of practice being analyzed, (2) identify the intended purposes of this aspect of practice, (3) uncover the assumptions that support these intended purposes, (4) identify who benefits, (5) identify who is disadvantaged, (6) link these specific ideas to society-level patterns, and (7) conceive of alternatives that mitigate actual or potential harms. It is emphasized that being theoretically critical does not equate to being negative. Rather, the word “critical” is used in the sense of thinking deeply and carefully about the intended and unintended consequences of actions (including common professional practices, ways of speaking, and visual representations) in order to reflect on and mature the field of physical therapy. The purpose of critical analysis is to invite and promote dialogue that assists physical therapist clinicians, researchers, and students to arrive at new insights about the impacts of their day-to-day actions.","author":[{"dropping-particle":"","family":"Nixon","given":"Stephanie A","non-dropping-particle":"","parse-names":false,"suffix":""},{"dropping-particle":"","family":"Yeung","given":"Euson","non-dropping-particle":"","parse-names":false,"suffix":""},{"dropping-particle":"","family":"Shaw","given":"James A","non-dropping-particle":"","parse-names":false,"suffix":""},{"dropping-particle":"","family":"Kuper","given":"Ayelet","non-dropping-particle":"","parse-names":false,"suffix":""},{"dropping-particle":"","family":"Gibson","given":"Barbara E","non-dropping-particle":"","parse-names":false,"suffix":""}],"container-title":"Physical Therapy","id":"ITEM-1","issue":"2","issued":{"date-parts":[["2017","2","1"]]},"page":"249-257","title":"Seven-Step Framework for Critical Analysis and Its Application in the Field of Physical Therapy","type":"article-journal","volume":"97"},"uris":["http://www.mendeley.com/documents/?uuid=a2987137-1d89-4622-a617-5192d841357a"]}],"mendeley":{"formattedCitation":"(Nixon &lt;i&gt;et al.&lt;/i&gt;, 2017)","plainTextFormattedCitation":"(Nixon et al., 2017)","previouslyFormattedCitation":"(Nixon &lt;i&gt;et al.&lt;/i&gt;, 2017)"},"properties":{"noteIndex":0},"schema":"https://github.com/citation-style-language/schema/raw/master/csl-citation.json"}</w:instrText>
      </w:r>
      <w:r w:rsidR="00AD7146">
        <w:rPr>
          <w:sz w:val="24"/>
          <w:szCs w:val="24"/>
        </w:rPr>
        <w:fldChar w:fldCharType="separate"/>
      </w:r>
      <w:r w:rsidR="00AD7146" w:rsidRPr="00AD7146">
        <w:rPr>
          <w:noProof/>
          <w:sz w:val="24"/>
          <w:szCs w:val="24"/>
        </w:rPr>
        <w:t xml:space="preserve">(Nixon </w:t>
      </w:r>
      <w:r w:rsidR="00AD7146" w:rsidRPr="00AD7146">
        <w:rPr>
          <w:i/>
          <w:noProof/>
          <w:sz w:val="24"/>
          <w:szCs w:val="24"/>
        </w:rPr>
        <w:t>et al.</w:t>
      </w:r>
      <w:r w:rsidR="00AD7146" w:rsidRPr="00AD7146">
        <w:rPr>
          <w:noProof/>
          <w:sz w:val="24"/>
          <w:szCs w:val="24"/>
        </w:rPr>
        <w:t>, 2017)</w:t>
      </w:r>
      <w:r w:rsidR="00AD7146">
        <w:rPr>
          <w:sz w:val="24"/>
          <w:szCs w:val="24"/>
        </w:rPr>
        <w:fldChar w:fldCharType="end"/>
      </w:r>
      <w:r w:rsidR="00AD7146">
        <w:rPr>
          <w:sz w:val="24"/>
          <w:szCs w:val="24"/>
        </w:rPr>
        <w:t xml:space="preserve">. </w:t>
      </w:r>
    </w:p>
    <w:p w14:paraId="4B508EAA" w14:textId="161D04A6" w:rsidR="009D3607" w:rsidRPr="009D3607" w:rsidRDefault="00B161D5" w:rsidP="009D3607">
      <w:pPr>
        <w:jc w:val="both"/>
        <w:rPr>
          <w:sz w:val="24"/>
          <w:szCs w:val="24"/>
        </w:rPr>
      </w:pPr>
      <w:r>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1993)","manualFormatting":"Tripp (1993)","plainTextFormattedCitation":"(Tripp, 1993)","previouslyFormattedCitation":"(Tripp, 1993)"},"properties":{"noteIndex":0},"schema":"https://github.com/citation-style-language/schema/raw/master/csl-citation.json"}</w:instrText>
      </w:r>
      <w:r>
        <w:rPr>
          <w:sz w:val="24"/>
          <w:szCs w:val="24"/>
        </w:rPr>
        <w:fldChar w:fldCharType="separate"/>
      </w:r>
      <w:r w:rsidRPr="00B161D5">
        <w:rPr>
          <w:noProof/>
          <w:sz w:val="24"/>
          <w:szCs w:val="24"/>
        </w:rPr>
        <w:t>Tripp</w:t>
      </w:r>
      <w:r>
        <w:rPr>
          <w:noProof/>
          <w:sz w:val="24"/>
          <w:szCs w:val="24"/>
        </w:rPr>
        <w:t xml:space="preserve"> (</w:t>
      </w:r>
      <w:r w:rsidRPr="00B161D5">
        <w:rPr>
          <w:noProof/>
          <w:sz w:val="24"/>
          <w:szCs w:val="24"/>
        </w:rPr>
        <w:t>1993)</w:t>
      </w:r>
      <w:r>
        <w:rPr>
          <w:sz w:val="24"/>
          <w:szCs w:val="24"/>
        </w:rPr>
        <w:fldChar w:fldCharType="end"/>
      </w:r>
      <w:r>
        <w:rPr>
          <w:sz w:val="24"/>
          <w:szCs w:val="24"/>
        </w:rPr>
        <w:t xml:space="preserve"> suggests that critical incidents are created by </w:t>
      </w:r>
      <w:r w:rsidR="00046AC0">
        <w:rPr>
          <w:sz w:val="24"/>
          <w:szCs w:val="24"/>
        </w:rPr>
        <w:t xml:space="preserve">an </w:t>
      </w:r>
      <w:r>
        <w:rPr>
          <w:sz w:val="24"/>
          <w:szCs w:val="24"/>
        </w:rPr>
        <w:t>educator’s interpretation of the significance of events</w:t>
      </w:r>
      <w:r w:rsidR="00941D61">
        <w:rPr>
          <w:sz w:val="24"/>
          <w:szCs w:val="24"/>
        </w:rPr>
        <w:t>.</w:t>
      </w:r>
      <w:r>
        <w:rPr>
          <w:sz w:val="24"/>
          <w:szCs w:val="24"/>
        </w:rPr>
        <w:t xml:space="preserve"> </w:t>
      </w:r>
      <w:r w:rsidR="00941D61">
        <w:rPr>
          <w:sz w:val="24"/>
          <w:szCs w:val="24"/>
        </w:rPr>
        <w:t>T</w:t>
      </w:r>
      <w:r>
        <w:rPr>
          <w:sz w:val="24"/>
          <w:szCs w:val="24"/>
        </w:rPr>
        <w:t xml:space="preserve">hese events are then critically reflected upon to allow a diagnostic approach to bettering professional practice. </w:t>
      </w:r>
      <w:r w:rsidR="00046AC0">
        <w:rPr>
          <w:sz w:val="24"/>
          <w:szCs w:val="24"/>
        </w:rPr>
        <w:t xml:space="preserve">Furthermore, to take an incident as critical means that a judgement has been attached to the incident by the educator </w:t>
      </w:r>
      <w:r w:rsidR="00046AC0">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1993)","plainTextFormattedCitation":"(Tripp, 1993)","previouslyFormattedCitation":"(Tripp, 1993)"},"properties":{"noteIndex":0},"schema":"https://github.com/citation-style-language/schema/raw/master/csl-citation.json"}</w:instrText>
      </w:r>
      <w:r w:rsidR="00046AC0">
        <w:rPr>
          <w:sz w:val="24"/>
          <w:szCs w:val="24"/>
        </w:rPr>
        <w:fldChar w:fldCharType="separate"/>
      </w:r>
      <w:r w:rsidR="00046AC0" w:rsidRPr="00046AC0">
        <w:rPr>
          <w:noProof/>
          <w:sz w:val="24"/>
          <w:szCs w:val="24"/>
        </w:rPr>
        <w:t>(Tripp, 1993)</w:t>
      </w:r>
      <w:r w:rsidR="00046AC0">
        <w:rPr>
          <w:sz w:val="24"/>
          <w:szCs w:val="24"/>
        </w:rPr>
        <w:fldChar w:fldCharType="end"/>
      </w:r>
      <w:r w:rsidR="0085412B">
        <w:rPr>
          <w:sz w:val="24"/>
          <w:szCs w:val="24"/>
        </w:rPr>
        <w:t>;</w:t>
      </w:r>
      <w:r w:rsidR="00046AC0">
        <w:rPr>
          <w:sz w:val="24"/>
          <w:szCs w:val="24"/>
        </w:rPr>
        <w:t xml:space="preserve"> reflection of this judgement allows reflective practice to occur. Thus</w:t>
      </w:r>
      <w:r w:rsidR="0085412B">
        <w:rPr>
          <w:sz w:val="24"/>
          <w:szCs w:val="24"/>
        </w:rPr>
        <w:t>,</w:t>
      </w:r>
      <w:r w:rsidR="00046AC0">
        <w:rPr>
          <w:sz w:val="24"/>
          <w:szCs w:val="24"/>
        </w:rPr>
        <w:t xml:space="preserve"> in relation</w:t>
      </w:r>
      <w:r w:rsidR="00B2222D">
        <w:rPr>
          <w:sz w:val="24"/>
          <w:szCs w:val="24"/>
        </w:rPr>
        <w:t xml:space="preserve"> to</w:t>
      </w:r>
      <w:r w:rsidR="00046AC0">
        <w:rPr>
          <w:sz w:val="24"/>
          <w:szCs w:val="24"/>
        </w:rPr>
        <w:t xml:space="preserve"> critical incidents </w:t>
      </w:r>
      <w:r w:rsidR="0085412B">
        <w:rPr>
          <w:sz w:val="24"/>
          <w:szCs w:val="24"/>
        </w:rPr>
        <w:t>a</w:t>
      </w:r>
      <w:r w:rsidR="00046AC0">
        <w:rPr>
          <w:sz w:val="24"/>
          <w:szCs w:val="24"/>
        </w:rPr>
        <w:t xml:space="preserve">nd critical evaluations, reflection is </w:t>
      </w:r>
      <w:r w:rsidR="0085412B">
        <w:rPr>
          <w:sz w:val="24"/>
          <w:szCs w:val="24"/>
        </w:rPr>
        <w:t>paramount</w:t>
      </w:r>
      <w:r w:rsidR="00046AC0">
        <w:rPr>
          <w:sz w:val="24"/>
          <w:szCs w:val="24"/>
        </w:rPr>
        <w:t xml:space="preserve"> and allows for areas of good or bad practice to be understood and applied appropriately </w:t>
      </w:r>
      <w:r w:rsidR="00046AC0">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id":"ITEM-2","itemData":{"author":[{"dropping-particle":"","family":"Glaser","given":"Edward","non-dropping-particle":"","parse-names":false,"suffix":""}],"container-title":"Teachers College Record","id":"ITEM-2","issue":"5","issued":{"date-parts":[["1942"]]},"number-of-pages":"409-410","title":"An experiment in the development of critical thinking","type":"book","volume":"43"},"uris":["http://www.mendeley.com/documents/?uuid=a523b591-b7a2-49cc-8d8b-28e3b975d1b3"]},{"id":"ITEM-3","itemData":{"DOI":"10.1007/s11307-016-1031-0","ISBN":"9781891557071","ISSN":"1536-1632","abstract":"Recent large-scale clinical analysis indicates that brown adipose tissue (BAT) mass levels inversely correlate with body-mass index (BMI), suggesting that BAT is associated with metabolic disorders such as obesity and diabetes. PET imaging with 18F-FDG is the most commonly used method for visualizing BAT. However, this method cannot differentiate BAT mass and BAT activation. This task, in fact, presents a tremendous challenge with no currently existing methods to separate BAT mas and BAT activation. Our previous results indicated that BAT could be successfully imaged in mice with near infrared fluorescent (NIRF) curcumin analogues. With conventional NIRF imaging, we were able to see the difference in BAT signal for the same group of mice with and without short cold treatment that leads to BAT activation. However, the results from conventional NIRF could not reflect what portion of the NIRF signal from BAT activation contributed to the difference observed. To solve this problem, we used spectral unmixing to separate/unmix NIRF signal from oil droplets in BAT representative of its mass and NIRF signal from blood representative of BAT activation. Several reports demonstrated that the increased blood flow induced with various stimulations could be considered a biomarker for BAT activation. We hypothesized that the emission spectra of the same NIRF probe would be different in oil droplets in BAT mass and in blood flow, due to their different residing environments, and that the spectral difference could be used for spectral unmixing. To validate our hypothesis, we first conducted spectral unmixing imaging with ex vivo BAT tissue and blood from a mouse injected with CRANAD-29. Indeed, we were able to differentiate BAT and blood, as evidenced by the wellseparated images and spectra from BAT and blood. For in vivo studies, we treated mice with a short cold exposure (4 hours). After spectral unmixing, we found that there was no significant NIRF signal difference from BAT mass, but an apparent increase in NIRF signal from blood flow following the cold exposure condition. These results indicated that our method for detecting BAT mass was reliable. Taken together, the above in vitro and in vivo data strongly indicated that spectral unmixing could be used to separate NIRF signal from BAT mass and BAT activation.","author":[{"dropping-particle":"","family":"Facione","given":"Peter A","non-dropping-particle":"","parse-names":false,"suffix":""}],"container-title":"Molecular Imaging and Biology","id":"ITEM-3","issue":"S2","issued":{"date-parts":[["2016"]]},"page":"1-1278","title":"Proceedings of the World Molecular Imaging Congress 2016, New York, New York, September 7-10, 2016: General Abstracts","type":"paper-conference","volume":"18"},"uris":["http://www.mendeley.com/documents/?uuid=dc758c8e-9222-40a4-8c81-876a595a12cb"]},{"id":"ITEM-4","itemData":{"DOI":"10.2522/ptj.20160149","ISSN":"0031-9023","abstract":"Critical analysis (or the ability to recognize taken-for-granted assumptions and their effects) is a skill that requires teaching and practice. The purpose of this article is to introduce a framework for critically analyzing assumptions within physical therapy and illustrate its utility through application to 2 examples: a physical therapy clinic logo and an outcome measure for health-related quality of life (HRQOL). This 7-step framework for critical analysis was created for a pilot project to develop reflexivity among senior physical therapist students and further developed through an iterative process of reflecting on its utility for advancing the field of physical therapy. The 7-step framework is an iterative process involving a cascade of 7 steps: (1) name the specific aspect of practice being analyzed, (2) identify the intended purposes of this aspect of practice, (3) uncover the assumptions that support these intended purposes, (4) identify who benefits, (5) identify who is disadvantaged, (6) link these specific ideas to society-level patterns, and (7) conceive of alternatives that mitigate actual or potential harms. It is emphasized that being theoretically critical does not equate to being negative. Rather, the word “critical” is used in the sense of thinking deeply and carefully about the intended and unintended consequences of actions (including common professional practices, ways of speaking, and visual representations) in order to reflect on and mature the field of physical therapy. The purpose of critical analysis is to invite and promote dialogue that assists physical therapist clinicians, researchers, and students to arrive at new insights about the impacts of their day-to-day actions.","author":[{"dropping-particle":"","family":"Nixon","given":"Stephanie A","non-dropping-particle":"","parse-names":false,"suffix":""},{"dropping-particle":"","family":"Yeung","given":"Euson","non-dropping-particle":"","parse-names":false,"suffix":""},{"dropping-particle":"","family":"Shaw","given":"James A","non-dropping-particle":"","parse-names":false,"suffix":""},{"dropping-particle":"","family":"Kuper","given":"Ayelet","non-dropping-particle":"","parse-names":false,"suffix":""},{"dropping-particle":"","family":"Gibson","given":"Barbara E","non-dropping-particle":"","parse-names":false,"suffix":""}],"container-title":"Physical Therapy","id":"ITEM-4","issue":"2","issued":{"date-parts":[["2017","2","1"]]},"page":"249-257","title":"Seven-Step Framework for Critical Analysis and Its Application in the Field of Physical Therapy","type":"article-journal","volume":"97"},"uris":["http://www.mendeley.com/documents/?uuid=a2987137-1d89-4622-a617-5192d841357a"]}],"mendeley":{"formattedCitation":"(Glaser, 1942; Tripp, 1993; Facione, 2016; Nixon &lt;i&gt;et al.&lt;/i&gt;, 2017)","plainTextFormattedCitation":"(Glaser, 1942; Tripp, 1993; Facione, 2016; Nixon et al., 2017)","previouslyFormattedCitation":"(Glaser, 1942; Tripp, 1993; Facione, 2016; Nixon &lt;i&gt;et al.&lt;/i&gt;, 2017)"},"properties":{"noteIndex":0},"schema":"https://github.com/citation-style-language/schema/raw/master/csl-citation.json"}</w:instrText>
      </w:r>
      <w:r w:rsidR="00046AC0">
        <w:rPr>
          <w:sz w:val="24"/>
          <w:szCs w:val="24"/>
        </w:rPr>
        <w:fldChar w:fldCharType="separate"/>
      </w:r>
      <w:r w:rsidR="00046AC0" w:rsidRPr="00046AC0">
        <w:rPr>
          <w:noProof/>
          <w:sz w:val="24"/>
          <w:szCs w:val="24"/>
        </w:rPr>
        <w:t xml:space="preserve">(Glaser, 1942; Tripp, 1993; Facione, 2016; Nixon </w:t>
      </w:r>
      <w:r w:rsidR="00046AC0" w:rsidRPr="00046AC0">
        <w:rPr>
          <w:i/>
          <w:noProof/>
          <w:sz w:val="24"/>
          <w:szCs w:val="24"/>
        </w:rPr>
        <w:t>et al.</w:t>
      </w:r>
      <w:r w:rsidR="00046AC0" w:rsidRPr="00046AC0">
        <w:rPr>
          <w:noProof/>
          <w:sz w:val="24"/>
          <w:szCs w:val="24"/>
        </w:rPr>
        <w:t>, 2017)</w:t>
      </w:r>
      <w:r w:rsidR="00046AC0">
        <w:rPr>
          <w:sz w:val="24"/>
          <w:szCs w:val="24"/>
        </w:rPr>
        <w:fldChar w:fldCharType="end"/>
      </w:r>
      <w:r w:rsidR="00046AC0">
        <w:rPr>
          <w:sz w:val="24"/>
          <w:szCs w:val="24"/>
        </w:rPr>
        <w:t xml:space="preserve">. </w:t>
      </w:r>
      <w:r>
        <w:rPr>
          <w:sz w:val="24"/>
          <w:szCs w:val="24"/>
        </w:rPr>
        <w:t>This work discuss</w:t>
      </w:r>
      <w:r w:rsidR="00046AC0">
        <w:rPr>
          <w:sz w:val="24"/>
          <w:szCs w:val="24"/>
        </w:rPr>
        <w:t>es</w:t>
      </w:r>
      <w:r>
        <w:rPr>
          <w:sz w:val="24"/>
          <w:szCs w:val="24"/>
        </w:rPr>
        <w:t xml:space="preserve"> and reflect</w:t>
      </w:r>
      <w:r w:rsidR="00046AC0">
        <w:rPr>
          <w:sz w:val="24"/>
          <w:szCs w:val="24"/>
        </w:rPr>
        <w:t>s</w:t>
      </w:r>
      <w:r>
        <w:rPr>
          <w:sz w:val="24"/>
          <w:szCs w:val="24"/>
        </w:rPr>
        <w:t xml:space="preserve"> upon a critical incident as observed by the author</w:t>
      </w:r>
      <w:r w:rsidR="00046AC0">
        <w:rPr>
          <w:sz w:val="24"/>
          <w:szCs w:val="24"/>
        </w:rPr>
        <w:t xml:space="preserve"> in a secondary school-based context. </w:t>
      </w:r>
    </w:p>
    <w:p w14:paraId="364C1AAF" w14:textId="5081AB63" w:rsidR="009D3607" w:rsidRPr="009D3607" w:rsidRDefault="009D3607" w:rsidP="009D3607">
      <w:pPr>
        <w:pStyle w:val="Heading3"/>
        <w:jc w:val="both"/>
        <w:rPr>
          <w:color w:val="auto"/>
        </w:rPr>
      </w:pPr>
      <w:r w:rsidRPr="009D3607">
        <w:rPr>
          <w:color w:val="auto"/>
        </w:rPr>
        <w:t xml:space="preserve">The role of critical reflection </w:t>
      </w:r>
    </w:p>
    <w:p w14:paraId="4A400A20" w14:textId="5A802DAD" w:rsidR="009034C8" w:rsidRPr="00B2222D" w:rsidRDefault="00B2222D" w:rsidP="009D3607">
      <w:pPr>
        <w:jc w:val="both"/>
        <w:rPr>
          <w:sz w:val="24"/>
          <w:szCs w:val="24"/>
        </w:rPr>
      </w:pPr>
      <w:r>
        <w:rPr>
          <w:sz w:val="24"/>
          <w:szCs w:val="24"/>
        </w:rPr>
        <w:t xml:space="preserve">In any profession, the ability to critical reflect and </w:t>
      </w:r>
      <w:r w:rsidR="005F2737">
        <w:rPr>
          <w:sz w:val="24"/>
          <w:szCs w:val="24"/>
        </w:rPr>
        <w:t>implement appropriate behavioural changes is a priceless tool in bettering one’s practice</w:t>
      </w:r>
      <w:r w:rsidR="002519D5">
        <w:rPr>
          <w:sz w:val="24"/>
          <w:szCs w:val="24"/>
        </w:rPr>
        <w:t xml:space="preserve"> </w:t>
      </w:r>
      <w:r w:rsidR="002519D5">
        <w:rPr>
          <w:sz w:val="24"/>
          <w:szCs w:val="24"/>
        </w:rPr>
        <w:fldChar w:fldCharType="begin" w:fldLock="1"/>
      </w:r>
      <w:r w:rsidR="002519D5">
        <w:rPr>
          <w:sz w:val="24"/>
          <w:szCs w:val="24"/>
        </w:rPr>
        <w:instrText>ADDIN CSL_CITATION {"citationItems":[{"id":"ITEM-1","itemData":{"DOI":"10.1057/9781137378057_2","ISBN":"978-1-137-37805-7","abstract":"Critical thinking under that name was inspired by pragmatic philosopher John Dewey (1910) and endorsed by analytic philosopher Max Black (1946). Dewey was revered by the progressive educators, who re-labeled his “reflective thinking” as “critical thinking,” a name I believe they originated and that persists to the present (see Aiken (1942) for a mixture of both terms). Black (1946), insofar as I can determine, wrote the first college text including the words “critical thinking” in the title.","author":[{"dropping-particle":"","family":"Ennis","given":"Robert H","non-dropping-particle":"","parse-names":false,"suffix":""}],"editor":[{"dropping-particle":"","family":"Davies","given":"Martin","non-dropping-particle":"","parse-names":false,"suffix":""},{"dropping-particle":"","family":"Barnett","given":"Ronald","non-dropping-particle":"","parse-names":false,"suffix":""}],"id":"ITEM-1","issued":{"date-parts":[["2015"]]},"page":"31-47","publisher":"Palgrave Macmillan US","publisher-place":"New York","title":"Critical Thinking: A Streamlined Conception BT  - The Palgrave Handbook of Critical Thinking in Higher Education","type":"chapter"},"uris":["http://www.mendeley.com/documents/?uuid=4f45e0ae-bbff-478a-82bd-cf963a639f35"]}],"mendeley":{"formattedCitation":"(Ennis, 2015)","plainTextFormattedCitation":"(Ennis, 2015)","previouslyFormattedCitation":"(Ennis, 2015)"},"properties":{"noteIndex":0},"schema":"https://github.com/citation-style-language/schema/raw/master/csl-citation.json"}</w:instrText>
      </w:r>
      <w:r w:rsidR="002519D5">
        <w:rPr>
          <w:sz w:val="24"/>
          <w:szCs w:val="24"/>
        </w:rPr>
        <w:fldChar w:fldCharType="separate"/>
      </w:r>
      <w:r w:rsidR="002519D5" w:rsidRPr="002519D5">
        <w:rPr>
          <w:noProof/>
          <w:sz w:val="24"/>
          <w:szCs w:val="24"/>
        </w:rPr>
        <w:t>(Ennis, 2015)</w:t>
      </w:r>
      <w:r w:rsidR="002519D5">
        <w:rPr>
          <w:sz w:val="24"/>
          <w:szCs w:val="24"/>
        </w:rPr>
        <w:fldChar w:fldCharType="end"/>
      </w:r>
      <w:r w:rsidR="002519D5">
        <w:rPr>
          <w:sz w:val="24"/>
          <w:szCs w:val="24"/>
        </w:rPr>
        <w:t>. However, this skill is especially pertinent for teachers and those in the education sector as</w:t>
      </w:r>
      <w:r w:rsidR="005F2737">
        <w:rPr>
          <w:sz w:val="24"/>
          <w:szCs w:val="24"/>
        </w:rPr>
        <w:t xml:space="preserve"> </w:t>
      </w:r>
      <w:r w:rsidR="002519D5">
        <w:rPr>
          <w:sz w:val="24"/>
          <w:szCs w:val="24"/>
        </w:rPr>
        <w:t>it enables educators to challenge their internal bias’, to improve the quality of their teaching and to become more diagnostic individuals, all of which lead</w:t>
      </w:r>
      <w:r w:rsidR="00B57663">
        <w:rPr>
          <w:sz w:val="24"/>
          <w:szCs w:val="24"/>
        </w:rPr>
        <w:t xml:space="preserve"> to</w:t>
      </w:r>
      <w:r w:rsidR="002519D5">
        <w:rPr>
          <w:sz w:val="24"/>
          <w:szCs w:val="24"/>
        </w:rPr>
        <w:t xml:space="preserve"> better experiences for learners </w:t>
      </w:r>
      <w:r w:rsidR="002519D5">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1993)","plainTextFormattedCitation":"(Tripp, 1993)","previouslyFormattedCitation":"(Tripp, 1993)"},"properties":{"noteIndex":0},"schema":"https://github.com/citation-style-language/schema/raw/master/csl-citation.json"}</w:instrText>
      </w:r>
      <w:r w:rsidR="002519D5">
        <w:rPr>
          <w:sz w:val="24"/>
          <w:szCs w:val="24"/>
        </w:rPr>
        <w:fldChar w:fldCharType="separate"/>
      </w:r>
      <w:r w:rsidR="002519D5" w:rsidRPr="002519D5">
        <w:rPr>
          <w:noProof/>
          <w:sz w:val="24"/>
          <w:szCs w:val="24"/>
        </w:rPr>
        <w:t>(Tripp, 1993)</w:t>
      </w:r>
      <w:r w:rsidR="002519D5">
        <w:rPr>
          <w:sz w:val="24"/>
          <w:szCs w:val="24"/>
        </w:rPr>
        <w:fldChar w:fldCharType="end"/>
      </w:r>
      <w:r w:rsidR="002519D5">
        <w:rPr>
          <w:sz w:val="24"/>
          <w:szCs w:val="24"/>
        </w:rPr>
        <w:t xml:space="preserve">. It also must be said, that </w:t>
      </w:r>
      <w:r w:rsidR="009034C8">
        <w:rPr>
          <w:sz w:val="24"/>
          <w:szCs w:val="24"/>
        </w:rPr>
        <w:t xml:space="preserve">while </w:t>
      </w:r>
      <w:r w:rsidR="002519D5">
        <w:rPr>
          <w:sz w:val="24"/>
          <w:szCs w:val="24"/>
        </w:rPr>
        <w:t xml:space="preserve">Tripp’s critical incident analysis </w:t>
      </w:r>
      <w:r w:rsidR="002519D5">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1993)","plainTextFormattedCitation":"(Tripp, 1993)","previouslyFormattedCitation":"(Tripp, 1993)"},"properties":{"noteIndex":0},"schema":"https://github.com/citation-style-language/schema/raw/master/csl-citation.json"}</w:instrText>
      </w:r>
      <w:r w:rsidR="002519D5">
        <w:rPr>
          <w:sz w:val="24"/>
          <w:szCs w:val="24"/>
        </w:rPr>
        <w:fldChar w:fldCharType="separate"/>
      </w:r>
      <w:r w:rsidR="002519D5" w:rsidRPr="002519D5">
        <w:rPr>
          <w:noProof/>
          <w:sz w:val="24"/>
          <w:szCs w:val="24"/>
        </w:rPr>
        <w:t>(Tripp, 1993)</w:t>
      </w:r>
      <w:r w:rsidR="002519D5">
        <w:rPr>
          <w:sz w:val="24"/>
          <w:szCs w:val="24"/>
        </w:rPr>
        <w:fldChar w:fldCharType="end"/>
      </w:r>
      <w:r w:rsidR="002519D5">
        <w:rPr>
          <w:sz w:val="24"/>
          <w:szCs w:val="24"/>
        </w:rPr>
        <w:t xml:space="preserve"> is </w:t>
      </w:r>
      <w:r w:rsidR="009034C8">
        <w:rPr>
          <w:sz w:val="24"/>
          <w:szCs w:val="24"/>
        </w:rPr>
        <w:t>a useful tool for critical reflection, others have added to it</w:t>
      </w:r>
      <w:r w:rsidR="00A83E4D">
        <w:rPr>
          <w:sz w:val="24"/>
          <w:szCs w:val="24"/>
        </w:rPr>
        <w:t xml:space="preserve"> or only </w:t>
      </w:r>
      <w:r w:rsidR="009034C8">
        <w:rPr>
          <w:sz w:val="24"/>
          <w:szCs w:val="24"/>
        </w:rPr>
        <w:t>agree with certain aspects of it.</w:t>
      </w:r>
      <w:r w:rsidR="00A83E4D">
        <w:rPr>
          <w:sz w:val="24"/>
          <w:szCs w:val="24"/>
        </w:rPr>
        <w:t xml:space="preserve"> For example,</w:t>
      </w:r>
      <w:r w:rsidR="009034C8">
        <w:rPr>
          <w:sz w:val="24"/>
          <w:szCs w:val="24"/>
        </w:rPr>
        <w:t xml:space="preserve"> </w:t>
      </w:r>
      <w:r w:rsidR="009034C8">
        <w:rPr>
          <w:sz w:val="24"/>
          <w:szCs w:val="24"/>
        </w:rPr>
        <w:fldChar w:fldCharType="begin" w:fldLock="1"/>
      </w:r>
      <w:r w:rsidR="009034C8">
        <w:rPr>
          <w:sz w:val="24"/>
          <w:szCs w:val="24"/>
        </w:rPr>
        <w:instrText>ADDIN CSL_CITATION {"citationItems":[{"id":"ITEM-1","itemData":{"DOI":"10.1093/elt/ccm072","ISSN":"09510893","abstract":"A critical incident is any unplanned event that occurs during class. In has been suggested that if trainee teachers formally reflect on these critical incidents, it may be possible for them to uncover new understandings of the teaching and learning process. This paper outlines and discusses how eighteen trainee teachers in an English language teacher education course in Singapore reflected on critical incidents that occurred while they were teaching. Results indicate that while analysing critical incidents can be useful for trainee teachers, language teacher educators should realize that classification of such incidents into neat categories may be problematic and that care should be taken when assigning a critical incident assignment. © The Author 2008. Published by Oxford University Press; all rights reserved.","author":[{"dropping-particle":"","family":"Farrell","given":"Thomas S.C.","non-dropping-particle":"","parse-names":false,"suffix":""}],"container-title":"ELT Journal","id":"ITEM-1","issue":"1","issued":{"date-parts":[["2008"]]},"page":"3-10","title":"Critical incidents in ELT initial teacher training","type":"article-journal","volume":"62"},"uris":["http://www.mendeley.com/documents/?uuid=d9c1ad82-e207-49b0-a642-ba6732ebd2ed"]}],"mendeley":{"formattedCitation":"(Farrell, 2008)","manualFormatting":"Farrell (2008)","plainTextFormattedCitation":"(Farrell, 2008)","previouslyFormattedCitation":"(Farrell, 2008)"},"properties":{"noteIndex":0},"schema":"https://github.com/citation-style-language/schema/raw/master/csl-citation.json"}</w:instrText>
      </w:r>
      <w:r w:rsidR="009034C8">
        <w:rPr>
          <w:sz w:val="24"/>
          <w:szCs w:val="24"/>
        </w:rPr>
        <w:fldChar w:fldCharType="separate"/>
      </w:r>
      <w:r w:rsidR="009034C8" w:rsidRPr="009034C8">
        <w:rPr>
          <w:noProof/>
          <w:sz w:val="24"/>
          <w:szCs w:val="24"/>
        </w:rPr>
        <w:t xml:space="preserve">Farrell </w:t>
      </w:r>
      <w:r w:rsidR="009034C8">
        <w:rPr>
          <w:noProof/>
          <w:sz w:val="24"/>
          <w:szCs w:val="24"/>
        </w:rPr>
        <w:t>(</w:t>
      </w:r>
      <w:r w:rsidR="009034C8" w:rsidRPr="009034C8">
        <w:rPr>
          <w:noProof/>
          <w:sz w:val="24"/>
          <w:szCs w:val="24"/>
        </w:rPr>
        <w:t>2008)</w:t>
      </w:r>
      <w:r w:rsidR="009034C8">
        <w:rPr>
          <w:sz w:val="24"/>
          <w:szCs w:val="24"/>
        </w:rPr>
        <w:fldChar w:fldCharType="end"/>
      </w:r>
      <w:r w:rsidR="009034C8">
        <w:rPr>
          <w:sz w:val="24"/>
          <w:szCs w:val="24"/>
        </w:rPr>
        <w:t xml:space="preserve"> </w:t>
      </w:r>
      <w:r w:rsidR="00A83E4D">
        <w:rPr>
          <w:sz w:val="24"/>
          <w:szCs w:val="24"/>
        </w:rPr>
        <w:t>proposed</w:t>
      </w:r>
      <w:r w:rsidR="009034C8">
        <w:rPr>
          <w:sz w:val="24"/>
          <w:szCs w:val="24"/>
        </w:rPr>
        <w:t xml:space="preserve"> nine sub-categories that most critical incidents can be placed in, while </w:t>
      </w:r>
      <w:r w:rsidR="009034C8">
        <w:rPr>
          <w:sz w:val="24"/>
          <w:szCs w:val="24"/>
        </w:rPr>
        <w:fldChar w:fldCharType="begin" w:fldLock="1"/>
      </w:r>
      <w:r w:rsidR="00A83E4D">
        <w:rPr>
          <w:sz w:val="24"/>
          <w:szCs w:val="24"/>
        </w:rPr>
        <w:instrText>ADDIN CSL_CITATION {"citationItems":[{"id":"ITEM-1","itemData":{"DOI":"10.1177/175045891702700403","ISSN":"17504589","PMID":"29328747","abstract":"This work is set in the context of perioperative practice in difficult airway management. It integrates a root cause analysis and fish bone technique to investigate a critical incident in temporary yet crucial equipment failure. Risk management and incident reporting is analysed alongside human factors in the operating theatre environment. Finally, recommendations for risk reduction, vigilance and checking vital airway equipment are made in anaesthetic practice.","author":[{"dropping-particle":"","family":"Mohammed","given":"Ruksana.","non-dropping-particle":"","parse-names":false,"suffix":""}],"container-title":"Journal of Perioperative Practice","id":"ITEM-1","issue":"4","issued":{"date-parts":[["2017"]]},"page":"77-81","title":"Critical incident analysis: Failur","type":"article-journal","volume":"27"},"uris":["http://www.mendeley.com/documents/?uuid=b28fc8e4-ea14-4dfd-b318-8384d63d4330"]}],"mendeley":{"formattedCitation":"(Mohammed, 2017)","manualFormatting":"Mohammed (2017)","plainTextFormattedCitation":"(Mohammed, 2017)","previouslyFormattedCitation":"(Mohammed, 2017)"},"properties":{"noteIndex":0},"schema":"https://github.com/citation-style-language/schema/raw/master/csl-citation.json"}</w:instrText>
      </w:r>
      <w:r w:rsidR="009034C8">
        <w:rPr>
          <w:sz w:val="24"/>
          <w:szCs w:val="24"/>
        </w:rPr>
        <w:fldChar w:fldCharType="separate"/>
      </w:r>
      <w:r w:rsidR="009034C8" w:rsidRPr="009034C8">
        <w:rPr>
          <w:noProof/>
          <w:sz w:val="24"/>
          <w:szCs w:val="24"/>
        </w:rPr>
        <w:t xml:space="preserve">Mohammed </w:t>
      </w:r>
      <w:r w:rsidR="009034C8">
        <w:rPr>
          <w:noProof/>
          <w:sz w:val="24"/>
          <w:szCs w:val="24"/>
        </w:rPr>
        <w:t>(</w:t>
      </w:r>
      <w:r w:rsidR="009034C8" w:rsidRPr="009034C8">
        <w:rPr>
          <w:noProof/>
          <w:sz w:val="24"/>
          <w:szCs w:val="24"/>
        </w:rPr>
        <w:t>2017)</w:t>
      </w:r>
      <w:r w:rsidR="009034C8">
        <w:rPr>
          <w:sz w:val="24"/>
          <w:szCs w:val="24"/>
        </w:rPr>
        <w:fldChar w:fldCharType="end"/>
      </w:r>
      <w:r w:rsidR="009034C8">
        <w:rPr>
          <w:sz w:val="24"/>
          <w:szCs w:val="24"/>
        </w:rPr>
        <w:t xml:space="preserve"> argued that critical incidents</w:t>
      </w:r>
      <w:r w:rsidR="00A83E4D">
        <w:rPr>
          <w:sz w:val="24"/>
          <w:szCs w:val="24"/>
        </w:rPr>
        <w:t xml:space="preserve"> needed</w:t>
      </w:r>
      <w:r w:rsidR="00941D61">
        <w:rPr>
          <w:sz w:val="24"/>
          <w:szCs w:val="24"/>
        </w:rPr>
        <w:t xml:space="preserve"> to be</w:t>
      </w:r>
      <w:r w:rsidR="00A83E4D">
        <w:rPr>
          <w:sz w:val="24"/>
          <w:szCs w:val="24"/>
        </w:rPr>
        <w:t xml:space="preserve"> addressed at much broader levels than teaching context</w:t>
      </w:r>
      <w:r w:rsidR="00B57663">
        <w:rPr>
          <w:sz w:val="24"/>
          <w:szCs w:val="24"/>
        </w:rPr>
        <w:t xml:space="preserve"> alone</w:t>
      </w:r>
      <w:r w:rsidR="00A83E4D">
        <w:rPr>
          <w:sz w:val="24"/>
          <w:szCs w:val="24"/>
        </w:rPr>
        <w:t xml:space="preserve">. Since 1993, Tripp’s Critical Incident theory has been used by many researchers e.g., </w:t>
      </w:r>
      <w:r w:rsidR="00A83E4D">
        <w:rPr>
          <w:sz w:val="24"/>
          <w:szCs w:val="24"/>
        </w:rPr>
        <w:fldChar w:fldCharType="begin" w:fldLock="1"/>
      </w:r>
      <w:r w:rsidR="00116CCA">
        <w:rPr>
          <w:sz w:val="24"/>
          <w:szCs w:val="24"/>
        </w:rPr>
        <w:instrText>ADDIN CSL_CITATION {"citationItems":[{"id":"ITEM-1","itemData":{"ISSN":"1011-3487","author":[{"dropping-particle":"","family":"Nzimande","given":"Nomkhosi","non-dropping-particle":"","parse-names":false,"suffix":""}],"container-title":"South African Journal of Higher Education","id":"ITEM-1","issue":"4","issued":{"date-parts":[["2017"]]},"page":"234-248","publisher":"Higher Education South Africa (HESA)","title":"Experiences of challenging heteronormativity in pre-service teacher training at the University of KwaZulu-Natal: A reflective critical incident approach","type":"article-journal","volume":"31"},"uris":["http://www.mendeley.com/documents/?uuid=d1c8e6fc-aafc-43ec-8ac0-1bdd87d33a3f"]},{"id":"ITEM-2","itemData":{"abstract":"What are the instincts of a good teacher? Can they be taught","author":[{"dropping-particle":"","family":"Tripp","given":"David","non-dropping-particle":"","parse-names":false,"suffix":""}],"id":"ITEM-2","issued":{"date-parts":[["1993"]]},"number-of-pages":"164","publisher":"Routledge","publisher-place":"London","title":"Critical Incidents in Teaching","type":"book"},"uris":["http://www.mendeley.com/documents/?uuid=e9619097-cf3e-47cb-9350-1ddbc736ce12"]},{"id":"ITEM-3","itemData":{"ISSN":"0742-051X","author":[{"dropping-particle":"","family":"Shapira-Lishchinsky","given":"Orly","non-dropping-particle":"","parse-names":false,"suffix":""}],"container-title":"Teaching and teacher education","id":"ITEM-3","issue":"3","issued":{"date-parts":[["2011"]]},"page":"648-656","publisher":"Elsevier","title":"Teachers’ critical incidents: Ethical dilemmas in teaching practice","type":"article-journal","volume":"27"},"uris":["http://www.mendeley.com/documents/?uuid=4471dcf7-0ab4-4685-a9e4-7be517bc8bae"]},{"id":"ITEM-4","itemData":{"ISSN":"1462-3943","author":[{"dropping-particle":"","family":"Griffin","given":"Maureen L","non-dropping-particle":"","parse-names":false,"suffix":""}],"container-title":"Reflective practice","id":"ITEM-4","issue":"2","issued":{"date-parts":[["2003"]]},"page":"207-220","publisher":"Taylor &amp; Francis","title":"Using critical incidents to promote and assess reflective thinking in preservice teachers","type":"article-journal","volume":"4"},"uris":["http://www.mendeley.com/documents/?uuid=30daf112-c688-4b5d-94c6-e6fb768bb705"]},{"id":"ITEM-5","itemData":{"ISSN":"1356-336X","author":[{"dropping-particle":"","family":"Philpot","given":"Rod","non-dropping-particle":"","parse-names":false,"suffix":""},{"dropping-particle":"","family":"Smith","given":"Wayne","non-dropping-particle":"","parse-names":false,"suffix":""},{"dropping-particle":"","family":"Gerdin","given":"Göran","non-dropping-particle":"","parse-names":false,"suffix":""},{"dropping-particle":"","family":"Larsson","given":"Lena","non-dropping-particle":"","parse-names":false,"suffix":""},{"dropping-particle":"","family":"Schenker","given":"Katarina","non-dropping-particle":"","parse-names":false,"suffix":""},{"dropping-particle":"","family":"Linnér","given":"Susanne","non-dropping-particle":"","parse-names":false,"suffix":""},{"dropping-particle":"","family":"Moen","given":"Kjersti Mordal","non-dropping-particle":"","parse-names":false,"suffix":""},{"dropping-particle":"","family":"Westlie","given":"Knut","non-dropping-particle":"","parse-names":false,"suffix":""}],"container-title":"European Physical Education Review","id":"ITEM-5","issue":"1","issued":{"date-parts":[["2021"]]},"page":"57-75","publisher":"Sage Publications Sage UK: London, England","title":"Exploring social justice pedagogies in health and physical education through Critical Incident Technique methodology","type":"article-journal","volume":"27"},"uris":["http://www.mendeley.com/documents/?uuid=10ec95d9-bb96-4794-9479-56ebe37ec803"]}],"mendeley":{"formattedCitation":"(Tripp, 1993; Griffin, 2003; Shapira-Lishchinsky, 2011; Nzimande, 2017; Philpot &lt;i&gt;et al.&lt;/i&gt;, 2021)","manualFormatting":"Tripp (1993), Griffin (2003), Shapira-Lishchinsky (2011), Nzimande (2017) and Philpot et al. (2021)","plainTextFormattedCitation":"(Tripp, 1993; Griffin, 2003; Shapira-Lishchinsky, 2011; Nzimande, 2017; Philpot et al., 2021)","previouslyFormattedCitation":"(Tripp, 1993; Griffin, 2003; Shapira-Lishchinsky, 2011; Nzimande, 2017; Philpot &lt;i&gt;et al.&lt;/i&gt;, 2021)"},"properties":{"noteIndex":0},"schema":"https://github.com/citation-style-language/schema/raw/master/csl-citation.json"}</w:instrText>
      </w:r>
      <w:r w:rsidR="00A83E4D">
        <w:rPr>
          <w:sz w:val="24"/>
          <w:szCs w:val="24"/>
        </w:rPr>
        <w:fldChar w:fldCharType="separate"/>
      </w:r>
      <w:r w:rsidR="00A83E4D" w:rsidRPr="00A83E4D">
        <w:rPr>
          <w:noProof/>
          <w:sz w:val="24"/>
          <w:szCs w:val="24"/>
        </w:rPr>
        <w:t xml:space="preserve">Tripp </w:t>
      </w:r>
      <w:r w:rsidR="00116CCA">
        <w:rPr>
          <w:noProof/>
          <w:sz w:val="24"/>
          <w:szCs w:val="24"/>
        </w:rPr>
        <w:t>(</w:t>
      </w:r>
      <w:r w:rsidR="00A83E4D" w:rsidRPr="00A83E4D">
        <w:rPr>
          <w:noProof/>
          <w:sz w:val="24"/>
          <w:szCs w:val="24"/>
        </w:rPr>
        <w:t>1993</w:t>
      </w:r>
      <w:r w:rsidR="00116CCA">
        <w:rPr>
          <w:noProof/>
          <w:sz w:val="24"/>
          <w:szCs w:val="24"/>
        </w:rPr>
        <w:t>),</w:t>
      </w:r>
      <w:r w:rsidR="00A83E4D" w:rsidRPr="00A83E4D">
        <w:rPr>
          <w:noProof/>
          <w:sz w:val="24"/>
          <w:szCs w:val="24"/>
        </w:rPr>
        <w:t xml:space="preserve"> Griffin </w:t>
      </w:r>
      <w:r w:rsidR="00116CCA">
        <w:rPr>
          <w:noProof/>
          <w:sz w:val="24"/>
          <w:szCs w:val="24"/>
        </w:rPr>
        <w:t>(</w:t>
      </w:r>
      <w:r w:rsidR="00A83E4D" w:rsidRPr="00A83E4D">
        <w:rPr>
          <w:noProof/>
          <w:sz w:val="24"/>
          <w:szCs w:val="24"/>
        </w:rPr>
        <w:t>2003</w:t>
      </w:r>
      <w:r w:rsidR="00116CCA">
        <w:rPr>
          <w:noProof/>
          <w:sz w:val="24"/>
          <w:szCs w:val="24"/>
        </w:rPr>
        <w:t>),</w:t>
      </w:r>
      <w:r w:rsidR="00A83E4D" w:rsidRPr="00A83E4D">
        <w:rPr>
          <w:noProof/>
          <w:sz w:val="24"/>
          <w:szCs w:val="24"/>
        </w:rPr>
        <w:t xml:space="preserve"> Shapira-Lishchinsky </w:t>
      </w:r>
      <w:r w:rsidR="00116CCA">
        <w:rPr>
          <w:noProof/>
          <w:sz w:val="24"/>
          <w:szCs w:val="24"/>
        </w:rPr>
        <w:t>(</w:t>
      </w:r>
      <w:r w:rsidR="00A83E4D" w:rsidRPr="00A83E4D">
        <w:rPr>
          <w:noProof/>
          <w:sz w:val="24"/>
          <w:szCs w:val="24"/>
        </w:rPr>
        <w:t>2011</w:t>
      </w:r>
      <w:r w:rsidR="00116CCA">
        <w:rPr>
          <w:noProof/>
          <w:sz w:val="24"/>
          <w:szCs w:val="24"/>
        </w:rPr>
        <w:t>),</w:t>
      </w:r>
      <w:r w:rsidR="00A83E4D" w:rsidRPr="00A83E4D">
        <w:rPr>
          <w:noProof/>
          <w:sz w:val="24"/>
          <w:szCs w:val="24"/>
        </w:rPr>
        <w:t xml:space="preserve"> Nzimande </w:t>
      </w:r>
      <w:r w:rsidR="00116CCA">
        <w:rPr>
          <w:noProof/>
          <w:sz w:val="24"/>
          <w:szCs w:val="24"/>
        </w:rPr>
        <w:t>(</w:t>
      </w:r>
      <w:r w:rsidR="00A83E4D" w:rsidRPr="00A83E4D">
        <w:rPr>
          <w:noProof/>
          <w:sz w:val="24"/>
          <w:szCs w:val="24"/>
        </w:rPr>
        <w:t>2017</w:t>
      </w:r>
      <w:r w:rsidR="00116CCA">
        <w:rPr>
          <w:noProof/>
          <w:sz w:val="24"/>
          <w:szCs w:val="24"/>
        </w:rPr>
        <w:t>) and</w:t>
      </w:r>
      <w:r w:rsidR="00A83E4D" w:rsidRPr="00A83E4D">
        <w:rPr>
          <w:noProof/>
          <w:sz w:val="24"/>
          <w:szCs w:val="24"/>
        </w:rPr>
        <w:t xml:space="preserve"> Philpot </w:t>
      </w:r>
      <w:r w:rsidR="00A83E4D" w:rsidRPr="00A83E4D">
        <w:rPr>
          <w:i/>
          <w:noProof/>
          <w:sz w:val="24"/>
          <w:szCs w:val="24"/>
        </w:rPr>
        <w:t>et al.</w:t>
      </w:r>
      <w:r w:rsidR="00A83E4D" w:rsidRPr="00A83E4D">
        <w:rPr>
          <w:noProof/>
          <w:sz w:val="24"/>
          <w:szCs w:val="24"/>
        </w:rPr>
        <w:t xml:space="preserve"> </w:t>
      </w:r>
      <w:r w:rsidR="00116CCA">
        <w:rPr>
          <w:noProof/>
          <w:sz w:val="24"/>
          <w:szCs w:val="24"/>
        </w:rPr>
        <w:t>(</w:t>
      </w:r>
      <w:r w:rsidR="00A83E4D" w:rsidRPr="00A83E4D">
        <w:rPr>
          <w:noProof/>
          <w:sz w:val="24"/>
          <w:szCs w:val="24"/>
        </w:rPr>
        <w:t>2021)</w:t>
      </w:r>
      <w:r w:rsidR="00A83E4D">
        <w:rPr>
          <w:sz w:val="24"/>
          <w:szCs w:val="24"/>
        </w:rPr>
        <w:fldChar w:fldCharType="end"/>
      </w:r>
      <w:r w:rsidR="00116CCA">
        <w:rPr>
          <w:sz w:val="24"/>
          <w:szCs w:val="24"/>
        </w:rPr>
        <w:t xml:space="preserve"> </w:t>
      </w:r>
      <w:r w:rsidR="00B57663">
        <w:rPr>
          <w:sz w:val="24"/>
          <w:szCs w:val="24"/>
        </w:rPr>
        <w:t>amongst many others, showing its applicability, importance and relevance in the field of critical reflection.</w:t>
      </w:r>
      <w:r w:rsidR="002E284B">
        <w:rPr>
          <w:sz w:val="24"/>
          <w:szCs w:val="24"/>
        </w:rPr>
        <w:t xml:space="preserve"> </w:t>
      </w:r>
      <w:r w:rsidR="002E284B">
        <w:rPr>
          <w:sz w:val="24"/>
          <w:szCs w:val="24"/>
        </w:rPr>
        <w:lastRenderedPageBreak/>
        <w:t xml:space="preserve">Moreover there are those who have proposed separate theories on critical reflection such as </w:t>
      </w:r>
      <w:r w:rsidR="002E284B">
        <w:rPr>
          <w:sz w:val="24"/>
          <w:szCs w:val="24"/>
        </w:rPr>
        <w:fldChar w:fldCharType="begin" w:fldLock="1"/>
      </w:r>
      <w:r w:rsidR="00A01C74">
        <w:rPr>
          <w:sz w:val="24"/>
          <w:szCs w:val="24"/>
        </w:rPr>
        <w:instrText>ADDIN CSL_CITATION {"citationItems":[{"id":"ITEM-1","itemData":{"ISSN":"0022-4871","author":[{"dropping-particle":"","family":"Smyth","given":"John","non-dropping-particle":"","parse-names":false,"suffix":""}],"container-title":"Journal of teacher education","id":"ITEM-1","issue":"2","issued":{"date-parts":[["1989"]]},"page":"2-9","publisher":"Sage Publications Sage CA: Thousand Oaks, CA","title":"Developing and sustaining critical reflection in teacher education","type":"article-journal","volume":"40"},"uris":["http://www.mendeley.com/documents/?uuid=693e2f52-fa4b-4cc2-adfa-d8e997e55432"]}],"mendeley":{"formattedCitation":"(Smyth, 1989)","manualFormatting":"Smyth (1989)","plainTextFormattedCitation":"(Smyth, 1989)","previouslyFormattedCitation":"(Smyth, 1989)"},"properties":{"noteIndex":0},"schema":"https://github.com/citation-style-language/schema/raw/master/csl-citation.json"}</w:instrText>
      </w:r>
      <w:r w:rsidR="002E284B">
        <w:rPr>
          <w:sz w:val="24"/>
          <w:szCs w:val="24"/>
        </w:rPr>
        <w:fldChar w:fldCharType="separate"/>
      </w:r>
      <w:r w:rsidR="002E284B" w:rsidRPr="002E284B">
        <w:rPr>
          <w:noProof/>
          <w:sz w:val="24"/>
          <w:szCs w:val="24"/>
        </w:rPr>
        <w:t xml:space="preserve">Smyth </w:t>
      </w:r>
      <w:r w:rsidR="002E284B">
        <w:rPr>
          <w:noProof/>
          <w:sz w:val="24"/>
          <w:szCs w:val="24"/>
        </w:rPr>
        <w:t>(</w:t>
      </w:r>
      <w:r w:rsidR="002E284B" w:rsidRPr="002E284B">
        <w:rPr>
          <w:noProof/>
          <w:sz w:val="24"/>
          <w:szCs w:val="24"/>
        </w:rPr>
        <w:t>1989)</w:t>
      </w:r>
      <w:r w:rsidR="002E284B">
        <w:rPr>
          <w:sz w:val="24"/>
          <w:szCs w:val="24"/>
        </w:rPr>
        <w:fldChar w:fldCharType="end"/>
      </w:r>
      <w:r w:rsidR="002E284B">
        <w:rPr>
          <w:sz w:val="24"/>
          <w:szCs w:val="24"/>
        </w:rPr>
        <w:t xml:space="preserve"> who argued that describing, informing, confronting and reconstructing events can lead teachers to be more critically reflective; though the author acknowledges the links between this theory and that of </w:t>
      </w:r>
      <w:r w:rsidR="002E284B">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1993)","manualFormatting":"Tripp (1993)","plainTextFormattedCitation":"(Tripp, 1993)","previouslyFormattedCitation":"(Tripp, 1993)"},"properties":{"noteIndex":0},"schema":"https://github.com/citation-style-language/schema/raw/master/csl-citation.json"}</w:instrText>
      </w:r>
      <w:r w:rsidR="002E284B">
        <w:rPr>
          <w:sz w:val="24"/>
          <w:szCs w:val="24"/>
        </w:rPr>
        <w:fldChar w:fldCharType="separate"/>
      </w:r>
      <w:r w:rsidR="002E284B" w:rsidRPr="002519D5">
        <w:rPr>
          <w:noProof/>
          <w:sz w:val="24"/>
          <w:szCs w:val="24"/>
        </w:rPr>
        <w:t xml:space="preserve">Tripp </w:t>
      </w:r>
      <w:r w:rsidR="002E284B">
        <w:rPr>
          <w:noProof/>
          <w:sz w:val="24"/>
          <w:szCs w:val="24"/>
        </w:rPr>
        <w:t>(</w:t>
      </w:r>
      <w:r w:rsidR="002E284B" w:rsidRPr="002519D5">
        <w:rPr>
          <w:noProof/>
          <w:sz w:val="24"/>
          <w:szCs w:val="24"/>
        </w:rPr>
        <w:t>1993)</w:t>
      </w:r>
      <w:r w:rsidR="002E284B">
        <w:rPr>
          <w:sz w:val="24"/>
          <w:szCs w:val="24"/>
        </w:rPr>
        <w:fldChar w:fldCharType="end"/>
      </w:r>
      <w:r w:rsidR="002E284B">
        <w:rPr>
          <w:sz w:val="24"/>
          <w:szCs w:val="24"/>
        </w:rPr>
        <w:t xml:space="preserve"> and that Smyth’s theory came before Tripp’s critical incident theory.</w:t>
      </w:r>
      <w:r w:rsidR="00B57663">
        <w:rPr>
          <w:sz w:val="24"/>
          <w:szCs w:val="24"/>
        </w:rPr>
        <w:t xml:space="preserve"> </w:t>
      </w:r>
      <w:r w:rsidR="000E1ADE">
        <w:rPr>
          <w:sz w:val="24"/>
          <w:szCs w:val="24"/>
        </w:rPr>
        <w:t>Critical reflection and</w:t>
      </w:r>
      <w:r w:rsidR="00B57663">
        <w:rPr>
          <w:sz w:val="24"/>
          <w:szCs w:val="24"/>
        </w:rPr>
        <w:t xml:space="preserve"> the ability to observe an incident, question what happened and why and make proactive changes to one’s mindset</w:t>
      </w:r>
      <w:r w:rsidR="000E1ADE">
        <w:rPr>
          <w:sz w:val="24"/>
          <w:szCs w:val="24"/>
        </w:rPr>
        <w:t xml:space="preserve"> thus</w:t>
      </w:r>
      <w:r w:rsidR="00B57663">
        <w:rPr>
          <w:sz w:val="24"/>
          <w:szCs w:val="24"/>
        </w:rPr>
        <w:t xml:space="preserve"> has undeniable benefits</w:t>
      </w:r>
      <w:r w:rsidR="000E1ADE">
        <w:rPr>
          <w:sz w:val="24"/>
          <w:szCs w:val="24"/>
        </w:rPr>
        <w:t xml:space="preserve"> even when not considering Tripp’s critical incident theory</w:t>
      </w:r>
      <w:r w:rsidR="00B57663">
        <w:rPr>
          <w:sz w:val="24"/>
          <w:szCs w:val="24"/>
        </w:rPr>
        <w:t>.</w:t>
      </w:r>
    </w:p>
    <w:p w14:paraId="0C0C6379" w14:textId="74C7ACE9" w:rsidR="00B2222D" w:rsidRPr="002E284B" w:rsidRDefault="00B2222D" w:rsidP="00B2222D">
      <w:pPr>
        <w:pStyle w:val="Heading4"/>
        <w:rPr>
          <w:color w:val="auto"/>
          <w:sz w:val="24"/>
          <w:szCs w:val="24"/>
        </w:rPr>
      </w:pPr>
      <w:r w:rsidRPr="002E284B">
        <w:rPr>
          <w:color w:val="auto"/>
          <w:sz w:val="24"/>
          <w:szCs w:val="24"/>
        </w:rPr>
        <w:t>Critical reflection and the developing role of teaching as a profession</w:t>
      </w:r>
    </w:p>
    <w:p w14:paraId="37989CF1" w14:textId="27A9B368" w:rsidR="00B2222D" w:rsidRPr="002E284B" w:rsidRDefault="002E284B" w:rsidP="000E1ADE">
      <w:pPr>
        <w:jc w:val="both"/>
        <w:rPr>
          <w:sz w:val="24"/>
          <w:szCs w:val="24"/>
        </w:rPr>
      </w:pPr>
      <w:r w:rsidRPr="002E284B">
        <w:rPr>
          <w:sz w:val="24"/>
          <w:szCs w:val="24"/>
        </w:rPr>
        <w:t xml:space="preserve">Critical reflection has many applications from the service industry </w:t>
      </w:r>
      <w:r>
        <w:rPr>
          <w:sz w:val="24"/>
          <w:szCs w:val="24"/>
        </w:rPr>
        <w:fldChar w:fldCharType="begin" w:fldLock="1"/>
      </w:r>
      <w:r>
        <w:rPr>
          <w:sz w:val="24"/>
          <w:szCs w:val="24"/>
        </w:rPr>
        <w:instrText>ADDIN CSL_CITATION {"citationItems":[{"id":"ITEM-1","itemData":{"ISSN":"1094-6705","author":[{"dropping-particle":"","family":"Gremler","given":"Dwayne D","non-dropping-particle":"","parse-names":false,"suffix":""}],"container-title":"Journal of service research","id":"ITEM-1","issue":"1","issued":{"date-parts":[["2004"]]},"page":"65-89","publisher":"Sage Publications Sage CA: Thousand Oaks, CA","title":"The critical incident technique in service research","type":"article-journal","volume":"7"},"uris":["http://www.mendeley.com/documents/?uuid=634adcb8-5b95-4430-89f8-e45a660ebf28"]}],"mendeley":{"formattedCitation":"(Gremler, 2004)","plainTextFormattedCitation":"(Gremler, 2004)","previouslyFormattedCitation":"(Gremler, 2004)"},"properties":{"noteIndex":0},"schema":"https://github.com/citation-style-language/schema/raw/master/csl-citation.json"}</w:instrText>
      </w:r>
      <w:r>
        <w:rPr>
          <w:sz w:val="24"/>
          <w:szCs w:val="24"/>
        </w:rPr>
        <w:fldChar w:fldCharType="separate"/>
      </w:r>
      <w:r w:rsidRPr="002E284B">
        <w:rPr>
          <w:noProof/>
          <w:sz w:val="24"/>
          <w:szCs w:val="24"/>
        </w:rPr>
        <w:t>(Gremler, 2004)</w:t>
      </w:r>
      <w:r>
        <w:rPr>
          <w:sz w:val="24"/>
          <w:szCs w:val="24"/>
        </w:rPr>
        <w:fldChar w:fldCharType="end"/>
      </w:r>
      <w:r>
        <w:rPr>
          <w:sz w:val="24"/>
          <w:szCs w:val="24"/>
        </w:rPr>
        <w:t xml:space="preserve"> to ethics and politics </w:t>
      </w:r>
      <w:r>
        <w:rPr>
          <w:sz w:val="24"/>
          <w:szCs w:val="24"/>
        </w:rPr>
        <w:fldChar w:fldCharType="begin" w:fldLock="1"/>
      </w:r>
      <w:r>
        <w:rPr>
          <w:sz w:val="24"/>
          <w:szCs w:val="24"/>
        </w:rPr>
        <w:instrText>ADDIN CSL_CITATION {"citationItems":[{"id":"ITEM-1","itemData":{"ISSN":"0306-9885","author":[{"dropping-particle":"","family":"Sivis-Cetinkaya","given":"Rahsan","non-dropping-particle":"","parse-names":false,"suffix":""}],"container-title":"British Journal of Guidance &amp; Counselling","id":"ITEM-1","issue":"4","issued":{"date-parts":[["2015"]]},"page":"476-491","publisher":"Taylor &amp; Francis","title":"Ethical dilemmas of Turkish counsellors: a critical incidents study","type":"article-journal","volume":"43"},"uris":["http://www.mendeley.com/documents/?uuid=42abc22a-8dc2-4e2d-ad08-8d223df18ff6"]}],"mendeley":{"formattedCitation":"(Sivis-Cetinkaya, 2015)","plainTextFormattedCitation":"(Sivis-Cetinkaya, 2015)","previouslyFormattedCitation":"(Sivis-Cetinkaya, 2015)"},"properties":{"noteIndex":0},"schema":"https://github.com/citation-style-language/schema/raw/master/csl-citation.json"}</w:instrText>
      </w:r>
      <w:r>
        <w:rPr>
          <w:sz w:val="24"/>
          <w:szCs w:val="24"/>
        </w:rPr>
        <w:fldChar w:fldCharType="separate"/>
      </w:r>
      <w:r w:rsidRPr="002E284B">
        <w:rPr>
          <w:noProof/>
          <w:sz w:val="24"/>
          <w:szCs w:val="24"/>
        </w:rPr>
        <w:t>(Sivis-Cetinkaya, 2015)</w:t>
      </w:r>
      <w:r>
        <w:rPr>
          <w:sz w:val="24"/>
          <w:szCs w:val="24"/>
        </w:rPr>
        <w:fldChar w:fldCharType="end"/>
      </w:r>
      <w:r>
        <w:rPr>
          <w:sz w:val="24"/>
          <w:szCs w:val="24"/>
        </w:rPr>
        <w:t xml:space="preserve"> to health </w:t>
      </w:r>
      <w:r>
        <w:rPr>
          <w:sz w:val="24"/>
          <w:szCs w:val="24"/>
        </w:rPr>
        <w:fldChar w:fldCharType="begin" w:fldLock="1"/>
      </w:r>
      <w:r>
        <w:rPr>
          <w:sz w:val="24"/>
          <w:szCs w:val="24"/>
        </w:rPr>
        <w:instrText>ADDIN CSL_CITATION {"citationItems":[{"id":"ITEM-1","itemData":{"ISSN":"0742-051X","author":[{"dropping-particle":"","family":"Shapira-Lishchinsky","given":"Orly","non-dropping-particle":"","parse-names":false,"suffix":""}],"container-title":"Teaching and teacher education","id":"ITEM-1","issue":"3","issued":{"date-parts":[["2011"]]},"page":"648-656","publisher":"Elsevier","title":"Teachers’ critical incidents: Ethical dilemmas in teaching practice","type":"article-journal","volume":"27"},"uris":["http://www.mendeley.com/documents/?uuid=4471dcf7-0ab4-4685-a9e4-7be517bc8bae"]}],"mendeley":{"formattedCitation":"(Shapira-Lishchinsky, 2011)","plainTextFormattedCitation":"(Shapira-Lishchinsky, 2011)","previouslyFormattedCitation":"(Shapira-Lishchinsky, 2011)"},"properties":{"noteIndex":0},"schema":"https://github.com/citation-style-language/schema/raw/master/csl-citation.json"}</w:instrText>
      </w:r>
      <w:r>
        <w:rPr>
          <w:sz w:val="24"/>
          <w:szCs w:val="24"/>
        </w:rPr>
        <w:fldChar w:fldCharType="separate"/>
      </w:r>
      <w:r w:rsidRPr="002E284B">
        <w:rPr>
          <w:noProof/>
          <w:sz w:val="24"/>
          <w:szCs w:val="24"/>
        </w:rPr>
        <w:t>(Shapira-Lishchinsky, 2011)</w:t>
      </w:r>
      <w:r>
        <w:rPr>
          <w:sz w:val="24"/>
          <w:szCs w:val="24"/>
        </w:rPr>
        <w:fldChar w:fldCharType="end"/>
      </w:r>
      <w:r>
        <w:rPr>
          <w:sz w:val="24"/>
          <w:szCs w:val="24"/>
        </w:rPr>
        <w:t xml:space="preserve"> to teaching and education </w:t>
      </w:r>
      <w:r>
        <w:rPr>
          <w:sz w:val="24"/>
          <w:szCs w:val="24"/>
        </w:rPr>
        <w:fldChar w:fldCharType="begin" w:fldLock="1"/>
      </w:r>
      <w:r>
        <w:rPr>
          <w:sz w:val="24"/>
          <w:szCs w:val="24"/>
        </w:rPr>
        <w:instrText>ADDIN CSL_CITATION {"citationItems":[{"id":"ITEM-1","itemData":{"ISSN":"0022-4871","author":[{"dropping-particle":"","family":"Smyth","given":"John","non-dropping-particle":"","parse-names":false,"suffix":""}],"container-title":"Journal of teacher education","id":"ITEM-1","issue":"2","issued":{"date-parts":[["1989"]]},"page":"2-9","publisher":"Sage Publications Sage CA: Thousand Oaks, CA","title":"Developing and sustaining critical reflection in teacher education","type":"article-journal","volume":"40"},"uris":["http://www.mendeley.com/documents/?uuid=693e2f52-fa4b-4cc2-adfa-d8e997e55432"]}],"mendeley":{"formattedCitation":"(Smyth, 1989)","plainTextFormattedCitation":"(Smyth, 1989)","previouslyFormattedCitation":"(Smyth, 1989)"},"properties":{"noteIndex":0},"schema":"https://github.com/citation-style-language/schema/raw/master/csl-citation.json"}</w:instrText>
      </w:r>
      <w:r>
        <w:rPr>
          <w:sz w:val="24"/>
          <w:szCs w:val="24"/>
        </w:rPr>
        <w:fldChar w:fldCharType="separate"/>
      </w:r>
      <w:r w:rsidRPr="002E284B">
        <w:rPr>
          <w:noProof/>
          <w:sz w:val="24"/>
          <w:szCs w:val="24"/>
        </w:rPr>
        <w:t>(Smyth, 1989)</w:t>
      </w:r>
      <w:r>
        <w:rPr>
          <w:sz w:val="24"/>
          <w:szCs w:val="24"/>
        </w:rPr>
        <w:fldChar w:fldCharType="end"/>
      </w:r>
      <w:r>
        <w:rPr>
          <w:sz w:val="24"/>
          <w:szCs w:val="24"/>
        </w:rPr>
        <w:t xml:space="preserve">.  </w:t>
      </w:r>
      <w:r w:rsidR="000E1ADE">
        <w:rPr>
          <w:sz w:val="24"/>
          <w:szCs w:val="24"/>
        </w:rPr>
        <w:t xml:space="preserve">The question of teaching being a profession has been around since teaching began, with it even being referred to as a semi profession </w:t>
      </w:r>
      <w:r w:rsidR="00A01C74">
        <w:rPr>
          <w:sz w:val="24"/>
          <w:szCs w:val="24"/>
        </w:rPr>
        <w:fldChar w:fldCharType="begin" w:fldLock="1"/>
      </w:r>
      <w:r w:rsidR="00A01C74">
        <w:rPr>
          <w:sz w:val="24"/>
          <w:szCs w:val="24"/>
        </w:rPr>
        <w:instrText>ADDIN CSL_CITATION {"citationItems":[{"id":"ITEM-1","itemData":{"ISSN":"0203815564","author":[{"dropping-particle":"","family":"Goodwin","given":"A Lin","non-dropping-particle":"","parse-names":false,"suffix":""}],"container-title":"The Routledge international handbook of teacher and school development","id":"ITEM-1","issued":{"date-parts":[["2012"]]},"number-of-pages":"70-82","publisher":"Routledge","title":"Teaching as a profession: Are we there yet?","type":"book"},"uris":["http://www.mendeley.com/documents/?uuid=aa456c91-0909-4ddb-9b16-f43764941e27"]}],"mendeley":{"formattedCitation":"(Goodwin, 2012)","plainTextFormattedCitation":"(Goodwin, 2012)","previouslyFormattedCitation":"(Goodwin, 2012)"},"properties":{"noteIndex":0},"schema":"https://github.com/citation-style-language/schema/raw/master/csl-citation.json"}</w:instrText>
      </w:r>
      <w:r w:rsidR="00A01C74">
        <w:rPr>
          <w:sz w:val="24"/>
          <w:szCs w:val="24"/>
        </w:rPr>
        <w:fldChar w:fldCharType="separate"/>
      </w:r>
      <w:r w:rsidR="00A01C74" w:rsidRPr="00A01C74">
        <w:rPr>
          <w:noProof/>
          <w:sz w:val="24"/>
          <w:szCs w:val="24"/>
        </w:rPr>
        <w:t>(Goodwin, 2012)</w:t>
      </w:r>
      <w:r w:rsidR="00A01C74">
        <w:rPr>
          <w:sz w:val="24"/>
          <w:szCs w:val="24"/>
        </w:rPr>
        <w:fldChar w:fldCharType="end"/>
      </w:r>
      <w:r w:rsidR="00A01C74">
        <w:rPr>
          <w:sz w:val="24"/>
          <w:szCs w:val="24"/>
        </w:rPr>
        <w:t>. However, there is no set definition of what a profession is</w:t>
      </w:r>
      <w:r w:rsidR="00FE20F6">
        <w:rPr>
          <w:sz w:val="24"/>
          <w:szCs w:val="24"/>
        </w:rPr>
        <w:t>,</w:t>
      </w:r>
      <w:r w:rsidR="00A01C74">
        <w:rPr>
          <w:sz w:val="24"/>
          <w:szCs w:val="24"/>
        </w:rPr>
        <w:t xml:space="preserve"> as it is a fluid concept </w:t>
      </w:r>
      <w:r w:rsidR="00A01C74">
        <w:rPr>
          <w:sz w:val="24"/>
          <w:szCs w:val="24"/>
        </w:rPr>
        <w:fldChar w:fldCharType="begin" w:fldLock="1"/>
      </w:r>
      <w:r w:rsidR="00930755">
        <w:rPr>
          <w:sz w:val="24"/>
          <w:szCs w:val="24"/>
        </w:rPr>
        <w:instrText>ADDIN CSL_CITATION {"citationItems":[{"id":"ITEM-1","itemData":{"DOI":"10.1177/0011392105058029","ISSN":"0011-3921","author":[{"dropping-particle":"","family":"Torstendahl","given":"Rolf","non-dropping-particle":"","parse-names":false,"suffix":""}],"container-title":"Current Sociology","id":"ITEM-1","issue":"6","issued":{"date-parts":[["2005","11","1"]]},"note":"doi: 10.1177/0011392105058029","page":"947-951","publisher":"SAGE Publications Ltd","title":"The Need for a Definition of ‘Profession’","type":"article-journal","volume":"53"},"uris":["http://www.mendeley.com/documents/?uuid=ee93a881-fd9f-462e-b42e-dd210c45a8e2"]}],"mendeley":{"formattedCitation":"(Torstendahl, 2005)","plainTextFormattedCitation":"(Torstendahl, 2005)","previouslyFormattedCitation":"(Torstendahl, 2005)"},"properties":{"noteIndex":0},"schema":"https://github.com/citation-style-language/schema/raw/master/csl-citation.json"}</w:instrText>
      </w:r>
      <w:r w:rsidR="00A01C74">
        <w:rPr>
          <w:sz w:val="24"/>
          <w:szCs w:val="24"/>
        </w:rPr>
        <w:fldChar w:fldCharType="separate"/>
      </w:r>
      <w:r w:rsidR="00A01C74" w:rsidRPr="00A01C74">
        <w:rPr>
          <w:noProof/>
          <w:sz w:val="24"/>
          <w:szCs w:val="24"/>
        </w:rPr>
        <w:t>(Torstendahl, 2005)</w:t>
      </w:r>
      <w:r w:rsidR="00A01C74">
        <w:rPr>
          <w:sz w:val="24"/>
          <w:szCs w:val="24"/>
        </w:rPr>
        <w:fldChar w:fldCharType="end"/>
      </w:r>
      <w:r w:rsidR="00A01C74">
        <w:rPr>
          <w:sz w:val="24"/>
          <w:szCs w:val="24"/>
        </w:rPr>
        <w:t xml:space="preserve">. Some argue that education, experience or </w:t>
      </w:r>
      <w:r w:rsidR="00930755">
        <w:rPr>
          <w:sz w:val="24"/>
          <w:szCs w:val="24"/>
        </w:rPr>
        <w:t xml:space="preserve">codes of professional conduct make a profession </w:t>
      </w:r>
      <w:r w:rsidR="00930755">
        <w:rPr>
          <w:sz w:val="24"/>
          <w:szCs w:val="24"/>
        </w:rPr>
        <w:fldChar w:fldCharType="begin" w:fldLock="1"/>
      </w:r>
      <w:r w:rsidR="00930755">
        <w:rPr>
          <w:sz w:val="24"/>
          <w:szCs w:val="24"/>
        </w:rPr>
        <w:instrText>ADDIN CSL_CITATION {"citationItems":[{"id":"ITEM-1","itemData":{"ISSN":"0099-0027","author":[{"dropping-particle":"","family":"Williams","given":"Jerry L","non-dropping-particle":"","parse-names":false,"suffix":""}],"container-title":"Professional Safety","id":"ITEM-1","issue":"1","issued":{"date-parts":[["1998"]]},"page":"18","publisher":"American Society of Safety Engineers","title":"What makes a profession a profession?","type":"article-journal","volume":"43"},"uris":["http://www.mendeley.com/documents/?uuid=79055d29-4b85-4fec-9004-30a5123b0053"]},{"id":"ITEM-2","itemData":{"ISSN":"0096-560X","author":[{"dropping-particle":"","family":"Chanlett","given":"Emil T","non-dropping-particle":"","parse-names":false,"suffix":""}],"container-title":"The Sanitarian","id":"ITEM-2","issue":"6","issued":{"date-parts":[["1958"]]},"page":"286-290","publisher":"JSTOR","title":"WHAT MAKES A PROFESSION?","type":"article-journal","volume":"20"},"uris":["http://www.mendeley.com/documents/?uuid=237e0e0c-0ba1-492d-8080-f8d2e3b8f34e"]}],"mendeley":{"formattedCitation":"(Chanlett, 1958; Williams, 1998)","plainTextFormattedCitation":"(Chanlett, 1958; Williams, 1998)","previouslyFormattedCitation":"(Chanlett, 1958; Williams, 1998)"},"properties":{"noteIndex":0},"schema":"https://github.com/citation-style-language/schema/raw/master/csl-citation.json"}</w:instrText>
      </w:r>
      <w:r w:rsidR="00930755">
        <w:rPr>
          <w:sz w:val="24"/>
          <w:szCs w:val="24"/>
        </w:rPr>
        <w:fldChar w:fldCharType="separate"/>
      </w:r>
      <w:r w:rsidR="00930755" w:rsidRPr="00930755">
        <w:rPr>
          <w:noProof/>
          <w:sz w:val="24"/>
          <w:szCs w:val="24"/>
        </w:rPr>
        <w:t>(Chanlett, 1958; Williams, 1998)</w:t>
      </w:r>
      <w:r w:rsidR="00930755">
        <w:rPr>
          <w:sz w:val="24"/>
          <w:szCs w:val="24"/>
        </w:rPr>
        <w:fldChar w:fldCharType="end"/>
      </w:r>
      <w:r w:rsidR="00930755">
        <w:rPr>
          <w:sz w:val="24"/>
          <w:szCs w:val="24"/>
        </w:rPr>
        <w:t xml:space="preserve">. However, </w:t>
      </w:r>
      <w:r w:rsidR="00930755">
        <w:rPr>
          <w:sz w:val="24"/>
          <w:szCs w:val="24"/>
        </w:rPr>
        <w:fldChar w:fldCharType="begin" w:fldLock="1"/>
      </w:r>
      <w:r w:rsidR="0014447B">
        <w:rPr>
          <w:sz w:val="24"/>
          <w:szCs w:val="24"/>
        </w:rPr>
        <w:instrText>ADDIN CSL_CITATION {"citationItems":[{"id":"ITEM-1","itemData":{"ISSN":"1032-5298","author":[{"dropping-particle":"","family":"Preston","given":"Chris","non-dropping-particle":"","parse-names":false,"suffix":""}],"container-title":"Food Australia","id":"ITEM-1","issue":"1","issued":{"date-parts":[["2019"]]},"page":"38-39","title":"What makes a profession?","type":"article-journal","volume":"71"},"uris":["http://www.mendeley.com/documents/?uuid=2a94fc47-8d48-4926-b8e1-3b494d671cf4"]}],"mendeley":{"formattedCitation":"(Preston, 2019)","manualFormatting":"Preston (2019)","plainTextFormattedCitation":"(Preston, 2019)","previouslyFormattedCitation":"(Preston, 2019)"},"properties":{"noteIndex":0},"schema":"https://github.com/citation-style-language/schema/raw/master/csl-citation.json"}</w:instrText>
      </w:r>
      <w:r w:rsidR="00930755">
        <w:rPr>
          <w:sz w:val="24"/>
          <w:szCs w:val="24"/>
        </w:rPr>
        <w:fldChar w:fldCharType="separate"/>
      </w:r>
      <w:r w:rsidR="00930755" w:rsidRPr="00930755">
        <w:rPr>
          <w:noProof/>
          <w:sz w:val="24"/>
          <w:szCs w:val="24"/>
        </w:rPr>
        <w:t xml:space="preserve">Preston </w:t>
      </w:r>
      <w:r w:rsidR="00930755">
        <w:rPr>
          <w:noProof/>
          <w:sz w:val="24"/>
          <w:szCs w:val="24"/>
        </w:rPr>
        <w:t>(</w:t>
      </w:r>
      <w:r w:rsidR="00930755" w:rsidRPr="00930755">
        <w:rPr>
          <w:noProof/>
          <w:sz w:val="24"/>
          <w:szCs w:val="24"/>
        </w:rPr>
        <w:t>2019)</w:t>
      </w:r>
      <w:r w:rsidR="00930755">
        <w:rPr>
          <w:sz w:val="24"/>
          <w:szCs w:val="24"/>
        </w:rPr>
        <w:fldChar w:fldCharType="end"/>
      </w:r>
      <w:r w:rsidR="00930755">
        <w:rPr>
          <w:sz w:val="24"/>
          <w:szCs w:val="24"/>
        </w:rPr>
        <w:t xml:space="preserve"> suggests that continuous learning is a large part of what makes a profession, and the author</w:t>
      </w:r>
      <w:r w:rsidR="0014447B">
        <w:rPr>
          <w:sz w:val="24"/>
          <w:szCs w:val="24"/>
        </w:rPr>
        <w:t xml:space="preserve"> </w:t>
      </w:r>
      <w:r w:rsidR="00116CCA">
        <w:rPr>
          <w:sz w:val="24"/>
          <w:szCs w:val="24"/>
        </w:rPr>
        <w:t>argues from this that</w:t>
      </w:r>
      <w:r w:rsidR="00930755">
        <w:rPr>
          <w:sz w:val="24"/>
          <w:szCs w:val="24"/>
        </w:rPr>
        <w:t xml:space="preserve"> critical reflection </w:t>
      </w:r>
      <w:r w:rsidR="00116CCA">
        <w:rPr>
          <w:sz w:val="24"/>
          <w:szCs w:val="24"/>
        </w:rPr>
        <w:t>is but</w:t>
      </w:r>
      <w:r w:rsidR="00930755">
        <w:rPr>
          <w:sz w:val="24"/>
          <w:szCs w:val="24"/>
        </w:rPr>
        <w:t xml:space="preserve"> continuous learning o</w:t>
      </w:r>
      <w:r w:rsidR="0014447B">
        <w:rPr>
          <w:sz w:val="24"/>
          <w:szCs w:val="24"/>
        </w:rPr>
        <w:t>n</w:t>
      </w:r>
      <w:r w:rsidR="00930755">
        <w:rPr>
          <w:sz w:val="24"/>
          <w:szCs w:val="24"/>
        </w:rPr>
        <w:t xml:space="preserve"> the actions of the self and of others</w:t>
      </w:r>
      <w:r w:rsidR="00116CCA">
        <w:rPr>
          <w:sz w:val="24"/>
          <w:szCs w:val="24"/>
        </w:rPr>
        <w:t xml:space="preserve">. However, in this case, it is the professional standards, as outlined by the Welsh Government </w:t>
      </w:r>
      <w:r w:rsidR="00116CCA">
        <w:rPr>
          <w:sz w:val="24"/>
          <w:szCs w:val="24"/>
        </w:rPr>
        <w:fldChar w:fldCharType="begin" w:fldLock="1"/>
      </w:r>
      <w:r w:rsidR="00116CCA">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2020)"},"properties":{"noteIndex":0},"schema":"https://github.com/citation-style-language/schema/raw/master/csl-citation.json"}</w:instrText>
      </w:r>
      <w:r w:rsidR="00116CCA">
        <w:rPr>
          <w:sz w:val="24"/>
          <w:szCs w:val="24"/>
        </w:rPr>
        <w:fldChar w:fldCharType="separate"/>
      </w:r>
      <w:r w:rsidR="00116CCA" w:rsidRPr="00116CCA">
        <w:rPr>
          <w:noProof/>
          <w:sz w:val="24"/>
          <w:szCs w:val="24"/>
        </w:rPr>
        <w:t>(Welsh Government, 2020)</w:t>
      </w:r>
      <w:r w:rsidR="00116CCA">
        <w:rPr>
          <w:sz w:val="24"/>
          <w:szCs w:val="24"/>
        </w:rPr>
        <w:fldChar w:fldCharType="end"/>
      </w:r>
      <w:r w:rsidR="00116CCA">
        <w:rPr>
          <w:sz w:val="24"/>
          <w:szCs w:val="24"/>
        </w:rPr>
        <w:t>, that contribute to the recognition of teaching as a profession for the author.</w:t>
      </w:r>
    </w:p>
    <w:p w14:paraId="72CB1052" w14:textId="73E603BE" w:rsidR="00B2222D" w:rsidRPr="000E1ADE" w:rsidRDefault="00B2222D" w:rsidP="00B2222D">
      <w:pPr>
        <w:pStyle w:val="Heading4"/>
        <w:rPr>
          <w:color w:val="auto"/>
          <w:sz w:val="24"/>
          <w:szCs w:val="24"/>
        </w:rPr>
      </w:pPr>
      <w:r w:rsidRPr="000E1ADE">
        <w:rPr>
          <w:color w:val="auto"/>
          <w:sz w:val="24"/>
          <w:szCs w:val="24"/>
        </w:rPr>
        <w:t>Education reform in Wales and critical reflection</w:t>
      </w:r>
    </w:p>
    <w:p w14:paraId="5A2A7F11" w14:textId="414A0438" w:rsidR="00B2222D" w:rsidRPr="000E1ADE" w:rsidRDefault="0014447B" w:rsidP="0014447B">
      <w:pPr>
        <w:jc w:val="both"/>
        <w:rPr>
          <w:sz w:val="24"/>
          <w:szCs w:val="24"/>
        </w:rPr>
      </w:pPr>
      <w:r>
        <w:rPr>
          <w:sz w:val="24"/>
          <w:szCs w:val="24"/>
        </w:rPr>
        <w:t xml:space="preserve">Alongside many other </w:t>
      </w:r>
      <w:r w:rsidR="003A1C11">
        <w:rPr>
          <w:sz w:val="24"/>
          <w:szCs w:val="24"/>
        </w:rPr>
        <w:t>considerations</w:t>
      </w:r>
      <w:r>
        <w:rPr>
          <w:sz w:val="24"/>
          <w:szCs w:val="24"/>
        </w:rPr>
        <w:t xml:space="preserve">, critical reflection plays a vital role in the ongoing curriculum reform in Wales </w:t>
      </w:r>
      <w:r>
        <w:rPr>
          <w:sz w:val="24"/>
          <w:szCs w:val="24"/>
        </w:rPr>
        <w:fldChar w:fldCharType="begin" w:fldLock="1"/>
      </w:r>
      <w:r w:rsidR="00982F7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Pr>
          <w:sz w:val="24"/>
          <w:szCs w:val="24"/>
        </w:rPr>
        <w:fldChar w:fldCharType="separate"/>
      </w:r>
      <w:r w:rsidRPr="0014447B">
        <w:rPr>
          <w:noProof/>
          <w:sz w:val="24"/>
          <w:szCs w:val="24"/>
        </w:rPr>
        <w:t>(Welsh Government, 2020)</w:t>
      </w:r>
      <w:r>
        <w:rPr>
          <w:sz w:val="24"/>
          <w:szCs w:val="24"/>
        </w:rPr>
        <w:fldChar w:fldCharType="end"/>
      </w:r>
      <w:r>
        <w:rPr>
          <w:sz w:val="24"/>
          <w:szCs w:val="24"/>
        </w:rPr>
        <w:t>. How schools and teacher</w:t>
      </w:r>
      <w:r w:rsidR="003A1C11">
        <w:rPr>
          <w:sz w:val="24"/>
          <w:szCs w:val="24"/>
        </w:rPr>
        <w:t>s</w:t>
      </w:r>
      <w:r>
        <w:rPr>
          <w:sz w:val="24"/>
          <w:szCs w:val="24"/>
        </w:rPr>
        <w:t xml:space="preserve"> set and assess the curriculum is influenced by critical reflection, thus allowing for the curriculum to be malleable to student’s needs. Furthermore, as part of a </w:t>
      </w:r>
      <w:r w:rsidR="00982F79">
        <w:rPr>
          <w:sz w:val="24"/>
          <w:szCs w:val="24"/>
        </w:rPr>
        <w:t>learner’s</w:t>
      </w:r>
      <w:r>
        <w:rPr>
          <w:sz w:val="24"/>
          <w:szCs w:val="24"/>
        </w:rPr>
        <w:t xml:space="preserve"> progression, they should be able to critically reflect on their thinking over time and show evidence of this. </w:t>
      </w:r>
      <w:r w:rsidR="00982F79">
        <w:rPr>
          <w:sz w:val="24"/>
          <w:szCs w:val="24"/>
        </w:rPr>
        <w:t xml:space="preserve">By enhancing students and teachers critical reflection skills, the curriculum reform in Wales seeks to develop a culture of professional reflection that is intwined in every part of education in Wales </w:t>
      </w:r>
      <w:r w:rsidR="00982F79">
        <w:rPr>
          <w:sz w:val="24"/>
          <w:szCs w:val="24"/>
        </w:rPr>
        <w:fldChar w:fldCharType="begin" w:fldLock="1"/>
      </w:r>
      <w:r w:rsidR="00982F7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982F79">
        <w:rPr>
          <w:sz w:val="24"/>
          <w:szCs w:val="24"/>
        </w:rPr>
        <w:fldChar w:fldCharType="separate"/>
      </w:r>
      <w:r w:rsidR="00982F79" w:rsidRPr="00982F79">
        <w:rPr>
          <w:noProof/>
          <w:sz w:val="24"/>
          <w:szCs w:val="24"/>
        </w:rPr>
        <w:t>(Welsh Government, 2020)</w:t>
      </w:r>
      <w:r w:rsidR="00982F79">
        <w:rPr>
          <w:sz w:val="24"/>
          <w:szCs w:val="24"/>
        </w:rPr>
        <w:fldChar w:fldCharType="end"/>
      </w:r>
      <w:r w:rsidR="00982F79">
        <w:rPr>
          <w:sz w:val="24"/>
          <w:szCs w:val="24"/>
        </w:rPr>
        <w:t>.</w:t>
      </w:r>
    </w:p>
    <w:p w14:paraId="0A135CF5" w14:textId="0A29A1B3" w:rsidR="00B2222D" w:rsidRPr="000E1ADE" w:rsidRDefault="00B2222D" w:rsidP="00B2222D">
      <w:pPr>
        <w:pStyle w:val="Heading4"/>
        <w:rPr>
          <w:color w:val="auto"/>
          <w:sz w:val="24"/>
          <w:szCs w:val="24"/>
        </w:rPr>
      </w:pPr>
      <w:r w:rsidRPr="000E1ADE">
        <w:rPr>
          <w:color w:val="auto"/>
          <w:sz w:val="24"/>
          <w:szCs w:val="24"/>
        </w:rPr>
        <w:t>The roles of teachers and critical reflection</w:t>
      </w:r>
    </w:p>
    <w:p w14:paraId="3FFFFD6E" w14:textId="78D57D26" w:rsidR="009D3607" w:rsidRPr="00982F79" w:rsidRDefault="00982F79" w:rsidP="009D3607">
      <w:pPr>
        <w:jc w:val="both"/>
        <w:rPr>
          <w:sz w:val="24"/>
          <w:szCs w:val="24"/>
        </w:rPr>
      </w:pPr>
      <w:r>
        <w:rPr>
          <w:sz w:val="24"/>
          <w:szCs w:val="24"/>
        </w:rPr>
        <w:t xml:space="preserve">Teachers </w:t>
      </w:r>
      <w:r w:rsidR="0071245E">
        <w:rPr>
          <w:sz w:val="24"/>
          <w:szCs w:val="24"/>
        </w:rPr>
        <w:t xml:space="preserve">will </w:t>
      </w:r>
      <w:r>
        <w:rPr>
          <w:sz w:val="24"/>
          <w:szCs w:val="24"/>
        </w:rPr>
        <w:t>often take on multiple roles</w:t>
      </w:r>
      <w:r w:rsidR="00116CCA">
        <w:rPr>
          <w:sz w:val="24"/>
          <w:szCs w:val="24"/>
        </w:rPr>
        <w:t>, e.g., confidant, mentor or assistant,</w:t>
      </w:r>
      <w:r>
        <w:rPr>
          <w:sz w:val="24"/>
          <w:szCs w:val="24"/>
        </w:rPr>
        <w:t xml:space="preserve"> in order to ensure the well-rounded development of the learner </w:t>
      </w:r>
      <w:r>
        <w:rPr>
          <w:sz w:val="24"/>
          <w:szCs w:val="24"/>
        </w:rPr>
        <w:fldChar w:fldCharType="begin" w:fldLock="1"/>
      </w:r>
      <w:r w:rsidR="00314C6D">
        <w:rPr>
          <w:sz w:val="24"/>
          <w:szCs w:val="24"/>
        </w:rPr>
        <w:instrText>ADDIN CSL_CITATION {"citationItems":[{"id":"ITEM-1","itemData":{"ISSN":"1543-2904","author":[{"dropping-particle":"","family":"Cox","given":"Anne","non-dropping-particle":"","parse-names":false,"suffix":""},{"dropping-particle":"","family":"Williams","given":"Lavon","non-dropping-particle":"","parse-names":false,"suffix":""}],"container-title":"Journal of sport and exercise psychology","id":"ITEM-1","issue":"2","issued":{"date-parts":[["2008"]]},"page":"222-239","publisher":"Human Kinetics, Inc.","title":"The roles of perceived teacher support, motivational climate, and psychological need satisfaction in students’ physical education motivation","type":"article-journal","volume":"30"},"uris":["http://www.mendeley.com/documents/?uuid=7718184d-0d18-434c-9d50-f0f731887552"]}],"mendeley":{"formattedCitation":"(Cox and Williams, 2008)","plainTextFormattedCitation":"(Cox and Williams, 2008)","previouslyFormattedCitation":"(Cox and Williams, 2008)"},"properties":{"noteIndex":0},"schema":"https://github.com/citation-style-language/schema/raw/master/csl-citation.json"}</w:instrText>
      </w:r>
      <w:r>
        <w:rPr>
          <w:sz w:val="24"/>
          <w:szCs w:val="24"/>
        </w:rPr>
        <w:fldChar w:fldCharType="separate"/>
      </w:r>
      <w:r w:rsidRPr="00982F79">
        <w:rPr>
          <w:noProof/>
          <w:sz w:val="24"/>
          <w:szCs w:val="24"/>
        </w:rPr>
        <w:t>(Cox and Williams, 2008)</w:t>
      </w:r>
      <w:r>
        <w:rPr>
          <w:sz w:val="24"/>
          <w:szCs w:val="24"/>
        </w:rPr>
        <w:fldChar w:fldCharType="end"/>
      </w:r>
      <w:r>
        <w:rPr>
          <w:sz w:val="24"/>
          <w:szCs w:val="24"/>
        </w:rPr>
        <w:t xml:space="preserve">. </w:t>
      </w:r>
      <w:r w:rsidR="001B4300">
        <w:rPr>
          <w:sz w:val="24"/>
          <w:szCs w:val="24"/>
        </w:rPr>
        <w:t>In order to fulfil these roles and invoke well-rounded development, teachers need to be critical of the decisions they make, the roles they assume and the advice they give</w:t>
      </w:r>
      <w:r w:rsidR="00314C6D">
        <w:rPr>
          <w:sz w:val="24"/>
          <w:szCs w:val="24"/>
        </w:rPr>
        <w:t xml:space="preserve"> </w:t>
      </w:r>
      <w:r w:rsidR="00314C6D">
        <w:rPr>
          <w:sz w:val="24"/>
          <w:szCs w:val="24"/>
        </w:rPr>
        <w:fldChar w:fldCharType="begin" w:fldLock="1"/>
      </w:r>
      <w:r w:rsidR="001A282B">
        <w:rPr>
          <w:sz w:val="24"/>
          <w:szCs w:val="24"/>
        </w:rPr>
        <w:instrText>ADDIN CSL_CITATION {"citationItems":[{"id":"ITEM-1","itemData":{"ISSN":"0950-0693","author":[{"dropping-particle":"","family":"Watts","given":"Mike","non-dropping-particle":"","parse-names":false,"suffix":""},{"dropping-particle":"","family":"Alsop","given":"Steve","non-dropping-particle":"","parse-names":false,"suffix":""},{"dropping-particle":"","family":"Gould","given":"Gillian","non-dropping-particle":"","parse-names":false,"suffix":""},{"dropping-particle":"","family":"Walsh","given":"Amanda","non-dropping-particle":"","parse-names":false,"suffix":""}],"container-title":"International Journal of Science Education","id":"ITEM-1","issue":"9","issued":{"date-parts":[["1997"]]},"page":"1025-1037","publisher":"Taylor &amp; Francis","title":"Prompting teachers’ constructive reflection: Pupils’ questions as critical incidents","type":"article-journal","volume":"19"},"uris":["http://www.mendeley.com/documents/?uuid=46a5fcc5-d56a-41dd-aace-7c2eaafb411b"]}],"mendeley":{"formattedCitation":"(Watts &lt;i&gt;et al.&lt;/i&gt;, 1997)","plainTextFormattedCitation":"(Watts et al., 1997)","previouslyFormattedCitation":"(Watts &lt;i&gt;et al.&lt;/i&gt;, 1997)"},"properties":{"noteIndex":0},"schema":"https://github.com/citation-style-language/schema/raw/master/csl-citation.json"}</w:instrText>
      </w:r>
      <w:r w:rsidR="00314C6D">
        <w:rPr>
          <w:sz w:val="24"/>
          <w:szCs w:val="24"/>
        </w:rPr>
        <w:fldChar w:fldCharType="separate"/>
      </w:r>
      <w:r w:rsidR="00314C6D" w:rsidRPr="00314C6D">
        <w:rPr>
          <w:noProof/>
          <w:sz w:val="24"/>
          <w:szCs w:val="24"/>
        </w:rPr>
        <w:t xml:space="preserve">(Watts </w:t>
      </w:r>
      <w:r w:rsidR="00314C6D" w:rsidRPr="00314C6D">
        <w:rPr>
          <w:i/>
          <w:noProof/>
          <w:sz w:val="24"/>
          <w:szCs w:val="24"/>
        </w:rPr>
        <w:t>et al.</w:t>
      </w:r>
      <w:r w:rsidR="00314C6D" w:rsidRPr="00314C6D">
        <w:rPr>
          <w:noProof/>
          <w:sz w:val="24"/>
          <w:szCs w:val="24"/>
        </w:rPr>
        <w:t>, 1997)</w:t>
      </w:r>
      <w:r w:rsidR="00314C6D">
        <w:rPr>
          <w:sz w:val="24"/>
          <w:szCs w:val="24"/>
        </w:rPr>
        <w:fldChar w:fldCharType="end"/>
      </w:r>
      <w:r w:rsidR="00314C6D">
        <w:rPr>
          <w:sz w:val="24"/>
          <w:szCs w:val="24"/>
        </w:rPr>
        <w:t xml:space="preserve">. The author acknowledges that teachers </w:t>
      </w:r>
      <w:r w:rsidR="0071245E">
        <w:rPr>
          <w:sz w:val="24"/>
          <w:szCs w:val="24"/>
        </w:rPr>
        <w:t>may be</w:t>
      </w:r>
      <w:r w:rsidR="00314C6D">
        <w:rPr>
          <w:sz w:val="24"/>
          <w:szCs w:val="24"/>
        </w:rPr>
        <w:t xml:space="preserve"> less consciously aware of the roles they take, p</w:t>
      </w:r>
      <w:r w:rsidR="00142242">
        <w:rPr>
          <w:sz w:val="24"/>
          <w:szCs w:val="24"/>
        </w:rPr>
        <w:t>ossibly</w:t>
      </w:r>
      <w:r w:rsidR="00314C6D">
        <w:rPr>
          <w:sz w:val="24"/>
          <w:szCs w:val="24"/>
        </w:rPr>
        <w:t xml:space="preserve"> because these roles appear suddenly or seldom need to be repeated. From this interpretation, the author argues that continuous critical reflection is an especially useful tool as it can allow teachers to form ideas, thoughts and roles on a more ad-hoc basis</w:t>
      </w:r>
      <w:r w:rsidR="00FE20F6">
        <w:rPr>
          <w:sz w:val="24"/>
          <w:szCs w:val="24"/>
        </w:rPr>
        <w:t>,</w:t>
      </w:r>
      <w:r w:rsidR="00314C6D">
        <w:rPr>
          <w:sz w:val="24"/>
          <w:szCs w:val="24"/>
        </w:rPr>
        <w:t xml:space="preserve"> allowing for more well-equipped responses </w:t>
      </w:r>
      <w:r w:rsidR="00FE20F6">
        <w:rPr>
          <w:sz w:val="24"/>
          <w:szCs w:val="24"/>
        </w:rPr>
        <w:t>from</w:t>
      </w:r>
      <w:r w:rsidR="00314C6D">
        <w:rPr>
          <w:sz w:val="24"/>
          <w:szCs w:val="24"/>
        </w:rPr>
        <w:t xml:space="preserve"> teachers. </w:t>
      </w:r>
    </w:p>
    <w:p w14:paraId="4E9742E5" w14:textId="1998E476" w:rsidR="009D3607" w:rsidRDefault="009D3607" w:rsidP="009D3607">
      <w:pPr>
        <w:pStyle w:val="Heading2"/>
        <w:jc w:val="both"/>
        <w:rPr>
          <w:color w:val="auto"/>
        </w:rPr>
      </w:pPr>
      <w:r w:rsidRPr="009D3607">
        <w:rPr>
          <w:color w:val="auto"/>
        </w:rPr>
        <w:lastRenderedPageBreak/>
        <w:t xml:space="preserve">Observation – Context of the school and class </w:t>
      </w:r>
    </w:p>
    <w:p w14:paraId="5F77CD4F" w14:textId="45C5F268" w:rsidR="005B6308" w:rsidRDefault="0085412B" w:rsidP="008C2FFD">
      <w:pPr>
        <w:jc w:val="both"/>
        <w:rPr>
          <w:sz w:val="24"/>
          <w:szCs w:val="24"/>
        </w:rPr>
      </w:pPr>
      <w:r w:rsidRPr="008C2FFD">
        <w:rPr>
          <w:sz w:val="24"/>
          <w:szCs w:val="24"/>
        </w:rPr>
        <w:t>Under the ethical</w:t>
      </w:r>
      <w:r w:rsidR="008C2FFD" w:rsidRPr="008C2FFD">
        <w:rPr>
          <w:sz w:val="24"/>
          <w:szCs w:val="24"/>
        </w:rPr>
        <w:t xml:space="preserve"> research</w:t>
      </w:r>
      <w:r w:rsidRPr="008C2FFD">
        <w:rPr>
          <w:sz w:val="24"/>
          <w:szCs w:val="24"/>
        </w:rPr>
        <w:t xml:space="preserve"> guidelines</w:t>
      </w:r>
      <w:r w:rsidR="008C2FFD" w:rsidRPr="008C2FFD">
        <w:rPr>
          <w:sz w:val="24"/>
          <w:szCs w:val="24"/>
        </w:rPr>
        <w:t xml:space="preserve"> for education</w:t>
      </w:r>
      <w:r w:rsidRPr="008C2FFD">
        <w:rPr>
          <w:sz w:val="24"/>
          <w:szCs w:val="24"/>
        </w:rPr>
        <w:t xml:space="preserve"> laid out by </w:t>
      </w:r>
      <w:r w:rsidRPr="008C2FFD">
        <w:rPr>
          <w:sz w:val="24"/>
          <w:szCs w:val="24"/>
        </w:rPr>
        <w:fldChar w:fldCharType="begin" w:fldLock="1"/>
      </w:r>
      <w:r w:rsidR="002519D5">
        <w:rPr>
          <w:sz w:val="24"/>
          <w:szCs w:val="24"/>
        </w:rPr>
        <w:instrText>ADDIN CSL_CITATION {"citationItems":[{"id":"ITEM-1","itemData":{"DOI":"10.1080/00031305.1984.10483191","ISSN":"15372731","author":[{"dropping-particle":"","family":"BERA","given":"","non-dropping-particle":"","parse-names":false,"suffix":""}],"container-title":"American Statistician","edition":"4","id":"ITEM-1","issued":{"date-parts":[["2018"]]},"number-of-pages":"160","publisher":"British Educational Research Association","title":"Ethical guidelines","type":"book"},"uris":["http://www.mendeley.com/documents/?uuid=13c5f0b7-3fa4-4bb5-8bef-f06f947f76f1"]}],"mendeley":{"formattedCitation":"(BERA, 2018)","manualFormatting":"BERA (2018)","plainTextFormattedCitation":"(BERA, 2018)","previouslyFormattedCitation":"(BERA, 2018)"},"properties":{"noteIndex":0},"schema":"https://github.com/citation-style-language/schema/raw/master/csl-citation.json"}</w:instrText>
      </w:r>
      <w:r w:rsidRPr="008C2FFD">
        <w:rPr>
          <w:sz w:val="24"/>
          <w:szCs w:val="24"/>
        </w:rPr>
        <w:fldChar w:fldCharType="separate"/>
      </w:r>
      <w:r w:rsidR="008C2FFD" w:rsidRPr="008C2FFD">
        <w:rPr>
          <w:noProof/>
          <w:sz w:val="24"/>
          <w:szCs w:val="24"/>
        </w:rPr>
        <w:t>BERA (2018)</w:t>
      </w:r>
      <w:r w:rsidRPr="008C2FFD">
        <w:rPr>
          <w:sz w:val="24"/>
          <w:szCs w:val="24"/>
        </w:rPr>
        <w:fldChar w:fldCharType="end"/>
      </w:r>
      <w:r w:rsidR="008C2FFD" w:rsidRPr="008C2FFD">
        <w:rPr>
          <w:sz w:val="24"/>
          <w:szCs w:val="24"/>
        </w:rPr>
        <w:t>, the school, the individuals and all others involved are protected by rights of anonymity and as such cannot be named in this work</w:t>
      </w:r>
      <w:r w:rsidR="005B6308">
        <w:rPr>
          <w:sz w:val="24"/>
          <w:szCs w:val="24"/>
        </w:rPr>
        <w:t>, however non-identifying features about the school and the individuals involved are given</w:t>
      </w:r>
      <w:r w:rsidR="008C2FFD" w:rsidRPr="008C2FFD">
        <w:rPr>
          <w:sz w:val="24"/>
          <w:szCs w:val="24"/>
        </w:rPr>
        <w:t xml:space="preserve">. </w:t>
      </w:r>
    </w:p>
    <w:p w14:paraId="3F605D12" w14:textId="70F5FEE9" w:rsidR="009D3607" w:rsidRPr="009D3607" w:rsidRDefault="008C2FFD" w:rsidP="009D3607">
      <w:pPr>
        <w:jc w:val="both"/>
      </w:pPr>
      <w:r>
        <w:rPr>
          <w:sz w:val="24"/>
          <w:szCs w:val="24"/>
        </w:rPr>
        <w:t xml:space="preserve">The school is a secondary comprehensive and sixth form with circa 2000 students, making it a relatively large school in the area. </w:t>
      </w:r>
      <w:r w:rsidR="005B6308">
        <w:rPr>
          <w:sz w:val="24"/>
          <w:szCs w:val="24"/>
        </w:rPr>
        <w:t xml:space="preserve">The school was previously put into a state of monitoring by </w:t>
      </w:r>
      <w:r w:rsidR="003A1C11">
        <w:rPr>
          <w:sz w:val="24"/>
          <w:szCs w:val="24"/>
        </w:rPr>
        <w:t>Estyn</w:t>
      </w:r>
      <w:r w:rsidR="005B6308">
        <w:rPr>
          <w:sz w:val="24"/>
          <w:szCs w:val="24"/>
        </w:rPr>
        <w:t xml:space="preserve"> but was removed </w:t>
      </w:r>
      <w:r w:rsidR="0071245E">
        <w:rPr>
          <w:sz w:val="24"/>
          <w:szCs w:val="24"/>
        </w:rPr>
        <w:t xml:space="preserve">later that year </w:t>
      </w:r>
      <w:r w:rsidR="005B6308">
        <w:rPr>
          <w:sz w:val="24"/>
          <w:szCs w:val="24"/>
        </w:rPr>
        <w:t>having</w:t>
      </w:r>
      <w:r w:rsidR="0071245E">
        <w:rPr>
          <w:sz w:val="24"/>
          <w:szCs w:val="24"/>
        </w:rPr>
        <w:t xml:space="preserve"> since</w:t>
      </w:r>
      <w:r w:rsidR="005B6308">
        <w:rPr>
          <w:sz w:val="24"/>
          <w:szCs w:val="24"/>
        </w:rPr>
        <w:t xml:space="preserve"> made significant improvements.</w:t>
      </w:r>
      <w:r w:rsidR="001D4F83">
        <w:rPr>
          <w:sz w:val="24"/>
          <w:szCs w:val="24"/>
        </w:rPr>
        <w:t xml:space="preserve"> Due to the size and nature of the school, it has facilities to cater to a variety of additional support that benefits learners, including but not limited to: language support, autism support, deaf support and behavioural support centres.</w:t>
      </w:r>
      <w:r w:rsidR="005B6308">
        <w:rPr>
          <w:sz w:val="24"/>
          <w:szCs w:val="24"/>
        </w:rPr>
        <w:t xml:space="preserve"> </w:t>
      </w:r>
      <w:r w:rsidR="001D4F83">
        <w:rPr>
          <w:sz w:val="24"/>
          <w:szCs w:val="24"/>
        </w:rPr>
        <w:t xml:space="preserve">Due </w:t>
      </w:r>
      <w:r w:rsidR="0002216D">
        <w:rPr>
          <w:sz w:val="24"/>
          <w:szCs w:val="24"/>
        </w:rPr>
        <w:t xml:space="preserve">to </w:t>
      </w:r>
      <w:r w:rsidR="001D4F83">
        <w:rPr>
          <w:sz w:val="24"/>
          <w:szCs w:val="24"/>
        </w:rPr>
        <w:t>the COVID Pandemic, the school has only resumed teaching in person at the start of the 2021/22 term, which may have</w:t>
      </w:r>
      <w:r w:rsidR="003A1C11">
        <w:rPr>
          <w:sz w:val="24"/>
          <w:szCs w:val="24"/>
        </w:rPr>
        <w:t xml:space="preserve"> had</w:t>
      </w:r>
      <w:r w:rsidR="001D4F83">
        <w:rPr>
          <w:sz w:val="24"/>
          <w:szCs w:val="24"/>
        </w:rPr>
        <w:t xml:space="preserve"> implications for teaching and evaluation</w:t>
      </w:r>
      <w:r w:rsidR="003A1C11">
        <w:rPr>
          <w:sz w:val="24"/>
          <w:szCs w:val="24"/>
        </w:rPr>
        <w:t xml:space="preserve"> for learners</w:t>
      </w:r>
      <w:r w:rsidR="001D4F83">
        <w:rPr>
          <w:sz w:val="24"/>
          <w:szCs w:val="24"/>
        </w:rPr>
        <w:t xml:space="preserve">. </w:t>
      </w:r>
    </w:p>
    <w:p w14:paraId="11753B40" w14:textId="19814123" w:rsidR="009D3607" w:rsidRDefault="009D3607" w:rsidP="009D3607">
      <w:pPr>
        <w:pStyle w:val="Heading3"/>
        <w:jc w:val="both"/>
        <w:rPr>
          <w:color w:val="auto"/>
        </w:rPr>
      </w:pPr>
      <w:r w:rsidRPr="009D3607">
        <w:rPr>
          <w:color w:val="auto"/>
        </w:rPr>
        <w:t xml:space="preserve">Critical incident linked to Donaldson’s four purposes </w:t>
      </w:r>
    </w:p>
    <w:p w14:paraId="0B193757" w14:textId="059A833E" w:rsidR="001D4F83" w:rsidRDefault="001D4F83" w:rsidP="001D4F83">
      <w:pPr>
        <w:jc w:val="both"/>
        <w:rPr>
          <w:sz w:val="24"/>
          <w:szCs w:val="24"/>
        </w:rPr>
      </w:pPr>
      <w:r>
        <w:rPr>
          <w:sz w:val="24"/>
          <w:szCs w:val="24"/>
        </w:rPr>
        <w:t>Several critical incidents were recorded by the author throughout the observation day, however, due to the constraints of this work, one incident was chosen to be critically evaluated. Recording of the chosen critical incident took place in a year 7</w:t>
      </w:r>
      <w:r w:rsidR="00870ABB">
        <w:rPr>
          <w:sz w:val="24"/>
          <w:szCs w:val="24"/>
        </w:rPr>
        <w:t xml:space="preserve"> science</w:t>
      </w:r>
      <w:r>
        <w:rPr>
          <w:sz w:val="24"/>
          <w:szCs w:val="24"/>
        </w:rPr>
        <w:t xml:space="preserve"> class</w:t>
      </w:r>
      <w:r w:rsidR="00870ABB">
        <w:rPr>
          <w:sz w:val="24"/>
          <w:szCs w:val="24"/>
        </w:rPr>
        <w:t xml:space="preserve"> around 9.05am,</w:t>
      </w:r>
      <w:r>
        <w:rPr>
          <w:sz w:val="24"/>
          <w:szCs w:val="24"/>
        </w:rPr>
        <w:t xml:space="preserve"> with individuals involved being of the 11 to 12 age range.</w:t>
      </w:r>
      <w:r w:rsidR="00870ABB">
        <w:rPr>
          <w:sz w:val="24"/>
          <w:szCs w:val="24"/>
        </w:rPr>
        <w:t xml:space="preserve"> The teacher, three learning support assistants and the author were present for the incident. The author was actively aware of their role as a potential distraction in the class. </w:t>
      </w:r>
      <w:r w:rsidR="001A282B">
        <w:rPr>
          <w:sz w:val="24"/>
          <w:szCs w:val="24"/>
        </w:rPr>
        <w:t xml:space="preserve">Observed incidents will be linked back to the four purposes of the curriculum </w:t>
      </w:r>
      <w:r w:rsidR="001A282B">
        <w:rPr>
          <w:sz w:val="24"/>
          <w:szCs w:val="24"/>
        </w:rPr>
        <w:fldChar w:fldCharType="begin" w:fldLock="1"/>
      </w:r>
      <w:r w:rsidR="00B30B0E">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1A282B">
        <w:rPr>
          <w:sz w:val="24"/>
          <w:szCs w:val="24"/>
        </w:rPr>
        <w:fldChar w:fldCharType="separate"/>
      </w:r>
      <w:r w:rsidR="001A282B" w:rsidRPr="001A282B">
        <w:rPr>
          <w:noProof/>
          <w:sz w:val="24"/>
          <w:szCs w:val="24"/>
        </w:rPr>
        <w:t>(Welsh Government, 2020)</w:t>
      </w:r>
      <w:r w:rsidR="001A282B">
        <w:rPr>
          <w:sz w:val="24"/>
          <w:szCs w:val="24"/>
        </w:rPr>
        <w:fldChar w:fldCharType="end"/>
      </w:r>
      <w:r w:rsidR="001A282B">
        <w:rPr>
          <w:sz w:val="24"/>
          <w:szCs w:val="24"/>
        </w:rPr>
        <w:t>, so that a level of criticality exists within this work.</w:t>
      </w:r>
    </w:p>
    <w:p w14:paraId="5A6A53E7" w14:textId="584D39AA" w:rsidR="00870ABB" w:rsidRDefault="00870ABB" w:rsidP="001D4F83">
      <w:pPr>
        <w:jc w:val="both"/>
        <w:rPr>
          <w:sz w:val="24"/>
          <w:szCs w:val="24"/>
        </w:rPr>
      </w:pPr>
      <w:r>
        <w:rPr>
          <w:sz w:val="24"/>
          <w:szCs w:val="24"/>
        </w:rPr>
        <w:t xml:space="preserve">The </w:t>
      </w:r>
      <w:r w:rsidR="00AE0919">
        <w:rPr>
          <w:sz w:val="24"/>
          <w:szCs w:val="24"/>
        </w:rPr>
        <w:t>incident,</w:t>
      </w:r>
      <w:r w:rsidR="006673EF">
        <w:rPr>
          <w:sz w:val="24"/>
          <w:szCs w:val="24"/>
        </w:rPr>
        <w:t xml:space="preserve"> a quiz via student led learning,</w:t>
      </w:r>
      <w:r>
        <w:rPr>
          <w:sz w:val="24"/>
          <w:szCs w:val="24"/>
        </w:rPr>
        <w:t xml:space="preserve"> took place in the first lesson of the day, nearing the end of the school week</w:t>
      </w:r>
      <w:r w:rsidR="003A1C11">
        <w:rPr>
          <w:sz w:val="24"/>
          <w:szCs w:val="24"/>
        </w:rPr>
        <w:t xml:space="preserve">, with </w:t>
      </w:r>
      <w:r>
        <w:rPr>
          <w:sz w:val="24"/>
          <w:szCs w:val="24"/>
        </w:rPr>
        <w:t xml:space="preserve">the class </w:t>
      </w:r>
      <w:r w:rsidR="003A1C11">
        <w:rPr>
          <w:sz w:val="24"/>
          <w:szCs w:val="24"/>
        </w:rPr>
        <w:t>being</w:t>
      </w:r>
      <w:r>
        <w:rPr>
          <w:sz w:val="24"/>
          <w:szCs w:val="24"/>
        </w:rPr>
        <w:t xml:space="preserve"> </w:t>
      </w:r>
      <w:r w:rsidR="00AE0919">
        <w:rPr>
          <w:sz w:val="24"/>
          <w:szCs w:val="24"/>
        </w:rPr>
        <w:t xml:space="preserve">mildly </w:t>
      </w:r>
      <w:r>
        <w:rPr>
          <w:sz w:val="24"/>
          <w:szCs w:val="24"/>
        </w:rPr>
        <w:t xml:space="preserve">disruptive as learners were both tired and talkative. </w:t>
      </w:r>
      <w:r w:rsidR="003A1C11">
        <w:rPr>
          <w:sz w:val="24"/>
          <w:szCs w:val="24"/>
        </w:rPr>
        <w:t>T</w:t>
      </w:r>
      <w:r>
        <w:rPr>
          <w:sz w:val="24"/>
          <w:szCs w:val="24"/>
        </w:rPr>
        <w:t xml:space="preserve">he author acknowledged that the Year 7 class had only been attending the school for a few weeks, so they may not yet have been settled into routines. </w:t>
      </w:r>
    </w:p>
    <w:p w14:paraId="3A3F238D" w14:textId="2FA3C4B9" w:rsidR="00870ABB" w:rsidRDefault="00870ABB" w:rsidP="001D4F83">
      <w:pPr>
        <w:jc w:val="both"/>
        <w:rPr>
          <w:sz w:val="24"/>
          <w:szCs w:val="24"/>
        </w:rPr>
      </w:pPr>
      <w:r>
        <w:rPr>
          <w:sz w:val="24"/>
          <w:szCs w:val="24"/>
        </w:rPr>
        <w:t xml:space="preserve">Upon noticing that the class entered with mild disruption, the teacher firmly clasped </w:t>
      </w:r>
      <w:r w:rsidR="003A1C11">
        <w:rPr>
          <w:sz w:val="24"/>
          <w:szCs w:val="24"/>
        </w:rPr>
        <w:t xml:space="preserve">their </w:t>
      </w:r>
      <w:r>
        <w:rPr>
          <w:sz w:val="24"/>
          <w:szCs w:val="24"/>
        </w:rPr>
        <w:t>hands together and asked the class which way they would like to go over the content of the previous lesson. The class unanimously chose a quiz, after the teacher agreed</w:t>
      </w:r>
      <w:r w:rsidR="003A1C11">
        <w:rPr>
          <w:sz w:val="24"/>
          <w:szCs w:val="24"/>
        </w:rPr>
        <w:t>,</w:t>
      </w:r>
      <w:r>
        <w:rPr>
          <w:sz w:val="24"/>
          <w:szCs w:val="24"/>
        </w:rPr>
        <w:t xml:space="preserve"> the class became excited and more talkative. The teacher began handing out books and asking the class to label Q1 – Q5 in the margin. The teacher then proceeded to come up with five questions on the spot</w:t>
      </w:r>
      <w:r w:rsidR="001A282B">
        <w:rPr>
          <w:sz w:val="24"/>
          <w:szCs w:val="24"/>
        </w:rPr>
        <w:t xml:space="preserve"> and labelled the exercise a retrieval practice</w:t>
      </w:r>
      <w:r>
        <w:rPr>
          <w:sz w:val="24"/>
          <w:szCs w:val="24"/>
        </w:rPr>
        <w:t xml:space="preserve">. The questions were read aloud by the teacher, whilst also being shown on the board </w:t>
      </w:r>
      <w:r w:rsidR="001A282B">
        <w:rPr>
          <w:sz w:val="24"/>
          <w:szCs w:val="24"/>
        </w:rPr>
        <w:t xml:space="preserve">via </w:t>
      </w:r>
      <w:r>
        <w:rPr>
          <w:sz w:val="24"/>
          <w:szCs w:val="24"/>
        </w:rPr>
        <w:t>a projector camera feed</w:t>
      </w:r>
      <w:r w:rsidR="00DB3DDE">
        <w:rPr>
          <w:sz w:val="24"/>
          <w:szCs w:val="24"/>
        </w:rPr>
        <w:t>,</w:t>
      </w:r>
      <w:r w:rsidR="00A50632">
        <w:rPr>
          <w:sz w:val="24"/>
          <w:szCs w:val="24"/>
        </w:rPr>
        <w:t xml:space="preserve"> allowing the students to see the questions being written and hear them being spoken. </w:t>
      </w:r>
    </w:p>
    <w:p w14:paraId="7CB5671E" w14:textId="068E4F93" w:rsidR="00A50632" w:rsidRDefault="00A50632" w:rsidP="001D4F83">
      <w:pPr>
        <w:jc w:val="both"/>
        <w:rPr>
          <w:sz w:val="24"/>
          <w:szCs w:val="24"/>
        </w:rPr>
      </w:pPr>
      <w:r>
        <w:rPr>
          <w:sz w:val="24"/>
          <w:szCs w:val="24"/>
        </w:rPr>
        <w:t xml:space="preserve">Whilst the teacher was asking questions to the class, several students requested that the class wait as they still required time to think about the previous questions. The teacher responded by allowing this course of action and subsequently took greater pauses between questions. Before the quiz, it was made clear that no hands were to be raised, instead all </w:t>
      </w:r>
      <w:r>
        <w:rPr>
          <w:sz w:val="24"/>
          <w:szCs w:val="24"/>
        </w:rPr>
        <w:lastRenderedPageBreak/>
        <w:t>answers had to be written down. During the quiz, several students did not listen to this instruction, with the actions of these students resulting in de-merits. After all questions had been asked, the teacher then used cold calling on students to assess their answers. Some students stated they did not know the answers to the questions, the teacher then thanked them for their honesty and moved on to other students. Those students who did know the answers</w:t>
      </w:r>
      <w:r w:rsidR="00DB3DDE">
        <w:rPr>
          <w:sz w:val="24"/>
          <w:szCs w:val="24"/>
        </w:rPr>
        <w:t>,</w:t>
      </w:r>
      <w:r>
        <w:rPr>
          <w:sz w:val="24"/>
          <w:szCs w:val="24"/>
        </w:rPr>
        <w:t xml:space="preserve"> were rewarded with merits for their knowledge. </w:t>
      </w:r>
    </w:p>
    <w:p w14:paraId="6077DE74" w14:textId="185DB56D" w:rsidR="00A50632" w:rsidRDefault="00A50632" w:rsidP="001D4F83">
      <w:pPr>
        <w:jc w:val="both"/>
        <w:rPr>
          <w:sz w:val="24"/>
          <w:szCs w:val="24"/>
        </w:rPr>
      </w:pPr>
      <w:r>
        <w:rPr>
          <w:sz w:val="24"/>
          <w:szCs w:val="24"/>
        </w:rPr>
        <w:t xml:space="preserve">After the quiz had taken place, the author spoke with the teacher and was informed that the class is aware of several methods of testing their knowledge and that the class often get the choice of which method the teacher employs. The teacher only knows the several methods that are used, not which method the students will pick on any given day. Thus, there is a level of spontaneity in the methods that the teacher then employs. </w:t>
      </w:r>
    </w:p>
    <w:p w14:paraId="5E05E246" w14:textId="6100935E" w:rsidR="00A50632" w:rsidRPr="001A282B" w:rsidRDefault="001A282B" w:rsidP="001D4F83">
      <w:pPr>
        <w:jc w:val="both"/>
        <w:rPr>
          <w:sz w:val="24"/>
          <w:szCs w:val="24"/>
        </w:rPr>
      </w:pPr>
      <w:r w:rsidRPr="001A282B">
        <w:rPr>
          <w:sz w:val="24"/>
          <w:szCs w:val="24"/>
        </w:rPr>
        <w:t xml:space="preserve">This incident ties in </w:t>
      </w:r>
      <w:r w:rsidR="00DB3DDE">
        <w:rPr>
          <w:sz w:val="24"/>
          <w:szCs w:val="24"/>
        </w:rPr>
        <w:t xml:space="preserve">well </w:t>
      </w:r>
      <w:r w:rsidRPr="001A282B">
        <w:rPr>
          <w:sz w:val="24"/>
          <w:szCs w:val="24"/>
        </w:rPr>
        <w:t xml:space="preserve">with several areas of consideration, including but not limited to: student led learning, behaviour management, memory and retention, disciplinary action, consistency and additional learning needs. Specifically, this incident focusses on the pedagogical professional standard and several sub-standards within it. </w:t>
      </w:r>
      <w:r>
        <w:rPr>
          <w:sz w:val="24"/>
          <w:szCs w:val="24"/>
        </w:rPr>
        <w:t xml:space="preserve">The teacher displayed effective management of the learning environment, challenged learners’ expectations and allowed learners to lead their learning.  The author </w:t>
      </w:r>
      <w:r w:rsidR="00B30B0E">
        <w:rPr>
          <w:sz w:val="24"/>
          <w:szCs w:val="24"/>
        </w:rPr>
        <w:t xml:space="preserve">suggests that this incident ties in well with the purpose, ambitious, capable learners as the level of competitiveness a quiz provides allows learners to be ambitious, while answering questions allows displays of capability </w:t>
      </w:r>
      <w:r w:rsidR="00B30B0E">
        <w:rPr>
          <w:sz w:val="24"/>
          <w:szCs w:val="24"/>
        </w:rPr>
        <w:fldChar w:fldCharType="begin" w:fldLock="1"/>
      </w:r>
      <w:r w:rsidR="00B30B0E">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B30B0E">
        <w:rPr>
          <w:sz w:val="24"/>
          <w:szCs w:val="24"/>
        </w:rPr>
        <w:fldChar w:fldCharType="separate"/>
      </w:r>
      <w:r w:rsidR="00B30B0E" w:rsidRPr="00B30B0E">
        <w:rPr>
          <w:noProof/>
          <w:sz w:val="24"/>
          <w:szCs w:val="24"/>
        </w:rPr>
        <w:t>(Welsh Government, 2020)</w:t>
      </w:r>
      <w:r w:rsidR="00B30B0E">
        <w:rPr>
          <w:sz w:val="24"/>
          <w:szCs w:val="24"/>
        </w:rPr>
        <w:fldChar w:fldCharType="end"/>
      </w:r>
      <w:r w:rsidR="00B30B0E">
        <w:rPr>
          <w:sz w:val="24"/>
          <w:szCs w:val="24"/>
        </w:rPr>
        <w:t xml:space="preserve">. However, the author also argues that this incident can be linked to the purpose, health, confident individuals, as cold calling on individuals and the ability to answer questions, or state that they do not know the answer, allows learners to progress their confidence levels </w:t>
      </w:r>
      <w:r w:rsidR="00B30B0E">
        <w:rPr>
          <w:sz w:val="24"/>
          <w:szCs w:val="24"/>
        </w:rPr>
        <w:fldChar w:fldCharType="begin" w:fldLock="1"/>
      </w:r>
      <w:r w:rsidR="002A4F8A">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B30B0E">
        <w:rPr>
          <w:sz w:val="24"/>
          <w:szCs w:val="24"/>
        </w:rPr>
        <w:fldChar w:fldCharType="separate"/>
      </w:r>
      <w:r w:rsidR="00B30B0E" w:rsidRPr="00B30B0E">
        <w:rPr>
          <w:noProof/>
          <w:sz w:val="24"/>
          <w:szCs w:val="24"/>
        </w:rPr>
        <w:t>(Welsh Government, 2020)</w:t>
      </w:r>
      <w:r w:rsidR="00B30B0E">
        <w:rPr>
          <w:sz w:val="24"/>
          <w:szCs w:val="24"/>
        </w:rPr>
        <w:fldChar w:fldCharType="end"/>
      </w:r>
      <w:r w:rsidR="00B30B0E">
        <w:rPr>
          <w:sz w:val="24"/>
          <w:szCs w:val="24"/>
        </w:rPr>
        <w:t xml:space="preserve">. </w:t>
      </w:r>
    </w:p>
    <w:p w14:paraId="216F090C" w14:textId="4E200F8D" w:rsidR="009D3607" w:rsidRDefault="009D3607" w:rsidP="009D3607">
      <w:pPr>
        <w:pStyle w:val="Heading2"/>
        <w:jc w:val="both"/>
        <w:rPr>
          <w:color w:val="auto"/>
        </w:rPr>
      </w:pPr>
      <w:r w:rsidRPr="009D3607">
        <w:rPr>
          <w:color w:val="auto"/>
        </w:rPr>
        <w:t xml:space="preserve">Background [literature review] </w:t>
      </w:r>
    </w:p>
    <w:p w14:paraId="2B476112" w14:textId="63BDD0BF" w:rsidR="00D2525C" w:rsidRPr="0021408E" w:rsidRDefault="00DB3DDE" w:rsidP="0021408E">
      <w:pPr>
        <w:jc w:val="both"/>
        <w:rPr>
          <w:color w:val="FF0000"/>
          <w:sz w:val="24"/>
          <w:szCs w:val="24"/>
        </w:rPr>
      </w:pPr>
      <w:r>
        <w:rPr>
          <w:sz w:val="24"/>
          <w:szCs w:val="24"/>
        </w:rPr>
        <w:t>T</w:t>
      </w:r>
      <w:r w:rsidR="004827A2">
        <w:rPr>
          <w:sz w:val="24"/>
          <w:szCs w:val="24"/>
        </w:rPr>
        <w:t xml:space="preserve">he </w:t>
      </w:r>
      <w:r w:rsidR="0021408E">
        <w:rPr>
          <w:sz w:val="24"/>
          <w:szCs w:val="24"/>
        </w:rPr>
        <w:t>length constraints of this work</w:t>
      </w:r>
      <w:r>
        <w:rPr>
          <w:sz w:val="24"/>
          <w:szCs w:val="24"/>
        </w:rPr>
        <w:t xml:space="preserve"> meant that</w:t>
      </w:r>
      <w:r w:rsidR="0021408E">
        <w:rPr>
          <w:sz w:val="24"/>
          <w:szCs w:val="24"/>
        </w:rPr>
        <w:t xml:space="preserve"> the author </w:t>
      </w:r>
      <w:r>
        <w:rPr>
          <w:sz w:val="24"/>
          <w:szCs w:val="24"/>
        </w:rPr>
        <w:t>chose</w:t>
      </w:r>
      <w:r w:rsidR="0021408E">
        <w:rPr>
          <w:sz w:val="24"/>
          <w:szCs w:val="24"/>
        </w:rPr>
        <w:t xml:space="preserve"> three areas to further review in relation to future teaching and learning steps. The chosen areas of consideration include student led learning, behaviour management and additional learning needs. </w:t>
      </w:r>
    </w:p>
    <w:p w14:paraId="23028FBC" w14:textId="3F0174A8" w:rsidR="0021408E" w:rsidRPr="00D2525C" w:rsidRDefault="0021408E" w:rsidP="0021408E">
      <w:pPr>
        <w:pStyle w:val="Heading3"/>
        <w:rPr>
          <w:color w:val="auto"/>
        </w:rPr>
      </w:pPr>
      <w:r w:rsidRPr="00D2525C">
        <w:rPr>
          <w:color w:val="auto"/>
        </w:rPr>
        <w:t xml:space="preserve">Student led learning </w:t>
      </w:r>
    </w:p>
    <w:p w14:paraId="00C9DD30" w14:textId="1191AD29" w:rsidR="0021408E" w:rsidRPr="00C47429" w:rsidRDefault="00D2525C" w:rsidP="00D2525C">
      <w:pPr>
        <w:jc w:val="both"/>
        <w:rPr>
          <w:sz w:val="24"/>
          <w:szCs w:val="24"/>
        </w:rPr>
      </w:pPr>
      <w:r w:rsidRPr="00C47429">
        <w:rPr>
          <w:sz w:val="24"/>
          <w:szCs w:val="24"/>
        </w:rPr>
        <w:t>This method of teaching provides a shifted focus from teachers handing out instructions</w:t>
      </w:r>
      <w:r w:rsidR="002A4F8A" w:rsidRPr="00C47429">
        <w:rPr>
          <w:sz w:val="24"/>
          <w:szCs w:val="24"/>
        </w:rPr>
        <w:t xml:space="preserve"> in a behaviouristic manner</w:t>
      </w:r>
      <w:r w:rsidRPr="00C47429">
        <w:rPr>
          <w:sz w:val="24"/>
          <w:szCs w:val="24"/>
        </w:rPr>
        <w:t>, to giving an increased responsibility to students</w:t>
      </w:r>
      <w:r w:rsidR="002A4F8A" w:rsidRPr="00C47429">
        <w:rPr>
          <w:sz w:val="24"/>
          <w:szCs w:val="24"/>
        </w:rPr>
        <w:t xml:space="preserve"> for their education</w:t>
      </w:r>
      <w:r w:rsidRPr="00C47429">
        <w:rPr>
          <w:sz w:val="24"/>
          <w:szCs w:val="24"/>
        </w:rPr>
        <w:t xml:space="preserve">, such as deciding the ways in which they want to </w:t>
      </w:r>
      <w:r w:rsidR="002A4F8A" w:rsidRPr="00C47429">
        <w:rPr>
          <w:sz w:val="24"/>
          <w:szCs w:val="24"/>
        </w:rPr>
        <w:t xml:space="preserve">learn </w:t>
      </w:r>
      <w:r w:rsidR="002A4F8A" w:rsidRPr="00C47429">
        <w:rPr>
          <w:sz w:val="24"/>
          <w:szCs w:val="24"/>
        </w:rPr>
        <w:fldChar w:fldCharType="begin" w:fldLock="1"/>
      </w:r>
      <w:r w:rsidR="002A4F8A" w:rsidRPr="00C47429">
        <w:rPr>
          <w:sz w:val="24"/>
          <w:szCs w:val="24"/>
        </w:rPr>
        <w:instrText>ADDIN CSL_CITATION {"citationItems":[{"id":"ITEM-1","itemData":{"ISBN":"9780521953689","author":[{"dropping-particle":"","family":"Jones","given":"Leo","non-dropping-particle":"","parse-names":false,"suffix":""}],"id":"ITEM-1","issued":{"date-parts":[["2007"]]},"publisher":"Cambridge University Press","title":"The Student-Centered Classroom The Student-Centered Classroom","type":"book"},"uris":["http://www.mendeley.com/documents/?uuid=5c4c2ff5-dbdb-4d4c-8f1b-ce44f905bf3f"]}],"mendeley":{"formattedCitation":"(Jones, 2007)","plainTextFormattedCitation":"(Jones, 2007)","previouslyFormattedCitation":"(Jones, 2007)"},"properties":{"noteIndex":0},"schema":"https://github.com/citation-style-language/schema/raw/master/csl-citation.json"}</w:instrText>
      </w:r>
      <w:r w:rsidR="002A4F8A" w:rsidRPr="00C47429">
        <w:rPr>
          <w:sz w:val="24"/>
          <w:szCs w:val="24"/>
        </w:rPr>
        <w:fldChar w:fldCharType="separate"/>
      </w:r>
      <w:r w:rsidR="002A4F8A" w:rsidRPr="00C47429">
        <w:rPr>
          <w:noProof/>
          <w:sz w:val="24"/>
          <w:szCs w:val="24"/>
        </w:rPr>
        <w:t>(Jones, 2007)</w:t>
      </w:r>
      <w:r w:rsidR="002A4F8A" w:rsidRPr="00C47429">
        <w:rPr>
          <w:sz w:val="24"/>
          <w:szCs w:val="24"/>
        </w:rPr>
        <w:fldChar w:fldCharType="end"/>
      </w:r>
      <w:r w:rsidR="002A4F8A" w:rsidRPr="00C47429">
        <w:rPr>
          <w:sz w:val="24"/>
          <w:szCs w:val="24"/>
        </w:rPr>
        <w:t>. This theory was initially developed in the mid to late 20</w:t>
      </w:r>
      <w:r w:rsidR="002A4F8A" w:rsidRPr="00C47429">
        <w:rPr>
          <w:sz w:val="24"/>
          <w:szCs w:val="24"/>
          <w:vertAlign w:val="superscript"/>
        </w:rPr>
        <w:t>th</w:t>
      </w:r>
      <w:r w:rsidR="002A4F8A" w:rsidRPr="00C47429">
        <w:rPr>
          <w:sz w:val="24"/>
          <w:szCs w:val="24"/>
        </w:rPr>
        <w:t xml:space="preserve"> Century, as part of the constructivist school of thought by theorists including John Dewey and  Lev Vygotsky </w:t>
      </w:r>
      <w:r w:rsidR="002A4F8A" w:rsidRPr="00C47429">
        <w:rPr>
          <w:sz w:val="24"/>
          <w:szCs w:val="24"/>
        </w:rPr>
        <w:fldChar w:fldCharType="begin" w:fldLock="1"/>
      </w:r>
      <w:r w:rsidR="0039287D" w:rsidRPr="00C47429">
        <w:rPr>
          <w:sz w:val="24"/>
          <w:szCs w:val="24"/>
        </w:rPr>
        <w:instrText>ADDIN CSL_CITATION {"citationItems":[{"id":"ITEM-1","itemData":{"ISBN":"0675200121","author":[{"dropping-particle":"","family":"Rogers","given":"Carl R","non-dropping-particle":"","parse-names":false,"suffix":""}],"id":"ITEM-1","issue":"371.39 R724f","issued":{"date-parts":[["1983"]]},"publisher":"Ohio, US: Merrill Publishing, 1983","title":"Freedom to learn for the 80's","type":"book"},"uris":["http://www.mendeley.com/documents/?uuid=10e16ed0-0803-46e3-8852-e90f8eb1042e"]}],"mendeley":{"formattedCitation":"(Rogers, 1983)","plainTextFormattedCitation":"(Rogers, 1983)","previouslyFormattedCitation":"(Rogers, 1983)"},"properties":{"noteIndex":0},"schema":"https://github.com/citation-style-language/schema/raw/master/csl-citation.json"}</w:instrText>
      </w:r>
      <w:r w:rsidR="002A4F8A" w:rsidRPr="00C47429">
        <w:rPr>
          <w:sz w:val="24"/>
          <w:szCs w:val="24"/>
        </w:rPr>
        <w:fldChar w:fldCharType="separate"/>
      </w:r>
      <w:r w:rsidR="002A4F8A" w:rsidRPr="00C47429">
        <w:rPr>
          <w:noProof/>
          <w:sz w:val="24"/>
          <w:szCs w:val="24"/>
        </w:rPr>
        <w:t>(Rogers, 1983)</w:t>
      </w:r>
      <w:r w:rsidR="002A4F8A" w:rsidRPr="00C47429">
        <w:rPr>
          <w:sz w:val="24"/>
          <w:szCs w:val="24"/>
        </w:rPr>
        <w:fldChar w:fldCharType="end"/>
      </w:r>
      <w:r w:rsidR="002A4F8A" w:rsidRPr="00C47429">
        <w:rPr>
          <w:sz w:val="24"/>
          <w:szCs w:val="24"/>
        </w:rPr>
        <w:t>. However, moving into the 21</w:t>
      </w:r>
      <w:r w:rsidR="002A4F8A" w:rsidRPr="00C47429">
        <w:rPr>
          <w:sz w:val="24"/>
          <w:szCs w:val="24"/>
          <w:vertAlign w:val="superscript"/>
        </w:rPr>
        <w:t>st</w:t>
      </w:r>
      <w:r w:rsidR="002A4F8A" w:rsidRPr="00C47429">
        <w:rPr>
          <w:sz w:val="24"/>
          <w:szCs w:val="24"/>
        </w:rPr>
        <w:t xml:space="preserve"> Century, the theory has gained more traction, as compulsory and post-compulsory educational institutes have begun to recognise the importance of students having a more active role in their learning </w:t>
      </w:r>
      <w:r w:rsidR="0039287D" w:rsidRPr="00C47429">
        <w:rPr>
          <w:sz w:val="24"/>
          <w:szCs w:val="24"/>
        </w:rPr>
        <w:fldChar w:fldCharType="begin" w:fldLock="1"/>
      </w:r>
      <w:r w:rsidR="0039287D" w:rsidRPr="00C47429">
        <w:rPr>
          <w:sz w:val="24"/>
          <w:szCs w:val="24"/>
        </w:rPr>
        <w:instrText>ADDIN CSL_CITATION {"citationItems":[{"id":"ITEM-1","itemData":{"ISBN":"1317919491","author":[{"dropping-particle":"","family":"Johnson","given":"Eli","non-dropping-particle":"","parse-names":false,"suffix":""}],"id":"ITEM-1","issued":{"date-parts":[["2013"]]},"publisher":"Routledge","title":"The student centered classroom: Vol 1: Social studies and history","type":"book"},"uris":["http://www.mendeley.com/documents/?uuid=1e9ba2a9-62aa-4224-8117-b8637935eabb"]}],"mendeley":{"formattedCitation":"(Johnson, 2013)","plainTextFormattedCitation":"(Johnson, 2013)","previouslyFormattedCitation":"(Johnson, 2013)"},"properties":{"noteIndex":0},"schema":"https://github.com/citation-style-language/schema/raw/master/csl-citation.json"}</w:instrText>
      </w:r>
      <w:r w:rsidR="0039287D" w:rsidRPr="00C47429">
        <w:rPr>
          <w:sz w:val="24"/>
          <w:szCs w:val="24"/>
        </w:rPr>
        <w:fldChar w:fldCharType="separate"/>
      </w:r>
      <w:r w:rsidR="0039287D" w:rsidRPr="00C47429">
        <w:rPr>
          <w:noProof/>
          <w:sz w:val="24"/>
          <w:szCs w:val="24"/>
        </w:rPr>
        <w:t>(Johnson, 2013)</w:t>
      </w:r>
      <w:r w:rsidR="0039287D" w:rsidRPr="00C47429">
        <w:rPr>
          <w:sz w:val="24"/>
          <w:szCs w:val="24"/>
        </w:rPr>
        <w:fldChar w:fldCharType="end"/>
      </w:r>
      <w:r w:rsidR="0039287D" w:rsidRPr="00C47429">
        <w:rPr>
          <w:sz w:val="24"/>
          <w:szCs w:val="24"/>
        </w:rPr>
        <w:t xml:space="preserve">, the importance of the student voice </w:t>
      </w:r>
      <w:r w:rsidR="0039287D" w:rsidRPr="00C47429">
        <w:rPr>
          <w:sz w:val="24"/>
          <w:szCs w:val="24"/>
        </w:rPr>
        <w:fldChar w:fldCharType="begin" w:fldLock="1"/>
      </w:r>
      <w:r w:rsidR="0039287D" w:rsidRPr="00C47429">
        <w:rPr>
          <w:sz w:val="24"/>
          <w:szCs w:val="24"/>
        </w:rPr>
        <w:instrText>ADDIN CSL_CITATION {"citationItems":[{"id":"ITEM-1","itemData":{"DOI":"10.2307/j.ctt9m0skc","ISBN":"9781451489453","abstract":"What comes to mind when you hear student-centered learning? Do you immediately see a classroom without a teacher? Do you see students teaching other students? How do you know which pedagogies to use when designing the best learning environment? The question of determining what pedagogies to use within the classroom (on-ground or virtual) can often plague teachers given today’s student. This book will help you to identify the difference between teacher-centered and student-centered learning and the various pedagogies commonly associated with each. This book will draw upon the research and experience of three different educators and their pedagogical variations and uses within the classroom and online. Crumly’s synopsis of student-centered learning and suggested action is followed by a collaborative dialogue with Pamela Dietz and Sarah d’Angelo. Dietz and d’Angelo provide practical commentary regarding the successful implementation of Crumly’s proposed approaches. As a group, Crumly, Dietz, and d’Angelo create a text that extends pedagogical innovation in inspiring but practical ways.","author":[{"dropping-particle":"","family":"Crumly","given":"Cari","non-dropping-particle":"","parse-names":false,"suffix":""},{"dropping-particle":"","family":"Dietz","given":"Pamela","non-dropping-particle":"","parse-names":false,"suffix":""},{"dropping-particle":"","family":"d’Angelo","given":"Sarah","non-dropping-particle":"","parse-names":false,"suffix":""}],"id":"ITEM-1","issued":{"date-parts":[["2014","9","25"]]},"publisher":"1517 Media","title":"Pedagogies for Student-Centered Learning","type":"book"},"uris":["http://www.mendeley.com/documents/?uuid=69f9c44d-2028-4887-9708-604867164a52"]}],"mendeley":{"formattedCitation":"(Crumly, Dietz and d’Angelo, 2014)","plainTextFormattedCitation":"(Crumly, Dietz and d’Angelo, 2014)","previouslyFormattedCitation":"(Crumly, Dietz and d’Angelo, 2014)"},"properties":{"noteIndex":0},"schema":"https://github.com/citation-style-language/schema/raw/master/csl-citation.json"}</w:instrText>
      </w:r>
      <w:r w:rsidR="0039287D" w:rsidRPr="00C47429">
        <w:rPr>
          <w:sz w:val="24"/>
          <w:szCs w:val="24"/>
        </w:rPr>
        <w:fldChar w:fldCharType="separate"/>
      </w:r>
      <w:r w:rsidR="0039287D" w:rsidRPr="00C47429">
        <w:rPr>
          <w:noProof/>
          <w:sz w:val="24"/>
          <w:szCs w:val="24"/>
        </w:rPr>
        <w:t>(Crumly, Dietz and d’Angelo, 2014)</w:t>
      </w:r>
      <w:r w:rsidR="0039287D" w:rsidRPr="00C47429">
        <w:rPr>
          <w:sz w:val="24"/>
          <w:szCs w:val="24"/>
        </w:rPr>
        <w:fldChar w:fldCharType="end"/>
      </w:r>
      <w:r w:rsidR="0039287D" w:rsidRPr="00C47429">
        <w:rPr>
          <w:sz w:val="24"/>
          <w:szCs w:val="24"/>
        </w:rPr>
        <w:t xml:space="preserve"> and the potential benefits of student led assessment </w:t>
      </w:r>
      <w:r w:rsidR="0039287D" w:rsidRPr="00C47429">
        <w:rPr>
          <w:sz w:val="24"/>
          <w:szCs w:val="24"/>
        </w:rPr>
        <w:fldChar w:fldCharType="begin" w:fldLock="1"/>
      </w:r>
      <w:r w:rsidR="00EB3C02" w:rsidRPr="00C47429">
        <w:rPr>
          <w:sz w:val="24"/>
          <w:szCs w:val="24"/>
        </w:rPr>
        <w:instrText>ADDIN CSL_CITATION {"citationItems":[{"id":"ITEM-1","itemData":{"author":[{"dropping-particle":"","family":"Hannafin","given":"Michael J","non-dropping-particle":"","parse-names":false,"suffix":""},{"dropping-particle":"","family":"Hannafin","given":"Kathleen M","non-dropping-particle":"","parse-names":false,"suffix":""}],"container-title":"Learning and instruction in the digital age","id":"ITEM-1","issued":{"date-parts":[["2010"]]},"page":"11-23","publisher":"Springer","title":"Cognition and student-centered, web-based learning: Issues and implications for research and theory","type":"chapter"},"uris":["http://www.mendeley.com/documents/?uuid=66a2800c-9e05-42ba-8cb6-e828cda35514"]}],"mendeley":{"formattedCitation":"(Hannafin and Hannafin, 2010)","plainTextFormattedCitation":"(Hannafin and Hannafin, 2010)","previouslyFormattedCitation":"(Hannafin and Hannafin, 2010)"},"properties":{"noteIndex":0},"schema":"https://github.com/citation-style-language/schema/raw/master/csl-citation.json"}</w:instrText>
      </w:r>
      <w:r w:rsidR="0039287D" w:rsidRPr="00C47429">
        <w:rPr>
          <w:sz w:val="24"/>
          <w:szCs w:val="24"/>
        </w:rPr>
        <w:fldChar w:fldCharType="separate"/>
      </w:r>
      <w:r w:rsidR="0039287D" w:rsidRPr="00C47429">
        <w:rPr>
          <w:noProof/>
          <w:sz w:val="24"/>
          <w:szCs w:val="24"/>
        </w:rPr>
        <w:t>(Hannafin and Hannafin, 2010)</w:t>
      </w:r>
      <w:r w:rsidR="0039287D" w:rsidRPr="00C47429">
        <w:rPr>
          <w:sz w:val="24"/>
          <w:szCs w:val="24"/>
        </w:rPr>
        <w:fldChar w:fldCharType="end"/>
      </w:r>
      <w:r w:rsidR="0039287D" w:rsidRPr="00C47429">
        <w:rPr>
          <w:sz w:val="24"/>
          <w:szCs w:val="24"/>
        </w:rPr>
        <w:t xml:space="preserve">. This area of consideration matters as it was the primary takeaway </w:t>
      </w:r>
      <w:r w:rsidR="0039287D" w:rsidRPr="00C47429">
        <w:rPr>
          <w:sz w:val="24"/>
          <w:szCs w:val="24"/>
        </w:rPr>
        <w:lastRenderedPageBreak/>
        <w:t>from the author’s observed critical incident</w:t>
      </w:r>
      <w:r w:rsidR="00A65FD1" w:rsidRPr="00C47429">
        <w:rPr>
          <w:sz w:val="24"/>
          <w:szCs w:val="24"/>
        </w:rPr>
        <w:t>, as well as the identification of further learning and teaching steps.</w:t>
      </w:r>
    </w:p>
    <w:p w14:paraId="1860D524" w14:textId="1F20D3B1" w:rsidR="0039287D" w:rsidRPr="00C47429" w:rsidRDefault="00EB3C02" w:rsidP="00D2525C">
      <w:pPr>
        <w:jc w:val="both"/>
        <w:rPr>
          <w:sz w:val="24"/>
          <w:szCs w:val="24"/>
        </w:rPr>
      </w:pPr>
      <w:r w:rsidRPr="00C47429">
        <w:rPr>
          <w:sz w:val="24"/>
          <w:szCs w:val="24"/>
        </w:rPr>
        <w:t xml:space="preserve">One of the major benefits of student led learning, is that it is a component of 2021 onwards Welsh curriculum reform </w:t>
      </w:r>
      <w:r w:rsidRPr="00C47429">
        <w:rPr>
          <w:sz w:val="24"/>
          <w:szCs w:val="24"/>
        </w:rPr>
        <w:fldChar w:fldCharType="begin" w:fldLock="1"/>
      </w:r>
      <w:r w:rsidR="003F5E34" w:rsidRPr="00C4742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Pr="00C47429">
        <w:rPr>
          <w:sz w:val="24"/>
          <w:szCs w:val="24"/>
        </w:rPr>
        <w:fldChar w:fldCharType="separate"/>
      </w:r>
      <w:r w:rsidRPr="00C47429">
        <w:rPr>
          <w:noProof/>
          <w:sz w:val="24"/>
          <w:szCs w:val="24"/>
        </w:rPr>
        <w:t>(Welsh Government, 2020)</w:t>
      </w:r>
      <w:r w:rsidRPr="00C47429">
        <w:rPr>
          <w:sz w:val="24"/>
          <w:szCs w:val="24"/>
        </w:rPr>
        <w:fldChar w:fldCharType="end"/>
      </w:r>
      <w:r w:rsidRPr="00C47429">
        <w:rPr>
          <w:sz w:val="24"/>
          <w:szCs w:val="24"/>
        </w:rPr>
        <w:t xml:space="preserve">, in that it provides students with autonomy and agency over their learning. </w:t>
      </w:r>
      <w:r w:rsidR="003F5E34" w:rsidRPr="00C47429">
        <w:rPr>
          <w:sz w:val="24"/>
          <w:szCs w:val="24"/>
        </w:rPr>
        <w:fldChar w:fldCharType="begin" w:fldLock="1"/>
      </w:r>
      <w:r w:rsidR="003F5E34" w:rsidRPr="00C47429">
        <w:rPr>
          <w:sz w:val="24"/>
          <w:szCs w:val="24"/>
        </w:rPr>
        <w:instrText>ADDIN CSL_CITATION {"citationItems":[{"id":"ITEM-1","itemData":{"DOI":"10.3390/su13052790","ISBN":"2071-1050","abstract":"Secondary school students are granted few opportunities to change their world, yet they are expected to engage fully as citizens the moment they leave school. This issue is growing starker with multiple global crises contributing to mental health concerns. This situation stimulated a practical education for sustainability project designed to promote student agency by supporting small, student-led, community-based projects, planned and supported within the secondary school context. This research ran alongside the project in order to investigate (a) the impact of implementing these projects on the students involved and (b) the implications of this for their teachers. The research approach was based on Cultural-historical Activity Theory, which explores the learning generated through multi-layered interactions within a given activity system. In stimulating student agency, it was clear that the project had challenged existing practice. Students sensed a shift in power relations, remarking on how teachers respected and listened to their opinions. Those teachers who appeared more authoritarian appeared to experience the greatest transformation although ceding power did not come naturally, particularly where this challenged notions around teacher responsibility. In this way, teachers’ professionalism threatened to become the means by which they withheld power from their students. Implications of this for schools and policy are considered.","author":[{"dropping-particle":"","family":"Vare","given":"Paul","non-dropping-particle":"","parse-names":false,"suffix":""}],"container-title":"Sustainability","id":"ITEM-1","issue":"5","issued":{"date-parts":[["2014"]]},"title":"Exploring the Impacts of Student-Led Sustainability Projects with Secondary School Students and Teachers","type":"article-journal","volume":"13"},"uris":["http://www.mendeley.com/documents/?uuid=d80ed22f-d558-4dee-907f-f06d53a4c77f"]}],"mendeley":{"formattedCitation":"(Vare, 2014)","manualFormatting":"Vare (2014)","plainTextFormattedCitation":"(Vare, 2014)","previouslyFormattedCitation":"(Vare, 2014)"},"properties":{"noteIndex":0},"schema":"https://github.com/citation-style-language/schema/raw/master/csl-citation.json"}</w:instrText>
      </w:r>
      <w:r w:rsidR="003F5E34" w:rsidRPr="00C47429">
        <w:rPr>
          <w:sz w:val="24"/>
          <w:szCs w:val="24"/>
        </w:rPr>
        <w:fldChar w:fldCharType="separate"/>
      </w:r>
      <w:r w:rsidR="003F5E34" w:rsidRPr="00C47429">
        <w:rPr>
          <w:noProof/>
          <w:sz w:val="24"/>
          <w:szCs w:val="24"/>
        </w:rPr>
        <w:t>Vare (2014)</w:t>
      </w:r>
      <w:r w:rsidR="003F5E34" w:rsidRPr="00C47429">
        <w:rPr>
          <w:sz w:val="24"/>
          <w:szCs w:val="24"/>
        </w:rPr>
        <w:fldChar w:fldCharType="end"/>
      </w:r>
      <w:r w:rsidR="003F5E34" w:rsidRPr="00C47429">
        <w:rPr>
          <w:sz w:val="24"/>
          <w:szCs w:val="24"/>
        </w:rPr>
        <w:t xml:space="preserve"> argues that student led learning can benefit students and society and encourage inter-generational learning between year groups as older year groups can lead and be responsible for younger year groups. Furthermore</w:t>
      </w:r>
      <w:r w:rsidR="0071245E">
        <w:rPr>
          <w:sz w:val="24"/>
          <w:szCs w:val="24"/>
        </w:rPr>
        <w:t>,</w:t>
      </w:r>
      <w:r w:rsidR="003F5E34" w:rsidRPr="00C47429">
        <w:rPr>
          <w:sz w:val="24"/>
          <w:szCs w:val="24"/>
        </w:rPr>
        <w:t xml:space="preserve"> </w:t>
      </w:r>
      <w:r w:rsidR="003F5E34" w:rsidRPr="00C47429">
        <w:rPr>
          <w:sz w:val="24"/>
          <w:szCs w:val="24"/>
        </w:rPr>
        <w:fldChar w:fldCharType="begin" w:fldLock="1"/>
      </w:r>
      <w:r w:rsidR="003F5E34" w:rsidRPr="00C47429">
        <w:rPr>
          <w:sz w:val="24"/>
          <w:szCs w:val="24"/>
        </w:rPr>
        <w:instrText>ADDIN CSL_CITATION {"citationItems":[{"id":"ITEM-1","itemData":{"DOI":"10.3390/su13052790","ISBN":"2071-1050","abstract":"Secondary school students are granted few opportunities to change their world, yet they are expected to engage fully as citizens the moment they leave school. This issue is growing starker with multiple global crises contributing to mental health concerns. This situation stimulated a practical education for sustainability project designed to promote student agency by supporting small, student-led, community-based projects, planned and supported within the secondary school context. This research ran alongside the project in order to investigate (a) the impact of implementing these projects on the students involved and (b) the implications of this for their teachers. The research approach was based on Cultural-historical Activity Theory, which explores the learning generated through multi-layered interactions within a given activity system. In stimulating student agency, it was clear that the project had challenged existing practice. Students sensed a shift in power relations, remarking on how teachers respected and listened to their opinions. Those teachers who appeared more authoritarian appeared to experience the greatest transformation although ceding power did not come naturally, particularly where this challenged notions around teacher responsibility. In this way, teachers’ professionalism threatened to become the means by which they withheld power from their students. Implications of this for schools and policy are considered.","author":[{"dropping-particle":"","family":"Vare","given":"Paul","non-dropping-particle":"","parse-names":false,"suffix":""}],"container-title":"Sustainability","id":"ITEM-1","issue":"5","issued":{"date-parts":[["2014"]]},"title":"Exploring the Impacts of Student-Led Sustainability Projects with Secondary School Students and Teachers","type":"article-journal","volume":"13"},"uris":["http://www.mendeley.com/documents/?uuid=d80ed22f-d558-4dee-907f-f06d53a4c77f"]}],"mendeley":{"formattedCitation":"(Vare, 2014)","manualFormatting":"Vare (2014)","plainTextFormattedCitation":"(Vare, 2014)","previouslyFormattedCitation":"(Vare, 2014)"},"properties":{"noteIndex":0},"schema":"https://github.com/citation-style-language/schema/raw/master/csl-citation.json"}</w:instrText>
      </w:r>
      <w:r w:rsidR="003F5E34" w:rsidRPr="00C47429">
        <w:rPr>
          <w:sz w:val="24"/>
          <w:szCs w:val="24"/>
        </w:rPr>
        <w:fldChar w:fldCharType="separate"/>
      </w:r>
      <w:r w:rsidR="003F5E34" w:rsidRPr="00C47429">
        <w:rPr>
          <w:noProof/>
          <w:sz w:val="24"/>
          <w:szCs w:val="24"/>
        </w:rPr>
        <w:t>Vare (2014)</w:t>
      </w:r>
      <w:r w:rsidR="003F5E34" w:rsidRPr="00C47429">
        <w:rPr>
          <w:sz w:val="24"/>
          <w:szCs w:val="24"/>
        </w:rPr>
        <w:fldChar w:fldCharType="end"/>
      </w:r>
      <w:r w:rsidR="003F5E34" w:rsidRPr="00C47429">
        <w:rPr>
          <w:sz w:val="24"/>
          <w:szCs w:val="24"/>
        </w:rPr>
        <w:t xml:space="preserve"> put forward</w:t>
      </w:r>
      <w:r w:rsidR="0071245E">
        <w:rPr>
          <w:sz w:val="24"/>
          <w:szCs w:val="24"/>
        </w:rPr>
        <w:t xml:space="preserve"> that innovation flourished within students who led their own learning through </w:t>
      </w:r>
      <w:r w:rsidR="003F5E34" w:rsidRPr="00C47429">
        <w:rPr>
          <w:sz w:val="24"/>
          <w:szCs w:val="24"/>
        </w:rPr>
        <w:t>design</w:t>
      </w:r>
      <w:r w:rsidR="0071245E">
        <w:rPr>
          <w:sz w:val="24"/>
          <w:szCs w:val="24"/>
        </w:rPr>
        <w:t>ing</w:t>
      </w:r>
      <w:r w:rsidR="003F5E34" w:rsidRPr="00C47429">
        <w:rPr>
          <w:sz w:val="24"/>
          <w:szCs w:val="24"/>
        </w:rPr>
        <w:t xml:space="preserve"> their own sustainability projects, </w:t>
      </w:r>
      <w:r w:rsidR="0071245E">
        <w:rPr>
          <w:sz w:val="24"/>
          <w:szCs w:val="24"/>
        </w:rPr>
        <w:t>as seen by</w:t>
      </w:r>
      <w:r w:rsidR="003F5E34" w:rsidRPr="00C47429">
        <w:rPr>
          <w:sz w:val="24"/>
          <w:szCs w:val="24"/>
        </w:rPr>
        <w:t xml:space="preserve"> a wealth of different projects being produced. However, the author acknowledges the small sample size of students (100 students questioned) and the use of a qualitative instead of quantitative methodologies as seen in </w:t>
      </w:r>
      <w:r w:rsidR="003F5E34" w:rsidRPr="00C47429">
        <w:rPr>
          <w:sz w:val="24"/>
          <w:szCs w:val="24"/>
        </w:rPr>
        <w:fldChar w:fldCharType="begin" w:fldLock="1"/>
      </w:r>
      <w:r w:rsidR="005A09BD" w:rsidRPr="00C47429">
        <w:rPr>
          <w:sz w:val="24"/>
          <w:szCs w:val="24"/>
        </w:rPr>
        <w:instrText>ADDIN CSL_CITATION {"citationItems":[{"id":"ITEM-1","itemData":{"DOI":"10.3390/su13052790","ISBN":"2071-1050","abstract":"Secondary school students are granted few opportunities to change their world, yet they are expected to engage fully as citizens the moment they leave school. This issue is growing starker with multiple global crises contributing to mental health concerns. This situation stimulated a practical education for sustainability project designed to promote student agency by supporting small, student-led, community-based projects, planned and supported within the secondary school context. This research ran alongside the project in order to investigate (a) the impact of implementing these projects on the students involved and (b) the implications of this for their teachers. The research approach was based on Cultural-historical Activity Theory, which explores the learning generated through multi-layered interactions within a given activity system. In stimulating student agency, it was clear that the project had challenged existing practice. Students sensed a shift in power relations, remarking on how teachers respected and listened to their opinions. Those teachers who appeared more authoritarian appeared to experience the greatest transformation although ceding power did not come naturally, particularly where this challenged notions around teacher responsibility. In this way, teachers’ professionalism threatened to become the means by which they withheld power from their students. Implications of this for schools and policy are considered.","author":[{"dropping-particle":"","family":"Vare","given":"Paul","non-dropping-particle":"","parse-names":false,"suffix":""}],"container-title":"Sustainability","id":"ITEM-1","issue":"5","issued":{"date-parts":[["2014"]]},"title":"Exploring the Impacts of Student-Led Sustainability Projects with Secondary School Students and Teachers","type":"article-journal","volume":"13"},"uris":["http://www.mendeley.com/documents/?uuid=d80ed22f-d558-4dee-907f-f06d53a4c77f"]}],"mendeley":{"formattedCitation":"(Vare, 2014)","manualFormatting":"Vare (2014)","plainTextFormattedCitation":"(Vare, 2014)","previouslyFormattedCitation":"(Vare, 2014)"},"properties":{"noteIndex":0},"schema":"https://github.com/citation-style-language/schema/raw/master/csl-citation.json"}</w:instrText>
      </w:r>
      <w:r w:rsidR="003F5E34" w:rsidRPr="00C47429">
        <w:rPr>
          <w:sz w:val="24"/>
          <w:szCs w:val="24"/>
        </w:rPr>
        <w:fldChar w:fldCharType="separate"/>
      </w:r>
      <w:r w:rsidR="003F5E34" w:rsidRPr="00C47429">
        <w:rPr>
          <w:noProof/>
          <w:sz w:val="24"/>
          <w:szCs w:val="24"/>
        </w:rPr>
        <w:t>Vare (2014)</w:t>
      </w:r>
      <w:r w:rsidR="003F5E34" w:rsidRPr="00C47429">
        <w:rPr>
          <w:sz w:val="24"/>
          <w:szCs w:val="24"/>
        </w:rPr>
        <w:fldChar w:fldCharType="end"/>
      </w:r>
      <w:r w:rsidR="003F5E34" w:rsidRPr="00C47429">
        <w:rPr>
          <w:sz w:val="24"/>
          <w:szCs w:val="24"/>
        </w:rPr>
        <w:t xml:space="preserve">. Though, in rebuttal to this shortcoming, the author </w:t>
      </w:r>
      <w:r w:rsidR="00DB3DDE">
        <w:rPr>
          <w:sz w:val="24"/>
          <w:szCs w:val="24"/>
        </w:rPr>
        <w:t xml:space="preserve">directs </w:t>
      </w:r>
      <w:r w:rsidR="003F5E34" w:rsidRPr="00C47429">
        <w:rPr>
          <w:sz w:val="24"/>
          <w:szCs w:val="24"/>
        </w:rPr>
        <w:t>readers to several other case studies of positive outcomes of student led learning, including increased participation</w:t>
      </w:r>
      <w:r w:rsidR="005A09BD" w:rsidRPr="00C47429">
        <w:rPr>
          <w:sz w:val="24"/>
          <w:szCs w:val="24"/>
        </w:rPr>
        <w:t xml:space="preserve"> </w:t>
      </w:r>
      <w:r w:rsidR="005A09BD" w:rsidRPr="00C47429">
        <w:rPr>
          <w:sz w:val="24"/>
          <w:szCs w:val="24"/>
        </w:rPr>
        <w:fldChar w:fldCharType="begin" w:fldLock="1"/>
      </w:r>
      <w:r w:rsidR="005A09BD" w:rsidRPr="00C47429">
        <w:rPr>
          <w:sz w:val="24"/>
          <w:szCs w:val="24"/>
        </w:rPr>
        <w:instrText>ADDIN CSL_CITATION {"citationItems":[{"id":"ITEM-1","itemData":{"ISSN":"8756-7555","author":[{"dropping-particle":"","family":"McMullen","given":"Victoria Budzinski","non-dropping-particle":"","parse-names":false,"suffix":""}],"container-title":"College Teaching","id":"ITEM-1","issue":"2","issued":{"date-parts":[["2014"]]},"page":"62-67","publisher":"Taylor &amp; Francis","title":"Using student-led seminars and conceptual workshops to increase student participation","type":"article-journal","volume":"62"},"uris":["http://www.mendeley.com/documents/?uuid=bfd425d3-3601-4494-a864-587b49ae9954"]}],"mendeley":{"formattedCitation":"(McMullen, 2014)","plainTextFormattedCitation":"(McMullen, 2014)","previouslyFormattedCitation":"(McMullen, 2014)"},"properties":{"noteIndex":0},"schema":"https://github.com/citation-style-language/schema/raw/master/csl-citation.json"}</w:instrText>
      </w:r>
      <w:r w:rsidR="005A09BD" w:rsidRPr="00C47429">
        <w:rPr>
          <w:sz w:val="24"/>
          <w:szCs w:val="24"/>
        </w:rPr>
        <w:fldChar w:fldCharType="separate"/>
      </w:r>
      <w:r w:rsidR="005A09BD" w:rsidRPr="00C47429">
        <w:rPr>
          <w:noProof/>
          <w:sz w:val="24"/>
          <w:szCs w:val="24"/>
        </w:rPr>
        <w:t>(McMullen, 2014)</w:t>
      </w:r>
      <w:r w:rsidR="005A09BD" w:rsidRPr="00C47429">
        <w:rPr>
          <w:sz w:val="24"/>
          <w:szCs w:val="24"/>
        </w:rPr>
        <w:fldChar w:fldCharType="end"/>
      </w:r>
      <w:r w:rsidR="005A09BD" w:rsidRPr="00C47429">
        <w:rPr>
          <w:sz w:val="24"/>
          <w:szCs w:val="24"/>
        </w:rPr>
        <w:t xml:space="preserve">, self-regulation </w:t>
      </w:r>
      <w:r w:rsidR="005A09BD" w:rsidRPr="00C47429">
        <w:rPr>
          <w:sz w:val="24"/>
          <w:szCs w:val="24"/>
        </w:rPr>
        <w:fldChar w:fldCharType="begin" w:fldLock="1"/>
      </w:r>
      <w:r w:rsidR="005A09BD" w:rsidRPr="00C47429">
        <w:rPr>
          <w:sz w:val="24"/>
          <w:szCs w:val="24"/>
        </w:rPr>
        <w:instrText>ADDIN CSL_CITATION {"citationItems":[{"id":"ITEM-1","itemData":{"ISSN":"1175-9232","author":[{"dropping-particle":"","family":"O'Fee","given":"Claire","non-dropping-particle":"","parse-names":false,"suffix":""}],"container-title":"Kairaranga","id":"ITEM-1","issue":"1","issued":{"date-parts":[["2012"]]},"page":"3-6","publisher":"ERIC","title":"Trialling Student-Led Conferences in a New Zealand Secondary School.","type":"article-journal","volume":"13"},"uris":["http://www.mendeley.com/documents/?uuid=b6f2435b-a41a-4ce5-82c3-7f9cc67b077a"]}],"mendeley":{"formattedCitation":"(O’Fee, 2012)","plainTextFormattedCitation":"(O’Fee, 2012)","previouslyFormattedCitation":"(O’Fee, 2012)"},"properties":{"noteIndex":0},"schema":"https://github.com/citation-style-language/schema/raw/master/csl-citation.json"}</w:instrText>
      </w:r>
      <w:r w:rsidR="005A09BD" w:rsidRPr="00C47429">
        <w:rPr>
          <w:sz w:val="24"/>
          <w:szCs w:val="24"/>
        </w:rPr>
        <w:fldChar w:fldCharType="separate"/>
      </w:r>
      <w:r w:rsidR="005A09BD" w:rsidRPr="00C47429">
        <w:rPr>
          <w:noProof/>
          <w:sz w:val="24"/>
          <w:szCs w:val="24"/>
        </w:rPr>
        <w:t>(O’Fee, 2012)</w:t>
      </w:r>
      <w:r w:rsidR="005A09BD" w:rsidRPr="00C47429">
        <w:rPr>
          <w:sz w:val="24"/>
          <w:szCs w:val="24"/>
        </w:rPr>
        <w:fldChar w:fldCharType="end"/>
      </w:r>
      <w:r w:rsidR="005A09BD" w:rsidRPr="00C47429">
        <w:rPr>
          <w:sz w:val="24"/>
          <w:szCs w:val="24"/>
        </w:rPr>
        <w:t xml:space="preserve"> and enhanced critical thinking skills </w:t>
      </w:r>
      <w:r w:rsidR="005A09BD" w:rsidRPr="00C47429">
        <w:rPr>
          <w:sz w:val="24"/>
          <w:szCs w:val="24"/>
        </w:rPr>
        <w:fldChar w:fldCharType="begin" w:fldLock="1"/>
      </w:r>
      <w:r w:rsidR="00671BD6" w:rsidRPr="00C47429">
        <w:rPr>
          <w:sz w:val="24"/>
          <w:szCs w:val="24"/>
        </w:rPr>
        <w:instrText>ADDIN CSL_CITATION {"citationItems":[{"id":"ITEM-1","itemData":{"ISSN":"1541-4329","author":[{"dropping-particle":"","family":"Hayes","given":"Kirby D","non-dropping-particle":"","parse-names":false,"suffix":""},{"dropping-particle":"","family":"Devitt","given":"Amy A","non-dropping-particle":"","parse-names":false,"suffix":""}],"container-title":"Journal of Food Science Education","id":"ITEM-1","issue":"4","issued":{"date-parts":[["2008"]]},"page":"65-68","publisher":"Wiley Online Library","title":"Classroom discussions with student‐led feedback: a useful activity to enhance development of critical thinking skills","type":"article-journal","volume":"7"},"uris":["http://www.mendeley.com/documents/?uuid=d7a043e8-4163-44e1-8f0d-ed7f66cc669a"]}],"mendeley":{"formattedCitation":"(Hayes and Devitt, 2008)","plainTextFormattedCitation":"(Hayes and Devitt, 2008)","previouslyFormattedCitation":"(Hayes and Devitt, 2008)"},"properties":{"noteIndex":0},"schema":"https://github.com/citation-style-language/schema/raw/master/csl-citation.json"}</w:instrText>
      </w:r>
      <w:r w:rsidR="005A09BD" w:rsidRPr="00C47429">
        <w:rPr>
          <w:sz w:val="24"/>
          <w:szCs w:val="24"/>
        </w:rPr>
        <w:fldChar w:fldCharType="separate"/>
      </w:r>
      <w:r w:rsidR="005A09BD" w:rsidRPr="00C47429">
        <w:rPr>
          <w:noProof/>
          <w:sz w:val="24"/>
          <w:szCs w:val="24"/>
        </w:rPr>
        <w:t>(Hayes and Devitt, 2008)</w:t>
      </w:r>
      <w:r w:rsidR="005A09BD" w:rsidRPr="00C47429">
        <w:rPr>
          <w:sz w:val="24"/>
          <w:szCs w:val="24"/>
        </w:rPr>
        <w:fldChar w:fldCharType="end"/>
      </w:r>
      <w:r w:rsidR="005A09BD" w:rsidRPr="00C47429">
        <w:rPr>
          <w:sz w:val="24"/>
          <w:szCs w:val="24"/>
        </w:rPr>
        <w:t xml:space="preserve"> amongst </w:t>
      </w:r>
      <w:r w:rsidR="00DB3DDE">
        <w:rPr>
          <w:sz w:val="24"/>
          <w:szCs w:val="24"/>
        </w:rPr>
        <w:t xml:space="preserve">many </w:t>
      </w:r>
      <w:r w:rsidR="005A09BD" w:rsidRPr="00C47429">
        <w:rPr>
          <w:sz w:val="24"/>
          <w:szCs w:val="24"/>
        </w:rPr>
        <w:t xml:space="preserve">other benefits. </w:t>
      </w:r>
    </w:p>
    <w:p w14:paraId="10FE3D02" w14:textId="48EFA0A0" w:rsidR="005A09BD" w:rsidRPr="00C47429" w:rsidRDefault="005A09BD" w:rsidP="00D2525C">
      <w:pPr>
        <w:jc w:val="both"/>
        <w:rPr>
          <w:sz w:val="24"/>
          <w:szCs w:val="24"/>
        </w:rPr>
      </w:pPr>
      <w:r w:rsidRPr="00C47429">
        <w:rPr>
          <w:sz w:val="24"/>
          <w:szCs w:val="24"/>
        </w:rPr>
        <w:t xml:space="preserve">As with any educational theory, student led learning also has drawbacks and potential negative consequences for advancing learning </w:t>
      </w:r>
      <w:r w:rsidR="00671BD6" w:rsidRPr="00C47429">
        <w:rPr>
          <w:sz w:val="24"/>
          <w:szCs w:val="24"/>
        </w:rPr>
        <w:fldChar w:fldCharType="begin" w:fldLock="1"/>
      </w:r>
      <w:r w:rsidR="00671BD6" w:rsidRPr="00C47429">
        <w:rPr>
          <w:sz w:val="24"/>
          <w:szCs w:val="24"/>
        </w:rPr>
        <w:instrText>ADDIN CSL_CITATION {"citationItems":[{"id":"ITEM-1","itemData":{"DOI":"10.1177/0741932508315650","ISSN":"07419325","abstract":"An important task of special educators is helping students with disabilities develop their self-determination skills. Considerable evidence suggests, however, that the goal of providing these students with the motivation and sense of independence that leads to self-determined behavior has not often been achieved. A multiple-case design was used in this study to describe the experiences of four elementary students with disabilities who were taught how to communicate their goals and identify appropriate accommodations at their individualized education program (IEP) meeting. Observations of the IEP meetings and follow-up interviews with parents, teachers, and students revealed that elementary students were capable of contributing important information about their disabilities and suggestions for accommodating them. The potential for promoting greater self-reliance in young students with disabilities is discussed. © 2009 Hammill Institute on Disabilities.","author":[{"dropping-particle":"","family":"Danneker","given":"Jeanne E.","non-dropping-particle":"","parse-names":false,"suffix":""},{"dropping-particle":"","family":"Bottge","given":"Brian A.","non-dropping-particle":"","parse-names":false,"suffix":""}],"container-title":"Remedial and Special Education","id":"ITEM-1","issue":"4","issued":{"date-parts":[["2009"]]},"page":"225-233","title":"Benefits of and barriers to elementary student-led individualized education programs","type":"article-journal","volume":"30"},"uris":["http://www.mendeley.com/documents/?uuid=31f7a98b-53c5-4bbf-89ec-9be3f642ef6b"]}],"mendeley":{"formattedCitation":"(Danneker and Bottge, 2009)","plainTextFormattedCitation":"(Danneker and Bottge, 2009)","previouslyFormattedCitation":"(Danneker and Bottge, 2009)"},"properties":{"noteIndex":0},"schema":"https://github.com/citation-style-language/schema/raw/master/csl-citation.json"}</w:instrText>
      </w:r>
      <w:r w:rsidR="00671BD6" w:rsidRPr="00C47429">
        <w:rPr>
          <w:sz w:val="24"/>
          <w:szCs w:val="24"/>
        </w:rPr>
        <w:fldChar w:fldCharType="separate"/>
      </w:r>
      <w:r w:rsidR="00671BD6" w:rsidRPr="00C47429">
        <w:rPr>
          <w:noProof/>
          <w:sz w:val="24"/>
          <w:szCs w:val="24"/>
        </w:rPr>
        <w:t>(Danneker and Bottge, 2009)</w:t>
      </w:r>
      <w:r w:rsidR="00671BD6" w:rsidRPr="00C47429">
        <w:rPr>
          <w:sz w:val="24"/>
          <w:szCs w:val="24"/>
        </w:rPr>
        <w:fldChar w:fldCharType="end"/>
      </w:r>
      <w:r w:rsidR="00671BD6" w:rsidRPr="00C47429">
        <w:rPr>
          <w:sz w:val="24"/>
          <w:szCs w:val="24"/>
        </w:rPr>
        <w:t xml:space="preserve">. Several barriers to successful student led learning were identified by </w:t>
      </w:r>
      <w:r w:rsidR="00671BD6" w:rsidRPr="00C47429">
        <w:rPr>
          <w:sz w:val="24"/>
          <w:szCs w:val="24"/>
        </w:rPr>
        <w:fldChar w:fldCharType="begin" w:fldLock="1"/>
      </w:r>
      <w:r w:rsidR="0002216D" w:rsidRPr="00C47429">
        <w:rPr>
          <w:sz w:val="24"/>
          <w:szCs w:val="24"/>
        </w:rPr>
        <w:instrText>ADDIN CSL_CITATION {"citationItems":[{"id":"ITEM-1","itemData":{"DOI":"10.1177/0741932508315650","ISSN":"07419325","abstract":"An important task of special educators is helping students with disabilities develop their self-determination skills. Considerable evidence suggests, however, that the goal of providing these students with the motivation and sense of independence that leads to self-determined behavior has not often been achieved. A multiple-case design was used in this study to describe the experiences of four elementary students with disabilities who were taught how to communicate their goals and identify appropriate accommodations at their individualized education program (IEP) meeting. Observations of the IEP meetings and follow-up interviews with parents, teachers, and students revealed that elementary students were capable of contributing important information about their disabilities and suggestions for accommodating them. The potential for promoting greater self-reliance in young students with disabilities is discussed. © 2009 Hammill Institute on Disabilities.","author":[{"dropping-particle":"","family":"Danneker","given":"Jeanne E.","non-dropping-particle":"","parse-names":false,"suffix":""},{"dropping-particle":"","family":"Bottge","given":"Brian A.","non-dropping-particle":"","parse-names":false,"suffix":""}],"container-title":"Remedial and Special Education","id":"ITEM-1","issue":"4","issued":{"date-parts":[["2009"]]},"page":"225-233","title":"Benefits of and barriers to elementary student-led individualized education programs","type":"article-journal","volume":"30"},"uris":["http://www.mendeley.com/documents/?uuid=31f7a98b-53c5-4bbf-89ec-9be3f642ef6b"]}],"mendeley":{"formattedCitation":"(Danneker and Bottge, 2009)","manualFormatting":"Danneker and Bottge (2009)","plainTextFormattedCitation":"(Danneker and Bottge, 2009)","previouslyFormattedCitation":"(Danneker and Bottge, 2009)"},"properties":{"noteIndex":0},"schema":"https://github.com/citation-style-language/schema/raw/master/csl-citation.json"}</w:instrText>
      </w:r>
      <w:r w:rsidR="00671BD6" w:rsidRPr="00C47429">
        <w:rPr>
          <w:sz w:val="24"/>
          <w:szCs w:val="24"/>
        </w:rPr>
        <w:fldChar w:fldCharType="separate"/>
      </w:r>
      <w:r w:rsidR="00671BD6" w:rsidRPr="00C47429">
        <w:rPr>
          <w:noProof/>
          <w:sz w:val="24"/>
          <w:szCs w:val="24"/>
        </w:rPr>
        <w:t>Danneker and Bottge (2009)</w:t>
      </w:r>
      <w:r w:rsidR="00671BD6" w:rsidRPr="00C47429">
        <w:rPr>
          <w:sz w:val="24"/>
          <w:szCs w:val="24"/>
        </w:rPr>
        <w:fldChar w:fldCharType="end"/>
      </w:r>
      <w:r w:rsidR="00671BD6" w:rsidRPr="00C47429">
        <w:rPr>
          <w:sz w:val="24"/>
          <w:szCs w:val="24"/>
        </w:rPr>
        <w:t xml:space="preserve">, including lack of self-efficacy in students, </w:t>
      </w:r>
      <w:r w:rsidR="00DB3DDE">
        <w:rPr>
          <w:sz w:val="24"/>
          <w:szCs w:val="24"/>
        </w:rPr>
        <w:t xml:space="preserve">lack of </w:t>
      </w:r>
      <w:r w:rsidR="00671BD6" w:rsidRPr="00C47429">
        <w:rPr>
          <w:sz w:val="24"/>
          <w:szCs w:val="24"/>
        </w:rPr>
        <w:t xml:space="preserve">provisions for students with additional learning needs, lack of awareness of self-determination, lack of teacher’s knowledge of accommodating for students with additional learning needs, lack of understanding from parents on how student led learning can impact their children and lack of awareness by teachers of time required to undertake such tasks. However, the author believes these to be inconsequential barriers to student led learning, specifically because all of these barriers can be accommodated with additional training, time, preparation, and patience. The only two barriers that may cause significant concern when </w:t>
      </w:r>
      <w:r w:rsidR="0002216D" w:rsidRPr="00C47429">
        <w:rPr>
          <w:sz w:val="24"/>
          <w:szCs w:val="24"/>
        </w:rPr>
        <w:t>u</w:t>
      </w:r>
      <w:r w:rsidR="00671BD6" w:rsidRPr="00C47429">
        <w:rPr>
          <w:sz w:val="24"/>
          <w:szCs w:val="24"/>
        </w:rPr>
        <w:t>sing student led learning are the apparent lack of self-efficacy in students</w:t>
      </w:r>
      <w:r w:rsidR="0002216D" w:rsidRPr="00C47429">
        <w:rPr>
          <w:sz w:val="24"/>
          <w:szCs w:val="24"/>
        </w:rPr>
        <w:t xml:space="preserve"> as they may not have been provided with th</w:t>
      </w:r>
      <w:r w:rsidR="00DB3DDE">
        <w:rPr>
          <w:sz w:val="24"/>
          <w:szCs w:val="24"/>
        </w:rPr>
        <w:t>ese</w:t>
      </w:r>
      <w:r w:rsidR="0002216D" w:rsidRPr="00C47429">
        <w:rPr>
          <w:sz w:val="24"/>
          <w:szCs w:val="24"/>
        </w:rPr>
        <w:t xml:space="preserve"> skills during their early year’s education and a student’s lack of awareness of their self-determination, simply because they have not been given the opportunity to demonstrate this skill previously. Again though, the author argues that with additional support put in place, these barriers are negligible. </w:t>
      </w:r>
    </w:p>
    <w:p w14:paraId="78D724EE" w14:textId="5D1B2C79" w:rsidR="0002216D" w:rsidRPr="00C47429" w:rsidRDefault="0002216D" w:rsidP="00D2525C">
      <w:pPr>
        <w:jc w:val="both"/>
        <w:rPr>
          <w:sz w:val="24"/>
          <w:szCs w:val="24"/>
        </w:rPr>
      </w:pPr>
      <w:r w:rsidRPr="00C47429">
        <w:rPr>
          <w:sz w:val="24"/>
          <w:szCs w:val="24"/>
        </w:rPr>
        <w:t xml:space="preserve">Literature suggests that student led learning does have many positive benefits, however, the author is consciously aware that negative consequences do exist; though these can often be negated through appropriate planning, collaboration and preparation in advance of any student led lessons. This is an important area for consideration as literature has shown it also ties in well with the four purposes of the Welsh curriculum reform </w:t>
      </w:r>
      <w:r w:rsidRPr="00C47429">
        <w:rPr>
          <w:sz w:val="24"/>
          <w:szCs w:val="24"/>
        </w:rPr>
        <w:fldChar w:fldCharType="begin" w:fldLock="1"/>
      </w:r>
      <w:r w:rsidR="00D239CD" w:rsidRPr="00C4742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Pr="00C47429">
        <w:rPr>
          <w:sz w:val="24"/>
          <w:szCs w:val="24"/>
        </w:rPr>
        <w:fldChar w:fldCharType="separate"/>
      </w:r>
      <w:r w:rsidRPr="00C47429">
        <w:rPr>
          <w:noProof/>
          <w:sz w:val="24"/>
          <w:szCs w:val="24"/>
        </w:rPr>
        <w:t>(Welsh Government, 2020)</w:t>
      </w:r>
      <w:r w:rsidRPr="00C47429">
        <w:rPr>
          <w:sz w:val="24"/>
          <w:szCs w:val="24"/>
        </w:rPr>
        <w:fldChar w:fldCharType="end"/>
      </w:r>
      <w:r w:rsidRPr="00C47429">
        <w:rPr>
          <w:sz w:val="24"/>
          <w:szCs w:val="24"/>
        </w:rPr>
        <w:t xml:space="preserve">. </w:t>
      </w:r>
    </w:p>
    <w:p w14:paraId="1182ED4C" w14:textId="3EDEA8CA" w:rsidR="0021408E" w:rsidRPr="00D2525C" w:rsidRDefault="0021408E" w:rsidP="0021408E">
      <w:pPr>
        <w:pStyle w:val="Heading3"/>
        <w:rPr>
          <w:color w:val="auto"/>
        </w:rPr>
      </w:pPr>
      <w:r w:rsidRPr="00D2525C">
        <w:rPr>
          <w:color w:val="auto"/>
        </w:rPr>
        <w:lastRenderedPageBreak/>
        <w:t xml:space="preserve">Behaviour Management </w:t>
      </w:r>
    </w:p>
    <w:p w14:paraId="5FE7AEBA" w14:textId="25F06CA0" w:rsidR="0021408E" w:rsidRPr="00C47429" w:rsidRDefault="00D239CD" w:rsidP="00D239CD">
      <w:pPr>
        <w:jc w:val="both"/>
        <w:rPr>
          <w:sz w:val="24"/>
          <w:szCs w:val="24"/>
        </w:rPr>
      </w:pPr>
      <w:r w:rsidRPr="00C47429">
        <w:rPr>
          <w:sz w:val="24"/>
          <w:szCs w:val="24"/>
        </w:rPr>
        <w:t xml:space="preserve">Unlike student led learning, behaviour management is not defined as a single theory, rather it is an umbrella term for the different ways in which all types of behaviour can be managed inside and outside of the classroom </w:t>
      </w:r>
      <w:r w:rsidRPr="00C47429">
        <w:rPr>
          <w:sz w:val="24"/>
          <w:szCs w:val="24"/>
        </w:rPr>
        <w:fldChar w:fldCharType="begin" w:fldLock="1"/>
      </w:r>
      <w:r w:rsidR="00507AB4" w:rsidRPr="00C47429">
        <w:rPr>
          <w:sz w:val="24"/>
          <w:szCs w:val="24"/>
        </w:rPr>
        <w:instrText>ADDIN CSL_CITATION {"citationItems":[{"id":"ITEM-1","itemData":{"ISBN":"1473918286","author":[{"dropping-particle":"","family":"Rogers","given":"Bill","non-dropping-particle":"","parse-names":false,"suffix":""}],"id":"ITEM-1","issued":{"date-parts":[["2015"]]},"publisher":"Sage","title":"Classroom behaviour: A practical guide to effective teaching, behaviour management and colleague support","type":"book"},"uris":["http://www.mendeley.com/documents/?uuid=770680b3-e72e-4fdc-8a08-39ae8608b7ad"]}],"mendeley":{"formattedCitation":"(Rogers, 2015)","plainTextFormattedCitation":"(Rogers, 2015)","previouslyFormattedCitation":"(Rogers, 2015)"},"properties":{"noteIndex":0},"schema":"https://github.com/citation-style-language/schema/raw/master/csl-citation.json"}</w:instrText>
      </w:r>
      <w:r w:rsidRPr="00C47429">
        <w:rPr>
          <w:sz w:val="24"/>
          <w:szCs w:val="24"/>
        </w:rPr>
        <w:fldChar w:fldCharType="separate"/>
      </w:r>
      <w:r w:rsidRPr="00C47429">
        <w:rPr>
          <w:noProof/>
          <w:sz w:val="24"/>
          <w:szCs w:val="24"/>
        </w:rPr>
        <w:t>(Rogers, 2015)</w:t>
      </w:r>
      <w:r w:rsidRPr="00C47429">
        <w:rPr>
          <w:sz w:val="24"/>
          <w:szCs w:val="24"/>
        </w:rPr>
        <w:fldChar w:fldCharType="end"/>
      </w:r>
      <w:r w:rsidRPr="00C47429">
        <w:rPr>
          <w:sz w:val="24"/>
          <w:szCs w:val="24"/>
        </w:rPr>
        <w:t>.</w:t>
      </w:r>
      <w:r w:rsidR="00507AB4" w:rsidRPr="00C47429">
        <w:rPr>
          <w:sz w:val="24"/>
          <w:szCs w:val="24"/>
        </w:rPr>
        <w:t xml:space="preserve"> The term itself has been around since the 20</w:t>
      </w:r>
      <w:r w:rsidR="00507AB4" w:rsidRPr="00C47429">
        <w:rPr>
          <w:sz w:val="24"/>
          <w:szCs w:val="24"/>
          <w:vertAlign w:val="superscript"/>
        </w:rPr>
        <w:t>th</w:t>
      </w:r>
      <w:r w:rsidR="00507AB4" w:rsidRPr="00C47429">
        <w:rPr>
          <w:sz w:val="24"/>
          <w:szCs w:val="24"/>
        </w:rPr>
        <w:t xml:space="preserve"> Century, though arguably behaviour has been managed in classrooms since mass education began </w:t>
      </w:r>
      <w:r w:rsidR="00507AB4" w:rsidRPr="00C47429">
        <w:rPr>
          <w:sz w:val="24"/>
          <w:szCs w:val="24"/>
        </w:rPr>
        <w:fldChar w:fldCharType="begin" w:fldLock="1"/>
      </w:r>
      <w:r w:rsidR="002D52DE" w:rsidRPr="00C47429">
        <w:rPr>
          <w:sz w:val="24"/>
          <w:szCs w:val="24"/>
        </w:rPr>
        <w:instrText>ADDIN CSL_CITATION {"citationItems":[{"id":"ITEM-1","itemData":{"ISSN":"0013-1245","author":[{"dropping-particle":"","family":"Brophy","given":"Jere","non-dropping-particle":"","parse-names":false,"suffix":""}],"container-title":"Education and urban society","id":"ITEM-1","issue":"2","issued":{"date-parts":[["1986"]]},"page":"182-194","publisher":"Sage Publications Sage CA: Thousand Oaks, CA","title":"Classroom management techniques","type":"article-journal","volume":"18"},"uris":["http://www.mendeley.com/documents/?uuid=e16b4217-f0ff-480d-becf-74addd4bfa23"]}],"mendeley":{"formattedCitation":"(Brophy, 1986)","plainTextFormattedCitation":"(Brophy, 1986)","previouslyFormattedCitation":"(Brophy, 1986)"},"properties":{"noteIndex":0},"schema":"https://github.com/citation-style-language/schema/raw/master/csl-citation.json"}</w:instrText>
      </w:r>
      <w:r w:rsidR="00507AB4" w:rsidRPr="00C47429">
        <w:rPr>
          <w:sz w:val="24"/>
          <w:szCs w:val="24"/>
        </w:rPr>
        <w:fldChar w:fldCharType="separate"/>
      </w:r>
      <w:r w:rsidR="00507AB4" w:rsidRPr="00C47429">
        <w:rPr>
          <w:noProof/>
          <w:sz w:val="24"/>
          <w:szCs w:val="24"/>
        </w:rPr>
        <w:t>(Brophy, 1986)</w:t>
      </w:r>
      <w:r w:rsidR="00507AB4" w:rsidRPr="00C47429">
        <w:rPr>
          <w:sz w:val="24"/>
          <w:szCs w:val="24"/>
        </w:rPr>
        <w:fldChar w:fldCharType="end"/>
      </w:r>
      <w:r w:rsidR="00507AB4" w:rsidRPr="00C47429">
        <w:rPr>
          <w:sz w:val="24"/>
          <w:szCs w:val="24"/>
        </w:rPr>
        <w:t xml:space="preserve">. Literature shows that researchers have different definitions of what managing behaviour entails, </w:t>
      </w:r>
      <w:r w:rsidR="00A42174" w:rsidRPr="00C47429">
        <w:rPr>
          <w:sz w:val="24"/>
          <w:szCs w:val="24"/>
        </w:rPr>
        <w:t xml:space="preserve">for example, B.F. Skinner argued that identifying personal rewards can manipulate behaviour, whilst Carl Rogers argued that </w:t>
      </w:r>
      <w:r w:rsidR="002D52DE" w:rsidRPr="00C47429">
        <w:rPr>
          <w:sz w:val="24"/>
          <w:szCs w:val="24"/>
        </w:rPr>
        <w:t xml:space="preserve">the desire to </w:t>
      </w:r>
      <w:r w:rsidR="00A42174" w:rsidRPr="00C47429">
        <w:rPr>
          <w:sz w:val="24"/>
          <w:szCs w:val="24"/>
        </w:rPr>
        <w:t>appropriate</w:t>
      </w:r>
      <w:r w:rsidR="002D52DE" w:rsidRPr="00C47429">
        <w:rPr>
          <w:sz w:val="24"/>
          <w:szCs w:val="24"/>
        </w:rPr>
        <w:t>ly</w:t>
      </w:r>
      <w:r w:rsidR="00A42174" w:rsidRPr="00C47429">
        <w:rPr>
          <w:sz w:val="24"/>
          <w:szCs w:val="24"/>
        </w:rPr>
        <w:t xml:space="preserve"> behav</w:t>
      </w:r>
      <w:r w:rsidR="002D52DE" w:rsidRPr="00C47429">
        <w:rPr>
          <w:sz w:val="24"/>
          <w:szCs w:val="24"/>
        </w:rPr>
        <w:t>e</w:t>
      </w:r>
      <w:r w:rsidR="00A42174" w:rsidRPr="00C47429">
        <w:rPr>
          <w:sz w:val="24"/>
          <w:szCs w:val="24"/>
        </w:rPr>
        <w:t xml:space="preserve"> should come </w:t>
      </w:r>
      <w:r w:rsidR="002D52DE" w:rsidRPr="00C47429">
        <w:rPr>
          <w:sz w:val="24"/>
          <w:szCs w:val="24"/>
        </w:rPr>
        <w:t xml:space="preserve">before addressing behavioural problems </w:t>
      </w:r>
      <w:r w:rsidR="002D52DE" w:rsidRPr="00C47429">
        <w:rPr>
          <w:sz w:val="24"/>
          <w:szCs w:val="24"/>
        </w:rPr>
        <w:fldChar w:fldCharType="begin" w:fldLock="1"/>
      </w:r>
      <w:r w:rsidR="00A3046D">
        <w:rPr>
          <w:sz w:val="24"/>
          <w:szCs w:val="24"/>
        </w:rPr>
        <w:instrText>ADDIN CSL_CITATION {"citationItems":[{"id":"ITEM-1","itemData":{"ISBN":"1446223493","author":[{"dropping-particle":"","family":"Rogers","given":"Bill","non-dropping-particle":"","parse-names":false,"suffix":""}],"id":"ITEM-1","issued":{"date-parts":[["2013"]]},"publisher":"Scholastic Australia PTY","publisher-place":"London","title":"Behaviour management","type":"book"},"uris":["http://www.mendeley.com/documents/?uuid=ad99dd17-81d2-411d-b1cd-bca63419bd94"]}],"mendeley":{"formattedCitation":"(Rogers, 2013)","plainTextFormattedCitation":"(Rogers, 2013)","previouslyFormattedCitation":"(Rogers, 2013)"},"properties":{"noteIndex":0},"schema":"https://github.com/citation-style-language/schema/raw/master/csl-citation.json"}</w:instrText>
      </w:r>
      <w:r w:rsidR="002D52DE" w:rsidRPr="00C47429">
        <w:rPr>
          <w:sz w:val="24"/>
          <w:szCs w:val="24"/>
        </w:rPr>
        <w:fldChar w:fldCharType="separate"/>
      </w:r>
      <w:r w:rsidR="00A3046D" w:rsidRPr="00A3046D">
        <w:rPr>
          <w:noProof/>
          <w:sz w:val="24"/>
          <w:szCs w:val="24"/>
        </w:rPr>
        <w:t>(Rogers, 2013)</w:t>
      </w:r>
      <w:r w:rsidR="002D52DE" w:rsidRPr="00C47429">
        <w:rPr>
          <w:sz w:val="24"/>
          <w:szCs w:val="24"/>
        </w:rPr>
        <w:fldChar w:fldCharType="end"/>
      </w:r>
      <w:r w:rsidR="002D52DE" w:rsidRPr="00C47429">
        <w:rPr>
          <w:sz w:val="24"/>
          <w:szCs w:val="24"/>
        </w:rPr>
        <w:t xml:space="preserve">. The significance of this area of consideration is that it allows potential next teaching and learning steps to be identified from the author’s observed critical incident. </w:t>
      </w:r>
    </w:p>
    <w:p w14:paraId="725779D9" w14:textId="1C853F6B" w:rsidR="002D52DE" w:rsidRPr="00C47429" w:rsidRDefault="00354158" w:rsidP="00D239CD">
      <w:pPr>
        <w:jc w:val="both"/>
        <w:rPr>
          <w:sz w:val="24"/>
          <w:szCs w:val="24"/>
        </w:rPr>
      </w:pPr>
      <w:r w:rsidRPr="00C47429">
        <w:rPr>
          <w:sz w:val="24"/>
          <w:szCs w:val="24"/>
        </w:rPr>
        <w:t xml:space="preserve">In terms of the observed critical incident, the teacher chose to utilise student led learning in order to manage the disruptive and unsettled behaviour. However, other behaviour management techniques could have been used by the teacher to help stabilise the classroom environment. One such technique that could have been used </w:t>
      </w:r>
      <w:r w:rsidR="002D349D" w:rsidRPr="00C47429">
        <w:rPr>
          <w:sz w:val="24"/>
          <w:szCs w:val="24"/>
        </w:rPr>
        <w:t xml:space="preserve">is </w:t>
      </w:r>
      <w:r w:rsidR="00B41C0B" w:rsidRPr="00C47429">
        <w:rPr>
          <w:sz w:val="24"/>
          <w:szCs w:val="24"/>
        </w:rPr>
        <w:t>collective discipline</w:t>
      </w:r>
      <w:r w:rsidRPr="00C47429">
        <w:rPr>
          <w:sz w:val="24"/>
          <w:szCs w:val="24"/>
        </w:rPr>
        <w:t xml:space="preserve"> </w:t>
      </w:r>
      <w:r w:rsidRPr="00C47429">
        <w:rPr>
          <w:sz w:val="24"/>
          <w:szCs w:val="24"/>
        </w:rPr>
        <w:fldChar w:fldCharType="begin" w:fldLock="1"/>
      </w:r>
      <w:r w:rsidR="00B41C0B" w:rsidRPr="00C47429">
        <w:rPr>
          <w:sz w:val="24"/>
          <w:szCs w:val="24"/>
        </w:rPr>
        <w:instrText>ADDIN CSL_CITATION {"citationItems":[{"id":"ITEM-1","itemData":{"ISBN":"0335262732","author":[{"dropping-particle":"","family":"Porter","given":"Louise","non-dropping-particle":"","parse-names":false,"suffix":""}],"id":"ITEM-1","issued":{"date-parts":[["2014"]]},"publisher":"McGraw-Hill Education (UK)","title":"EBOOK: Behaviour in Schools: Theory and practice for teachers","type":"book"},"uris":["http://www.mendeley.com/documents/?uuid=0f53cebc-eb7f-4cea-aaae-7949a1d777df"]}],"mendeley":{"formattedCitation":"(Porter, 2014)","plainTextFormattedCitation":"(Porter, 2014)","previouslyFormattedCitation":"(Porter, 2014)"},"properties":{"noteIndex":0},"schema":"https://github.com/citation-style-language/schema/raw/master/csl-citation.json"}</w:instrText>
      </w:r>
      <w:r w:rsidRPr="00C47429">
        <w:rPr>
          <w:sz w:val="24"/>
          <w:szCs w:val="24"/>
        </w:rPr>
        <w:fldChar w:fldCharType="separate"/>
      </w:r>
      <w:r w:rsidRPr="00C47429">
        <w:rPr>
          <w:noProof/>
          <w:sz w:val="24"/>
          <w:szCs w:val="24"/>
        </w:rPr>
        <w:t>(Porter, 2014)</w:t>
      </w:r>
      <w:r w:rsidRPr="00C47429">
        <w:rPr>
          <w:sz w:val="24"/>
          <w:szCs w:val="24"/>
        </w:rPr>
        <w:fldChar w:fldCharType="end"/>
      </w:r>
      <w:r w:rsidR="00370180">
        <w:rPr>
          <w:sz w:val="24"/>
          <w:szCs w:val="24"/>
        </w:rPr>
        <w:t>, e.g., the whole class could have lost part of their break time for being disruptive</w:t>
      </w:r>
      <w:r w:rsidRPr="00C47429">
        <w:rPr>
          <w:sz w:val="24"/>
          <w:szCs w:val="24"/>
        </w:rPr>
        <w:t>.</w:t>
      </w:r>
      <w:r w:rsidR="002D349D" w:rsidRPr="00C47429">
        <w:rPr>
          <w:sz w:val="24"/>
          <w:szCs w:val="24"/>
        </w:rPr>
        <w:t xml:space="preserve"> </w:t>
      </w:r>
      <w:r w:rsidRPr="00C47429">
        <w:rPr>
          <w:sz w:val="24"/>
          <w:szCs w:val="24"/>
        </w:rPr>
        <w:t xml:space="preserve"> </w:t>
      </w:r>
      <w:r w:rsidR="00B41C0B" w:rsidRPr="00C47429">
        <w:rPr>
          <w:sz w:val="24"/>
          <w:szCs w:val="24"/>
        </w:rPr>
        <w:t>Researchers often find it hard to distinguish the effectiveness of collective discipline as such events occur context</w:t>
      </w:r>
      <w:r w:rsidR="00370180">
        <w:rPr>
          <w:sz w:val="24"/>
          <w:szCs w:val="24"/>
        </w:rPr>
        <w:t>ually</w:t>
      </w:r>
      <w:r w:rsidR="00B41C0B" w:rsidRPr="00C47429">
        <w:rPr>
          <w:sz w:val="24"/>
          <w:szCs w:val="24"/>
        </w:rPr>
        <w:t xml:space="preserve"> </w:t>
      </w:r>
      <w:r w:rsidR="00B41C0B" w:rsidRPr="00C47429">
        <w:rPr>
          <w:sz w:val="24"/>
          <w:szCs w:val="24"/>
        </w:rPr>
        <w:fldChar w:fldCharType="begin" w:fldLock="1"/>
      </w:r>
      <w:r w:rsidR="00B41C0B" w:rsidRPr="00C47429">
        <w:rPr>
          <w:sz w:val="24"/>
          <w:szCs w:val="24"/>
        </w:rPr>
        <w:instrText>ADDIN CSL_CITATION {"citationItems":[{"id":"ITEM-1","itemData":{"ISBN":"9462523487","author":[{"dropping-particle":"","family":"Lou","given":"Yuechao","non-dropping-particle":"","parse-names":false,"suffix":""}],"container-title":"2017 International Conference on Management, Education and Social Science (ICMESS 2017)","id":"ITEM-1","issued":{"date-parts":[["2017"]]},"page":"427-430","publisher":"Atlantis Press","title":"A Study on the Application of\" Collective Punishment\" in the Teaching Mode of Flipped Classroom in Colleges and Universities","type":"paper-conference"},"uris":["http://www.mendeley.com/documents/?uuid=dd89cb79-a566-4648-9dbd-04612a5f8670"]}],"mendeley":{"formattedCitation":"(Lou, 2017)","plainTextFormattedCitation":"(Lou, 2017)","previouslyFormattedCitation":"(Lou, 2017)"},"properties":{"noteIndex":0},"schema":"https://github.com/citation-style-language/schema/raw/master/csl-citation.json"}</w:instrText>
      </w:r>
      <w:r w:rsidR="00B41C0B" w:rsidRPr="00C47429">
        <w:rPr>
          <w:sz w:val="24"/>
          <w:szCs w:val="24"/>
        </w:rPr>
        <w:fldChar w:fldCharType="separate"/>
      </w:r>
      <w:r w:rsidR="00B41C0B" w:rsidRPr="00C47429">
        <w:rPr>
          <w:noProof/>
          <w:sz w:val="24"/>
          <w:szCs w:val="24"/>
        </w:rPr>
        <w:t>(Lou, 2017)</w:t>
      </w:r>
      <w:r w:rsidR="00B41C0B" w:rsidRPr="00C47429">
        <w:rPr>
          <w:sz w:val="24"/>
          <w:szCs w:val="24"/>
        </w:rPr>
        <w:fldChar w:fldCharType="end"/>
      </w:r>
      <w:r w:rsidR="00B41C0B" w:rsidRPr="00C47429">
        <w:rPr>
          <w:sz w:val="24"/>
          <w:szCs w:val="24"/>
        </w:rPr>
        <w:t xml:space="preserve">. However, </w:t>
      </w:r>
      <w:r w:rsidR="00B41C0B" w:rsidRPr="00C47429">
        <w:rPr>
          <w:sz w:val="24"/>
          <w:szCs w:val="24"/>
        </w:rPr>
        <w:fldChar w:fldCharType="begin" w:fldLock="1"/>
      </w:r>
      <w:r w:rsidR="003E309F" w:rsidRPr="00C47429">
        <w:rPr>
          <w:sz w:val="24"/>
          <w:szCs w:val="24"/>
        </w:rPr>
        <w:instrText>ADDIN CSL_CITATION {"citationItems":[{"id":"ITEM-1","itemData":{"DOI":"10.1038/srep17752","ISSN":"20452322","PMID":"26634907","abstract":"Collective punishment and reward are usually regarded as two potential mechanisms to explain the evolution of cooperation. Both scenarios, however, seem problematic to understand cooperative behavior, because they can raise the second-order free-rider problem and many organisms are not able to discriminate less cooperating individuals. Even though they have been proved to increase cooperation, there has been a debate about which one being more effective. To address this issue, we resort to the N-player evolutionary snowdrift game (NESG), where a collective punishment/reward mechanism is added by allowing some players to display punishment/reward towards all remaining players. By means of numerous simulations and analyses, we find that collective punishment is more effective in promoting cooperation for a relatively high initial frequency of cooperation or for a relatively small group. When the intensity of punishment exceeds a certain threshold, a stable state of full cooperation emerges for both small and large groups. In contrast, such state does not appear for large groups playing a NESG with reward mechanism. In the case of mutualistic interactions, finally, our results show the new payoff with collective punishment/reward can lead to the coexistence of cooperators and defectors when discrimination between these two is not possible.","author":[{"dropping-particle":"","family":"Gao","given":"Lei","non-dropping-particle":"","parse-names":false,"suffix":""},{"dropping-particle":"","family":"Wang","given":"Zhen","non-dropping-particle":"","parse-names":false,"suffix":""},{"dropping-particle":"","family":"Pansini","given":"Riccardo","non-dropping-particle":"","parse-names":false,"suffix":""},{"dropping-particle":"","family":"Li","given":"Yao Tang","non-dropping-particle":"","parse-names":false,"suffix":""},{"dropping-particle":"","family":"Wang","given":"Rui Wu","non-dropping-particle":"","parse-names":false,"suffix":""}],"container-title":"Scientific Reports","id":"ITEM-1","issued":{"date-parts":[["2015"]]},"page":"1-12","publisher":"Nature Publishing Group","title":"Collective punishment is more effective than collective reward for promoting cooperation","type":"article-journal","volume":"5"},"uris":["http://www.mendeley.com/documents/?uuid=b3289544-cce3-43b7-a538-0154d6466296"]}],"mendeley":{"formattedCitation":"(Gao &lt;i&gt;et al.&lt;/i&gt;, 2015)","manualFormatting":"Gao et al. (2015)","plainTextFormattedCitation":"(Gao et al., 2015)","previouslyFormattedCitation":"(Gao &lt;i&gt;et al.&lt;/i&gt;, 2015)"},"properties":{"noteIndex":0},"schema":"https://github.com/citation-style-language/schema/raw/master/csl-citation.json"}</w:instrText>
      </w:r>
      <w:r w:rsidR="00B41C0B" w:rsidRPr="00C47429">
        <w:rPr>
          <w:sz w:val="24"/>
          <w:szCs w:val="24"/>
        </w:rPr>
        <w:fldChar w:fldCharType="separate"/>
      </w:r>
      <w:r w:rsidR="00B41C0B" w:rsidRPr="00C47429">
        <w:rPr>
          <w:noProof/>
          <w:sz w:val="24"/>
          <w:szCs w:val="24"/>
        </w:rPr>
        <w:t xml:space="preserve">Gao </w:t>
      </w:r>
      <w:r w:rsidR="00B41C0B" w:rsidRPr="00C47429">
        <w:rPr>
          <w:i/>
          <w:noProof/>
          <w:sz w:val="24"/>
          <w:szCs w:val="24"/>
        </w:rPr>
        <w:t>et al.</w:t>
      </w:r>
      <w:r w:rsidR="00B41C0B" w:rsidRPr="00C47429">
        <w:rPr>
          <w:noProof/>
          <w:sz w:val="24"/>
          <w:szCs w:val="24"/>
        </w:rPr>
        <w:t xml:space="preserve"> (2015)</w:t>
      </w:r>
      <w:r w:rsidR="00B41C0B" w:rsidRPr="00C47429">
        <w:rPr>
          <w:sz w:val="24"/>
          <w:szCs w:val="24"/>
        </w:rPr>
        <w:fldChar w:fldCharType="end"/>
      </w:r>
      <w:r w:rsidR="00B41C0B" w:rsidRPr="00C47429">
        <w:rPr>
          <w:sz w:val="24"/>
          <w:szCs w:val="24"/>
        </w:rPr>
        <w:t xml:space="preserve"> argue through the use of game-based simulations that collective </w:t>
      </w:r>
      <w:r w:rsidR="00DB3DDE">
        <w:rPr>
          <w:sz w:val="24"/>
          <w:szCs w:val="24"/>
        </w:rPr>
        <w:t xml:space="preserve">discipline </w:t>
      </w:r>
      <w:r w:rsidR="00B41C0B" w:rsidRPr="00C47429">
        <w:rPr>
          <w:sz w:val="24"/>
          <w:szCs w:val="24"/>
        </w:rPr>
        <w:t xml:space="preserve">in most cases will promote higher frequencies of cooperation between subjects than those produced through collective reward. The author argues the work of </w:t>
      </w:r>
      <w:r w:rsidR="00B41C0B" w:rsidRPr="00C47429">
        <w:rPr>
          <w:sz w:val="24"/>
          <w:szCs w:val="24"/>
        </w:rPr>
        <w:fldChar w:fldCharType="begin" w:fldLock="1"/>
      </w:r>
      <w:r w:rsidR="003E309F" w:rsidRPr="00C47429">
        <w:rPr>
          <w:sz w:val="24"/>
          <w:szCs w:val="24"/>
        </w:rPr>
        <w:instrText>ADDIN CSL_CITATION {"citationItems":[{"id":"ITEM-1","itemData":{"DOI":"10.1038/srep17752","ISSN":"20452322","PMID":"26634907","abstract":"Collective punishment and reward are usually regarded as two potential mechanisms to explain the evolution of cooperation. Both scenarios, however, seem problematic to understand cooperative behavior, because they can raise the second-order free-rider problem and many organisms are not able to discriminate less cooperating individuals. Even though they have been proved to increase cooperation, there has been a debate about which one being more effective. To address this issue, we resort to the N-player evolutionary snowdrift game (NESG), where a collective punishment/reward mechanism is added by allowing some players to display punishment/reward towards all remaining players. By means of numerous simulations and analyses, we find that collective punishment is more effective in promoting cooperation for a relatively high initial frequency of cooperation or for a relatively small group. When the intensity of punishment exceeds a certain threshold, a stable state of full cooperation emerges for both small and large groups. In contrast, such state does not appear for large groups playing a NESG with reward mechanism. In the case of mutualistic interactions, finally, our results show the new payoff with collective punishment/reward can lead to the coexistence of cooperators and defectors when discrimination between these two is not possible.","author":[{"dropping-particle":"","family":"Gao","given":"Lei","non-dropping-particle":"","parse-names":false,"suffix":""},{"dropping-particle":"","family":"Wang","given":"Zhen","non-dropping-particle":"","parse-names":false,"suffix":""},{"dropping-particle":"","family":"Pansini","given":"Riccardo","non-dropping-particle":"","parse-names":false,"suffix":""},{"dropping-particle":"","family":"Li","given":"Yao Tang","non-dropping-particle":"","parse-names":false,"suffix":""},{"dropping-particle":"","family":"Wang","given":"Rui Wu","non-dropping-particle":"","parse-names":false,"suffix":""}],"container-title":"Scientific Reports","id":"ITEM-1","issued":{"date-parts":[["2015"]]},"page":"1-12","publisher":"Nature Publishing Group","title":"Collective punishment is more effective than collective reward for promoting cooperation","type":"article-journal","volume":"5"},"uris":["http://www.mendeley.com/documents/?uuid=b3289544-cce3-43b7-a538-0154d6466296"]}],"mendeley":{"formattedCitation":"(Gao &lt;i&gt;et al.&lt;/i&gt;, 2015)","manualFormatting":"Gao et al. (2015)","plainTextFormattedCitation":"(Gao et al., 2015)","previouslyFormattedCitation":"(Gao &lt;i&gt;et al.&lt;/i&gt;, 2015)"},"properties":{"noteIndex":0},"schema":"https://github.com/citation-style-language/schema/raw/master/csl-citation.json"}</w:instrText>
      </w:r>
      <w:r w:rsidR="00B41C0B" w:rsidRPr="00C47429">
        <w:rPr>
          <w:sz w:val="24"/>
          <w:szCs w:val="24"/>
        </w:rPr>
        <w:fldChar w:fldCharType="separate"/>
      </w:r>
      <w:r w:rsidR="00B41C0B" w:rsidRPr="00C47429">
        <w:rPr>
          <w:noProof/>
          <w:sz w:val="24"/>
          <w:szCs w:val="24"/>
        </w:rPr>
        <w:t xml:space="preserve">Gao </w:t>
      </w:r>
      <w:r w:rsidR="00B41C0B" w:rsidRPr="00C47429">
        <w:rPr>
          <w:i/>
          <w:noProof/>
          <w:sz w:val="24"/>
          <w:szCs w:val="24"/>
        </w:rPr>
        <w:t>et al.</w:t>
      </w:r>
      <w:r w:rsidR="00B41C0B" w:rsidRPr="00C47429">
        <w:rPr>
          <w:noProof/>
          <w:sz w:val="24"/>
          <w:szCs w:val="24"/>
        </w:rPr>
        <w:t xml:space="preserve"> (2015)</w:t>
      </w:r>
      <w:r w:rsidR="00B41C0B" w:rsidRPr="00C47429">
        <w:rPr>
          <w:sz w:val="24"/>
          <w:szCs w:val="24"/>
        </w:rPr>
        <w:fldChar w:fldCharType="end"/>
      </w:r>
      <w:r w:rsidR="00B41C0B" w:rsidRPr="00C47429">
        <w:rPr>
          <w:sz w:val="24"/>
          <w:szCs w:val="24"/>
        </w:rPr>
        <w:t xml:space="preserve"> is hypothetical at best and</w:t>
      </w:r>
      <w:r w:rsidR="003E309F" w:rsidRPr="00C47429">
        <w:rPr>
          <w:sz w:val="24"/>
          <w:szCs w:val="24"/>
        </w:rPr>
        <w:t xml:space="preserve"> when applied in practice would deliver results more akin to those of </w:t>
      </w:r>
      <w:r w:rsidR="003E309F" w:rsidRPr="00C47429">
        <w:rPr>
          <w:sz w:val="24"/>
          <w:szCs w:val="24"/>
        </w:rPr>
        <w:fldChar w:fldCharType="begin" w:fldLock="1"/>
      </w:r>
      <w:r w:rsidR="005F6635" w:rsidRPr="00C47429">
        <w:rPr>
          <w:sz w:val="24"/>
          <w:szCs w:val="24"/>
        </w:rPr>
        <w:instrText>ADDIN CSL_CITATION {"citationItems":[{"id":"ITEM-1","itemData":{"author":[{"dropping-particle":"","family":"Thomas","given":"J K","non-dropping-particle":"","parse-names":false,"suffix":""}],"id":"ITEM-1","issued":{"date-parts":[["2019"]]},"publisher":"University of Tasmania, Australia","title":"Group punishment doesn’t fix behaviour-it just makes kids hate school","type":"thesis"},"uris":["http://www.mendeley.com/documents/?uuid=d0561d30-401a-4b17-a89c-9955466c9ebf"]}],"mendeley":{"formattedCitation":"(Thomas, 2019)","manualFormatting":"Thomas (2019)","plainTextFormattedCitation":"(Thomas, 2019)","previouslyFormattedCitation":"(Thomas, 2019)"},"properties":{"noteIndex":0},"schema":"https://github.com/citation-style-language/schema/raw/master/csl-citation.json"}</w:instrText>
      </w:r>
      <w:r w:rsidR="003E309F" w:rsidRPr="00C47429">
        <w:rPr>
          <w:sz w:val="24"/>
          <w:szCs w:val="24"/>
        </w:rPr>
        <w:fldChar w:fldCharType="separate"/>
      </w:r>
      <w:r w:rsidR="003E309F" w:rsidRPr="00C47429">
        <w:rPr>
          <w:noProof/>
          <w:sz w:val="24"/>
          <w:szCs w:val="24"/>
        </w:rPr>
        <w:t>Thomas (2019)</w:t>
      </w:r>
      <w:r w:rsidR="003E309F" w:rsidRPr="00C47429">
        <w:rPr>
          <w:sz w:val="24"/>
          <w:szCs w:val="24"/>
        </w:rPr>
        <w:fldChar w:fldCharType="end"/>
      </w:r>
      <w:r w:rsidR="003E309F" w:rsidRPr="00C47429">
        <w:rPr>
          <w:sz w:val="24"/>
          <w:szCs w:val="24"/>
        </w:rPr>
        <w:t xml:space="preserve">. </w:t>
      </w:r>
    </w:p>
    <w:p w14:paraId="5A824560" w14:textId="362AB953" w:rsidR="006A47BE" w:rsidRPr="00C47429" w:rsidRDefault="003E309F" w:rsidP="00D239CD">
      <w:pPr>
        <w:jc w:val="both"/>
        <w:rPr>
          <w:sz w:val="24"/>
          <w:szCs w:val="24"/>
        </w:rPr>
      </w:pPr>
      <w:r w:rsidRPr="00C47429">
        <w:rPr>
          <w:sz w:val="24"/>
          <w:szCs w:val="24"/>
        </w:rPr>
        <w:t xml:space="preserve">Another method that could have been utilised during the observed would be that of positive reinforcement </w:t>
      </w:r>
      <w:r w:rsidR="005F6635" w:rsidRPr="00C47429">
        <w:rPr>
          <w:sz w:val="24"/>
          <w:szCs w:val="24"/>
        </w:rPr>
        <w:fldChar w:fldCharType="begin" w:fldLock="1"/>
      </w:r>
      <w:r w:rsidR="005F6635" w:rsidRPr="00C47429">
        <w:rPr>
          <w:sz w:val="24"/>
          <w:szCs w:val="24"/>
        </w:rPr>
        <w:instrText>ADDIN CSL_CITATION {"citationItems":[{"id":"ITEM-1","itemData":{"ISSN":"0021-8855","author":[{"dropping-particle":"","family":"Walker","given":"Hill M","non-dropping-particle":"","parse-names":false,"suffix":""},{"dropping-particle":"","family":"Buckley","given":"Nancy K","non-dropping-particle":"","parse-names":false,"suffix":""}],"container-title":"Journal of Applied Behavior Analysis","id":"ITEM-1","issue":"3","issued":{"date-parts":[["1968"]]},"page":"245-250","publisher":"Wiley Online Library","title":"THE USE OF POSITIVE REINFORCEMENT IN CONDITIONING ATTENDING BEHAVIOR 1","type":"article-journal","volume":"1"},"uris":["http://www.mendeley.com/documents/?uuid=d893b54f-8f62-4c7f-8ad5-e238ea45f7e2"]}],"mendeley":{"formattedCitation":"(Walker and Buckley, 1968)","plainTextFormattedCitation":"(Walker and Buckley, 1968)","previouslyFormattedCitation":"(Walker and Buckley, 1968)"},"properties":{"noteIndex":0},"schema":"https://github.com/citation-style-language/schema/raw/master/csl-citation.json"}</w:instrText>
      </w:r>
      <w:r w:rsidR="005F6635" w:rsidRPr="00C47429">
        <w:rPr>
          <w:sz w:val="24"/>
          <w:szCs w:val="24"/>
        </w:rPr>
        <w:fldChar w:fldCharType="separate"/>
      </w:r>
      <w:r w:rsidR="005F6635" w:rsidRPr="00C47429">
        <w:rPr>
          <w:noProof/>
          <w:sz w:val="24"/>
          <w:szCs w:val="24"/>
        </w:rPr>
        <w:t>(Walker and Buckley, 1968)</w:t>
      </w:r>
      <w:r w:rsidR="005F6635" w:rsidRPr="00C47429">
        <w:rPr>
          <w:sz w:val="24"/>
          <w:szCs w:val="24"/>
        </w:rPr>
        <w:fldChar w:fldCharType="end"/>
      </w:r>
      <w:r w:rsidRPr="00C47429">
        <w:rPr>
          <w:sz w:val="24"/>
          <w:szCs w:val="24"/>
        </w:rPr>
        <w:t xml:space="preserve">, in which the teacher could have positively rewarded students who entered the </w:t>
      </w:r>
      <w:r w:rsidR="005F6635" w:rsidRPr="00C47429">
        <w:rPr>
          <w:sz w:val="24"/>
          <w:szCs w:val="24"/>
        </w:rPr>
        <w:t xml:space="preserve">classroom in a non-disruptive manner. Positive reinforcement can be seen to encourage desired behaviours within students </w:t>
      </w:r>
      <w:r w:rsidR="005F6635" w:rsidRPr="00C47429">
        <w:rPr>
          <w:sz w:val="24"/>
          <w:szCs w:val="24"/>
        </w:rPr>
        <w:fldChar w:fldCharType="begin" w:fldLock="1"/>
      </w:r>
      <w:r w:rsidR="005F6635" w:rsidRPr="00C47429">
        <w:rPr>
          <w:sz w:val="24"/>
          <w:szCs w:val="24"/>
        </w:rPr>
        <w:instrText>ADDIN CSL_CITATION {"citationItems":[{"id":"ITEM-1","itemData":{"author":[{"dropping-particle":"","family":"Morin","given":"Danielle","non-dropping-particle":"","parse-names":false,"suffix":""}],"id":"ITEM-1","issued":{"date-parts":[["2017"]]},"title":"The Effects of Inclusion and Positive Reinforcement Within the Classroom","type":"article-journal"},"uris":["http://www.mendeley.com/documents/?uuid=6f58f2b2-ad87-4d29-a73b-fd4f73047680"]}],"mendeley":{"formattedCitation":"(Morin, 2017)","plainTextFormattedCitation":"(Morin, 2017)","previouslyFormattedCitation":"(Morin, 2017)"},"properties":{"noteIndex":0},"schema":"https://github.com/citation-style-language/schema/raw/master/csl-citation.json"}</w:instrText>
      </w:r>
      <w:r w:rsidR="005F6635" w:rsidRPr="00C47429">
        <w:rPr>
          <w:sz w:val="24"/>
          <w:szCs w:val="24"/>
        </w:rPr>
        <w:fldChar w:fldCharType="separate"/>
      </w:r>
      <w:r w:rsidR="005F6635" w:rsidRPr="00C47429">
        <w:rPr>
          <w:noProof/>
          <w:sz w:val="24"/>
          <w:szCs w:val="24"/>
        </w:rPr>
        <w:t>(Morin, 2017)</w:t>
      </w:r>
      <w:r w:rsidR="005F6635" w:rsidRPr="00C47429">
        <w:rPr>
          <w:sz w:val="24"/>
          <w:szCs w:val="24"/>
        </w:rPr>
        <w:fldChar w:fldCharType="end"/>
      </w:r>
      <w:r w:rsidR="005F6635" w:rsidRPr="00C47429">
        <w:rPr>
          <w:sz w:val="24"/>
          <w:szCs w:val="24"/>
        </w:rPr>
        <w:t xml:space="preserve">, influence teacher – student relations in a positive manner </w:t>
      </w:r>
      <w:r w:rsidR="005F6635" w:rsidRPr="00C47429">
        <w:rPr>
          <w:sz w:val="24"/>
          <w:szCs w:val="24"/>
        </w:rPr>
        <w:fldChar w:fldCharType="begin" w:fldLock="1"/>
      </w:r>
      <w:r w:rsidR="005F6635" w:rsidRPr="00C47429">
        <w:rPr>
          <w:sz w:val="24"/>
          <w:szCs w:val="24"/>
        </w:rPr>
        <w:instrText>ADDIN CSL_CITATION {"citationItems":[{"id":"ITEM-1","itemData":{"ISSN":"1074-2956","author":[{"dropping-particle":"","family":"Conroy","given":"Maureen A","non-dropping-particle":"","parse-names":false,"suffix":""},{"dropping-particle":"","family":"Sutherland","given":"Kevin S","non-dropping-particle":"","parse-names":false,"suffix":""},{"dropping-particle":"","family":"Snyder","given":"Angela","non-dropping-particle":"","parse-names":false,"suffix":""},{"dropping-particle":"","family":"Al-Hendawi","given":"Maha","non-dropping-particle":"","parse-names":false,"suffix":""},{"dropping-particle":"","family":"Vo","given":"Abigail","non-dropping-particle":"","parse-names":false,"suffix":""}],"container-title":"Beyond Behavior","id":"ITEM-1","issue":"2","issued":{"date-parts":[["2009"]]},"page":"18-26","publisher":"ERIC","title":"Creating a positive classroom atmosphere: Teachers' use of effective praise and feedback.","type":"article-journal","volume":"18"},"uris":["http://www.mendeley.com/documents/?uuid=be8b4f45-1966-46b1-9495-550b0e972b34"]}],"mendeley":{"formattedCitation":"(Conroy &lt;i&gt;et al.&lt;/i&gt;, 2009)","plainTextFormattedCitation":"(Conroy et al., 2009)","previouslyFormattedCitation":"(Conroy &lt;i&gt;et al.&lt;/i&gt;, 2009)"},"properties":{"noteIndex":0},"schema":"https://github.com/citation-style-language/schema/raw/master/csl-citation.json"}</w:instrText>
      </w:r>
      <w:r w:rsidR="005F6635" w:rsidRPr="00C47429">
        <w:rPr>
          <w:sz w:val="24"/>
          <w:szCs w:val="24"/>
        </w:rPr>
        <w:fldChar w:fldCharType="separate"/>
      </w:r>
      <w:r w:rsidR="005F6635" w:rsidRPr="00C47429">
        <w:rPr>
          <w:noProof/>
          <w:sz w:val="24"/>
          <w:szCs w:val="24"/>
        </w:rPr>
        <w:t xml:space="preserve">(Conroy </w:t>
      </w:r>
      <w:r w:rsidR="005F6635" w:rsidRPr="00C47429">
        <w:rPr>
          <w:i/>
          <w:noProof/>
          <w:sz w:val="24"/>
          <w:szCs w:val="24"/>
        </w:rPr>
        <w:t>et al.</w:t>
      </w:r>
      <w:r w:rsidR="005F6635" w:rsidRPr="00C47429">
        <w:rPr>
          <w:noProof/>
          <w:sz w:val="24"/>
          <w:szCs w:val="24"/>
        </w:rPr>
        <w:t>, 2009)</w:t>
      </w:r>
      <w:r w:rsidR="005F6635" w:rsidRPr="00C47429">
        <w:rPr>
          <w:sz w:val="24"/>
          <w:szCs w:val="24"/>
        </w:rPr>
        <w:fldChar w:fldCharType="end"/>
      </w:r>
      <w:r w:rsidR="005F6635" w:rsidRPr="00C47429">
        <w:rPr>
          <w:sz w:val="24"/>
          <w:szCs w:val="24"/>
        </w:rPr>
        <w:t xml:space="preserve"> and to promote self-motivation within students </w:t>
      </w:r>
      <w:r w:rsidR="005F6635" w:rsidRPr="00C47429">
        <w:rPr>
          <w:sz w:val="24"/>
          <w:szCs w:val="24"/>
        </w:rPr>
        <w:fldChar w:fldCharType="begin" w:fldLock="1"/>
      </w:r>
      <w:r w:rsidR="0008127E" w:rsidRPr="00C47429">
        <w:rPr>
          <w:sz w:val="24"/>
          <w:szCs w:val="24"/>
        </w:rPr>
        <w:instrText>ADDIN CSL_CITATION {"citationItems":[{"id":"ITEM-1","itemData":{"author":[{"dropping-particle":"","family":"Diedrich","given":"Jennifer L","non-dropping-particle":"","parse-names":false,"suffix":""}],"id":"ITEM-1","issued":{"date-parts":[["2010"]]},"publisher":"State University of New York College at Brockport","title":"Motivating students using positive reinforcement","type":"thesis"},"uris":["http://www.mendeley.com/documents/?uuid=b9abca9c-10be-43c8-bd8e-a5480f4e58be"]}],"mendeley":{"formattedCitation":"(Diedrich, 2010)","plainTextFormattedCitation":"(Diedrich, 2010)","previouslyFormattedCitation":"(Diedrich, 2010)"},"properties":{"noteIndex":0},"schema":"https://github.com/citation-style-language/schema/raw/master/csl-citation.json"}</w:instrText>
      </w:r>
      <w:r w:rsidR="005F6635" w:rsidRPr="00C47429">
        <w:rPr>
          <w:sz w:val="24"/>
          <w:szCs w:val="24"/>
        </w:rPr>
        <w:fldChar w:fldCharType="separate"/>
      </w:r>
      <w:r w:rsidR="005F6635" w:rsidRPr="00C47429">
        <w:rPr>
          <w:noProof/>
          <w:sz w:val="24"/>
          <w:szCs w:val="24"/>
        </w:rPr>
        <w:t>(Diedrich, 2010)</w:t>
      </w:r>
      <w:r w:rsidR="005F6635" w:rsidRPr="00C47429">
        <w:rPr>
          <w:sz w:val="24"/>
          <w:szCs w:val="24"/>
        </w:rPr>
        <w:fldChar w:fldCharType="end"/>
      </w:r>
      <w:r w:rsidR="005F6635" w:rsidRPr="00C47429">
        <w:rPr>
          <w:sz w:val="24"/>
          <w:szCs w:val="24"/>
        </w:rPr>
        <w:t xml:space="preserve">. </w:t>
      </w:r>
      <w:r w:rsidR="0008127E" w:rsidRPr="00C47429">
        <w:rPr>
          <w:sz w:val="24"/>
          <w:szCs w:val="24"/>
        </w:rPr>
        <w:t xml:space="preserve">One such example is the use of covert positive reinforcement on a child with additional learning needs </w:t>
      </w:r>
      <w:r w:rsidR="0008127E" w:rsidRPr="00C47429">
        <w:rPr>
          <w:sz w:val="24"/>
          <w:szCs w:val="24"/>
        </w:rPr>
        <w:fldChar w:fldCharType="begin" w:fldLock="1"/>
      </w:r>
      <w:r w:rsidR="0008127E" w:rsidRPr="00C47429">
        <w:rPr>
          <w:sz w:val="24"/>
          <w:szCs w:val="24"/>
        </w:rPr>
        <w:instrText>ADDIN CSL_CITATION {"citationItems":[{"id":"ITEM-1","itemData":{"DOI":"https://doi.org/10.1016/0022-4405(79)90054-2","ISSN":"0022-4405","abstract":"This study evaluated the effects of covert positive reinforcement (CPR) on a 9-year old, third-grade student who was causing a classroom disturbance. CPR was conducted for six sessions over a 3-week period to reduce (a) out-of-seat behavior, (b) excessive noisemaking, and (c) rocking-in-chair behavior. There was an immediate improvements in three target behaviors following the implementation of CPR by the school psychologist. Only the rocking-in-chair behavior shows a trend in the direction of a reversal effect during a 6-day follow-up.","author":[{"dropping-particle":"","family":"Workman","given":"Edward A","non-dropping-particle":"","parse-names":false,"suffix":""},{"dropping-particle":"","family":"Dickinson","given":"Donald J","non-dropping-particle":"","parse-names":false,"suffix":""}],"container-title":"Journal of School Psychology","id":"ITEM-1","issue":"1","issued":{"date-parts":[["1979"]]},"page":"67-73","title":"The use of covert positive reinforcement in the treatment of a hyperactive child: An empirical case study","type":"article-journal","volume":"17"},"uris":["http://www.mendeley.com/documents/?uuid=2ce5a0e3-4577-4c02-aa05-e3a7021d2cce"]}],"mendeley":{"formattedCitation":"(Workman and Dickinson, 1979)","plainTextFormattedCitation":"(Workman and Dickinson, 1979)","previouslyFormattedCitation":"(Workman and Dickinson, 1979)"},"properties":{"noteIndex":0},"schema":"https://github.com/citation-style-language/schema/raw/master/csl-citation.json"}</w:instrText>
      </w:r>
      <w:r w:rsidR="0008127E" w:rsidRPr="00C47429">
        <w:rPr>
          <w:sz w:val="24"/>
          <w:szCs w:val="24"/>
        </w:rPr>
        <w:fldChar w:fldCharType="separate"/>
      </w:r>
      <w:r w:rsidR="0008127E" w:rsidRPr="00C47429">
        <w:rPr>
          <w:noProof/>
          <w:sz w:val="24"/>
          <w:szCs w:val="24"/>
        </w:rPr>
        <w:t>(Workman and Dickinson, 1979)</w:t>
      </w:r>
      <w:r w:rsidR="0008127E" w:rsidRPr="00C47429">
        <w:rPr>
          <w:sz w:val="24"/>
          <w:szCs w:val="24"/>
        </w:rPr>
        <w:fldChar w:fldCharType="end"/>
      </w:r>
      <w:r w:rsidR="0008127E" w:rsidRPr="00C47429">
        <w:rPr>
          <w:sz w:val="24"/>
          <w:szCs w:val="24"/>
        </w:rPr>
        <w:t>; here researchers noticed drastically improved behaviours relating to their three targets over a three week trial period. Th</w:t>
      </w:r>
      <w:r w:rsidR="00DB3DDE">
        <w:rPr>
          <w:sz w:val="24"/>
          <w:szCs w:val="24"/>
        </w:rPr>
        <w:t>ough, th</w:t>
      </w:r>
      <w:r w:rsidR="0008127E" w:rsidRPr="00C47429">
        <w:rPr>
          <w:sz w:val="24"/>
          <w:szCs w:val="24"/>
        </w:rPr>
        <w:t xml:space="preserve">e author recognises that this is an extremely limited sample size, </w:t>
      </w:r>
      <w:r w:rsidR="007A5D76">
        <w:rPr>
          <w:sz w:val="24"/>
          <w:szCs w:val="24"/>
        </w:rPr>
        <w:t>however,</w:t>
      </w:r>
      <w:r w:rsidR="0008127E" w:rsidRPr="00C47429">
        <w:rPr>
          <w:sz w:val="24"/>
          <w:szCs w:val="24"/>
        </w:rPr>
        <w:t xml:space="preserve"> other such examples of the usefulness of positive reinforcement do exist </w:t>
      </w:r>
      <w:r w:rsidR="0008127E" w:rsidRPr="00C47429">
        <w:rPr>
          <w:sz w:val="24"/>
          <w:szCs w:val="24"/>
        </w:rPr>
        <w:fldChar w:fldCharType="begin" w:fldLock="1"/>
      </w:r>
      <w:r w:rsidR="006A47BE" w:rsidRPr="00C47429">
        <w:rPr>
          <w:sz w:val="24"/>
          <w:szCs w:val="24"/>
        </w:rPr>
        <w:instrText>ADDIN CSL_CITATION {"citationItems":[{"id":"ITEM-1","itemData":{"ISSN":"0033-2941","author":[{"dropping-particle":"","family":"Albert-Stewart","given":"Phyllis L","non-dropping-particle":"","parse-names":false,"suffix":""}],"container-title":"Psychological Reports","id":"ITEM-1","issue":"2","issued":{"date-parts":[["1986"]]},"page":"571-576","publisher":"SAGE Publications Sage CA: Los Angeles, CA","title":"Positive reinforcement in short-term treatment of an electively mute child: A case study","type":"article-journal","volume":"58"},"uris":["http://www.mendeley.com/documents/?uuid=fd08ae8e-b26a-4953-a3b0-90777ef5705f"]},{"id":"ITEM-2","itemData":{"ISSN":"2520-467X","author":[{"dropping-particle":"","family":"Senyametor","given":"Felix","non-dropping-particle":"","parse-names":false,"suffix":""},{"dropping-particle":"","family":"Nkrumah","given":"Kwame","non-dropping-particle":"","parse-names":false,"suffix":""},{"dropping-particle":"","family":"Donkor","given":"Kaedabi","non-dropping-particle":"","parse-names":false,"suffix":""}],"container-title":"Journal of Education and Practice","id":"ITEM-2","issue":"2","issued":{"date-parts":[["2020"]]},"page":"53-69","title":"Impact of Positive Reinforcement on Pupils’ Absenteeism: A Case Study at Felicomfort Junior High School (JHS), Amamoma in Cape Coast, Ghana","type":"article-journal","volume":"4"},"uris":["http://www.mendeley.com/documents/?uuid=28cf1f75-40ff-45c5-817d-4da8310ece91"]},{"id":"ITEM-3","itemData":{"ISSN":"2372-966X","author":[{"dropping-particle":"","family":"Schakel","given":"Jacqueline A","non-dropping-particle":"","parse-names":false,"suffix":""},{"dropping-particle":"","family":"Lyon","given":"Mark A","non-dropping-particle":"","parse-names":false,"suffix":""}],"container-title":"School Psychology Review","id":"ITEM-3","issue":"2","issued":{"date-parts":[["1984"]]},"page":"238-243","publisher":"Taylor &amp; Francis","title":"Positive reinforcement and logical consequences in the treatment of classroom encopresis","type":"article-journal","volume":"13"},"uris":["http://www.mendeley.com/documents/?uuid=9a7adcfc-f0c0-4a13-aa91-34889ae53068"]}],"mendeley":{"formattedCitation":"(Schakel and Lyon, 1984; Albert-Stewart, 1986; Senyametor, Nkrumah and Donkor, 2020)","plainTextFormattedCitation":"(Schakel and Lyon, 1984; Albert-Stewart, 1986; Senyametor, Nkrumah and Donkor, 2020)","previouslyFormattedCitation":"(Schakel and Lyon, 1984; Albert-Stewart, 1986; Senyametor, Nkrumah and Donkor, 2020)"},"properties":{"noteIndex":0},"schema":"https://github.com/citation-style-language/schema/raw/master/csl-citation.json"}</w:instrText>
      </w:r>
      <w:r w:rsidR="0008127E" w:rsidRPr="00C47429">
        <w:rPr>
          <w:sz w:val="24"/>
          <w:szCs w:val="24"/>
        </w:rPr>
        <w:fldChar w:fldCharType="separate"/>
      </w:r>
      <w:r w:rsidR="0008127E" w:rsidRPr="00C47429">
        <w:rPr>
          <w:noProof/>
          <w:sz w:val="24"/>
          <w:szCs w:val="24"/>
        </w:rPr>
        <w:t>(Schakel and Lyon, 1984; Albert-Stewart, 1986; Senyametor, Nkrumah and Donkor, 2020)</w:t>
      </w:r>
      <w:r w:rsidR="0008127E" w:rsidRPr="00C47429">
        <w:rPr>
          <w:sz w:val="24"/>
          <w:szCs w:val="24"/>
        </w:rPr>
        <w:fldChar w:fldCharType="end"/>
      </w:r>
      <w:r w:rsidR="0008127E" w:rsidRPr="00C47429">
        <w:rPr>
          <w:sz w:val="24"/>
          <w:szCs w:val="24"/>
        </w:rPr>
        <w:t xml:space="preserve">. From this the author would argue that positive reinforcement does have a useful but contextual place in the classroom environment. Conversely, the datafication of positive reinforcement can be seen as a means of subjecting students to an overly </w:t>
      </w:r>
      <w:r w:rsidR="007A5D76" w:rsidRPr="00C47429">
        <w:rPr>
          <w:sz w:val="24"/>
          <w:szCs w:val="24"/>
        </w:rPr>
        <w:t>surve</w:t>
      </w:r>
      <w:r w:rsidR="007A5D76">
        <w:rPr>
          <w:sz w:val="24"/>
          <w:szCs w:val="24"/>
        </w:rPr>
        <w:t>illance</w:t>
      </w:r>
      <w:r w:rsidR="0008127E" w:rsidRPr="00C47429">
        <w:rPr>
          <w:sz w:val="24"/>
          <w:szCs w:val="24"/>
        </w:rPr>
        <w:t xml:space="preserve"> lifestyle </w:t>
      </w:r>
      <w:r w:rsidR="006A47BE" w:rsidRPr="00C47429">
        <w:rPr>
          <w:sz w:val="24"/>
          <w:szCs w:val="24"/>
        </w:rPr>
        <w:fldChar w:fldCharType="begin" w:fldLock="1"/>
      </w:r>
      <w:r w:rsidR="006A47BE" w:rsidRPr="00C47429">
        <w:rPr>
          <w:sz w:val="24"/>
          <w:szCs w:val="24"/>
        </w:rPr>
        <w:instrText>ADDIN CSL_CITATION {"citationItems":[{"id":"ITEM-1","itemData":{"DOI":"10.1080/17439884.2018.1558237","ISSN":"1743-9884","author":[{"dropping-particle":"","family":"Manolev","given":"Jamie","non-dropping-particle":"","parse-names":false,"suffix":""},{"dropping-particle":"","family":"Sullivan","given":"Anna","non-dropping-particle":"","parse-names":false,"suffix":""},{"dropping-particle":"","family":"Slee","given":"Roger","non-dropping-particle":"","parse-names":false,"suffix":""}],"container-title":"Learning, Media and Technology","id":"ITEM-1","issue":"1","issued":{"date-parts":[["2019","1","2"]]},"note":"doi: 10.1080/17439884.2018.1558237","page":"36-51","publisher":"Routledge","title":"The datafication of discipline: ClassDojo, surveillance and a performative classroom culture","type":"article-journal","volume":"44"},"uris":["http://www.mendeley.com/documents/?uuid=d8ccfad0-e1f9-47e7-ae7d-7c502dea9415"]}],"mendeley":{"formattedCitation":"(Manolev, Sullivan and Slee, 2019)","plainTextFormattedCitation":"(Manolev, Sullivan and Slee, 2019)","previouslyFormattedCitation":"(Manolev, Sullivan and Slee, 2019)"},"properties":{"noteIndex":0},"schema":"https://github.com/citation-style-language/schema/raw/master/csl-citation.json"}</w:instrText>
      </w:r>
      <w:r w:rsidR="006A47BE" w:rsidRPr="00C47429">
        <w:rPr>
          <w:sz w:val="24"/>
          <w:szCs w:val="24"/>
        </w:rPr>
        <w:fldChar w:fldCharType="separate"/>
      </w:r>
      <w:r w:rsidR="006A47BE" w:rsidRPr="00C47429">
        <w:rPr>
          <w:noProof/>
          <w:sz w:val="24"/>
          <w:szCs w:val="24"/>
        </w:rPr>
        <w:t>(Manolev, Sullivan and Slee, 2019)</w:t>
      </w:r>
      <w:r w:rsidR="006A47BE" w:rsidRPr="00C47429">
        <w:rPr>
          <w:sz w:val="24"/>
          <w:szCs w:val="24"/>
        </w:rPr>
        <w:fldChar w:fldCharType="end"/>
      </w:r>
      <w:r w:rsidR="006A47BE" w:rsidRPr="00C47429">
        <w:rPr>
          <w:sz w:val="24"/>
          <w:szCs w:val="24"/>
        </w:rPr>
        <w:t xml:space="preserve">; with said researchers arguing that digitally recording windows of positive reinforcement can led students to become goal orientated and reward driven. The author acknowledges this an area of future teacher and learning steps, but also argues for the continued use of positive reinforcement. </w:t>
      </w:r>
    </w:p>
    <w:p w14:paraId="36F7999C" w14:textId="4B1C341B" w:rsidR="006A47BE" w:rsidRPr="00C47429" w:rsidRDefault="006A47BE" w:rsidP="00D239CD">
      <w:pPr>
        <w:jc w:val="both"/>
        <w:rPr>
          <w:sz w:val="24"/>
          <w:szCs w:val="24"/>
        </w:rPr>
      </w:pPr>
      <w:r w:rsidRPr="00C47429">
        <w:rPr>
          <w:sz w:val="24"/>
          <w:szCs w:val="24"/>
        </w:rPr>
        <w:lastRenderedPageBreak/>
        <w:t>Behaviour management is necessary in every classroom, though the ways individual teachers implement these management techniques var</w:t>
      </w:r>
      <w:r w:rsidR="007A5D76">
        <w:rPr>
          <w:sz w:val="24"/>
          <w:szCs w:val="24"/>
        </w:rPr>
        <w:t>ies</w:t>
      </w:r>
      <w:r w:rsidRPr="00C47429">
        <w:rPr>
          <w:sz w:val="24"/>
          <w:szCs w:val="24"/>
        </w:rPr>
        <w:t xml:space="preserve"> greatly. The direction the observed teacher chose</w:t>
      </w:r>
      <w:r w:rsidR="007A5D76">
        <w:rPr>
          <w:sz w:val="24"/>
          <w:szCs w:val="24"/>
        </w:rPr>
        <w:t>,</w:t>
      </w:r>
      <w:r w:rsidRPr="00C47429">
        <w:rPr>
          <w:sz w:val="24"/>
          <w:szCs w:val="24"/>
        </w:rPr>
        <w:t xml:space="preserve"> reflects a good appreciation of the</w:t>
      </w:r>
      <w:r w:rsidR="007A5D76">
        <w:rPr>
          <w:sz w:val="24"/>
          <w:szCs w:val="24"/>
        </w:rPr>
        <w:t xml:space="preserve"> pedagogy</w:t>
      </w:r>
      <w:r w:rsidRPr="00C47429">
        <w:rPr>
          <w:sz w:val="24"/>
          <w:szCs w:val="24"/>
        </w:rPr>
        <w:t xml:space="preserve"> professional standard and sub-standards of managing the learning environment, challenging students expectations and allowing learners to lead their learning </w:t>
      </w:r>
      <w:r w:rsidRPr="00C47429">
        <w:rPr>
          <w:sz w:val="24"/>
          <w:szCs w:val="24"/>
        </w:rPr>
        <w:fldChar w:fldCharType="begin" w:fldLock="1"/>
      </w:r>
      <w:r w:rsidR="00A65FD1" w:rsidRPr="00C4742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Pr="00C47429">
        <w:rPr>
          <w:sz w:val="24"/>
          <w:szCs w:val="24"/>
        </w:rPr>
        <w:fldChar w:fldCharType="separate"/>
      </w:r>
      <w:r w:rsidRPr="00C47429">
        <w:rPr>
          <w:noProof/>
          <w:sz w:val="24"/>
          <w:szCs w:val="24"/>
        </w:rPr>
        <w:t>(Welsh Government, 2020)</w:t>
      </w:r>
      <w:r w:rsidRPr="00C47429">
        <w:rPr>
          <w:sz w:val="24"/>
          <w:szCs w:val="24"/>
        </w:rPr>
        <w:fldChar w:fldCharType="end"/>
      </w:r>
      <w:r w:rsidRPr="00C47429">
        <w:rPr>
          <w:sz w:val="24"/>
          <w:szCs w:val="24"/>
        </w:rPr>
        <w:t xml:space="preserve">. </w:t>
      </w:r>
    </w:p>
    <w:p w14:paraId="3EA478DF" w14:textId="08965D93" w:rsidR="00D2525C" w:rsidRDefault="0021408E" w:rsidP="006A47BE">
      <w:pPr>
        <w:pStyle w:val="Heading3"/>
        <w:rPr>
          <w:color w:val="auto"/>
        </w:rPr>
      </w:pPr>
      <w:r w:rsidRPr="006A47BE">
        <w:rPr>
          <w:color w:val="auto"/>
        </w:rPr>
        <w:t xml:space="preserve">Additional learning needs [ALN] </w:t>
      </w:r>
    </w:p>
    <w:p w14:paraId="2F08A218" w14:textId="6B44DE3E" w:rsidR="006A47BE" w:rsidRPr="00C47429" w:rsidRDefault="00A65FD1" w:rsidP="00A65FD1">
      <w:pPr>
        <w:jc w:val="both"/>
        <w:rPr>
          <w:sz w:val="24"/>
          <w:szCs w:val="24"/>
        </w:rPr>
      </w:pPr>
      <w:r w:rsidRPr="00C47429">
        <w:rPr>
          <w:sz w:val="24"/>
          <w:szCs w:val="24"/>
        </w:rPr>
        <w:t xml:space="preserve">Prior to 2018, additional learning needs [ALN] were referred to as special educational needs [SEN] throughout the majority of the United Kingdom. However, the additional learning needs and education tribunal act </w:t>
      </w:r>
      <w:r w:rsidRPr="00C47429">
        <w:rPr>
          <w:sz w:val="24"/>
          <w:szCs w:val="24"/>
        </w:rPr>
        <w:fldChar w:fldCharType="begin" w:fldLock="1"/>
      </w:r>
      <w:r w:rsidRPr="00C47429">
        <w:rPr>
          <w:sz w:val="24"/>
          <w:szCs w:val="24"/>
        </w:rPr>
        <w:instrText>ADDIN CSL_CITATION {"citationItems":[{"id":"ITEM-1","itemData":{"author":[{"dropping-particle":"","family":"Welsh government","given":"","non-dropping-particle":"","parse-names":false,"suffix":""}],"id":"ITEM-1","issue":"January","issued":{"date-parts":[["2018"]]},"title":"ADDITIONAL LEARNING NEEDS AND EDUCATION TRIBUNAL (WALES) ACT Explanatory Memorandum","type":"bill","volume":"2"},"uris":["http://www.mendeley.com/documents/?uuid=1dd6b52e-2c26-4419-9968-acd58a81d70b"]}],"mendeley":{"formattedCitation":"(Welsh government, 2018)","plainTextFormattedCitation":"(Welsh government, 2018)","previouslyFormattedCitation":"(Welsh government, 2018)"},"properties":{"noteIndex":0},"schema":"https://github.com/citation-style-language/schema/raw/master/csl-citation.json"}</w:instrText>
      </w:r>
      <w:r w:rsidRPr="00C47429">
        <w:rPr>
          <w:sz w:val="24"/>
          <w:szCs w:val="24"/>
        </w:rPr>
        <w:fldChar w:fldCharType="separate"/>
      </w:r>
      <w:r w:rsidRPr="00C47429">
        <w:rPr>
          <w:noProof/>
          <w:sz w:val="24"/>
          <w:szCs w:val="24"/>
        </w:rPr>
        <w:t>(Welsh government, 2018)</w:t>
      </w:r>
      <w:r w:rsidRPr="00C47429">
        <w:rPr>
          <w:sz w:val="24"/>
          <w:szCs w:val="24"/>
        </w:rPr>
        <w:fldChar w:fldCharType="end"/>
      </w:r>
      <w:r w:rsidRPr="00C47429">
        <w:rPr>
          <w:sz w:val="24"/>
          <w:szCs w:val="24"/>
        </w:rPr>
        <w:t xml:space="preserve"> and the ongoing Welsh curriculum reform, revised the definition and phrasing to be more inclusive and forward thinking. Acknowledging and recognising examples of additional learning needs will enable the author to better their professional practice in relation to the professional teaching standards and four purposes of the curriculum reform </w:t>
      </w:r>
      <w:r w:rsidRPr="00C47429">
        <w:rPr>
          <w:sz w:val="24"/>
          <w:szCs w:val="24"/>
        </w:rPr>
        <w:fldChar w:fldCharType="begin" w:fldLock="1"/>
      </w:r>
      <w:r w:rsidR="00574B5D" w:rsidRPr="00C4742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Pr="00C47429">
        <w:rPr>
          <w:sz w:val="24"/>
          <w:szCs w:val="24"/>
        </w:rPr>
        <w:fldChar w:fldCharType="separate"/>
      </w:r>
      <w:r w:rsidRPr="00C47429">
        <w:rPr>
          <w:noProof/>
          <w:sz w:val="24"/>
          <w:szCs w:val="24"/>
        </w:rPr>
        <w:t>(Welsh Government, 2020)</w:t>
      </w:r>
      <w:r w:rsidRPr="00C47429">
        <w:rPr>
          <w:sz w:val="24"/>
          <w:szCs w:val="24"/>
        </w:rPr>
        <w:fldChar w:fldCharType="end"/>
      </w:r>
      <w:r w:rsidRPr="00C47429">
        <w:rPr>
          <w:sz w:val="24"/>
          <w:szCs w:val="24"/>
        </w:rPr>
        <w:t xml:space="preserve">. </w:t>
      </w:r>
      <w:r w:rsidR="00F521D0" w:rsidRPr="00C47429">
        <w:rPr>
          <w:sz w:val="24"/>
          <w:szCs w:val="24"/>
        </w:rPr>
        <w:t xml:space="preserve">In terms of the observed critical incident, this links directly to the </w:t>
      </w:r>
      <w:r w:rsidR="00F97BBB" w:rsidRPr="00C47429">
        <w:rPr>
          <w:sz w:val="24"/>
          <w:szCs w:val="24"/>
        </w:rPr>
        <w:t>teacher’s</w:t>
      </w:r>
      <w:r w:rsidR="00F521D0" w:rsidRPr="00C47429">
        <w:rPr>
          <w:sz w:val="24"/>
          <w:szCs w:val="24"/>
        </w:rPr>
        <w:t xml:space="preserve"> presentation of the quiz and the provision of additional time for the whole class to answer the questions and thus allowed learners of all abilities to engage in the activity. </w:t>
      </w:r>
    </w:p>
    <w:p w14:paraId="6B6FCA62" w14:textId="0B907905" w:rsidR="00A65FD1" w:rsidRPr="00C47429" w:rsidRDefault="00A65FD1" w:rsidP="00A65FD1">
      <w:pPr>
        <w:jc w:val="both"/>
        <w:rPr>
          <w:sz w:val="24"/>
          <w:szCs w:val="24"/>
        </w:rPr>
      </w:pPr>
      <w:r w:rsidRPr="00C47429">
        <w:rPr>
          <w:sz w:val="24"/>
          <w:szCs w:val="24"/>
        </w:rPr>
        <w:t xml:space="preserve">The recognition and understanding of a learners additional needs can greatly excel a learners capabilities, given the appropriate support is put in place for each individual learner </w:t>
      </w:r>
      <w:r w:rsidR="00574B5D" w:rsidRPr="00C47429">
        <w:rPr>
          <w:sz w:val="24"/>
          <w:szCs w:val="24"/>
        </w:rPr>
        <w:fldChar w:fldCharType="begin" w:fldLock="1"/>
      </w:r>
      <w:r w:rsidR="00574B5D" w:rsidRPr="00C47429">
        <w:rPr>
          <w:sz w:val="24"/>
          <w:szCs w:val="24"/>
        </w:rPr>
        <w:instrText>ADDIN CSL_CITATION {"citationItems":[{"id":"ITEM-1","itemData":{"ISBN":"1136756787","author":[{"dropping-particle":"","family":"Lovey","given":"Jane","non-dropping-particle":"","parse-names":false,"suffix":""}],"id":"ITEM-1","issued":{"date-parts":[["2013"]]},"publisher":"Routledge","title":"Supporting special educational needs in secondary school classrooms","type":"book"},"uris":["http://www.mendeley.com/documents/?uuid=7efe4405-da41-4787-bd44-6b8d416cfe8a"]}],"mendeley":{"formattedCitation":"(Lovey, 2013)","plainTextFormattedCitation":"(Lovey, 2013)","previouslyFormattedCitation":"(Lovey, 2013)"},"properties":{"noteIndex":0},"schema":"https://github.com/citation-style-language/schema/raw/master/csl-citation.json"}</w:instrText>
      </w:r>
      <w:r w:rsidR="00574B5D" w:rsidRPr="00C47429">
        <w:rPr>
          <w:sz w:val="24"/>
          <w:szCs w:val="24"/>
        </w:rPr>
        <w:fldChar w:fldCharType="separate"/>
      </w:r>
      <w:r w:rsidR="00574B5D" w:rsidRPr="00C47429">
        <w:rPr>
          <w:noProof/>
          <w:sz w:val="24"/>
          <w:szCs w:val="24"/>
        </w:rPr>
        <w:t>(Lovey, 2013)</w:t>
      </w:r>
      <w:r w:rsidR="00574B5D" w:rsidRPr="00C47429">
        <w:rPr>
          <w:sz w:val="24"/>
          <w:szCs w:val="24"/>
        </w:rPr>
        <w:fldChar w:fldCharType="end"/>
      </w:r>
      <w:r w:rsidR="00574B5D" w:rsidRPr="00C47429">
        <w:rPr>
          <w:sz w:val="24"/>
          <w:szCs w:val="24"/>
        </w:rPr>
        <w:t xml:space="preserve">; related to this, upon being assessed for additional needs, learners should also have an Individual Educational Plan put in place to meet their individual needs </w:t>
      </w:r>
      <w:r w:rsidR="00574B5D" w:rsidRPr="00C47429">
        <w:rPr>
          <w:sz w:val="24"/>
          <w:szCs w:val="24"/>
        </w:rPr>
        <w:fldChar w:fldCharType="begin" w:fldLock="1"/>
      </w:r>
      <w:r w:rsidR="00574B5D" w:rsidRPr="00C47429">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574B5D" w:rsidRPr="00C47429">
        <w:rPr>
          <w:sz w:val="24"/>
          <w:szCs w:val="24"/>
        </w:rPr>
        <w:fldChar w:fldCharType="separate"/>
      </w:r>
      <w:r w:rsidR="00574B5D" w:rsidRPr="00C47429">
        <w:rPr>
          <w:noProof/>
          <w:sz w:val="24"/>
          <w:szCs w:val="24"/>
        </w:rPr>
        <w:t>(Welsh Government, 2020)</w:t>
      </w:r>
      <w:r w:rsidR="00574B5D" w:rsidRPr="00C47429">
        <w:rPr>
          <w:sz w:val="24"/>
          <w:szCs w:val="24"/>
        </w:rPr>
        <w:fldChar w:fldCharType="end"/>
      </w:r>
      <w:r w:rsidR="00574B5D" w:rsidRPr="00C47429">
        <w:rPr>
          <w:sz w:val="24"/>
          <w:szCs w:val="24"/>
        </w:rPr>
        <w:t xml:space="preserve">. </w:t>
      </w:r>
      <w:r w:rsidR="00574B5D" w:rsidRPr="00C47429">
        <w:rPr>
          <w:sz w:val="24"/>
          <w:szCs w:val="24"/>
        </w:rPr>
        <w:fldChar w:fldCharType="begin" w:fldLock="1"/>
      </w:r>
      <w:r w:rsidR="00B955E0" w:rsidRPr="00C47429">
        <w:rPr>
          <w:sz w:val="24"/>
          <w:szCs w:val="24"/>
        </w:rPr>
        <w:instrText>ADDIN CSL_CITATION {"citationItems":[{"id":"ITEM-1","itemData":{"ISSN":"0952-3383","author":[{"dropping-particle":"","family":"Maras","given":"Pam","non-dropping-particle":"","parse-names":false,"suffix":""},{"dropping-particle":"","family":"Aveling","given":"Emma‐Louise","non-dropping-particle":"","parse-names":false,"suffix":""}],"container-title":"British Journal of Special Education","id":"ITEM-1","issue":"4","issued":{"date-parts":[["2006"]]},"page":"196-203","publisher":"Wiley Online Library","title":"Students with special educational needs: transitions from primary to secondary school","type":"article-journal","volume":"33"},"uris":["http://www.mendeley.com/documents/?uuid=93dea6db-7848-41ae-a62e-9f951818689c"]}],"mendeley":{"formattedCitation":"(Maras and Aveling, 2006)","manualFormatting":"Maras and Aveling (2006)","plainTextFormattedCitation":"(Maras and Aveling, 2006)","previouslyFormattedCitation":"(Maras and Aveling, 2006)"},"properties":{"noteIndex":0},"schema":"https://github.com/citation-style-language/schema/raw/master/csl-citation.json"}</w:instrText>
      </w:r>
      <w:r w:rsidR="00574B5D" w:rsidRPr="00C47429">
        <w:rPr>
          <w:sz w:val="24"/>
          <w:szCs w:val="24"/>
        </w:rPr>
        <w:fldChar w:fldCharType="separate"/>
      </w:r>
      <w:r w:rsidR="00574B5D" w:rsidRPr="00C47429">
        <w:rPr>
          <w:noProof/>
          <w:sz w:val="24"/>
          <w:szCs w:val="24"/>
        </w:rPr>
        <w:t>Maras and Aveling (2006)</w:t>
      </w:r>
      <w:r w:rsidR="00574B5D" w:rsidRPr="00C47429">
        <w:rPr>
          <w:sz w:val="24"/>
          <w:szCs w:val="24"/>
        </w:rPr>
        <w:fldChar w:fldCharType="end"/>
      </w:r>
      <w:r w:rsidR="00574B5D" w:rsidRPr="00C47429">
        <w:rPr>
          <w:sz w:val="24"/>
          <w:szCs w:val="24"/>
        </w:rPr>
        <w:t xml:space="preserve"> highlight through six case studies how accounting for ALN can encourage growth, adaptability and academic achievement in learners with additional needs. The author has struggled to find any literature suggesting that providing for learners with additional learning needs in any way disadvantages the learner, and regardless of the lack of literature, the author believes that appropriately providing for additional learning needs will always benefit the learner in question.</w:t>
      </w:r>
    </w:p>
    <w:p w14:paraId="2275B351" w14:textId="1250BF21" w:rsidR="00574B5D" w:rsidRPr="00C47429" w:rsidRDefault="00574B5D" w:rsidP="00A65FD1">
      <w:pPr>
        <w:jc w:val="both"/>
        <w:rPr>
          <w:sz w:val="24"/>
          <w:szCs w:val="24"/>
        </w:rPr>
      </w:pPr>
      <w:r w:rsidRPr="00C47429">
        <w:rPr>
          <w:sz w:val="24"/>
          <w:szCs w:val="24"/>
        </w:rPr>
        <w:t>However, there are several ways in</w:t>
      </w:r>
      <w:r w:rsidR="00B955E0" w:rsidRPr="00C47429">
        <w:rPr>
          <w:sz w:val="24"/>
          <w:szCs w:val="24"/>
        </w:rPr>
        <w:t xml:space="preserve"> which additional learning needs can be difficult to account for, including but not limited to: funding and resources </w:t>
      </w:r>
      <w:r w:rsidR="00B955E0" w:rsidRPr="00C47429">
        <w:rPr>
          <w:sz w:val="24"/>
          <w:szCs w:val="24"/>
        </w:rPr>
        <w:fldChar w:fldCharType="begin" w:fldLock="1"/>
      </w:r>
      <w:r w:rsidR="00B955E0" w:rsidRPr="00C47429">
        <w:rPr>
          <w:sz w:val="24"/>
          <w:szCs w:val="24"/>
        </w:rPr>
        <w:instrText>ADDIN CSL_CITATION {"citationItems":[{"id":"ITEM-1","itemData":{"ISSN":"1068-2341","author":[{"dropping-particle":"","family":"Verstegen","given":"Deborah A","non-dropping-particle":"","parse-names":false,"suffix":""}],"container-title":"Education Policy Analysis Archives/Archivos Analíticos de Políticas Educativas","id":"ITEM-1","issued":{"date-parts":[["2011"]]},"page":"1-30","publisher":"Arizona State University","title":"Public education finance systems in the United States and funding policies for populations with special educational needs","type":"article-journal","volume":"19"},"uris":["http://www.mendeley.com/documents/?uuid=6d05c5e4-4d1f-4889-ad51-3e1b0bfee43f"]}],"mendeley":{"formattedCitation":"(Verstegen, 2011)","plainTextFormattedCitation":"(Verstegen, 2011)","previouslyFormattedCitation":"(Verstegen, 2011)"},"properties":{"noteIndex":0},"schema":"https://github.com/citation-style-language/schema/raw/master/csl-citation.json"}</w:instrText>
      </w:r>
      <w:r w:rsidR="00B955E0" w:rsidRPr="00C47429">
        <w:rPr>
          <w:sz w:val="24"/>
          <w:szCs w:val="24"/>
        </w:rPr>
        <w:fldChar w:fldCharType="separate"/>
      </w:r>
      <w:r w:rsidR="00B955E0" w:rsidRPr="00C47429">
        <w:rPr>
          <w:noProof/>
          <w:sz w:val="24"/>
          <w:szCs w:val="24"/>
        </w:rPr>
        <w:t>(Verstegen, 2011)</w:t>
      </w:r>
      <w:r w:rsidR="00B955E0" w:rsidRPr="00C47429">
        <w:rPr>
          <w:sz w:val="24"/>
          <w:szCs w:val="24"/>
        </w:rPr>
        <w:fldChar w:fldCharType="end"/>
      </w:r>
      <w:r w:rsidR="00B955E0" w:rsidRPr="00C47429">
        <w:rPr>
          <w:sz w:val="24"/>
          <w:szCs w:val="24"/>
        </w:rPr>
        <w:t xml:space="preserve">, lack of time and staff </w:t>
      </w:r>
      <w:r w:rsidR="00B955E0" w:rsidRPr="00C47429">
        <w:rPr>
          <w:sz w:val="24"/>
          <w:szCs w:val="24"/>
        </w:rPr>
        <w:fldChar w:fldCharType="begin" w:fldLock="1"/>
      </w:r>
      <w:r w:rsidR="00B955E0" w:rsidRPr="00C47429">
        <w:rPr>
          <w:sz w:val="24"/>
          <w:szCs w:val="24"/>
        </w:rPr>
        <w:instrText>ADDIN CSL_CITATION {"citationItems":[{"id":"ITEM-1","itemData":{"ISSN":"0013-1911","author":[{"dropping-particle":"","family":"Szwed","given":"Christine","non-dropping-particle":"","parse-names":false,"suffix":""}],"container-title":"Educational Review","id":"ITEM-1","issue":"2","issued":{"date-parts":[["2007"]]},"page":"147-160","publisher":"Taylor &amp; Francis","title":"Remodelling policy and practice: the challenge for staff working with children with special educational needs","type":"article-journal","volume":"59"},"uris":["http://www.mendeley.com/documents/?uuid=0c062604-60e6-4b1a-a80e-21763d3338ca"]}],"mendeley":{"formattedCitation":"(Szwed, 2007)","plainTextFormattedCitation":"(Szwed, 2007)","previouslyFormattedCitation":"(Szwed, 2007)"},"properties":{"noteIndex":0},"schema":"https://github.com/citation-style-language/schema/raw/master/csl-citation.json"}</w:instrText>
      </w:r>
      <w:r w:rsidR="00B955E0" w:rsidRPr="00C47429">
        <w:rPr>
          <w:sz w:val="24"/>
          <w:szCs w:val="24"/>
        </w:rPr>
        <w:fldChar w:fldCharType="separate"/>
      </w:r>
      <w:r w:rsidR="00B955E0" w:rsidRPr="00C47429">
        <w:rPr>
          <w:noProof/>
          <w:sz w:val="24"/>
          <w:szCs w:val="24"/>
        </w:rPr>
        <w:t>(Szwed, 2007)</w:t>
      </w:r>
      <w:r w:rsidR="00B955E0" w:rsidRPr="00C47429">
        <w:rPr>
          <w:sz w:val="24"/>
          <w:szCs w:val="24"/>
        </w:rPr>
        <w:fldChar w:fldCharType="end"/>
      </w:r>
      <w:r w:rsidR="00B955E0" w:rsidRPr="00C47429">
        <w:rPr>
          <w:sz w:val="24"/>
          <w:szCs w:val="24"/>
        </w:rPr>
        <w:t xml:space="preserve"> and a lack of understanding and/or knowledge </w:t>
      </w:r>
      <w:r w:rsidR="00B955E0" w:rsidRPr="00C47429">
        <w:rPr>
          <w:sz w:val="24"/>
          <w:szCs w:val="24"/>
        </w:rPr>
        <w:fldChar w:fldCharType="begin" w:fldLock="1"/>
      </w:r>
      <w:r w:rsidR="00B955E0" w:rsidRPr="00C47429">
        <w:rPr>
          <w:sz w:val="24"/>
          <w:szCs w:val="24"/>
        </w:rPr>
        <w:instrText>ADDIN CSL_CITATION {"citationItems":[{"id":"ITEM-1","itemData":{"ISSN":"0300-4279","author":[{"dropping-particle":"","family":"Kendall","given":"Lynne","non-dropping-particle":"","parse-names":false,"suffix":""},{"dropping-particle":"","family":"Taylor","given":"Elizabeth","non-dropping-particle":"","parse-names":false,"suffix":""}],"container-title":"Education 3-13","id":"ITEM-1","issue":"3","issued":{"date-parts":[["2016"]]},"page":"297-310","publisher":"Taylor &amp; Francis","title":"‘We can't make him fit into the system’: parental reflections on the reasons why home education is the only option for their child who has special educational needs","type":"article-journal","volume":"44"},"uris":["http://www.mendeley.com/documents/?uuid=1603f38e-fa95-406c-a46f-1fda1775bda5"]}],"mendeley":{"formattedCitation":"(Kendall and Taylor, 2016)","plainTextFormattedCitation":"(Kendall and Taylor, 2016)","previouslyFormattedCitation":"(Kendall and Taylor, 2016)"},"properties":{"noteIndex":0},"schema":"https://github.com/citation-style-language/schema/raw/master/csl-citation.json"}</w:instrText>
      </w:r>
      <w:r w:rsidR="00B955E0" w:rsidRPr="00C47429">
        <w:rPr>
          <w:sz w:val="24"/>
          <w:szCs w:val="24"/>
        </w:rPr>
        <w:fldChar w:fldCharType="separate"/>
      </w:r>
      <w:r w:rsidR="00B955E0" w:rsidRPr="00C47429">
        <w:rPr>
          <w:noProof/>
          <w:sz w:val="24"/>
          <w:szCs w:val="24"/>
        </w:rPr>
        <w:t>(Kendall and Taylor, 2016)</w:t>
      </w:r>
      <w:r w:rsidR="00B955E0" w:rsidRPr="00C47429">
        <w:rPr>
          <w:sz w:val="24"/>
          <w:szCs w:val="24"/>
        </w:rPr>
        <w:fldChar w:fldCharType="end"/>
      </w:r>
      <w:r w:rsidR="00B955E0" w:rsidRPr="00C47429">
        <w:rPr>
          <w:sz w:val="24"/>
          <w:szCs w:val="24"/>
        </w:rPr>
        <w:t xml:space="preserve">. Specifically, a lack of understanding of learners needs appears to be a globally prominent issue </w:t>
      </w:r>
      <w:r w:rsidR="00B955E0" w:rsidRPr="00C47429">
        <w:rPr>
          <w:sz w:val="24"/>
          <w:szCs w:val="24"/>
        </w:rPr>
        <w:fldChar w:fldCharType="begin" w:fldLock="1"/>
      </w:r>
      <w:r w:rsidR="00F521D0" w:rsidRPr="00C47429">
        <w:rPr>
          <w:sz w:val="24"/>
          <w:szCs w:val="24"/>
        </w:rPr>
        <w:instrText>ADDIN CSL_CITATION {"citationItems":[{"id":"ITEM-1","itemData":{"ISSN":"0827-3383","author":[{"dropping-particle":"","family":"Dart","given":"Gareth","non-dropping-particle":"","parse-names":false,"suffix":""}],"container-title":"International Journal of Special Education","id":"ITEM-1","issue":"2","issued":{"date-parts":[["2007"]]},"page":"56-66","publisher":"ERIC","title":"Provision for Learners with Special Educational Needs in Botswana: A Situational Analysis.","type":"article-journal","volume":"22"},"uris":["http://www.mendeley.com/documents/?uuid=3aed23f7-ba5a-433c-baa3-ca4dcbd1f462"]},{"id":"ITEM-2","itemData":{"ISSN":"1471-3802","author":[{"dropping-particle":"","family":"Arora","given":"Tiny","non-dropping-particle":"","parse-names":false,"suffix":""}],"container-title":"Journal of Research in Special Educational Needs","id":"ITEM-2","issue":"1","issued":{"date-parts":[["2006"]]},"page":"55-66","publisher":"Wiley Online Library","title":"Elective home education and special educational needs","type":"article-journal","volume":"6"},"uris":["http://www.mendeley.com/documents/?uuid=12224700-0245-42e1-9fcc-c6ceee683414"]},{"id":"ITEM-3","itemData":{"ISSN":"0300-4279","author":[{"dropping-particle":"","family":"Kendall","given":"Lynne","non-dropping-particle":"","parse-names":false,"suffix":""},{"dropping-particle":"","family":"Taylor","given":"Elizabeth","non-dropping-particle":"","parse-names":false,"suffix":""}],"container-title":"Education 3-13","id":"ITEM-3","issue":"3","issued":{"date-parts":[["2016"]]},"page":"297-310","publisher":"Taylor &amp; Francis","title":"‘We can't make him fit into the system’: parental reflections on the reasons why home education is the only option for their child who has special educational needs","type":"article-journal","volume":"44"},"uris":["http://www.mendeley.com/documents/?uuid=1603f38e-fa95-406c-a46f-1fda1775bda5"]}],"mendeley":{"formattedCitation":"(Arora, 2006; Dart, 2007; Kendall and Taylor, 2016)","plainTextFormattedCitation":"(Arora, 2006; Dart, 2007; Kendall and Taylor, 2016)","previouslyFormattedCitation":"(Arora, 2006; Dart, 2007; Kendall and Taylor, 2016)"},"properties":{"noteIndex":0},"schema":"https://github.com/citation-style-language/schema/raw/master/csl-citation.json"}</w:instrText>
      </w:r>
      <w:r w:rsidR="00B955E0" w:rsidRPr="00C47429">
        <w:rPr>
          <w:sz w:val="24"/>
          <w:szCs w:val="24"/>
        </w:rPr>
        <w:fldChar w:fldCharType="separate"/>
      </w:r>
      <w:r w:rsidR="00B955E0" w:rsidRPr="00C47429">
        <w:rPr>
          <w:noProof/>
          <w:sz w:val="24"/>
          <w:szCs w:val="24"/>
        </w:rPr>
        <w:t>(Arora, 2006; Dart, 2007; Kendall and Taylor, 2016)</w:t>
      </w:r>
      <w:r w:rsidR="00B955E0" w:rsidRPr="00C47429">
        <w:rPr>
          <w:sz w:val="24"/>
          <w:szCs w:val="24"/>
        </w:rPr>
        <w:fldChar w:fldCharType="end"/>
      </w:r>
      <w:r w:rsidR="00B955E0" w:rsidRPr="00C47429">
        <w:rPr>
          <w:sz w:val="24"/>
          <w:szCs w:val="24"/>
        </w:rPr>
        <w:t xml:space="preserve">. The author recognises that this lack of understanding can stem from several shortcomings, such as teachers lacking access to up-to-date training, teachers being unwilling to undertake said training, teachers having prejudiced and biased mind sets and teachers being ignorant to said issues. The author would thus argue that </w:t>
      </w:r>
      <w:r w:rsidR="00F521D0" w:rsidRPr="00C47429">
        <w:rPr>
          <w:sz w:val="24"/>
          <w:szCs w:val="24"/>
        </w:rPr>
        <w:t xml:space="preserve">the understanding, knowledge and application of additional learning needs showcases a prime example of future teaching and learning steps for any teacher. Furthermore, with such significance within the Welsh curriculum </w:t>
      </w:r>
      <w:r w:rsidR="00F521D0" w:rsidRPr="00C47429">
        <w:rPr>
          <w:sz w:val="24"/>
          <w:szCs w:val="24"/>
        </w:rPr>
        <w:fldChar w:fldCharType="begin" w:fldLock="1"/>
      </w:r>
      <w:r w:rsidR="00C94BF7">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F521D0" w:rsidRPr="00C47429">
        <w:rPr>
          <w:sz w:val="24"/>
          <w:szCs w:val="24"/>
        </w:rPr>
        <w:fldChar w:fldCharType="separate"/>
      </w:r>
      <w:r w:rsidR="00F521D0" w:rsidRPr="00C47429">
        <w:rPr>
          <w:noProof/>
          <w:sz w:val="24"/>
          <w:szCs w:val="24"/>
        </w:rPr>
        <w:t>(Welsh Government, 2020)</w:t>
      </w:r>
      <w:r w:rsidR="00F521D0" w:rsidRPr="00C47429">
        <w:rPr>
          <w:sz w:val="24"/>
          <w:szCs w:val="24"/>
        </w:rPr>
        <w:fldChar w:fldCharType="end"/>
      </w:r>
      <w:r w:rsidR="00F521D0" w:rsidRPr="00C47429">
        <w:rPr>
          <w:sz w:val="24"/>
          <w:szCs w:val="24"/>
        </w:rPr>
        <w:t>, additional learning needs play a major in contributing to a learner working towards the four purposes.</w:t>
      </w:r>
    </w:p>
    <w:p w14:paraId="20FA76C4" w14:textId="1407CD52" w:rsidR="009D3607" w:rsidRPr="009D3607" w:rsidRDefault="009D3607" w:rsidP="009D3607">
      <w:pPr>
        <w:pStyle w:val="Heading2"/>
        <w:jc w:val="both"/>
        <w:rPr>
          <w:color w:val="auto"/>
        </w:rPr>
      </w:pPr>
      <w:r w:rsidRPr="009D3607">
        <w:rPr>
          <w:color w:val="auto"/>
        </w:rPr>
        <w:lastRenderedPageBreak/>
        <w:t xml:space="preserve">Reflection, evaluation and next logical steps [discussion] </w:t>
      </w:r>
    </w:p>
    <w:p w14:paraId="35969D5B" w14:textId="09939FE5" w:rsidR="009D3607" w:rsidRDefault="00C47429" w:rsidP="009D3607">
      <w:pPr>
        <w:jc w:val="both"/>
        <w:rPr>
          <w:sz w:val="24"/>
          <w:szCs w:val="24"/>
        </w:rPr>
      </w:pPr>
      <w:r>
        <w:rPr>
          <w:sz w:val="24"/>
          <w:szCs w:val="24"/>
        </w:rPr>
        <w:t xml:space="preserve">Upon reflection of the critical incident, the author believes it to be an example of excellent practice. This incident allowed the author an understanding of student led learning, behaviour management in a classroom setting, additional learning needs, how students learn through retrieval practice, disciplinary measures and classroom consistency. Through observing the critical incident, the author was </w:t>
      </w:r>
      <w:r w:rsidR="00950FEE">
        <w:rPr>
          <w:sz w:val="24"/>
          <w:szCs w:val="24"/>
        </w:rPr>
        <w:t>allowed</w:t>
      </w:r>
      <w:r>
        <w:rPr>
          <w:sz w:val="24"/>
          <w:szCs w:val="24"/>
        </w:rPr>
        <w:t xml:space="preserve"> an understanding and appreciation of theories that can come into play during a lesson, whilst also </w:t>
      </w:r>
      <w:r w:rsidR="00C94BF7">
        <w:rPr>
          <w:sz w:val="24"/>
          <w:szCs w:val="24"/>
        </w:rPr>
        <w:t>being able to explore the links between theory</w:t>
      </w:r>
      <w:r w:rsidR="003E0706">
        <w:rPr>
          <w:sz w:val="24"/>
          <w:szCs w:val="24"/>
        </w:rPr>
        <w:t xml:space="preserve"> </w:t>
      </w:r>
      <w:r w:rsidR="003E0706">
        <w:rPr>
          <w:sz w:val="24"/>
          <w:szCs w:val="24"/>
        </w:rPr>
        <w:fldChar w:fldCharType="begin" w:fldLock="1"/>
      </w:r>
      <w:r w:rsidR="003E0706">
        <w:rPr>
          <w:sz w:val="24"/>
          <w:szCs w:val="24"/>
        </w:rPr>
        <w:instrText>ADDIN CSL_CITATION {"citationItems":[{"id":"ITEM-1","itemData":{"ISBN":"9780521953689","author":[{"dropping-particle":"","family":"Jones","given":"Leo","non-dropping-particle":"","parse-names":false,"suffix":""}],"id":"ITEM-1","issued":{"date-parts":[["2007"]]},"publisher":"Cambridge University Press","title":"The Student-Centered Classroom The Student-Centered Classroom","type":"book"},"uris":["http://www.mendeley.com/documents/?uuid=5c4c2ff5-dbdb-4d4c-8f1b-ce44f905bf3f"]},{"id":"ITEM-2","itemData":{"ISBN":"1317919491","author":[{"dropping-particle":"","family":"Johnson","given":"Eli","non-dropping-particle":"","parse-names":false,"suffix":""}],"id":"ITEM-2","issued":{"date-parts":[["2013"]]},"publisher":"Routledge","title":"The student centered classroom: Vol 1: Social studies and history","type":"book"},"uris":["http://www.mendeley.com/documents/?uuid=1e9ba2a9-62aa-4224-8117-b8637935eabb"]},{"id":"ITEM-3","itemData":{"author":[{"dropping-particle":"","family":"Hannafin","given":"Michael J","non-dropping-particle":"","parse-names":false,"suffix":""},{"dropping-particle":"","family":"Hannafin","given":"Kathleen M","non-dropping-particle":"","parse-names":false,"suffix":""}],"container-title":"Learning and instruction in the digital age","id":"ITEM-3","issued":{"date-parts":[["2010"]]},"page":"11-23","publisher":"Springer","title":"Cognition and student-centered, web-based learning: Issues and implications for research and theory","type":"chapter"},"uris":["http://www.mendeley.com/documents/?uuid=66a2800c-9e05-42ba-8cb6-e828cda35514"]},{"id":"ITEM-4","itemData":{"DOI":"10.2307/j.ctt9m0skc","ISBN":"9781451489453","abstract":"What comes to mind when you hear student-centered learning? Do you immediately see a classroom without a teacher? Do you see students teaching other students? How do you know which pedagogies to use when designing the best learning environment? The question of determining what pedagogies to use within the classroom (on-ground or virtual) can often plague teachers given today’s student. This book will help you to identify the difference between teacher-centered and student-centered learning and the various pedagogies commonly associated with each. This book will draw upon the research and experience of three different educators and their pedagogical variations and uses within the classroom and online. Crumly’s synopsis of student-centered learning and suggested action is followed by a collaborative dialogue with Pamela Dietz and Sarah d’Angelo. Dietz and d’Angelo provide practical commentary regarding the successful implementation of Crumly’s proposed approaches. As a group, Crumly, Dietz, and d’Angelo create a text that extends pedagogical innovation in inspiring but practical ways.","author":[{"dropping-particle":"","family":"Crumly","given":"Cari","non-dropping-particle":"","parse-names":false,"suffix":""},{"dropping-particle":"","family":"Dietz","given":"Pamela","non-dropping-particle":"","parse-names":false,"suffix":""},{"dropping-particle":"","family":"d’Angelo","given":"Sarah","non-dropping-particle":"","parse-names":false,"suffix":""}],"id":"ITEM-4","issued":{"date-parts":[["2014","9","25"]]},"publisher":"1517 Media","title":"Pedagogies for Student-Centered Learning","type":"book"},"uris":["http://www.mendeley.com/documents/?uuid=69f9c44d-2028-4887-9708-604867164a52"]}],"mendeley":{"formattedCitation":"(Jones, 2007; Hannafin and Hannafin, 2010; Johnson, 2013; Crumly, Dietz and d’Angelo, 2014)","plainTextFormattedCitation":"(Jones, 2007; Hannafin and Hannafin, 2010; Johnson, 2013; Crumly, Dietz and d’Angelo, 2014)","previouslyFormattedCitation":"(Jones, 2007; Hannafin and Hannafin, 2010; Johnson, 2013; Crumly, Dietz and d’Angelo, 2014)"},"properties":{"noteIndex":0},"schema":"https://github.com/citation-style-language/schema/raw/master/csl-citation.json"}</w:instrText>
      </w:r>
      <w:r w:rsidR="003E0706">
        <w:rPr>
          <w:sz w:val="24"/>
          <w:szCs w:val="24"/>
        </w:rPr>
        <w:fldChar w:fldCharType="separate"/>
      </w:r>
      <w:r w:rsidR="003E0706" w:rsidRPr="003E0706">
        <w:rPr>
          <w:noProof/>
          <w:sz w:val="24"/>
          <w:szCs w:val="24"/>
        </w:rPr>
        <w:t>(Jones, 2007; Hannafin and Hannafin, 2010; Johnson, 2013; Crumly, Dietz and d’Angelo, 2014)</w:t>
      </w:r>
      <w:r w:rsidR="003E0706">
        <w:rPr>
          <w:sz w:val="24"/>
          <w:szCs w:val="24"/>
        </w:rPr>
        <w:fldChar w:fldCharType="end"/>
      </w:r>
      <w:r w:rsidR="00C94BF7">
        <w:rPr>
          <w:sz w:val="24"/>
          <w:szCs w:val="24"/>
        </w:rPr>
        <w:t>, legislation</w:t>
      </w:r>
      <w:r w:rsidR="003E0706">
        <w:rPr>
          <w:sz w:val="24"/>
          <w:szCs w:val="24"/>
        </w:rPr>
        <w:t xml:space="preserve"> </w:t>
      </w:r>
      <w:r w:rsidR="003E0706">
        <w:rPr>
          <w:sz w:val="24"/>
          <w:szCs w:val="24"/>
        </w:rPr>
        <w:fldChar w:fldCharType="begin" w:fldLock="1"/>
      </w:r>
      <w:r w:rsidR="003E0706">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3E0706">
        <w:rPr>
          <w:sz w:val="24"/>
          <w:szCs w:val="24"/>
        </w:rPr>
        <w:fldChar w:fldCharType="separate"/>
      </w:r>
      <w:r w:rsidR="003E0706" w:rsidRPr="003E0706">
        <w:rPr>
          <w:noProof/>
          <w:sz w:val="24"/>
          <w:szCs w:val="24"/>
        </w:rPr>
        <w:t>(Welsh Government, 2020)</w:t>
      </w:r>
      <w:r w:rsidR="003E0706">
        <w:rPr>
          <w:sz w:val="24"/>
          <w:szCs w:val="24"/>
        </w:rPr>
        <w:fldChar w:fldCharType="end"/>
      </w:r>
      <w:r w:rsidR="00C94BF7">
        <w:rPr>
          <w:sz w:val="24"/>
          <w:szCs w:val="24"/>
        </w:rPr>
        <w:t xml:space="preserve"> and practice. </w:t>
      </w:r>
    </w:p>
    <w:p w14:paraId="6F78B021" w14:textId="005F97F0" w:rsidR="00C94BF7" w:rsidRDefault="00C94BF7" w:rsidP="00C94BF7">
      <w:pPr>
        <w:pStyle w:val="Heading3"/>
        <w:rPr>
          <w:color w:val="auto"/>
        </w:rPr>
      </w:pPr>
      <w:r w:rsidRPr="00C94BF7">
        <w:rPr>
          <w:color w:val="auto"/>
        </w:rPr>
        <w:t>Suggestions</w:t>
      </w:r>
    </w:p>
    <w:p w14:paraId="2C301101" w14:textId="563D8F77" w:rsidR="00C94BF7" w:rsidRDefault="00C94BF7" w:rsidP="00C94BF7">
      <w:pPr>
        <w:jc w:val="both"/>
        <w:rPr>
          <w:sz w:val="24"/>
          <w:szCs w:val="24"/>
        </w:rPr>
      </w:pPr>
      <w:r>
        <w:rPr>
          <w:sz w:val="24"/>
          <w:szCs w:val="24"/>
        </w:rPr>
        <w:t>From this work, the author has several suggestions</w:t>
      </w:r>
      <w:r w:rsidR="003E0706">
        <w:rPr>
          <w:sz w:val="24"/>
          <w:szCs w:val="24"/>
        </w:rPr>
        <w:t xml:space="preserve"> for informing their own professional practice</w:t>
      </w:r>
      <w:r>
        <w:rPr>
          <w:sz w:val="24"/>
          <w:szCs w:val="24"/>
        </w:rPr>
        <w:t xml:space="preserve">. One such suggestion would be to allow the use of raised hands to answer questions after the quiz is finished. This could permit students to display their knowledge of the answers, and can be linked back to positive reinforcement </w:t>
      </w:r>
      <w:r>
        <w:rPr>
          <w:sz w:val="24"/>
          <w:szCs w:val="24"/>
        </w:rPr>
        <w:fldChar w:fldCharType="begin" w:fldLock="1"/>
      </w:r>
      <w:r w:rsidR="00DA46D8">
        <w:rPr>
          <w:sz w:val="24"/>
          <w:szCs w:val="24"/>
        </w:rPr>
        <w:instrText>ADDIN CSL_CITATION {"citationItems":[{"id":"ITEM-1","itemData":{"ISSN":"0021-8855","author":[{"dropping-particle":"","family":"Walker","given":"Hill M","non-dropping-particle":"","parse-names":false,"suffix":""},{"dropping-particle":"","family":"Buckley","given":"Nancy K","non-dropping-particle":"","parse-names":false,"suffix":""}],"container-title":"Journal of Applied Behavior Analysis","id":"ITEM-1","issue":"3","issued":{"date-parts":[["1968"]]},"page":"245-250","publisher":"Wiley Online Library","title":"THE USE OF POSITIVE REINFORCEMENT IN CONDITIONING ATTENDING BEHAVIOR 1","type":"article-journal","volume":"1"},"uris":["http://www.mendeley.com/documents/?uuid=d893b54f-8f62-4c7f-8ad5-e238ea45f7e2"]}],"mendeley":{"formattedCitation":"(Walker and Buckley, 1968)","plainTextFormattedCitation":"(Walker and Buckley, 1968)","previouslyFormattedCitation":"(Walker and Buckley, 1968)"},"properties":{"noteIndex":0},"schema":"https://github.com/citation-style-language/schema/raw/master/csl-citation.json"}</w:instrText>
      </w:r>
      <w:r>
        <w:rPr>
          <w:sz w:val="24"/>
          <w:szCs w:val="24"/>
        </w:rPr>
        <w:fldChar w:fldCharType="separate"/>
      </w:r>
      <w:r w:rsidRPr="00C94BF7">
        <w:rPr>
          <w:noProof/>
          <w:sz w:val="24"/>
          <w:szCs w:val="24"/>
        </w:rPr>
        <w:t>(Walker and Buckley, 1968)</w:t>
      </w:r>
      <w:r>
        <w:rPr>
          <w:sz w:val="24"/>
          <w:szCs w:val="24"/>
        </w:rPr>
        <w:fldChar w:fldCharType="end"/>
      </w:r>
      <w:r>
        <w:rPr>
          <w:sz w:val="24"/>
          <w:szCs w:val="24"/>
        </w:rPr>
        <w:t>. However, the author does acknowledge the school’s policy of utilising cold calling to gain an understanding of student knowledge retention</w:t>
      </w:r>
      <w:r w:rsidR="00950FEE">
        <w:rPr>
          <w:sz w:val="24"/>
          <w:szCs w:val="24"/>
        </w:rPr>
        <w:t xml:space="preserve">. The use of this method allowed learners to build their body of knowledge whilst enjoying a challenging task, helping them to become ambitious and capable </w:t>
      </w:r>
      <w:r w:rsidR="00950FEE">
        <w:rPr>
          <w:sz w:val="24"/>
          <w:szCs w:val="24"/>
        </w:rPr>
        <w:fldChar w:fldCharType="begin" w:fldLock="1"/>
      </w:r>
      <w:r w:rsidR="00A3046D">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950FEE">
        <w:rPr>
          <w:sz w:val="24"/>
          <w:szCs w:val="24"/>
        </w:rPr>
        <w:fldChar w:fldCharType="separate"/>
      </w:r>
      <w:r w:rsidR="00950FEE" w:rsidRPr="00950FEE">
        <w:rPr>
          <w:noProof/>
          <w:sz w:val="24"/>
          <w:szCs w:val="24"/>
        </w:rPr>
        <w:t>(Welsh Government, 2020)</w:t>
      </w:r>
      <w:r w:rsidR="00950FEE">
        <w:rPr>
          <w:sz w:val="24"/>
          <w:szCs w:val="24"/>
        </w:rPr>
        <w:fldChar w:fldCharType="end"/>
      </w:r>
      <w:r w:rsidR="00950FEE">
        <w:rPr>
          <w:sz w:val="24"/>
          <w:szCs w:val="24"/>
        </w:rPr>
        <w:t xml:space="preserve">. </w:t>
      </w:r>
    </w:p>
    <w:p w14:paraId="6E548F1A" w14:textId="324ED96D" w:rsidR="00C94BF7" w:rsidRDefault="00C94BF7" w:rsidP="00C94BF7">
      <w:pPr>
        <w:jc w:val="both"/>
        <w:rPr>
          <w:sz w:val="24"/>
          <w:szCs w:val="24"/>
        </w:rPr>
      </w:pPr>
      <w:r>
        <w:rPr>
          <w:sz w:val="24"/>
          <w:szCs w:val="24"/>
        </w:rPr>
        <w:t xml:space="preserve">A further suggestion would be, to make clear at the beginning of the lesson, the options that they as students have for revising content from the previous lesson. The author noticed that students were expected to simply remember the five or so options that were only divulged to the author at the end of the lesson. </w:t>
      </w:r>
      <w:r w:rsidR="003E0706">
        <w:rPr>
          <w:sz w:val="24"/>
          <w:szCs w:val="24"/>
        </w:rPr>
        <w:t>The author would choose to r</w:t>
      </w:r>
      <w:r>
        <w:rPr>
          <w:sz w:val="24"/>
          <w:szCs w:val="24"/>
        </w:rPr>
        <w:t xml:space="preserve">epeat these choices at the start of the lesson </w:t>
      </w:r>
      <w:r w:rsidR="00950FEE">
        <w:rPr>
          <w:sz w:val="24"/>
          <w:szCs w:val="24"/>
        </w:rPr>
        <w:t xml:space="preserve">which </w:t>
      </w:r>
      <w:r>
        <w:rPr>
          <w:sz w:val="24"/>
          <w:szCs w:val="24"/>
        </w:rPr>
        <w:t>may enable students to choose their desired option more effectively</w:t>
      </w:r>
      <w:r w:rsidR="00950FEE">
        <w:rPr>
          <w:sz w:val="24"/>
          <w:szCs w:val="24"/>
        </w:rPr>
        <w:t>. This could</w:t>
      </w:r>
      <w:r>
        <w:rPr>
          <w:sz w:val="24"/>
          <w:szCs w:val="24"/>
        </w:rPr>
        <w:t xml:space="preserve"> contribute to </w:t>
      </w:r>
      <w:r w:rsidR="00950FEE">
        <w:rPr>
          <w:sz w:val="24"/>
          <w:szCs w:val="24"/>
        </w:rPr>
        <w:t>the development of learner’s confidence, the enhancement of learner’s problem solving skills and promote the learner’s ability to connect knowledge contextually</w:t>
      </w:r>
      <w:r w:rsidR="003E0706">
        <w:rPr>
          <w:sz w:val="24"/>
          <w:szCs w:val="24"/>
        </w:rPr>
        <w:t xml:space="preserve"> </w:t>
      </w:r>
      <w:r w:rsidR="003E0706">
        <w:rPr>
          <w:sz w:val="24"/>
          <w:szCs w:val="24"/>
        </w:rPr>
        <w:fldChar w:fldCharType="begin" w:fldLock="1"/>
      </w:r>
      <w:r w:rsidR="00477468">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id":"ITEM-2","itemData":{"ISSN":"0952-3383","author":[{"dropping-particle":"","family":"Maras","given":"Pam","non-dropping-particle":"","parse-names":false,"suffix":""},{"dropping-particle":"","family":"Aveling","given":"Emma‐Louise","non-dropping-particle":"","parse-names":false,"suffix":""}],"container-title":"British Journal of Special Education","id":"ITEM-2","issue":"4","issued":{"date-parts":[["2006"]]},"page":"196-203","publisher":"Wiley Online Library","title":"Students with special educational needs: transitions from primary to secondary school","type":"article-journal","volume":"33"},"uris":["http://www.mendeley.com/documents/?uuid=93dea6db-7848-41ae-a62e-9f951818689c"]}],"mendeley":{"formattedCitation":"(Maras and Aveling, 2006; Welsh Government, 2020)","plainTextFormattedCitation":"(Maras and Aveling, 2006; Welsh Government, 2020)","previouslyFormattedCitation":"(Maras and Aveling, 2006; Welsh Government, 2020)"},"properties":{"noteIndex":0},"schema":"https://github.com/citation-style-language/schema/raw/master/csl-citation.json"}</w:instrText>
      </w:r>
      <w:r w:rsidR="003E0706">
        <w:rPr>
          <w:sz w:val="24"/>
          <w:szCs w:val="24"/>
        </w:rPr>
        <w:fldChar w:fldCharType="separate"/>
      </w:r>
      <w:r w:rsidR="00477468" w:rsidRPr="00477468">
        <w:rPr>
          <w:noProof/>
          <w:sz w:val="24"/>
          <w:szCs w:val="24"/>
        </w:rPr>
        <w:t>(Maras and Aveling, 2006; Welsh Government, 2020)</w:t>
      </w:r>
      <w:r w:rsidR="003E0706">
        <w:rPr>
          <w:sz w:val="24"/>
          <w:szCs w:val="24"/>
        </w:rPr>
        <w:fldChar w:fldCharType="end"/>
      </w:r>
      <w:r>
        <w:rPr>
          <w:sz w:val="24"/>
          <w:szCs w:val="24"/>
        </w:rPr>
        <w:t xml:space="preserve">. </w:t>
      </w:r>
    </w:p>
    <w:p w14:paraId="6F4034A3" w14:textId="5BD16260" w:rsidR="00C94BF7" w:rsidRDefault="00C94BF7" w:rsidP="00C94BF7">
      <w:pPr>
        <w:jc w:val="both"/>
        <w:rPr>
          <w:sz w:val="24"/>
          <w:szCs w:val="24"/>
        </w:rPr>
      </w:pPr>
      <w:r>
        <w:rPr>
          <w:sz w:val="24"/>
          <w:szCs w:val="24"/>
        </w:rPr>
        <w:t xml:space="preserve">A final suggestion </w:t>
      </w:r>
      <w:r w:rsidR="003E0706">
        <w:rPr>
          <w:sz w:val="24"/>
          <w:szCs w:val="24"/>
        </w:rPr>
        <w:t>for informing the author’s professional practice would be</w:t>
      </w:r>
      <w:r>
        <w:rPr>
          <w:sz w:val="24"/>
          <w:szCs w:val="24"/>
        </w:rPr>
        <w:t xml:space="preserve"> to ensure that additional time for answering </w:t>
      </w:r>
      <w:r w:rsidR="009172FB">
        <w:rPr>
          <w:sz w:val="24"/>
          <w:szCs w:val="24"/>
        </w:rPr>
        <w:t>questions</w:t>
      </w:r>
      <w:r>
        <w:rPr>
          <w:sz w:val="24"/>
          <w:szCs w:val="24"/>
        </w:rPr>
        <w:t xml:space="preserve"> was present from the beginning of each retrieval practice exercise</w:t>
      </w:r>
      <w:r w:rsidR="00184EA1">
        <w:rPr>
          <w:sz w:val="24"/>
          <w:szCs w:val="24"/>
        </w:rPr>
        <w:t xml:space="preserve"> (though this granted when requested)</w:t>
      </w:r>
      <w:r>
        <w:rPr>
          <w:sz w:val="24"/>
          <w:szCs w:val="24"/>
        </w:rPr>
        <w:t xml:space="preserve">. </w:t>
      </w:r>
      <w:r w:rsidR="009172FB">
        <w:rPr>
          <w:sz w:val="24"/>
          <w:szCs w:val="24"/>
        </w:rPr>
        <w:t>Doing this would ensure that students do not feel they have to continually ask for extra time</w:t>
      </w:r>
      <w:r w:rsidR="00477468">
        <w:rPr>
          <w:sz w:val="24"/>
          <w:szCs w:val="24"/>
        </w:rPr>
        <w:t xml:space="preserve"> </w:t>
      </w:r>
      <w:r w:rsidR="00477468">
        <w:rPr>
          <w:sz w:val="24"/>
          <w:szCs w:val="24"/>
        </w:rPr>
        <w:fldChar w:fldCharType="begin" w:fldLock="1"/>
      </w:r>
      <w:r w:rsidR="00477468">
        <w:rPr>
          <w:sz w:val="24"/>
          <w:szCs w:val="24"/>
        </w:rPr>
        <w:instrText>ADDIN CSL_CITATION {"citationItems":[{"id":"ITEM-1","itemData":{"ISBN":"1136756787","author":[{"dropping-particle":"","family":"Lovey","given":"Jane","non-dropping-particle":"","parse-names":false,"suffix":""}],"id":"ITEM-1","issued":{"date-parts":[["2013"]]},"publisher":"Routledge","title":"Supporting special educational needs in secondary school classrooms","type":"book"},"uris":["http://www.mendeley.com/documents/?uuid=7efe4405-da41-4787-bd44-6b8d416cfe8a"]}],"mendeley":{"formattedCitation":"(Lovey, 2013)","plainTextFormattedCitation":"(Lovey, 2013)","previouslyFormattedCitation":"(Lovey, 2013)"},"properties":{"noteIndex":0},"schema":"https://github.com/citation-style-language/schema/raw/master/csl-citation.json"}</w:instrText>
      </w:r>
      <w:r w:rsidR="00477468">
        <w:rPr>
          <w:sz w:val="24"/>
          <w:szCs w:val="24"/>
        </w:rPr>
        <w:fldChar w:fldCharType="separate"/>
      </w:r>
      <w:r w:rsidR="00477468" w:rsidRPr="00477468">
        <w:rPr>
          <w:noProof/>
          <w:sz w:val="24"/>
          <w:szCs w:val="24"/>
        </w:rPr>
        <w:t>(Lovey, 2013)</w:t>
      </w:r>
      <w:r w:rsidR="00477468">
        <w:rPr>
          <w:sz w:val="24"/>
          <w:szCs w:val="24"/>
        </w:rPr>
        <w:fldChar w:fldCharType="end"/>
      </w:r>
      <w:r w:rsidR="009172FB">
        <w:rPr>
          <w:sz w:val="24"/>
          <w:szCs w:val="24"/>
        </w:rPr>
        <w:t>. However, the author acknowledges that encouraging students to ask can empower them, through the means of providing them with confidence and responsibility</w:t>
      </w:r>
      <w:r w:rsidR="00184EA1">
        <w:rPr>
          <w:sz w:val="24"/>
          <w:szCs w:val="24"/>
        </w:rPr>
        <w:t xml:space="preserve"> and can permit learner-teacher relationships built on trust and mutual respect </w:t>
      </w:r>
      <w:r w:rsidR="003E0706">
        <w:rPr>
          <w:sz w:val="24"/>
          <w:szCs w:val="24"/>
        </w:rPr>
        <w:fldChar w:fldCharType="begin" w:fldLock="1"/>
      </w:r>
      <w:r w:rsidR="00477468">
        <w:rPr>
          <w:sz w:val="24"/>
          <w:szCs w:val="24"/>
        </w:rPr>
        <w:instrText>ADDIN CSL_CITATION {"citationItems":[{"id":"ITEM-1","itemData":{"author":[{"dropping-particle":"","family":"Welsh Government","given":"","non-dropping-particle":"","parse-names":false,"suffix":""}],"id":"ITEM-1","issued":{"date-parts":[["2020"]]},"page":"252","title":"Curriculum for Wales guidance","type":"article"},"uris":["http://www.mendeley.com/documents/?uuid=a0a7fc08-a155-4495-843c-d59ef8aed761"]}],"mendeley":{"formattedCitation":"(Welsh Government, 2020)","plainTextFormattedCitation":"(Welsh Government, 2020)","previouslyFormattedCitation":"(Welsh Government, 2020)"},"properties":{"noteIndex":0},"schema":"https://github.com/citation-style-language/schema/raw/master/csl-citation.json"}</w:instrText>
      </w:r>
      <w:r w:rsidR="003E0706">
        <w:rPr>
          <w:sz w:val="24"/>
          <w:szCs w:val="24"/>
        </w:rPr>
        <w:fldChar w:fldCharType="separate"/>
      </w:r>
      <w:r w:rsidR="003E0706" w:rsidRPr="003E0706">
        <w:rPr>
          <w:noProof/>
          <w:sz w:val="24"/>
          <w:szCs w:val="24"/>
        </w:rPr>
        <w:t>(Welsh Government, 2020)</w:t>
      </w:r>
      <w:r w:rsidR="003E0706">
        <w:rPr>
          <w:sz w:val="24"/>
          <w:szCs w:val="24"/>
        </w:rPr>
        <w:fldChar w:fldCharType="end"/>
      </w:r>
      <w:r w:rsidR="009172FB">
        <w:rPr>
          <w:sz w:val="24"/>
          <w:szCs w:val="24"/>
        </w:rPr>
        <w:t xml:space="preserve">. </w:t>
      </w:r>
    </w:p>
    <w:p w14:paraId="032E8A58" w14:textId="7A33C581" w:rsidR="009172FB" w:rsidRPr="009172FB" w:rsidRDefault="009172FB" w:rsidP="009172FB">
      <w:pPr>
        <w:pStyle w:val="Heading3"/>
        <w:rPr>
          <w:color w:val="auto"/>
        </w:rPr>
      </w:pPr>
      <w:r w:rsidRPr="009172FB">
        <w:rPr>
          <w:color w:val="auto"/>
        </w:rPr>
        <w:t>The role of critical reflection models</w:t>
      </w:r>
    </w:p>
    <w:p w14:paraId="3A21C4CA" w14:textId="29F8B321" w:rsidR="00C94BF7" w:rsidRDefault="00DA46D8" w:rsidP="00C94BF7">
      <w:pPr>
        <w:jc w:val="both"/>
        <w:rPr>
          <w:sz w:val="24"/>
          <w:szCs w:val="24"/>
        </w:rPr>
      </w:pPr>
      <w:r>
        <w:rPr>
          <w:sz w:val="24"/>
          <w:szCs w:val="24"/>
        </w:rPr>
        <w:t xml:space="preserve">Critical reflection should play a prominent role in every teacher’s continual professional development </w:t>
      </w:r>
      <w:r>
        <w:rPr>
          <w:sz w:val="24"/>
          <w:szCs w:val="24"/>
        </w:rPr>
        <w:fldChar w:fldCharType="begin" w:fldLock="1"/>
      </w:r>
      <w:r>
        <w:rPr>
          <w:sz w:val="24"/>
          <w:szCs w:val="24"/>
        </w:rPr>
        <w:instrText>ADDIN CSL_CITATION {"citationItems":[{"id":"ITEM-1","itemData":{"DOI":"10.1057/9781137378057_2","ISBN":"978-1-137-37805-7","abstract":"Critical thinking under that name was inspired by pragmatic philosopher John Dewey (1910) and endorsed by analytic philosopher Max Black (1946). Dewey was revered by the progressive educators, who re-labeled his “reflective thinking” as “critical thinking,” a name I believe they originated and that persists to the present (see Aiken (1942) for a mixture of both terms). Black (1946), insofar as I can determine, wrote the first college text including the words “critical thinking” in the title.","author":[{"dropping-particle":"","family":"Ennis","given":"Robert H","non-dropping-particle":"","parse-names":false,"suffix":""}],"editor":[{"dropping-particle":"","family":"Davies","given":"Martin","non-dropping-particle":"","parse-names":false,"suffix":""},{"dropping-particle":"","family":"Barnett","given":"Ronald","non-dropping-particle":"","parse-names":false,"suffix":""}],"id":"ITEM-1","issued":{"date-parts":[["2015"]]},"page":"31-47","publisher":"Palgrave Macmillan US","publisher-place":"New York","title":"Critical Thinking: A Streamlined Conception BT  - The Palgrave Handbook of Critical Thinking in Higher Education","type":"chapter"},"uris":["http://www.mendeley.com/documents/?uuid=4f45e0ae-bbff-478a-82bd-cf963a639f35"]}],"mendeley":{"formattedCitation":"(Ennis, 2015)","plainTextFormattedCitation":"(Ennis, 2015)","previouslyFormattedCitation":"(Ennis, 2015)"},"properties":{"noteIndex":0},"schema":"https://github.com/citation-style-language/schema/raw/master/csl-citation.json"}</w:instrText>
      </w:r>
      <w:r>
        <w:rPr>
          <w:sz w:val="24"/>
          <w:szCs w:val="24"/>
        </w:rPr>
        <w:fldChar w:fldCharType="separate"/>
      </w:r>
      <w:r w:rsidRPr="002519D5">
        <w:rPr>
          <w:noProof/>
          <w:sz w:val="24"/>
          <w:szCs w:val="24"/>
        </w:rPr>
        <w:t>(Ennis, 2015)</w:t>
      </w:r>
      <w:r>
        <w:rPr>
          <w:sz w:val="24"/>
          <w:szCs w:val="24"/>
        </w:rPr>
        <w:fldChar w:fldCharType="end"/>
      </w:r>
      <w:r>
        <w:rPr>
          <w:sz w:val="24"/>
          <w:szCs w:val="24"/>
        </w:rPr>
        <w:t xml:space="preserve">. Without </w:t>
      </w:r>
      <w:r w:rsidR="00184EA1">
        <w:rPr>
          <w:sz w:val="24"/>
          <w:szCs w:val="24"/>
        </w:rPr>
        <w:t>such</w:t>
      </w:r>
      <w:r>
        <w:rPr>
          <w:sz w:val="24"/>
          <w:szCs w:val="24"/>
        </w:rPr>
        <w:t xml:space="preserve"> reflection, teachers may become prone to certain comforts, biases and stereotypes that would prevent them from meeting the needs of the</w:t>
      </w:r>
      <w:r w:rsidR="00184EA1">
        <w:rPr>
          <w:sz w:val="24"/>
          <w:szCs w:val="24"/>
        </w:rPr>
        <w:t>ir</w:t>
      </w:r>
      <w:r>
        <w:rPr>
          <w:sz w:val="24"/>
          <w:szCs w:val="24"/>
        </w:rPr>
        <w:t xml:space="preserve"> learners. Tripp’s critical incident theory </w:t>
      </w:r>
      <w:r>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1993)","plainTextFormattedCitation":"(Tripp, 1993)","previouslyFormattedCitation":"(Tripp, 1993)"},"properties":{"noteIndex":0},"schema":"https://github.com/citation-style-language/schema/raw/master/csl-citation.json"}</w:instrText>
      </w:r>
      <w:r>
        <w:rPr>
          <w:sz w:val="24"/>
          <w:szCs w:val="24"/>
        </w:rPr>
        <w:fldChar w:fldCharType="separate"/>
      </w:r>
      <w:r w:rsidRPr="00DA46D8">
        <w:rPr>
          <w:noProof/>
          <w:sz w:val="24"/>
          <w:szCs w:val="24"/>
        </w:rPr>
        <w:t>(Tripp, 1993)</w:t>
      </w:r>
      <w:r>
        <w:rPr>
          <w:sz w:val="24"/>
          <w:szCs w:val="24"/>
        </w:rPr>
        <w:fldChar w:fldCharType="end"/>
      </w:r>
      <w:r>
        <w:rPr>
          <w:sz w:val="24"/>
          <w:szCs w:val="24"/>
        </w:rPr>
        <w:t xml:space="preserve"> formed the basis of the means by which the author recorded incidents for this work. The author found this particular model </w:t>
      </w:r>
      <w:r>
        <w:rPr>
          <w:sz w:val="24"/>
          <w:szCs w:val="24"/>
        </w:rPr>
        <w:lastRenderedPageBreak/>
        <w:t xml:space="preserve">especially useful based on </w:t>
      </w:r>
      <w:r w:rsidR="00184EA1">
        <w:rPr>
          <w:sz w:val="24"/>
          <w:szCs w:val="24"/>
        </w:rPr>
        <w:t>how</w:t>
      </w:r>
      <w:r>
        <w:rPr>
          <w:sz w:val="24"/>
          <w:szCs w:val="24"/>
        </w:rPr>
        <w:t xml:space="preserve"> incidents </w:t>
      </w:r>
      <w:r w:rsidR="00184EA1">
        <w:rPr>
          <w:sz w:val="24"/>
          <w:szCs w:val="24"/>
        </w:rPr>
        <w:t>could</w:t>
      </w:r>
      <w:r>
        <w:rPr>
          <w:sz w:val="24"/>
          <w:szCs w:val="24"/>
        </w:rPr>
        <w:t xml:space="preserve"> be broken down into where, when, what, areas of exploration and further notes. Had the author been tasked with recording incidents in a different format, there may have been a decreased level of understanding. </w:t>
      </w:r>
    </w:p>
    <w:p w14:paraId="22CBC2D9" w14:textId="7A89D3A7" w:rsidR="00DA46D8" w:rsidRDefault="00DA46D8" w:rsidP="00DA46D8">
      <w:pPr>
        <w:pStyle w:val="Heading3"/>
        <w:rPr>
          <w:color w:val="auto"/>
        </w:rPr>
      </w:pPr>
      <w:r w:rsidRPr="00DA46D8">
        <w:rPr>
          <w:color w:val="auto"/>
        </w:rPr>
        <w:t>Informing the author’s personal and professional development</w:t>
      </w:r>
    </w:p>
    <w:p w14:paraId="1489B06C" w14:textId="6A70ABC6" w:rsidR="00DA46D8" w:rsidRPr="00DA46D8" w:rsidRDefault="00DA46D8" w:rsidP="00DA46D8">
      <w:pPr>
        <w:jc w:val="both"/>
        <w:rPr>
          <w:sz w:val="24"/>
          <w:szCs w:val="24"/>
        </w:rPr>
      </w:pPr>
      <w:r>
        <w:rPr>
          <w:sz w:val="24"/>
          <w:szCs w:val="24"/>
        </w:rPr>
        <w:t>The author found this activity very informative, particularly relating to the student led learning consideration</w:t>
      </w:r>
      <w:r w:rsidR="00477468">
        <w:rPr>
          <w:sz w:val="24"/>
          <w:szCs w:val="24"/>
        </w:rPr>
        <w:t xml:space="preserve">s and positive outcomes </w:t>
      </w:r>
      <w:r w:rsidR="00477468">
        <w:rPr>
          <w:sz w:val="24"/>
          <w:szCs w:val="24"/>
        </w:rPr>
        <w:fldChar w:fldCharType="begin" w:fldLock="1"/>
      </w:r>
      <w:r w:rsidR="00477468">
        <w:rPr>
          <w:sz w:val="24"/>
          <w:szCs w:val="24"/>
        </w:rPr>
        <w:instrText>ADDIN CSL_CITATION {"citationItems":[{"id":"ITEM-1","itemData":{"DOI":"10.3390/su13052790","ISBN":"2071-1050","abstract":"Secondary school students are granted few opportunities to change their world, yet they are expected to engage fully as citizens the moment they leave school. This issue is growing starker with multiple global crises contributing to mental health concerns. This situation stimulated a practical education for sustainability project designed to promote student agency by supporting small, student-led, community-based projects, planned and supported within the secondary school context. This research ran alongside the project in order to investigate (a) the impact of implementing these projects on the students involved and (b) the implications of this for their teachers. The research approach was based on Cultural-historical Activity Theory, which explores the learning generated through multi-layered interactions within a given activity system. In stimulating student agency, it was clear that the project had challenged existing practice. Students sensed a shift in power relations, remarking on how teachers respected and listened to their opinions. Those teachers who appeared more authoritarian appeared to experience the greatest transformation although ceding power did not come naturally, particularly where this challenged notions around teacher responsibility. In this way, teachers’ professionalism threatened to become the means by which they withheld power from their students. Implications of this for schools and policy are considered.","author":[{"dropping-particle":"","family":"Vare","given":"Paul","non-dropping-particle":"","parse-names":false,"suffix":""}],"container-title":"Sustainability","id":"ITEM-1","issue":"5","issued":{"date-parts":[["2014"]]},"title":"Exploring the Impacts of Student-Led Sustainability Projects with Secondary School Students and Teachers","type":"article-journal","volume":"13"},"uris":["http://www.mendeley.com/documents/?uuid=d80ed22f-d558-4dee-907f-f06d53a4c77f"]},{"id":"ITEM-2","itemData":{"ISSN":"8756-7555","author":[{"dropping-particle":"","family":"McMullen","given":"Victoria Budzinski","non-dropping-particle":"","parse-names":false,"suffix":""}],"container-title":"College Teaching","id":"ITEM-2","issue":"2","issued":{"date-parts":[["2014"]]},"page":"62-67","publisher":"Taylor &amp; Francis","title":"Using student-led seminars and conceptual workshops to increase student participation","type":"article-journal","volume":"62"},"uris":["http://www.mendeley.com/documents/?uuid=bfd425d3-3601-4494-a864-587b49ae9954"]},{"id":"ITEM-3","itemData":{"ISSN":"1175-9232","author":[{"dropping-particle":"","family":"O'Fee","given":"Claire","non-dropping-particle":"","parse-names":false,"suffix":""}],"container-title":"Kairaranga","id":"ITEM-3","issue":"1","issued":{"date-parts":[["2012"]]},"page":"3-6","publisher":"ERIC","title":"Trialling Student-Led Conferences in a New Zealand Secondary School.","type":"article-journal","volume":"13"},"uris":["http://www.mendeley.com/documents/?uuid=b6f2435b-a41a-4ce5-82c3-7f9cc67b077a"]}],"mendeley":{"formattedCitation":"(O’Fee, 2012; McMullen, 2014; Vare, 2014)","plainTextFormattedCitation":"(O’Fee, 2012; McMullen, 2014; Vare, 2014)","previouslyFormattedCitation":"(O’Fee, 2012; McMullen, 2014; Vare, 2014)"},"properties":{"noteIndex":0},"schema":"https://github.com/citation-style-language/schema/raw/master/csl-citation.json"}</w:instrText>
      </w:r>
      <w:r w:rsidR="00477468">
        <w:rPr>
          <w:sz w:val="24"/>
          <w:szCs w:val="24"/>
        </w:rPr>
        <w:fldChar w:fldCharType="separate"/>
      </w:r>
      <w:r w:rsidR="00477468" w:rsidRPr="00477468">
        <w:rPr>
          <w:noProof/>
          <w:sz w:val="24"/>
          <w:szCs w:val="24"/>
        </w:rPr>
        <w:t>(O’Fee, 2012; McMullen, 2014; Vare, 2014)</w:t>
      </w:r>
      <w:r w:rsidR="00477468">
        <w:rPr>
          <w:sz w:val="24"/>
          <w:szCs w:val="24"/>
        </w:rPr>
        <w:fldChar w:fldCharType="end"/>
      </w:r>
      <w:r>
        <w:rPr>
          <w:sz w:val="24"/>
          <w:szCs w:val="24"/>
        </w:rPr>
        <w:t xml:space="preserve">. </w:t>
      </w:r>
      <w:r w:rsidR="00C214E8">
        <w:rPr>
          <w:sz w:val="24"/>
          <w:szCs w:val="24"/>
        </w:rPr>
        <w:t xml:space="preserve">The usefulness of having a collection of </w:t>
      </w:r>
      <w:r w:rsidR="00184EA1">
        <w:rPr>
          <w:sz w:val="24"/>
          <w:szCs w:val="24"/>
        </w:rPr>
        <w:t>ways</w:t>
      </w:r>
      <w:r w:rsidR="00C214E8">
        <w:rPr>
          <w:sz w:val="24"/>
          <w:szCs w:val="24"/>
        </w:rPr>
        <w:t xml:space="preserve"> of testing retrieval practice is something the author found truly fascinating during the observation day. Coupled with this, the consideration for additional learning needs was truly </w:t>
      </w:r>
      <w:r w:rsidR="000141E5">
        <w:rPr>
          <w:sz w:val="24"/>
          <w:szCs w:val="24"/>
        </w:rPr>
        <w:t>heart-warming</w:t>
      </w:r>
      <w:r w:rsidR="00C214E8">
        <w:rPr>
          <w:sz w:val="24"/>
          <w:szCs w:val="24"/>
        </w:rPr>
        <w:t xml:space="preserve"> to see. The ability to take a disruptive and un-engaged class and enable them to become competitive, with a desire to learn was striking </w:t>
      </w:r>
      <w:r w:rsidR="002D2220">
        <w:rPr>
          <w:sz w:val="24"/>
          <w:szCs w:val="24"/>
        </w:rPr>
        <w:t>and links to works by</w:t>
      </w:r>
      <w:r w:rsidR="00477468">
        <w:rPr>
          <w:sz w:val="24"/>
          <w:szCs w:val="24"/>
        </w:rPr>
        <w:t xml:space="preserve"> </w:t>
      </w:r>
      <w:r w:rsidR="00477468">
        <w:rPr>
          <w:sz w:val="24"/>
          <w:szCs w:val="24"/>
        </w:rPr>
        <w:fldChar w:fldCharType="begin" w:fldLock="1"/>
      </w:r>
      <w:r w:rsidR="00950FEE">
        <w:rPr>
          <w:sz w:val="24"/>
          <w:szCs w:val="24"/>
        </w:rPr>
        <w:instrText>ADDIN CSL_CITATION {"citationItems":[{"id":"ITEM-1","itemData":{"DOI":"10.3390/su13052790","ISBN":"2071-1050","abstract":"Secondary school students are granted few opportunities to change their world, yet they are expected to engage fully as citizens the moment they leave school. This issue is growing starker with multiple global crises contributing to mental health concerns. This situation stimulated a practical education for sustainability project designed to promote student agency by supporting small, student-led, community-based projects, planned and supported within the secondary school context. This research ran alongside the project in order to investigate (a) the impact of implementing these projects on the students involved and (b) the implications of this for their teachers. The research approach was based on Cultural-historical Activity Theory, which explores the learning generated through multi-layered interactions within a given activity system. In stimulating student agency, it was clear that the project had challenged existing practice. Students sensed a shift in power relations, remarking on how teachers respected and listened to their opinions. Those teachers who appeared more authoritarian appeared to experience the greatest transformation although ceding power did not come naturally, particularly where this challenged notions around teacher responsibility. In this way, teachers’ professionalism threatened to become the means by which they withheld power from their students. Implications of this for schools and policy are considered.","author":[{"dropping-particle":"","family":"Vare","given":"Paul","non-dropping-particle":"","parse-names":false,"suffix":""}],"container-title":"Sustainability","id":"ITEM-1","issue":"5","issued":{"date-parts":[["2014"]]},"title":"Exploring the Impacts of Student-Led Sustainability Projects with Secondary School Students and Teachers","type":"article-journal","volume":"13"},"uris":["http://www.mendeley.com/documents/?uuid=d80ed22f-d558-4dee-907f-f06d53a4c77f"]},{"id":"ITEM-2","itemData":{"ISSN":"0952-3383","author":[{"dropping-particle":"","family":"Maras","given":"Pam","non-dropping-particle":"","parse-names":false,"suffix":""},{"dropping-particle":"","family":"Aveling","given":"Emma‐Louise","non-dropping-particle":"","parse-names":false,"suffix":""}],"container-title":"British Journal of Special Education","id":"ITEM-2","issue":"4","issued":{"date-parts":[["2006"]]},"page":"196-203","publisher":"Wiley Online Library","title":"Students with special educational needs: transitions from primary to secondary school","type":"article-journal","volume":"33"},"uris":["http://www.mendeley.com/documents/?uuid=93dea6db-7848-41ae-a62e-9f951818689c"]},{"id":"ITEM-3","itemData":{"ISBN":"1136756787","author":[{"dropping-particle":"","family":"Lovey","given":"Jane","non-dropping-particle":"","parse-names":false,"suffix":""}],"id":"ITEM-3","issued":{"date-parts":[["2013"]]},"publisher":"Routledge","title":"Supporting special educational needs in secondary school classrooms","type":"book"},"uris":["http://www.mendeley.com/documents/?uuid=7efe4405-da41-4787-bd44-6b8d416cfe8a"]}],"mendeley":{"formattedCitation":"(Maras and Aveling, 2006; Lovey, 2013; Vare, 2014)","manualFormatting":"Maras and Aveling (2006), Lovey (2013) and Vare (2014)","plainTextFormattedCitation":"(Maras and Aveling, 2006; Lovey, 2013; Vare, 2014)","previouslyFormattedCitation":"(Maras and Aveling, 2006; Lovey, 2013; Vare, 2014)"},"properties":{"noteIndex":0},"schema":"https://github.com/citation-style-language/schema/raw/master/csl-citation.json"}</w:instrText>
      </w:r>
      <w:r w:rsidR="00477468">
        <w:rPr>
          <w:sz w:val="24"/>
          <w:szCs w:val="24"/>
        </w:rPr>
        <w:fldChar w:fldCharType="separate"/>
      </w:r>
      <w:r w:rsidR="00477468" w:rsidRPr="00477468">
        <w:rPr>
          <w:noProof/>
          <w:sz w:val="24"/>
          <w:szCs w:val="24"/>
        </w:rPr>
        <w:t xml:space="preserve">Maras and Aveling </w:t>
      </w:r>
      <w:r w:rsidR="002D2220">
        <w:rPr>
          <w:noProof/>
          <w:sz w:val="24"/>
          <w:szCs w:val="24"/>
        </w:rPr>
        <w:t>(</w:t>
      </w:r>
      <w:r w:rsidR="00477468" w:rsidRPr="00477468">
        <w:rPr>
          <w:noProof/>
          <w:sz w:val="24"/>
          <w:szCs w:val="24"/>
        </w:rPr>
        <w:t>2006</w:t>
      </w:r>
      <w:r w:rsidR="002D2220">
        <w:rPr>
          <w:noProof/>
          <w:sz w:val="24"/>
          <w:szCs w:val="24"/>
        </w:rPr>
        <w:t>),</w:t>
      </w:r>
      <w:r w:rsidR="00477468" w:rsidRPr="00477468">
        <w:rPr>
          <w:noProof/>
          <w:sz w:val="24"/>
          <w:szCs w:val="24"/>
        </w:rPr>
        <w:t xml:space="preserve"> Lovey </w:t>
      </w:r>
      <w:r w:rsidR="002D2220">
        <w:rPr>
          <w:noProof/>
          <w:sz w:val="24"/>
          <w:szCs w:val="24"/>
        </w:rPr>
        <w:t>(</w:t>
      </w:r>
      <w:r w:rsidR="00477468" w:rsidRPr="00477468">
        <w:rPr>
          <w:noProof/>
          <w:sz w:val="24"/>
          <w:szCs w:val="24"/>
        </w:rPr>
        <w:t>2013</w:t>
      </w:r>
      <w:r w:rsidR="002D2220">
        <w:rPr>
          <w:noProof/>
          <w:sz w:val="24"/>
          <w:szCs w:val="24"/>
        </w:rPr>
        <w:t>) and</w:t>
      </w:r>
      <w:r w:rsidR="00477468" w:rsidRPr="00477468">
        <w:rPr>
          <w:noProof/>
          <w:sz w:val="24"/>
          <w:szCs w:val="24"/>
        </w:rPr>
        <w:t xml:space="preserve"> Vare </w:t>
      </w:r>
      <w:r w:rsidR="002D2220">
        <w:rPr>
          <w:noProof/>
          <w:sz w:val="24"/>
          <w:szCs w:val="24"/>
        </w:rPr>
        <w:t>(</w:t>
      </w:r>
      <w:r w:rsidR="00477468" w:rsidRPr="00477468">
        <w:rPr>
          <w:noProof/>
          <w:sz w:val="24"/>
          <w:szCs w:val="24"/>
        </w:rPr>
        <w:t>2014)</w:t>
      </w:r>
      <w:r w:rsidR="00477468">
        <w:rPr>
          <w:sz w:val="24"/>
          <w:szCs w:val="24"/>
        </w:rPr>
        <w:fldChar w:fldCharType="end"/>
      </w:r>
      <w:r w:rsidR="00C214E8">
        <w:rPr>
          <w:sz w:val="24"/>
          <w:szCs w:val="24"/>
        </w:rPr>
        <w:t xml:space="preserve">. In terms of personal development, the author wishes to have a similar rapport with their eventual classes, while maintaining authority and empathy. In terms of professional development, the author wishes to investigate student led learning, different styles of behaviour and classroom management and how best to accommodate additional learning needs in the classroom. </w:t>
      </w:r>
      <w:r w:rsidR="00E87A52">
        <w:rPr>
          <w:sz w:val="24"/>
          <w:szCs w:val="24"/>
        </w:rPr>
        <w:t>Thus, the observation paired with the written task has allowed the author to identify several next self-learning steps.</w:t>
      </w:r>
    </w:p>
    <w:p w14:paraId="2F2830FB" w14:textId="3AC1285C" w:rsidR="009D3607" w:rsidRDefault="009D3607" w:rsidP="009D3607">
      <w:pPr>
        <w:pStyle w:val="Heading2"/>
        <w:jc w:val="both"/>
        <w:rPr>
          <w:color w:val="auto"/>
        </w:rPr>
      </w:pPr>
      <w:r w:rsidRPr="009D3607">
        <w:rPr>
          <w:color w:val="auto"/>
        </w:rPr>
        <w:t xml:space="preserve">Conclusions </w:t>
      </w:r>
    </w:p>
    <w:p w14:paraId="4F5E7F30" w14:textId="38157FEE" w:rsidR="00C214E8" w:rsidRPr="00C214E8" w:rsidRDefault="00C214E8" w:rsidP="00C214E8">
      <w:pPr>
        <w:jc w:val="both"/>
        <w:rPr>
          <w:sz w:val="24"/>
          <w:szCs w:val="24"/>
        </w:rPr>
      </w:pPr>
      <w:r w:rsidRPr="00C214E8">
        <w:rPr>
          <w:sz w:val="24"/>
          <w:szCs w:val="24"/>
        </w:rPr>
        <w:t xml:space="preserve">In conclusion, the author was able to </w:t>
      </w:r>
      <w:r w:rsidR="00184EA1">
        <w:rPr>
          <w:sz w:val="24"/>
          <w:szCs w:val="24"/>
        </w:rPr>
        <w:t>take in</w:t>
      </w:r>
      <w:r w:rsidRPr="00C214E8">
        <w:rPr>
          <w:sz w:val="24"/>
          <w:szCs w:val="24"/>
        </w:rPr>
        <w:t xml:space="preserve"> a significant amount from the observation day. As well as observing, the author was able to minimally engage with students, which gave the author a better understanding of the class and the students within it. </w:t>
      </w:r>
    </w:p>
    <w:p w14:paraId="19492D60" w14:textId="50CD5BA2" w:rsidR="00C214E8" w:rsidRDefault="00C214E8" w:rsidP="00C214E8">
      <w:pPr>
        <w:jc w:val="both"/>
        <w:rPr>
          <w:sz w:val="24"/>
          <w:szCs w:val="24"/>
        </w:rPr>
      </w:pPr>
      <w:r w:rsidRPr="00C214E8">
        <w:rPr>
          <w:sz w:val="24"/>
          <w:szCs w:val="24"/>
        </w:rPr>
        <w:t xml:space="preserve">Being able to use Tripp’s critical incident theory </w:t>
      </w:r>
      <w:r w:rsidRPr="00C214E8">
        <w:rPr>
          <w:sz w:val="24"/>
          <w:szCs w:val="24"/>
        </w:rPr>
        <w:fldChar w:fldCharType="begin" w:fldLock="1"/>
      </w:r>
      <w:r w:rsidR="00A3046D">
        <w:rPr>
          <w:sz w:val="24"/>
          <w:szCs w:val="24"/>
        </w:rPr>
        <w:instrText>ADDIN CSL_CITATION {"citationItems":[{"id":"ITEM-1","itemData":{"abstract":"What are the instincts of a good teacher? Can they be taught","author":[{"dropping-particle":"","family":"Tripp","given":"David","non-dropping-particle":"","parse-names":false,"suffix":""}],"id":"ITEM-1","issued":{"date-parts":[["1993"]]},"number-of-pages":"164","publisher":"Routledge","publisher-place":"London","title":"Critical Incidents in Teaching","type":"book"},"uris":["http://www.mendeley.com/documents/?uuid=e9619097-cf3e-47cb-9350-1ddbc736ce12"]}],"mendeley":{"formattedCitation":"(Tripp, 1993)","plainTextFormattedCitation":"(Tripp, 1993)","previouslyFormattedCitation":"(Tripp, 1993)"},"properties":{"noteIndex":0},"schema":"https://github.com/citation-style-language/schema/raw/master/csl-citation.json"}</w:instrText>
      </w:r>
      <w:r w:rsidRPr="00C214E8">
        <w:rPr>
          <w:sz w:val="24"/>
          <w:szCs w:val="24"/>
        </w:rPr>
        <w:fldChar w:fldCharType="separate"/>
      </w:r>
      <w:r w:rsidRPr="00C214E8">
        <w:rPr>
          <w:noProof/>
          <w:sz w:val="24"/>
          <w:szCs w:val="24"/>
        </w:rPr>
        <w:t>(Tripp, 1993)</w:t>
      </w:r>
      <w:r w:rsidRPr="00C214E8">
        <w:rPr>
          <w:sz w:val="24"/>
          <w:szCs w:val="24"/>
        </w:rPr>
        <w:fldChar w:fldCharType="end"/>
      </w:r>
      <w:r w:rsidRPr="00C214E8">
        <w:rPr>
          <w:sz w:val="24"/>
          <w:szCs w:val="24"/>
        </w:rPr>
        <w:t xml:space="preserve"> permitted the author a deeper understanding of the nature of reflection. </w:t>
      </w:r>
      <w:r>
        <w:rPr>
          <w:sz w:val="24"/>
          <w:szCs w:val="24"/>
        </w:rPr>
        <w:t>The author use</w:t>
      </w:r>
      <w:r w:rsidR="00184EA1">
        <w:rPr>
          <w:sz w:val="24"/>
          <w:szCs w:val="24"/>
        </w:rPr>
        <w:t>d</w:t>
      </w:r>
      <w:r>
        <w:rPr>
          <w:sz w:val="24"/>
          <w:szCs w:val="24"/>
        </w:rPr>
        <w:t xml:space="preserve"> this methodology to define and refine </w:t>
      </w:r>
      <w:r w:rsidR="00184EA1">
        <w:rPr>
          <w:sz w:val="24"/>
          <w:szCs w:val="24"/>
        </w:rPr>
        <w:t xml:space="preserve">interesting </w:t>
      </w:r>
      <w:r>
        <w:rPr>
          <w:sz w:val="24"/>
          <w:szCs w:val="24"/>
        </w:rPr>
        <w:t xml:space="preserve">areas of exploration </w:t>
      </w:r>
      <w:r w:rsidR="00E87A52">
        <w:rPr>
          <w:sz w:val="24"/>
          <w:szCs w:val="24"/>
        </w:rPr>
        <w:t xml:space="preserve">and identify the next logical teaching and learning steps as part of the author’s professional practice. </w:t>
      </w:r>
    </w:p>
    <w:p w14:paraId="694E2085" w14:textId="45330A32" w:rsidR="00E87A52" w:rsidRPr="00C214E8" w:rsidRDefault="00E87A52" w:rsidP="00C214E8">
      <w:pPr>
        <w:jc w:val="both"/>
        <w:rPr>
          <w:sz w:val="24"/>
          <w:szCs w:val="24"/>
        </w:rPr>
      </w:pPr>
      <w:r>
        <w:rPr>
          <w:sz w:val="24"/>
          <w:szCs w:val="24"/>
        </w:rPr>
        <w:t>Through this task, the author t</w:t>
      </w:r>
      <w:r w:rsidR="00184EA1">
        <w:rPr>
          <w:sz w:val="24"/>
          <w:szCs w:val="24"/>
        </w:rPr>
        <w:t>ook</w:t>
      </w:r>
      <w:r>
        <w:rPr>
          <w:sz w:val="24"/>
          <w:szCs w:val="24"/>
        </w:rPr>
        <w:t xml:space="preserve"> a pedagogical approach in relation to the professional standards for teaching and leadership. </w:t>
      </w:r>
      <w:r w:rsidR="00184EA1">
        <w:rPr>
          <w:sz w:val="24"/>
          <w:szCs w:val="24"/>
        </w:rPr>
        <w:t>S</w:t>
      </w:r>
      <w:r>
        <w:rPr>
          <w:sz w:val="24"/>
          <w:szCs w:val="24"/>
        </w:rPr>
        <w:t>everal sub-standards of pedagogy</w:t>
      </w:r>
      <w:r w:rsidR="00184EA1">
        <w:rPr>
          <w:sz w:val="24"/>
          <w:szCs w:val="24"/>
        </w:rPr>
        <w:t xml:space="preserve"> were explored through this task,</w:t>
      </w:r>
      <w:r>
        <w:rPr>
          <w:sz w:val="24"/>
          <w:szCs w:val="24"/>
        </w:rPr>
        <w:t xml:space="preserve"> which increased the author’s knowledge and understanding of different approaches to teaching and research. The author witness</w:t>
      </w:r>
      <w:r w:rsidR="00184EA1">
        <w:rPr>
          <w:sz w:val="24"/>
          <w:szCs w:val="24"/>
        </w:rPr>
        <w:t>ed</w:t>
      </w:r>
      <w:r>
        <w:rPr>
          <w:sz w:val="24"/>
          <w:szCs w:val="24"/>
        </w:rPr>
        <w:t xml:space="preserve"> how the teacher managed the learning environment, with this being achieved through student led learning. The teacher thoroughly challenged both the author’s and the student’s expectations, ensuring that appropriate levels of questions were asked in relation to </w:t>
      </w:r>
      <w:r w:rsidR="00B87E22">
        <w:rPr>
          <w:sz w:val="24"/>
          <w:szCs w:val="24"/>
        </w:rPr>
        <w:t>student</w:t>
      </w:r>
      <w:r>
        <w:rPr>
          <w:sz w:val="24"/>
          <w:szCs w:val="24"/>
        </w:rPr>
        <w:t xml:space="preserve"> ability.</w:t>
      </w:r>
      <w:r w:rsidR="00B87E22">
        <w:rPr>
          <w:sz w:val="24"/>
          <w:szCs w:val="24"/>
        </w:rPr>
        <w:t xml:space="preserve"> Moreover, the teacher allow</w:t>
      </w:r>
      <w:r w:rsidR="00184EA1">
        <w:rPr>
          <w:sz w:val="24"/>
          <w:szCs w:val="24"/>
        </w:rPr>
        <w:t>ed</w:t>
      </w:r>
      <w:r w:rsidR="00B87E22">
        <w:rPr>
          <w:sz w:val="24"/>
          <w:szCs w:val="24"/>
        </w:rPr>
        <w:t xml:space="preserve"> students to lead their own learning. This task highlighted three professional standards of the primary pedagogy standard that were utilised by the teacher</w:t>
      </w:r>
      <w:r w:rsidR="00184EA1">
        <w:rPr>
          <w:sz w:val="24"/>
          <w:szCs w:val="24"/>
        </w:rPr>
        <w:t xml:space="preserve">: </w:t>
      </w:r>
      <w:r w:rsidR="00A3046D">
        <w:rPr>
          <w:sz w:val="24"/>
          <w:szCs w:val="24"/>
        </w:rPr>
        <w:t>effective management of the learning environment, challenging learners’ expectations and a learners leading their learning.</w:t>
      </w:r>
    </w:p>
    <w:p w14:paraId="05DAF3C4" w14:textId="18538636" w:rsidR="009D3607" w:rsidRPr="00B87E22" w:rsidRDefault="00B87E22" w:rsidP="009D3607">
      <w:pPr>
        <w:jc w:val="both"/>
        <w:rPr>
          <w:sz w:val="24"/>
          <w:szCs w:val="24"/>
        </w:rPr>
      </w:pPr>
      <w:r w:rsidRPr="00B87E22">
        <w:rPr>
          <w:sz w:val="24"/>
          <w:szCs w:val="24"/>
        </w:rPr>
        <w:t xml:space="preserve">Finally, the author was able to learn a great deal of value from both the written and practical exercises of this task. The author will be sure to bring forward such areas of good </w:t>
      </w:r>
      <w:r w:rsidRPr="00B87E22">
        <w:rPr>
          <w:sz w:val="24"/>
          <w:szCs w:val="24"/>
        </w:rPr>
        <w:lastRenderedPageBreak/>
        <w:t xml:space="preserve">practice, research and unconscious skilfulness into their professional practice. Critical reflection, professional standards for teaching and leadership, the four purposes of the curriculum and personal and professional development will all play a major role in the author becoming the best teacher they can be. </w:t>
      </w:r>
    </w:p>
    <w:p w14:paraId="44C70A3C" w14:textId="22E07943" w:rsidR="009D3607" w:rsidRPr="009D3607" w:rsidRDefault="009D3607" w:rsidP="009D3607">
      <w:pPr>
        <w:jc w:val="both"/>
      </w:pPr>
    </w:p>
    <w:p w14:paraId="1898D489" w14:textId="3A9DD302" w:rsidR="009D3607" w:rsidRDefault="009D3607" w:rsidP="009D3607">
      <w:pPr>
        <w:jc w:val="both"/>
      </w:pPr>
    </w:p>
    <w:p w14:paraId="53B4B4FD" w14:textId="56902FC4" w:rsidR="002E284B" w:rsidRDefault="002E284B" w:rsidP="009D3607">
      <w:pPr>
        <w:jc w:val="both"/>
      </w:pPr>
    </w:p>
    <w:p w14:paraId="74855495" w14:textId="15EF09DE" w:rsidR="002E284B" w:rsidRDefault="002E284B" w:rsidP="009D3607">
      <w:pPr>
        <w:jc w:val="both"/>
      </w:pPr>
    </w:p>
    <w:p w14:paraId="0E5A4DFD" w14:textId="396E8933" w:rsidR="009172FB" w:rsidRDefault="009172FB" w:rsidP="009D3607">
      <w:pPr>
        <w:jc w:val="both"/>
      </w:pPr>
    </w:p>
    <w:p w14:paraId="60923C65" w14:textId="6523EAD8" w:rsidR="009172FB" w:rsidRDefault="009172FB" w:rsidP="009D3607">
      <w:pPr>
        <w:jc w:val="both"/>
      </w:pPr>
    </w:p>
    <w:p w14:paraId="2DF55FD9" w14:textId="396AD994" w:rsidR="009172FB" w:rsidRDefault="009172FB" w:rsidP="009D3607">
      <w:pPr>
        <w:jc w:val="both"/>
      </w:pPr>
    </w:p>
    <w:p w14:paraId="5329E31F" w14:textId="08FB0CBC" w:rsidR="009172FB" w:rsidRDefault="009172FB" w:rsidP="009D3607">
      <w:pPr>
        <w:jc w:val="both"/>
      </w:pPr>
    </w:p>
    <w:p w14:paraId="22242E10" w14:textId="6107E444" w:rsidR="009172FB" w:rsidRDefault="009172FB" w:rsidP="009D3607">
      <w:pPr>
        <w:jc w:val="both"/>
      </w:pPr>
    </w:p>
    <w:p w14:paraId="06CCF759" w14:textId="0039C15E" w:rsidR="009172FB" w:rsidRDefault="009172FB" w:rsidP="009D3607">
      <w:pPr>
        <w:jc w:val="both"/>
      </w:pPr>
    </w:p>
    <w:p w14:paraId="42BBD0D2" w14:textId="3A46DF6F" w:rsidR="009172FB" w:rsidRDefault="009172FB" w:rsidP="009D3607">
      <w:pPr>
        <w:jc w:val="both"/>
      </w:pPr>
    </w:p>
    <w:p w14:paraId="4BF670B4" w14:textId="484E78E4" w:rsidR="009172FB" w:rsidRDefault="009172FB" w:rsidP="009D3607">
      <w:pPr>
        <w:jc w:val="both"/>
      </w:pPr>
    </w:p>
    <w:p w14:paraId="058091F5" w14:textId="306C104A" w:rsidR="009172FB" w:rsidRDefault="009172FB" w:rsidP="009D3607">
      <w:pPr>
        <w:jc w:val="both"/>
      </w:pPr>
    </w:p>
    <w:p w14:paraId="3CB9A7C5" w14:textId="396615F2" w:rsidR="009172FB" w:rsidRDefault="009172FB" w:rsidP="009D3607">
      <w:pPr>
        <w:jc w:val="both"/>
      </w:pPr>
    </w:p>
    <w:p w14:paraId="1C64B58A" w14:textId="521B0A09" w:rsidR="009172FB" w:rsidRDefault="009172FB" w:rsidP="009D3607">
      <w:pPr>
        <w:jc w:val="both"/>
      </w:pPr>
    </w:p>
    <w:p w14:paraId="725CEE5B" w14:textId="72311942" w:rsidR="00A3046D" w:rsidRDefault="00A3046D" w:rsidP="009D3607">
      <w:pPr>
        <w:jc w:val="both"/>
      </w:pPr>
    </w:p>
    <w:p w14:paraId="60A2F116" w14:textId="6607B96C" w:rsidR="00A3046D" w:rsidRDefault="00A3046D" w:rsidP="009D3607">
      <w:pPr>
        <w:jc w:val="both"/>
      </w:pPr>
    </w:p>
    <w:p w14:paraId="51615BAB" w14:textId="1F069D7E" w:rsidR="00A3046D" w:rsidRDefault="00A3046D" w:rsidP="009D3607">
      <w:pPr>
        <w:jc w:val="both"/>
      </w:pPr>
    </w:p>
    <w:p w14:paraId="5BD4B39A" w14:textId="09FB0A11" w:rsidR="00A3046D" w:rsidRDefault="00A3046D" w:rsidP="009D3607">
      <w:pPr>
        <w:jc w:val="both"/>
      </w:pPr>
    </w:p>
    <w:p w14:paraId="7EBDEFF6" w14:textId="77777777" w:rsidR="00A3046D" w:rsidRDefault="00A3046D" w:rsidP="009D3607">
      <w:pPr>
        <w:jc w:val="both"/>
      </w:pPr>
    </w:p>
    <w:p w14:paraId="1CECEEDC" w14:textId="4894346E" w:rsidR="009172FB" w:rsidRDefault="009172FB" w:rsidP="009D3607">
      <w:pPr>
        <w:jc w:val="both"/>
      </w:pPr>
    </w:p>
    <w:p w14:paraId="78AC36E0" w14:textId="01C22431" w:rsidR="009172FB" w:rsidRDefault="009172FB" w:rsidP="009D3607">
      <w:pPr>
        <w:jc w:val="both"/>
      </w:pPr>
    </w:p>
    <w:p w14:paraId="0FF3262C" w14:textId="7E0C2C91" w:rsidR="009172FB" w:rsidRDefault="009172FB" w:rsidP="009D3607">
      <w:pPr>
        <w:jc w:val="both"/>
      </w:pPr>
    </w:p>
    <w:p w14:paraId="3416AB91" w14:textId="64C09AF0" w:rsidR="009172FB" w:rsidRDefault="009172FB" w:rsidP="009D3607">
      <w:pPr>
        <w:jc w:val="both"/>
      </w:pPr>
    </w:p>
    <w:p w14:paraId="71151429" w14:textId="70FFA408" w:rsidR="009D3607" w:rsidRPr="009D3607" w:rsidRDefault="009D3607" w:rsidP="009D3607">
      <w:pPr>
        <w:pStyle w:val="Heading2"/>
        <w:jc w:val="both"/>
        <w:rPr>
          <w:color w:val="auto"/>
        </w:rPr>
      </w:pPr>
      <w:r w:rsidRPr="009D3607">
        <w:rPr>
          <w:color w:val="auto"/>
        </w:rPr>
        <w:lastRenderedPageBreak/>
        <w:t>Reference List</w:t>
      </w:r>
      <w:r w:rsidR="00AD7146">
        <w:rPr>
          <w:color w:val="auto"/>
        </w:rPr>
        <w:t>:</w:t>
      </w:r>
    </w:p>
    <w:p w14:paraId="43E89F14" w14:textId="5602D0B6" w:rsidR="00116CCA" w:rsidRPr="00116CCA" w:rsidRDefault="0036134F" w:rsidP="0071245E">
      <w:pPr>
        <w:widowControl w:val="0"/>
        <w:autoSpaceDE w:val="0"/>
        <w:autoSpaceDN w:val="0"/>
        <w:adjustRightInd w:val="0"/>
        <w:spacing w:line="240" w:lineRule="auto"/>
        <w:jc w:val="both"/>
        <w:rPr>
          <w:rFonts w:ascii="Calibri" w:hAnsi="Calibri" w:cs="Calibri"/>
          <w:noProof/>
          <w:szCs w:val="24"/>
        </w:rPr>
      </w:pPr>
      <w:r>
        <w:fldChar w:fldCharType="begin" w:fldLock="1"/>
      </w:r>
      <w:r>
        <w:instrText xml:space="preserve">ADDIN Mendeley Bibliography CSL_BIBLIOGRAPHY </w:instrText>
      </w:r>
      <w:r>
        <w:fldChar w:fldCharType="separate"/>
      </w:r>
      <w:r w:rsidR="00116CCA" w:rsidRPr="00116CCA">
        <w:rPr>
          <w:rFonts w:ascii="Calibri" w:hAnsi="Calibri" w:cs="Calibri"/>
          <w:noProof/>
          <w:szCs w:val="24"/>
        </w:rPr>
        <w:t xml:space="preserve">Albert-Stewart, P. L. (1986) ‘Positive reinforcement in short-term treatment of an electively mute child: A case study’, </w:t>
      </w:r>
      <w:r w:rsidR="00116CCA" w:rsidRPr="00116CCA">
        <w:rPr>
          <w:rFonts w:ascii="Calibri" w:hAnsi="Calibri" w:cs="Calibri"/>
          <w:i/>
          <w:iCs/>
          <w:noProof/>
          <w:szCs w:val="24"/>
        </w:rPr>
        <w:t>Psychological Reports</w:t>
      </w:r>
      <w:r w:rsidR="00116CCA" w:rsidRPr="00116CCA">
        <w:rPr>
          <w:rFonts w:ascii="Calibri" w:hAnsi="Calibri" w:cs="Calibri"/>
          <w:noProof/>
          <w:szCs w:val="24"/>
        </w:rPr>
        <w:t>, 58(2), pp. 571–576.</w:t>
      </w:r>
    </w:p>
    <w:p w14:paraId="4E2BA65F"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Arora, T. (2006) ‘Elective home education and special educational needs’, </w:t>
      </w:r>
      <w:r w:rsidRPr="00116CCA">
        <w:rPr>
          <w:rFonts w:ascii="Calibri" w:hAnsi="Calibri" w:cs="Calibri"/>
          <w:i/>
          <w:iCs/>
          <w:noProof/>
          <w:szCs w:val="24"/>
        </w:rPr>
        <w:t>Journal of Research in Special Educational Needs</w:t>
      </w:r>
      <w:r w:rsidRPr="00116CCA">
        <w:rPr>
          <w:rFonts w:ascii="Calibri" w:hAnsi="Calibri" w:cs="Calibri"/>
          <w:noProof/>
          <w:szCs w:val="24"/>
        </w:rPr>
        <w:t>, 6(1), pp. 55–66.</w:t>
      </w:r>
    </w:p>
    <w:p w14:paraId="7B9A57C2"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BERA (2018) </w:t>
      </w:r>
      <w:r w:rsidRPr="00116CCA">
        <w:rPr>
          <w:rFonts w:ascii="Calibri" w:hAnsi="Calibri" w:cs="Calibri"/>
          <w:i/>
          <w:iCs/>
          <w:noProof/>
          <w:szCs w:val="24"/>
        </w:rPr>
        <w:t>Ethical guidelines</w:t>
      </w:r>
      <w:r w:rsidRPr="00116CCA">
        <w:rPr>
          <w:rFonts w:ascii="Calibri" w:hAnsi="Calibri" w:cs="Calibri"/>
          <w:noProof/>
          <w:szCs w:val="24"/>
        </w:rPr>
        <w:t xml:space="preserve">. 4th edn, </w:t>
      </w:r>
      <w:r w:rsidRPr="00116CCA">
        <w:rPr>
          <w:rFonts w:ascii="Calibri" w:hAnsi="Calibri" w:cs="Calibri"/>
          <w:i/>
          <w:iCs/>
          <w:noProof/>
          <w:szCs w:val="24"/>
        </w:rPr>
        <w:t>American Statistician</w:t>
      </w:r>
      <w:r w:rsidRPr="00116CCA">
        <w:rPr>
          <w:rFonts w:ascii="Calibri" w:hAnsi="Calibri" w:cs="Calibri"/>
          <w:noProof/>
          <w:szCs w:val="24"/>
        </w:rPr>
        <w:t>. 4th edn. British Educational Research Association. doi: 10.1080/00031305.1984.10483191.</w:t>
      </w:r>
    </w:p>
    <w:p w14:paraId="6B25B817"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Brophy, J. (1986) ‘Classroom management techniques’, </w:t>
      </w:r>
      <w:r w:rsidRPr="00116CCA">
        <w:rPr>
          <w:rFonts w:ascii="Calibri" w:hAnsi="Calibri" w:cs="Calibri"/>
          <w:i/>
          <w:iCs/>
          <w:noProof/>
          <w:szCs w:val="24"/>
        </w:rPr>
        <w:t>Education and urban society</w:t>
      </w:r>
      <w:r w:rsidRPr="00116CCA">
        <w:rPr>
          <w:rFonts w:ascii="Calibri" w:hAnsi="Calibri" w:cs="Calibri"/>
          <w:noProof/>
          <w:szCs w:val="24"/>
        </w:rPr>
        <w:t>, 18(2), pp. 182–194.</w:t>
      </w:r>
    </w:p>
    <w:p w14:paraId="21144C0F"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Chanlett, E. T. (1958) ‘WHAT MAKES A PROFESSION?’, </w:t>
      </w:r>
      <w:r w:rsidRPr="00116CCA">
        <w:rPr>
          <w:rFonts w:ascii="Calibri" w:hAnsi="Calibri" w:cs="Calibri"/>
          <w:i/>
          <w:iCs/>
          <w:noProof/>
          <w:szCs w:val="24"/>
        </w:rPr>
        <w:t>The Sanitarian</w:t>
      </w:r>
      <w:r w:rsidRPr="00116CCA">
        <w:rPr>
          <w:rFonts w:ascii="Calibri" w:hAnsi="Calibri" w:cs="Calibri"/>
          <w:noProof/>
          <w:szCs w:val="24"/>
        </w:rPr>
        <w:t>, 20(6), pp. 286–290.</w:t>
      </w:r>
    </w:p>
    <w:p w14:paraId="22B69F1D"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Conroy, M. A. </w:t>
      </w:r>
      <w:r w:rsidRPr="00116CCA">
        <w:rPr>
          <w:rFonts w:ascii="Calibri" w:hAnsi="Calibri" w:cs="Calibri"/>
          <w:i/>
          <w:iCs/>
          <w:noProof/>
          <w:szCs w:val="24"/>
        </w:rPr>
        <w:t>et al.</w:t>
      </w:r>
      <w:r w:rsidRPr="00116CCA">
        <w:rPr>
          <w:rFonts w:ascii="Calibri" w:hAnsi="Calibri" w:cs="Calibri"/>
          <w:noProof/>
          <w:szCs w:val="24"/>
        </w:rPr>
        <w:t xml:space="preserve"> (2009) ‘Creating a positive classroom atmosphere: Teachers’ use of effective praise and feedback.’, </w:t>
      </w:r>
      <w:r w:rsidRPr="00116CCA">
        <w:rPr>
          <w:rFonts w:ascii="Calibri" w:hAnsi="Calibri" w:cs="Calibri"/>
          <w:i/>
          <w:iCs/>
          <w:noProof/>
          <w:szCs w:val="24"/>
        </w:rPr>
        <w:t>Beyond Behavior</w:t>
      </w:r>
      <w:r w:rsidRPr="00116CCA">
        <w:rPr>
          <w:rFonts w:ascii="Calibri" w:hAnsi="Calibri" w:cs="Calibri"/>
          <w:noProof/>
          <w:szCs w:val="24"/>
        </w:rPr>
        <w:t>, 18(2), pp. 18–26.</w:t>
      </w:r>
    </w:p>
    <w:p w14:paraId="5302CFD6"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Cox, A. and Williams, L. (2008) ‘The roles of perceived teacher support, motivational climate, and psychological need satisfaction in students’ physical education motivation’, </w:t>
      </w:r>
      <w:r w:rsidRPr="00116CCA">
        <w:rPr>
          <w:rFonts w:ascii="Calibri" w:hAnsi="Calibri" w:cs="Calibri"/>
          <w:i/>
          <w:iCs/>
          <w:noProof/>
          <w:szCs w:val="24"/>
        </w:rPr>
        <w:t>Journal of sport and exercise psychology</w:t>
      </w:r>
      <w:r w:rsidRPr="00116CCA">
        <w:rPr>
          <w:rFonts w:ascii="Calibri" w:hAnsi="Calibri" w:cs="Calibri"/>
          <w:noProof/>
          <w:szCs w:val="24"/>
        </w:rPr>
        <w:t>, 30(2), pp. 222–239.</w:t>
      </w:r>
    </w:p>
    <w:p w14:paraId="2DEC1657"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Crumly, C., Dietz, P. and d’Angelo, S. (2014) </w:t>
      </w:r>
      <w:r w:rsidRPr="00116CCA">
        <w:rPr>
          <w:rFonts w:ascii="Calibri" w:hAnsi="Calibri" w:cs="Calibri"/>
          <w:i/>
          <w:iCs/>
          <w:noProof/>
          <w:szCs w:val="24"/>
        </w:rPr>
        <w:t>Pedagogies for Student-Centered Learning</w:t>
      </w:r>
      <w:r w:rsidRPr="00116CCA">
        <w:rPr>
          <w:rFonts w:ascii="Calibri" w:hAnsi="Calibri" w:cs="Calibri"/>
          <w:noProof/>
          <w:szCs w:val="24"/>
        </w:rPr>
        <w:t>. 1517 Media. doi: 10.2307/j.ctt9m0skc.</w:t>
      </w:r>
    </w:p>
    <w:p w14:paraId="5521DA07"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Danneker, J. E. and Bottge, B. A. (2009) ‘Benefits of and barriers to elementary student-led individualized education programs’, </w:t>
      </w:r>
      <w:r w:rsidRPr="00116CCA">
        <w:rPr>
          <w:rFonts w:ascii="Calibri" w:hAnsi="Calibri" w:cs="Calibri"/>
          <w:i/>
          <w:iCs/>
          <w:noProof/>
          <w:szCs w:val="24"/>
        </w:rPr>
        <w:t>Remedial and Special Education</w:t>
      </w:r>
      <w:r w:rsidRPr="00116CCA">
        <w:rPr>
          <w:rFonts w:ascii="Calibri" w:hAnsi="Calibri" w:cs="Calibri"/>
          <w:noProof/>
          <w:szCs w:val="24"/>
        </w:rPr>
        <w:t>, 30(4), pp. 225–233. doi: 10.1177/0741932508315650.</w:t>
      </w:r>
    </w:p>
    <w:p w14:paraId="0EB610E4"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Dart, G. (2007) ‘Provision for Learners with Special Educational Needs in Botswana: A Situational Analysis.’, </w:t>
      </w:r>
      <w:r w:rsidRPr="00116CCA">
        <w:rPr>
          <w:rFonts w:ascii="Calibri" w:hAnsi="Calibri" w:cs="Calibri"/>
          <w:i/>
          <w:iCs/>
          <w:noProof/>
          <w:szCs w:val="24"/>
        </w:rPr>
        <w:t>International Journal of Special Education</w:t>
      </w:r>
      <w:r w:rsidRPr="00116CCA">
        <w:rPr>
          <w:rFonts w:ascii="Calibri" w:hAnsi="Calibri" w:cs="Calibri"/>
          <w:noProof/>
          <w:szCs w:val="24"/>
        </w:rPr>
        <w:t>, 22(2), pp. 56–66.</w:t>
      </w:r>
    </w:p>
    <w:p w14:paraId="79B2C634"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Diedrich, J. L. (2010) </w:t>
      </w:r>
      <w:r w:rsidRPr="00116CCA">
        <w:rPr>
          <w:rFonts w:ascii="Calibri" w:hAnsi="Calibri" w:cs="Calibri"/>
          <w:i/>
          <w:iCs/>
          <w:noProof/>
          <w:szCs w:val="24"/>
        </w:rPr>
        <w:t>Motivating students using positive reinforcement</w:t>
      </w:r>
      <w:r w:rsidRPr="00116CCA">
        <w:rPr>
          <w:rFonts w:ascii="Calibri" w:hAnsi="Calibri" w:cs="Calibri"/>
          <w:noProof/>
          <w:szCs w:val="24"/>
        </w:rPr>
        <w:t>. State University of New York College at Brockport.</w:t>
      </w:r>
    </w:p>
    <w:p w14:paraId="5A6AAEC0"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Ennis, R. H. (2015) ‘Critical Thinking: A Streamlined Conception BT  - The Palgrave Handbook of Critical Thinking in Higher Education’, in Davies, M. and Barnett, R. (eds). New York: Palgrave Macmillan US, pp. 31–47. doi: 10.1057/9781137378057_2.</w:t>
      </w:r>
    </w:p>
    <w:p w14:paraId="49BEF150"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Facione, P. A. (2016) ‘Proceedings of the World Molecular Imaging Congress 2016, New York, New York, September 7-10, 2016: General Abstracts’, in </w:t>
      </w:r>
      <w:r w:rsidRPr="00116CCA">
        <w:rPr>
          <w:rFonts w:ascii="Calibri" w:hAnsi="Calibri" w:cs="Calibri"/>
          <w:i/>
          <w:iCs/>
          <w:noProof/>
          <w:szCs w:val="24"/>
        </w:rPr>
        <w:t>Molecular Imaging and Biology</w:t>
      </w:r>
      <w:r w:rsidRPr="00116CCA">
        <w:rPr>
          <w:rFonts w:ascii="Calibri" w:hAnsi="Calibri" w:cs="Calibri"/>
          <w:noProof/>
          <w:szCs w:val="24"/>
        </w:rPr>
        <w:t>, pp. 1–1278. doi: 10.1007/s11307-016-1031-0.</w:t>
      </w:r>
    </w:p>
    <w:p w14:paraId="3D3C63AD"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Farrell, T. S. C. (2008) ‘Critical incidents in ELT initial teacher training’, </w:t>
      </w:r>
      <w:r w:rsidRPr="00116CCA">
        <w:rPr>
          <w:rFonts w:ascii="Calibri" w:hAnsi="Calibri" w:cs="Calibri"/>
          <w:i/>
          <w:iCs/>
          <w:noProof/>
          <w:szCs w:val="24"/>
        </w:rPr>
        <w:t>ELT Journal</w:t>
      </w:r>
      <w:r w:rsidRPr="00116CCA">
        <w:rPr>
          <w:rFonts w:ascii="Calibri" w:hAnsi="Calibri" w:cs="Calibri"/>
          <w:noProof/>
          <w:szCs w:val="24"/>
        </w:rPr>
        <w:t>, 62(1), pp. 3–10. doi: 10.1093/elt/ccm072.</w:t>
      </w:r>
    </w:p>
    <w:p w14:paraId="50C8C6FA"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Gao, L. </w:t>
      </w:r>
      <w:r w:rsidRPr="00116CCA">
        <w:rPr>
          <w:rFonts w:ascii="Calibri" w:hAnsi="Calibri" w:cs="Calibri"/>
          <w:i/>
          <w:iCs/>
          <w:noProof/>
          <w:szCs w:val="24"/>
        </w:rPr>
        <w:t>et al.</w:t>
      </w:r>
      <w:r w:rsidRPr="00116CCA">
        <w:rPr>
          <w:rFonts w:ascii="Calibri" w:hAnsi="Calibri" w:cs="Calibri"/>
          <w:noProof/>
          <w:szCs w:val="24"/>
        </w:rPr>
        <w:t xml:space="preserve"> (2015) ‘Collective punishment is more effective than collective reward for promoting cooperation’, </w:t>
      </w:r>
      <w:r w:rsidRPr="00116CCA">
        <w:rPr>
          <w:rFonts w:ascii="Calibri" w:hAnsi="Calibri" w:cs="Calibri"/>
          <w:i/>
          <w:iCs/>
          <w:noProof/>
          <w:szCs w:val="24"/>
        </w:rPr>
        <w:t>Scientific Reports</w:t>
      </w:r>
      <w:r w:rsidRPr="00116CCA">
        <w:rPr>
          <w:rFonts w:ascii="Calibri" w:hAnsi="Calibri" w:cs="Calibri"/>
          <w:noProof/>
          <w:szCs w:val="24"/>
        </w:rPr>
        <w:t>, 5, pp. 1–12. doi: 10.1038/srep17752.</w:t>
      </w:r>
    </w:p>
    <w:p w14:paraId="41864A93"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Glaser, E. (1942) </w:t>
      </w:r>
      <w:r w:rsidRPr="00116CCA">
        <w:rPr>
          <w:rFonts w:ascii="Calibri" w:hAnsi="Calibri" w:cs="Calibri"/>
          <w:i/>
          <w:iCs/>
          <w:noProof/>
          <w:szCs w:val="24"/>
        </w:rPr>
        <w:t>An experiment in the development of critical thinking</w:t>
      </w:r>
      <w:r w:rsidRPr="00116CCA">
        <w:rPr>
          <w:rFonts w:ascii="Calibri" w:hAnsi="Calibri" w:cs="Calibri"/>
          <w:noProof/>
          <w:szCs w:val="24"/>
        </w:rPr>
        <w:t xml:space="preserve">, </w:t>
      </w:r>
      <w:r w:rsidRPr="00116CCA">
        <w:rPr>
          <w:rFonts w:ascii="Calibri" w:hAnsi="Calibri" w:cs="Calibri"/>
          <w:i/>
          <w:iCs/>
          <w:noProof/>
          <w:szCs w:val="24"/>
        </w:rPr>
        <w:t>Teachers College Record</w:t>
      </w:r>
      <w:r w:rsidRPr="00116CCA">
        <w:rPr>
          <w:rFonts w:ascii="Calibri" w:hAnsi="Calibri" w:cs="Calibri"/>
          <w:noProof/>
          <w:szCs w:val="24"/>
        </w:rPr>
        <w:t>.</w:t>
      </w:r>
    </w:p>
    <w:p w14:paraId="57E7B681"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Goodwin, A. L. (2012) </w:t>
      </w:r>
      <w:r w:rsidRPr="00116CCA">
        <w:rPr>
          <w:rFonts w:ascii="Calibri" w:hAnsi="Calibri" w:cs="Calibri"/>
          <w:i/>
          <w:iCs/>
          <w:noProof/>
          <w:szCs w:val="24"/>
        </w:rPr>
        <w:t>Teaching as a profession: Are we there yet?</w:t>
      </w:r>
      <w:r w:rsidRPr="00116CCA">
        <w:rPr>
          <w:rFonts w:ascii="Calibri" w:hAnsi="Calibri" w:cs="Calibri"/>
          <w:noProof/>
          <w:szCs w:val="24"/>
        </w:rPr>
        <w:t xml:space="preserve">, </w:t>
      </w:r>
      <w:r w:rsidRPr="00116CCA">
        <w:rPr>
          <w:rFonts w:ascii="Calibri" w:hAnsi="Calibri" w:cs="Calibri"/>
          <w:i/>
          <w:iCs/>
          <w:noProof/>
          <w:szCs w:val="24"/>
        </w:rPr>
        <w:t>The Routledge international handbook of teacher and school development</w:t>
      </w:r>
      <w:r w:rsidRPr="00116CCA">
        <w:rPr>
          <w:rFonts w:ascii="Calibri" w:hAnsi="Calibri" w:cs="Calibri"/>
          <w:noProof/>
          <w:szCs w:val="24"/>
        </w:rPr>
        <w:t>. Routledge.</w:t>
      </w:r>
    </w:p>
    <w:p w14:paraId="6F51492E"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Gremler, D. D. (2004) ‘The critical incident technique in service research’, </w:t>
      </w:r>
      <w:r w:rsidRPr="00116CCA">
        <w:rPr>
          <w:rFonts w:ascii="Calibri" w:hAnsi="Calibri" w:cs="Calibri"/>
          <w:i/>
          <w:iCs/>
          <w:noProof/>
          <w:szCs w:val="24"/>
        </w:rPr>
        <w:t>Journal of service research</w:t>
      </w:r>
      <w:r w:rsidRPr="00116CCA">
        <w:rPr>
          <w:rFonts w:ascii="Calibri" w:hAnsi="Calibri" w:cs="Calibri"/>
          <w:noProof/>
          <w:szCs w:val="24"/>
        </w:rPr>
        <w:t>, 7(1), pp. 65–89.</w:t>
      </w:r>
    </w:p>
    <w:p w14:paraId="1C714D25"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lastRenderedPageBreak/>
        <w:t xml:space="preserve">Griffin, M. L. (2003) ‘Using critical incidents to promote and assess reflective thinking in preservice teachers’, </w:t>
      </w:r>
      <w:r w:rsidRPr="00116CCA">
        <w:rPr>
          <w:rFonts w:ascii="Calibri" w:hAnsi="Calibri" w:cs="Calibri"/>
          <w:i/>
          <w:iCs/>
          <w:noProof/>
          <w:szCs w:val="24"/>
        </w:rPr>
        <w:t>Reflective practice</w:t>
      </w:r>
      <w:r w:rsidRPr="00116CCA">
        <w:rPr>
          <w:rFonts w:ascii="Calibri" w:hAnsi="Calibri" w:cs="Calibri"/>
          <w:noProof/>
          <w:szCs w:val="24"/>
        </w:rPr>
        <w:t>, 4(2), pp. 207–220.</w:t>
      </w:r>
    </w:p>
    <w:p w14:paraId="41A9396A"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Hannafin, M. J. and Hannafin, K. M. (2010) ‘Cognition and student-centered, web-based learning: Issues and implications for research and theory’, in </w:t>
      </w:r>
      <w:r w:rsidRPr="00116CCA">
        <w:rPr>
          <w:rFonts w:ascii="Calibri" w:hAnsi="Calibri" w:cs="Calibri"/>
          <w:i/>
          <w:iCs/>
          <w:noProof/>
          <w:szCs w:val="24"/>
        </w:rPr>
        <w:t>Learning and instruction in the digital age</w:t>
      </w:r>
      <w:r w:rsidRPr="00116CCA">
        <w:rPr>
          <w:rFonts w:ascii="Calibri" w:hAnsi="Calibri" w:cs="Calibri"/>
          <w:noProof/>
          <w:szCs w:val="24"/>
        </w:rPr>
        <w:t>. Springer, pp. 11–23.</w:t>
      </w:r>
    </w:p>
    <w:p w14:paraId="140C8176"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Hayes, K. D. and Devitt, A. A. (2008) ‘Classroom discussions with student‐led feedback: a useful activity to enhance development of critical thinking skills’, </w:t>
      </w:r>
      <w:r w:rsidRPr="00116CCA">
        <w:rPr>
          <w:rFonts w:ascii="Calibri" w:hAnsi="Calibri" w:cs="Calibri"/>
          <w:i/>
          <w:iCs/>
          <w:noProof/>
          <w:szCs w:val="24"/>
        </w:rPr>
        <w:t>Journal of Food Science Education</w:t>
      </w:r>
      <w:r w:rsidRPr="00116CCA">
        <w:rPr>
          <w:rFonts w:ascii="Calibri" w:hAnsi="Calibri" w:cs="Calibri"/>
          <w:noProof/>
          <w:szCs w:val="24"/>
        </w:rPr>
        <w:t>, 7(4), pp. 65–68.</w:t>
      </w:r>
    </w:p>
    <w:p w14:paraId="3ECF3933"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Johnson, E. (2013) </w:t>
      </w:r>
      <w:r w:rsidRPr="00116CCA">
        <w:rPr>
          <w:rFonts w:ascii="Calibri" w:hAnsi="Calibri" w:cs="Calibri"/>
          <w:i/>
          <w:iCs/>
          <w:noProof/>
          <w:szCs w:val="24"/>
        </w:rPr>
        <w:t>The student centered classroom: Vol 1: Social studies and history</w:t>
      </w:r>
      <w:r w:rsidRPr="00116CCA">
        <w:rPr>
          <w:rFonts w:ascii="Calibri" w:hAnsi="Calibri" w:cs="Calibri"/>
          <w:noProof/>
          <w:szCs w:val="24"/>
        </w:rPr>
        <w:t>. Routledge.</w:t>
      </w:r>
    </w:p>
    <w:p w14:paraId="2ED22F3F"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Jones, L. (2007) </w:t>
      </w:r>
      <w:r w:rsidRPr="00116CCA">
        <w:rPr>
          <w:rFonts w:ascii="Calibri" w:hAnsi="Calibri" w:cs="Calibri"/>
          <w:i/>
          <w:iCs/>
          <w:noProof/>
          <w:szCs w:val="24"/>
        </w:rPr>
        <w:t>The Student-Centered Classroom The Student-Centered Classroom</w:t>
      </w:r>
      <w:r w:rsidRPr="00116CCA">
        <w:rPr>
          <w:rFonts w:ascii="Calibri" w:hAnsi="Calibri" w:cs="Calibri"/>
          <w:noProof/>
          <w:szCs w:val="24"/>
        </w:rPr>
        <w:t>. Cambridge University Press.</w:t>
      </w:r>
    </w:p>
    <w:p w14:paraId="506B55EF"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Kendall, L. and Taylor, E. (2016) ‘“We can’t make him fit into the system”: parental reflections on the reasons why home education is the only option for their child who has special educational needs’, </w:t>
      </w:r>
      <w:r w:rsidRPr="00116CCA">
        <w:rPr>
          <w:rFonts w:ascii="Calibri" w:hAnsi="Calibri" w:cs="Calibri"/>
          <w:i/>
          <w:iCs/>
          <w:noProof/>
          <w:szCs w:val="24"/>
        </w:rPr>
        <w:t>Education 3-13</w:t>
      </w:r>
      <w:r w:rsidRPr="00116CCA">
        <w:rPr>
          <w:rFonts w:ascii="Calibri" w:hAnsi="Calibri" w:cs="Calibri"/>
          <w:noProof/>
          <w:szCs w:val="24"/>
        </w:rPr>
        <w:t>, 44(3), pp. 297–310.</w:t>
      </w:r>
    </w:p>
    <w:p w14:paraId="40CC87B1"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Lou, Y. (2017) ‘A Study on the Application of" Collective Punishment" in the Teaching Mode of Flipped Classroom in Colleges and Universities’, in </w:t>
      </w:r>
      <w:r w:rsidRPr="00116CCA">
        <w:rPr>
          <w:rFonts w:ascii="Calibri" w:hAnsi="Calibri" w:cs="Calibri"/>
          <w:i/>
          <w:iCs/>
          <w:noProof/>
          <w:szCs w:val="24"/>
        </w:rPr>
        <w:t>2017 International Conference on Management, Education and Social Science (ICMESS 2017)</w:t>
      </w:r>
      <w:r w:rsidRPr="00116CCA">
        <w:rPr>
          <w:rFonts w:ascii="Calibri" w:hAnsi="Calibri" w:cs="Calibri"/>
          <w:noProof/>
          <w:szCs w:val="24"/>
        </w:rPr>
        <w:t>. Atlantis Press, pp. 427–430.</w:t>
      </w:r>
    </w:p>
    <w:p w14:paraId="017E714A"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Lovey, J. (2013) </w:t>
      </w:r>
      <w:r w:rsidRPr="00116CCA">
        <w:rPr>
          <w:rFonts w:ascii="Calibri" w:hAnsi="Calibri" w:cs="Calibri"/>
          <w:i/>
          <w:iCs/>
          <w:noProof/>
          <w:szCs w:val="24"/>
        </w:rPr>
        <w:t>Supporting special educational needs in secondary school classrooms</w:t>
      </w:r>
      <w:r w:rsidRPr="00116CCA">
        <w:rPr>
          <w:rFonts w:ascii="Calibri" w:hAnsi="Calibri" w:cs="Calibri"/>
          <w:noProof/>
          <w:szCs w:val="24"/>
        </w:rPr>
        <w:t>. Routledge.</w:t>
      </w:r>
    </w:p>
    <w:p w14:paraId="6ACCCB25"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Manolev, J., Sullivan, A. and Slee, R. (2019) ‘The datafication of discipline: ClassDojo, surveillance and a performative classroom culture’, </w:t>
      </w:r>
      <w:r w:rsidRPr="00116CCA">
        <w:rPr>
          <w:rFonts w:ascii="Calibri" w:hAnsi="Calibri" w:cs="Calibri"/>
          <w:i/>
          <w:iCs/>
          <w:noProof/>
          <w:szCs w:val="24"/>
        </w:rPr>
        <w:t>Learning, Media and Technology</w:t>
      </w:r>
      <w:r w:rsidRPr="00116CCA">
        <w:rPr>
          <w:rFonts w:ascii="Calibri" w:hAnsi="Calibri" w:cs="Calibri"/>
          <w:noProof/>
          <w:szCs w:val="24"/>
        </w:rPr>
        <w:t>, 44(1), pp. 36–51. doi: 10.1080/17439884.2018.1558237.</w:t>
      </w:r>
    </w:p>
    <w:p w14:paraId="4D9A2B2D"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Maras, P. and Aveling, E. (2006) ‘Students with special educational needs: transitions from primary to secondary school’, </w:t>
      </w:r>
      <w:r w:rsidRPr="00116CCA">
        <w:rPr>
          <w:rFonts w:ascii="Calibri" w:hAnsi="Calibri" w:cs="Calibri"/>
          <w:i/>
          <w:iCs/>
          <w:noProof/>
          <w:szCs w:val="24"/>
        </w:rPr>
        <w:t>British Journal of Special Education</w:t>
      </w:r>
      <w:r w:rsidRPr="00116CCA">
        <w:rPr>
          <w:rFonts w:ascii="Calibri" w:hAnsi="Calibri" w:cs="Calibri"/>
          <w:noProof/>
          <w:szCs w:val="24"/>
        </w:rPr>
        <w:t>, 33(4), pp. 196–203.</w:t>
      </w:r>
    </w:p>
    <w:p w14:paraId="2E772F8C"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McMullen, V. B. (2014) ‘Using student-led seminars and conceptual workshops to increase student participation’, </w:t>
      </w:r>
      <w:r w:rsidRPr="00116CCA">
        <w:rPr>
          <w:rFonts w:ascii="Calibri" w:hAnsi="Calibri" w:cs="Calibri"/>
          <w:i/>
          <w:iCs/>
          <w:noProof/>
          <w:szCs w:val="24"/>
        </w:rPr>
        <w:t>College Teaching</w:t>
      </w:r>
      <w:r w:rsidRPr="00116CCA">
        <w:rPr>
          <w:rFonts w:ascii="Calibri" w:hAnsi="Calibri" w:cs="Calibri"/>
          <w:noProof/>
          <w:szCs w:val="24"/>
        </w:rPr>
        <w:t>, 62(2), pp. 62–67.</w:t>
      </w:r>
    </w:p>
    <w:p w14:paraId="2D67CB4D" w14:textId="6904AF11"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Mohammed, R. (2017) ‘Critical incident analysis: Failur</w:t>
      </w:r>
      <w:r w:rsidR="0071245E">
        <w:rPr>
          <w:rFonts w:ascii="Calibri" w:hAnsi="Calibri" w:cs="Calibri"/>
          <w:noProof/>
          <w:szCs w:val="24"/>
        </w:rPr>
        <w:t>e</w:t>
      </w:r>
      <w:r w:rsidRPr="00116CCA">
        <w:rPr>
          <w:rFonts w:ascii="Calibri" w:hAnsi="Calibri" w:cs="Calibri"/>
          <w:noProof/>
          <w:szCs w:val="24"/>
        </w:rPr>
        <w:t xml:space="preserve">, </w:t>
      </w:r>
      <w:r w:rsidRPr="00116CCA">
        <w:rPr>
          <w:rFonts w:ascii="Calibri" w:hAnsi="Calibri" w:cs="Calibri"/>
          <w:i/>
          <w:iCs/>
          <w:noProof/>
          <w:szCs w:val="24"/>
        </w:rPr>
        <w:t>Journal of Perioperative Practice</w:t>
      </w:r>
      <w:r w:rsidRPr="00116CCA">
        <w:rPr>
          <w:rFonts w:ascii="Calibri" w:hAnsi="Calibri" w:cs="Calibri"/>
          <w:noProof/>
          <w:szCs w:val="24"/>
        </w:rPr>
        <w:t>, 27(4), pp. 77–81. doi: 10.1177/175045891702700403.</w:t>
      </w:r>
    </w:p>
    <w:p w14:paraId="01EF20B8"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Morin, D. (2017) ‘The Effects of Inclusion and Positive Reinforcement Within the Classroom’.</w:t>
      </w:r>
    </w:p>
    <w:p w14:paraId="4DC6DADB"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Nixon, S. A. </w:t>
      </w:r>
      <w:r w:rsidRPr="00116CCA">
        <w:rPr>
          <w:rFonts w:ascii="Calibri" w:hAnsi="Calibri" w:cs="Calibri"/>
          <w:i/>
          <w:iCs/>
          <w:noProof/>
          <w:szCs w:val="24"/>
        </w:rPr>
        <w:t>et al.</w:t>
      </w:r>
      <w:r w:rsidRPr="00116CCA">
        <w:rPr>
          <w:rFonts w:ascii="Calibri" w:hAnsi="Calibri" w:cs="Calibri"/>
          <w:noProof/>
          <w:szCs w:val="24"/>
        </w:rPr>
        <w:t xml:space="preserve"> (2017) ‘Seven-Step Framework for Critical Analysis and Its Application in the Field of Physical Therapy’, </w:t>
      </w:r>
      <w:r w:rsidRPr="00116CCA">
        <w:rPr>
          <w:rFonts w:ascii="Calibri" w:hAnsi="Calibri" w:cs="Calibri"/>
          <w:i/>
          <w:iCs/>
          <w:noProof/>
          <w:szCs w:val="24"/>
        </w:rPr>
        <w:t>Physical Therapy</w:t>
      </w:r>
      <w:r w:rsidRPr="00116CCA">
        <w:rPr>
          <w:rFonts w:ascii="Calibri" w:hAnsi="Calibri" w:cs="Calibri"/>
          <w:noProof/>
          <w:szCs w:val="24"/>
        </w:rPr>
        <w:t>, 97(2), pp. 249–257. doi: 10.2522/ptj.20160149.</w:t>
      </w:r>
    </w:p>
    <w:p w14:paraId="60C6DD40"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Nzimande, N. (2017) ‘Experiences of challenging heteronormativity in pre-service teacher training at the University of KwaZulu-Natal: A reflective critical incident approach’, </w:t>
      </w:r>
      <w:r w:rsidRPr="00116CCA">
        <w:rPr>
          <w:rFonts w:ascii="Calibri" w:hAnsi="Calibri" w:cs="Calibri"/>
          <w:i/>
          <w:iCs/>
          <w:noProof/>
          <w:szCs w:val="24"/>
        </w:rPr>
        <w:t>South African Journal of Higher Education</w:t>
      </w:r>
      <w:r w:rsidRPr="00116CCA">
        <w:rPr>
          <w:rFonts w:ascii="Calibri" w:hAnsi="Calibri" w:cs="Calibri"/>
          <w:noProof/>
          <w:szCs w:val="24"/>
        </w:rPr>
        <w:t>, 31(4), pp. 234–248.</w:t>
      </w:r>
    </w:p>
    <w:p w14:paraId="4822BAFD"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O’Fee, C. (2012) ‘Trialling Student-Led Conferences in a New Zealand Secondary School.’, </w:t>
      </w:r>
      <w:r w:rsidRPr="00116CCA">
        <w:rPr>
          <w:rFonts w:ascii="Calibri" w:hAnsi="Calibri" w:cs="Calibri"/>
          <w:i/>
          <w:iCs/>
          <w:noProof/>
          <w:szCs w:val="24"/>
        </w:rPr>
        <w:t>Kairaranga</w:t>
      </w:r>
      <w:r w:rsidRPr="00116CCA">
        <w:rPr>
          <w:rFonts w:ascii="Calibri" w:hAnsi="Calibri" w:cs="Calibri"/>
          <w:noProof/>
          <w:szCs w:val="24"/>
        </w:rPr>
        <w:t>, 13(1), pp. 3–6.</w:t>
      </w:r>
    </w:p>
    <w:p w14:paraId="776C5479"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Philpot, R. </w:t>
      </w:r>
      <w:r w:rsidRPr="00116CCA">
        <w:rPr>
          <w:rFonts w:ascii="Calibri" w:hAnsi="Calibri" w:cs="Calibri"/>
          <w:i/>
          <w:iCs/>
          <w:noProof/>
          <w:szCs w:val="24"/>
        </w:rPr>
        <w:t>et al.</w:t>
      </w:r>
      <w:r w:rsidRPr="00116CCA">
        <w:rPr>
          <w:rFonts w:ascii="Calibri" w:hAnsi="Calibri" w:cs="Calibri"/>
          <w:noProof/>
          <w:szCs w:val="24"/>
        </w:rPr>
        <w:t xml:space="preserve"> (2021) ‘Exploring social justice pedagogies in health and physical education through Critical Incident Technique methodology’, </w:t>
      </w:r>
      <w:r w:rsidRPr="00116CCA">
        <w:rPr>
          <w:rFonts w:ascii="Calibri" w:hAnsi="Calibri" w:cs="Calibri"/>
          <w:i/>
          <w:iCs/>
          <w:noProof/>
          <w:szCs w:val="24"/>
        </w:rPr>
        <w:t>European Physical Education Review</w:t>
      </w:r>
      <w:r w:rsidRPr="00116CCA">
        <w:rPr>
          <w:rFonts w:ascii="Calibri" w:hAnsi="Calibri" w:cs="Calibri"/>
          <w:noProof/>
          <w:szCs w:val="24"/>
        </w:rPr>
        <w:t>, 27(1), pp. 57–75.</w:t>
      </w:r>
    </w:p>
    <w:p w14:paraId="11F19AA0"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Porter, L. (2014) </w:t>
      </w:r>
      <w:r w:rsidRPr="00116CCA">
        <w:rPr>
          <w:rFonts w:ascii="Calibri" w:hAnsi="Calibri" w:cs="Calibri"/>
          <w:i/>
          <w:iCs/>
          <w:noProof/>
          <w:szCs w:val="24"/>
        </w:rPr>
        <w:t>EBOOK: Behaviour in Schools: Theory and practice for teachers</w:t>
      </w:r>
      <w:r w:rsidRPr="00116CCA">
        <w:rPr>
          <w:rFonts w:ascii="Calibri" w:hAnsi="Calibri" w:cs="Calibri"/>
          <w:noProof/>
          <w:szCs w:val="24"/>
        </w:rPr>
        <w:t>. McGraw-Hill Education (UK).</w:t>
      </w:r>
    </w:p>
    <w:p w14:paraId="7CC5988E"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lastRenderedPageBreak/>
        <w:t xml:space="preserve">Preston, C. (2019) ‘What makes a profession?’, </w:t>
      </w:r>
      <w:r w:rsidRPr="00116CCA">
        <w:rPr>
          <w:rFonts w:ascii="Calibri" w:hAnsi="Calibri" w:cs="Calibri"/>
          <w:i/>
          <w:iCs/>
          <w:noProof/>
          <w:szCs w:val="24"/>
        </w:rPr>
        <w:t>Food Australia</w:t>
      </w:r>
      <w:r w:rsidRPr="00116CCA">
        <w:rPr>
          <w:rFonts w:ascii="Calibri" w:hAnsi="Calibri" w:cs="Calibri"/>
          <w:noProof/>
          <w:szCs w:val="24"/>
        </w:rPr>
        <w:t>, 71(1), pp. 38–39.</w:t>
      </w:r>
    </w:p>
    <w:p w14:paraId="437A74C6"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Rogers, B. (2013) </w:t>
      </w:r>
      <w:r w:rsidRPr="00116CCA">
        <w:rPr>
          <w:rFonts w:ascii="Calibri" w:hAnsi="Calibri" w:cs="Calibri"/>
          <w:i/>
          <w:iCs/>
          <w:noProof/>
          <w:szCs w:val="24"/>
        </w:rPr>
        <w:t>Behaviour management</w:t>
      </w:r>
      <w:r w:rsidRPr="00116CCA">
        <w:rPr>
          <w:rFonts w:ascii="Calibri" w:hAnsi="Calibri" w:cs="Calibri"/>
          <w:noProof/>
          <w:szCs w:val="24"/>
        </w:rPr>
        <w:t>. London: Scholastic Australia PTY.</w:t>
      </w:r>
    </w:p>
    <w:p w14:paraId="4BDEAD11"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Rogers, B. (2015) </w:t>
      </w:r>
      <w:r w:rsidRPr="00116CCA">
        <w:rPr>
          <w:rFonts w:ascii="Calibri" w:hAnsi="Calibri" w:cs="Calibri"/>
          <w:i/>
          <w:iCs/>
          <w:noProof/>
          <w:szCs w:val="24"/>
        </w:rPr>
        <w:t>Classroom behaviour: A practical guide to effective teaching, behaviour management and colleague support</w:t>
      </w:r>
      <w:r w:rsidRPr="00116CCA">
        <w:rPr>
          <w:rFonts w:ascii="Calibri" w:hAnsi="Calibri" w:cs="Calibri"/>
          <w:noProof/>
          <w:szCs w:val="24"/>
        </w:rPr>
        <w:t>. Sage.</w:t>
      </w:r>
    </w:p>
    <w:p w14:paraId="38A2368C"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Rogers, C. R. (1983) </w:t>
      </w:r>
      <w:r w:rsidRPr="00116CCA">
        <w:rPr>
          <w:rFonts w:ascii="Calibri" w:hAnsi="Calibri" w:cs="Calibri"/>
          <w:i/>
          <w:iCs/>
          <w:noProof/>
          <w:szCs w:val="24"/>
        </w:rPr>
        <w:t>Freedom to learn for the 80’s</w:t>
      </w:r>
      <w:r w:rsidRPr="00116CCA">
        <w:rPr>
          <w:rFonts w:ascii="Calibri" w:hAnsi="Calibri" w:cs="Calibri"/>
          <w:noProof/>
          <w:szCs w:val="24"/>
        </w:rPr>
        <w:t>. Ohio, US: Merrill Publishing, 1983.</w:t>
      </w:r>
    </w:p>
    <w:p w14:paraId="42137CBD"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Schakel, J. A. and Lyon, M. A. (1984) ‘Positive reinforcement and logical consequences in the treatment of classroom encopresis’, </w:t>
      </w:r>
      <w:r w:rsidRPr="00116CCA">
        <w:rPr>
          <w:rFonts w:ascii="Calibri" w:hAnsi="Calibri" w:cs="Calibri"/>
          <w:i/>
          <w:iCs/>
          <w:noProof/>
          <w:szCs w:val="24"/>
        </w:rPr>
        <w:t>School Psychology Review</w:t>
      </w:r>
      <w:r w:rsidRPr="00116CCA">
        <w:rPr>
          <w:rFonts w:ascii="Calibri" w:hAnsi="Calibri" w:cs="Calibri"/>
          <w:noProof/>
          <w:szCs w:val="24"/>
        </w:rPr>
        <w:t>, 13(2), pp. 238–243.</w:t>
      </w:r>
    </w:p>
    <w:p w14:paraId="00A53D60"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Senyametor, F., Nkrumah, K. and Donkor, K. (2020) ‘Impact of Positive Reinforcement on Pupils’ Absenteeism: A Case Study at Felicomfort Junior High School (JHS), Amamoma in Cape Coast, Ghana’, </w:t>
      </w:r>
      <w:r w:rsidRPr="00116CCA">
        <w:rPr>
          <w:rFonts w:ascii="Calibri" w:hAnsi="Calibri" w:cs="Calibri"/>
          <w:i/>
          <w:iCs/>
          <w:noProof/>
          <w:szCs w:val="24"/>
        </w:rPr>
        <w:t>Journal of Education and Practice</w:t>
      </w:r>
      <w:r w:rsidRPr="00116CCA">
        <w:rPr>
          <w:rFonts w:ascii="Calibri" w:hAnsi="Calibri" w:cs="Calibri"/>
          <w:noProof/>
          <w:szCs w:val="24"/>
        </w:rPr>
        <w:t>, 4(2), pp. 53–69.</w:t>
      </w:r>
    </w:p>
    <w:p w14:paraId="5E302FC4"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Shapira-Lishchinsky, O. (2011) ‘Teachers’ critical incidents: Ethical dilemmas in teaching practice’, </w:t>
      </w:r>
      <w:r w:rsidRPr="00116CCA">
        <w:rPr>
          <w:rFonts w:ascii="Calibri" w:hAnsi="Calibri" w:cs="Calibri"/>
          <w:i/>
          <w:iCs/>
          <w:noProof/>
          <w:szCs w:val="24"/>
        </w:rPr>
        <w:t>Teaching and teacher education</w:t>
      </w:r>
      <w:r w:rsidRPr="00116CCA">
        <w:rPr>
          <w:rFonts w:ascii="Calibri" w:hAnsi="Calibri" w:cs="Calibri"/>
          <w:noProof/>
          <w:szCs w:val="24"/>
        </w:rPr>
        <w:t>, 27(3), pp. 648–656.</w:t>
      </w:r>
    </w:p>
    <w:p w14:paraId="79A54C44"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Sivis-Cetinkaya, R. (2015) ‘Ethical dilemmas of Turkish counsellors: a critical incidents study’, </w:t>
      </w:r>
      <w:r w:rsidRPr="00116CCA">
        <w:rPr>
          <w:rFonts w:ascii="Calibri" w:hAnsi="Calibri" w:cs="Calibri"/>
          <w:i/>
          <w:iCs/>
          <w:noProof/>
          <w:szCs w:val="24"/>
        </w:rPr>
        <w:t>British Journal of Guidance &amp; Counselling</w:t>
      </w:r>
      <w:r w:rsidRPr="00116CCA">
        <w:rPr>
          <w:rFonts w:ascii="Calibri" w:hAnsi="Calibri" w:cs="Calibri"/>
          <w:noProof/>
          <w:szCs w:val="24"/>
        </w:rPr>
        <w:t>, 43(4), pp. 476–491.</w:t>
      </w:r>
    </w:p>
    <w:p w14:paraId="556BBEBE"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Smyth, J. (1989) ‘Developing and sustaining critical reflection in teacher education’, </w:t>
      </w:r>
      <w:r w:rsidRPr="00116CCA">
        <w:rPr>
          <w:rFonts w:ascii="Calibri" w:hAnsi="Calibri" w:cs="Calibri"/>
          <w:i/>
          <w:iCs/>
          <w:noProof/>
          <w:szCs w:val="24"/>
        </w:rPr>
        <w:t>Journal of teacher education</w:t>
      </w:r>
      <w:r w:rsidRPr="00116CCA">
        <w:rPr>
          <w:rFonts w:ascii="Calibri" w:hAnsi="Calibri" w:cs="Calibri"/>
          <w:noProof/>
          <w:szCs w:val="24"/>
        </w:rPr>
        <w:t>, 40(2), pp. 2–9.</w:t>
      </w:r>
    </w:p>
    <w:p w14:paraId="21816A8C"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Szwed, C. (2007) ‘Remodelling policy and practice: the challenge for staff working with children with special educational needs’, </w:t>
      </w:r>
      <w:r w:rsidRPr="00116CCA">
        <w:rPr>
          <w:rFonts w:ascii="Calibri" w:hAnsi="Calibri" w:cs="Calibri"/>
          <w:i/>
          <w:iCs/>
          <w:noProof/>
          <w:szCs w:val="24"/>
        </w:rPr>
        <w:t>Educational Review</w:t>
      </w:r>
      <w:r w:rsidRPr="00116CCA">
        <w:rPr>
          <w:rFonts w:ascii="Calibri" w:hAnsi="Calibri" w:cs="Calibri"/>
          <w:noProof/>
          <w:szCs w:val="24"/>
        </w:rPr>
        <w:t>, 59(2), pp. 147–160.</w:t>
      </w:r>
    </w:p>
    <w:p w14:paraId="7CE1496F"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Thomas, J. K. (2019) </w:t>
      </w:r>
      <w:r w:rsidRPr="00116CCA">
        <w:rPr>
          <w:rFonts w:ascii="Calibri" w:hAnsi="Calibri" w:cs="Calibri"/>
          <w:i/>
          <w:iCs/>
          <w:noProof/>
          <w:szCs w:val="24"/>
        </w:rPr>
        <w:t>Group punishment doesn’t fix behaviour-it just makes kids hate school</w:t>
      </w:r>
      <w:r w:rsidRPr="00116CCA">
        <w:rPr>
          <w:rFonts w:ascii="Calibri" w:hAnsi="Calibri" w:cs="Calibri"/>
          <w:noProof/>
          <w:szCs w:val="24"/>
        </w:rPr>
        <w:t>. University of Tasmania, Australia. Available at: http://ecite.utas.edu.au/133889.</w:t>
      </w:r>
    </w:p>
    <w:p w14:paraId="69CB1996"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Torstendahl, R. (2005) ‘The Need for a Definition of “Profession”’, </w:t>
      </w:r>
      <w:r w:rsidRPr="00116CCA">
        <w:rPr>
          <w:rFonts w:ascii="Calibri" w:hAnsi="Calibri" w:cs="Calibri"/>
          <w:i/>
          <w:iCs/>
          <w:noProof/>
          <w:szCs w:val="24"/>
        </w:rPr>
        <w:t>Current Sociology</w:t>
      </w:r>
      <w:r w:rsidRPr="00116CCA">
        <w:rPr>
          <w:rFonts w:ascii="Calibri" w:hAnsi="Calibri" w:cs="Calibri"/>
          <w:noProof/>
          <w:szCs w:val="24"/>
        </w:rPr>
        <w:t>, 53(6), pp. 947–951. doi: 10.1177/0011392105058029.</w:t>
      </w:r>
    </w:p>
    <w:p w14:paraId="2FA18FD8"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Tripp, D. (1993) </w:t>
      </w:r>
      <w:r w:rsidRPr="00116CCA">
        <w:rPr>
          <w:rFonts w:ascii="Calibri" w:hAnsi="Calibri" w:cs="Calibri"/>
          <w:i/>
          <w:iCs/>
          <w:noProof/>
          <w:szCs w:val="24"/>
        </w:rPr>
        <w:t>Critical Incidents in Teaching</w:t>
      </w:r>
      <w:r w:rsidRPr="00116CCA">
        <w:rPr>
          <w:rFonts w:ascii="Calibri" w:hAnsi="Calibri" w:cs="Calibri"/>
          <w:noProof/>
          <w:szCs w:val="24"/>
        </w:rPr>
        <w:t>. London: Routledge.</w:t>
      </w:r>
    </w:p>
    <w:p w14:paraId="64183113"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Vare, P. (2014) ‘Exploring the Impacts of Student-Led Sustainability Projects with Secondary School Students and Teachers’, </w:t>
      </w:r>
      <w:r w:rsidRPr="00116CCA">
        <w:rPr>
          <w:rFonts w:ascii="Calibri" w:hAnsi="Calibri" w:cs="Calibri"/>
          <w:i/>
          <w:iCs/>
          <w:noProof/>
          <w:szCs w:val="24"/>
        </w:rPr>
        <w:t>Sustainability</w:t>
      </w:r>
      <w:r w:rsidRPr="00116CCA">
        <w:rPr>
          <w:rFonts w:ascii="Calibri" w:hAnsi="Calibri" w:cs="Calibri"/>
          <w:noProof/>
          <w:szCs w:val="24"/>
        </w:rPr>
        <w:t>, 13(5). doi: 10.3390/su13052790.</w:t>
      </w:r>
    </w:p>
    <w:p w14:paraId="0F1F9D6B"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Verstegen, D. A. (2011) ‘Public education finance systems in the United States and funding policies for populations with special educational needs’, </w:t>
      </w:r>
      <w:r w:rsidRPr="00116CCA">
        <w:rPr>
          <w:rFonts w:ascii="Calibri" w:hAnsi="Calibri" w:cs="Calibri"/>
          <w:i/>
          <w:iCs/>
          <w:noProof/>
          <w:szCs w:val="24"/>
        </w:rPr>
        <w:t>Education Policy Analysis Archives/Archivos Analíticos de Políticas Educativas</w:t>
      </w:r>
      <w:r w:rsidRPr="00116CCA">
        <w:rPr>
          <w:rFonts w:ascii="Calibri" w:hAnsi="Calibri" w:cs="Calibri"/>
          <w:noProof/>
          <w:szCs w:val="24"/>
        </w:rPr>
        <w:t>, 19, pp. 1–30.</w:t>
      </w:r>
    </w:p>
    <w:p w14:paraId="4AE6BA7B"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Walker, H. M. and Buckley, N. K. (1968) ‘THE USE OF POSITIVE REINFORCEMENT IN CONDITIONING ATTENDING BEHAVIOR 1’, </w:t>
      </w:r>
      <w:r w:rsidRPr="00116CCA">
        <w:rPr>
          <w:rFonts w:ascii="Calibri" w:hAnsi="Calibri" w:cs="Calibri"/>
          <w:i/>
          <w:iCs/>
          <w:noProof/>
          <w:szCs w:val="24"/>
        </w:rPr>
        <w:t>Journal of Applied Behavior Analysis</w:t>
      </w:r>
      <w:r w:rsidRPr="00116CCA">
        <w:rPr>
          <w:rFonts w:ascii="Calibri" w:hAnsi="Calibri" w:cs="Calibri"/>
          <w:noProof/>
          <w:szCs w:val="24"/>
        </w:rPr>
        <w:t>, 1(3), pp. 245–250.</w:t>
      </w:r>
    </w:p>
    <w:p w14:paraId="108CEBC2"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Watts, M. </w:t>
      </w:r>
      <w:r w:rsidRPr="00116CCA">
        <w:rPr>
          <w:rFonts w:ascii="Calibri" w:hAnsi="Calibri" w:cs="Calibri"/>
          <w:i/>
          <w:iCs/>
          <w:noProof/>
          <w:szCs w:val="24"/>
        </w:rPr>
        <w:t>et al.</w:t>
      </w:r>
      <w:r w:rsidRPr="00116CCA">
        <w:rPr>
          <w:rFonts w:ascii="Calibri" w:hAnsi="Calibri" w:cs="Calibri"/>
          <w:noProof/>
          <w:szCs w:val="24"/>
        </w:rPr>
        <w:t xml:space="preserve"> (1997) ‘Prompting teachers’ constructive reflection: Pupils’ questions as critical incidents’, </w:t>
      </w:r>
      <w:r w:rsidRPr="00116CCA">
        <w:rPr>
          <w:rFonts w:ascii="Calibri" w:hAnsi="Calibri" w:cs="Calibri"/>
          <w:i/>
          <w:iCs/>
          <w:noProof/>
          <w:szCs w:val="24"/>
        </w:rPr>
        <w:t>International Journal of Science Education</w:t>
      </w:r>
      <w:r w:rsidRPr="00116CCA">
        <w:rPr>
          <w:rFonts w:ascii="Calibri" w:hAnsi="Calibri" w:cs="Calibri"/>
          <w:noProof/>
          <w:szCs w:val="24"/>
        </w:rPr>
        <w:t>, 19(9), pp. 1025–1037.</w:t>
      </w:r>
    </w:p>
    <w:p w14:paraId="093D3A9C"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 xml:space="preserve">Welsh government (2018) </w:t>
      </w:r>
      <w:r w:rsidRPr="00116CCA">
        <w:rPr>
          <w:rFonts w:ascii="Calibri" w:hAnsi="Calibri" w:cs="Calibri"/>
          <w:i/>
          <w:iCs/>
          <w:noProof/>
          <w:szCs w:val="24"/>
        </w:rPr>
        <w:t>ADDITIONAL LEARNING NEEDS AND EDUCATION TRIBUNAL (WALES) ACT Explanatory Memorandum</w:t>
      </w:r>
      <w:r w:rsidRPr="00116CCA">
        <w:rPr>
          <w:rFonts w:ascii="Calibri" w:hAnsi="Calibri" w:cs="Calibri"/>
          <w:noProof/>
          <w:szCs w:val="24"/>
        </w:rPr>
        <w:t>.</w:t>
      </w:r>
    </w:p>
    <w:p w14:paraId="0CFE30F1"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t>Welsh Government (2020) ‘Curriculum for Wales guidance’, p. 252. Available at: https://hwb.gov.wales/storage/b44ad45b-ff78-430a-9423-36feb86aaf7e/curriculum-for-wales-guidance.pdf.</w:t>
      </w:r>
    </w:p>
    <w:p w14:paraId="0EA83EDB"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szCs w:val="24"/>
        </w:rPr>
      </w:pPr>
      <w:r w:rsidRPr="00116CCA">
        <w:rPr>
          <w:rFonts w:ascii="Calibri" w:hAnsi="Calibri" w:cs="Calibri"/>
          <w:noProof/>
          <w:szCs w:val="24"/>
        </w:rPr>
        <w:lastRenderedPageBreak/>
        <w:t xml:space="preserve">Williams, J. L. (1998) ‘What makes a profession a profession?’, </w:t>
      </w:r>
      <w:r w:rsidRPr="00116CCA">
        <w:rPr>
          <w:rFonts w:ascii="Calibri" w:hAnsi="Calibri" w:cs="Calibri"/>
          <w:i/>
          <w:iCs/>
          <w:noProof/>
          <w:szCs w:val="24"/>
        </w:rPr>
        <w:t>Professional Safety</w:t>
      </w:r>
      <w:r w:rsidRPr="00116CCA">
        <w:rPr>
          <w:rFonts w:ascii="Calibri" w:hAnsi="Calibri" w:cs="Calibri"/>
          <w:noProof/>
          <w:szCs w:val="24"/>
        </w:rPr>
        <w:t>, 43(1), p. 18.</w:t>
      </w:r>
    </w:p>
    <w:p w14:paraId="67801EF7" w14:textId="77777777" w:rsidR="00116CCA" w:rsidRPr="00116CCA" w:rsidRDefault="00116CCA" w:rsidP="0071245E">
      <w:pPr>
        <w:widowControl w:val="0"/>
        <w:autoSpaceDE w:val="0"/>
        <w:autoSpaceDN w:val="0"/>
        <w:adjustRightInd w:val="0"/>
        <w:spacing w:line="240" w:lineRule="auto"/>
        <w:jc w:val="both"/>
        <w:rPr>
          <w:rFonts w:ascii="Calibri" w:hAnsi="Calibri" w:cs="Calibri"/>
          <w:noProof/>
        </w:rPr>
      </w:pPr>
      <w:r w:rsidRPr="00116CCA">
        <w:rPr>
          <w:rFonts w:ascii="Calibri" w:hAnsi="Calibri" w:cs="Calibri"/>
          <w:noProof/>
          <w:szCs w:val="24"/>
        </w:rPr>
        <w:t xml:space="preserve">Workman, E. A. and Dickinson, D. J. (1979) ‘The use of covert positive reinforcement in the treatment of a hyperactive child: An empirical case study’, </w:t>
      </w:r>
      <w:r w:rsidRPr="00116CCA">
        <w:rPr>
          <w:rFonts w:ascii="Calibri" w:hAnsi="Calibri" w:cs="Calibri"/>
          <w:i/>
          <w:iCs/>
          <w:noProof/>
          <w:szCs w:val="24"/>
        </w:rPr>
        <w:t>Journal of School Psychology</w:t>
      </w:r>
      <w:r w:rsidRPr="00116CCA">
        <w:rPr>
          <w:rFonts w:ascii="Calibri" w:hAnsi="Calibri" w:cs="Calibri"/>
          <w:noProof/>
          <w:szCs w:val="24"/>
        </w:rPr>
        <w:t>, 17(1), pp. 67–73. doi: https://doi.org/10.1016/0022-4405(79)90054-2.</w:t>
      </w:r>
    </w:p>
    <w:p w14:paraId="36B0C14D" w14:textId="0B39B5CC" w:rsidR="009D3607" w:rsidRPr="009D3607" w:rsidRDefault="0036134F" w:rsidP="0071245E">
      <w:pPr>
        <w:jc w:val="both"/>
      </w:pPr>
      <w:r>
        <w:fldChar w:fldCharType="end"/>
      </w:r>
    </w:p>
    <w:p w14:paraId="1B6024DA" w14:textId="527285ED" w:rsidR="009D3607" w:rsidRDefault="009D3607" w:rsidP="009D3607"/>
    <w:p w14:paraId="0E88C0EC" w14:textId="77777777" w:rsidR="009D3607" w:rsidRPr="009D3607" w:rsidRDefault="009D3607" w:rsidP="009D3607"/>
    <w:p w14:paraId="1A774355" w14:textId="6C5EE300" w:rsidR="009D3607" w:rsidRDefault="009D3607" w:rsidP="009D3607"/>
    <w:p w14:paraId="0F377003" w14:textId="2F2CE013" w:rsidR="009D3607" w:rsidRDefault="009D3607" w:rsidP="009D3607"/>
    <w:p w14:paraId="679CF644" w14:textId="0BA085D8" w:rsidR="009172FB" w:rsidRDefault="009172FB" w:rsidP="009D3607"/>
    <w:p w14:paraId="283B5B9A" w14:textId="0835FC43" w:rsidR="009172FB" w:rsidRDefault="009172FB" w:rsidP="009D3607"/>
    <w:p w14:paraId="1A1B5D99" w14:textId="26E28675" w:rsidR="009172FB" w:rsidRDefault="009172FB" w:rsidP="009D3607"/>
    <w:p w14:paraId="5B4D021B" w14:textId="3456AA37" w:rsidR="009172FB" w:rsidRDefault="009172FB" w:rsidP="009D3607"/>
    <w:p w14:paraId="7BCCC2BD" w14:textId="7957C6CA" w:rsidR="009172FB" w:rsidRDefault="009172FB" w:rsidP="009D3607"/>
    <w:p w14:paraId="37723695" w14:textId="33A4CE11" w:rsidR="009172FB" w:rsidRDefault="009172FB" w:rsidP="009D3607"/>
    <w:p w14:paraId="54823725" w14:textId="228A5F89" w:rsidR="009172FB" w:rsidRDefault="009172FB" w:rsidP="009D3607"/>
    <w:p w14:paraId="317FBD1F" w14:textId="0C872A80" w:rsidR="009172FB" w:rsidRDefault="009172FB" w:rsidP="009D3607"/>
    <w:p w14:paraId="38763AFB" w14:textId="63372CFA" w:rsidR="009172FB" w:rsidRDefault="009172FB" w:rsidP="009D3607"/>
    <w:p w14:paraId="56C55E6B" w14:textId="6CC4026A" w:rsidR="009172FB" w:rsidRDefault="009172FB" w:rsidP="009D3607"/>
    <w:p w14:paraId="369D8AA7" w14:textId="54DD031B" w:rsidR="009172FB" w:rsidRDefault="009172FB" w:rsidP="009D3607"/>
    <w:p w14:paraId="3DCD05DD" w14:textId="7D66CE11" w:rsidR="009172FB" w:rsidRDefault="009172FB" w:rsidP="009D3607"/>
    <w:p w14:paraId="6BFC59C2" w14:textId="4B0C63C8" w:rsidR="009172FB" w:rsidRDefault="009172FB" w:rsidP="009D3607"/>
    <w:p w14:paraId="355CD6AF" w14:textId="77777777" w:rsidR="009172FB" w:rsidRDefault="009172FB" w:rsidP="009D3607"/>
    <w:p w14:paraId="5B1D5A98" w14:textId="10296DBC" w:rsidR="009172FB" w:rsidRDefault="009172FB" w:rsidP="009D3607"/>
    <w:p w14:paraId="20638A15" w14:textId="300156C0" w:rsidR="009172FB" w:rsidRDefault="009172FB" w:rsidP="009D3607"/>
    <w:p w14:paraId="3E69DFD6" w14:textId="77777777" w:rsidR="00B87E22" w:rsidRDefault="00B87E22" w:rsidP="009D3607"/>
    <w:p w14:paraId="2F5C1B14" w14:textId="7B87A64E" w:rsidR="009172FB" w:rsidRDefault="009172FB" w:rsidP="009D3607"/>
    <w:p w14:paraId="1E03E896" w14:textId="4D85305B" w:rsidR="009172FB" w:rsidRDefault="009172FB" w:rsidP="009172FB">
      <w:pPr>
        <w:pStyle w:val="Heading2"/>
        <w:rPr>
          <w:color w:val="auto"/>
        </w:rPr>
      </w:pPr>
      <w:r w:rsidRPr="009172FB">
        <w:rPr>
          <w:color w:val="auto"/>
        </w:rPr>
        <w:lastRenderedPageBreak/>
        <w:t>Appendices</w:t>
      </w:r>
    </w:p>
    <w:p w14:paraId="099CE209" w14:textId="32756C27" w:rsidR="009172FB" w:rsidRDefault="009172FB" w:rsidP="009172FB">
      <w:pPr>
        <w:jc w:val="both"/>
        <w:rPr>
          <w:sz w:val="24"/>
          <w:szCs w:val="24"/>
        </w:rPr>
      </w:pPr>
      <w:r>
        <w:rPr>
          <w:sz w:val="24"/>
          <w:szCs w:val="24"/>
        </w:rPr>
        <w:t>A total of eleven incidents were recorded by the author over the course of the observation day at the secondary school in question.</w:t>
      </w:r>
      <w:r w:rsidR="00B87E22">
        <w:rPr>
          <w:sz w:val="24"/>
          <w:szCs w:val="24"/>
        </w:rPr>
        <w:t xml:space="preserve"> Record 2/Incident 2 was used as the incident for this assessment.</w:t>
      </w:r>
      <w:r>
        <w:rPr>
          <w:sz w:val="24"/>
          <w:szCs w:val="24"/>
        </w:rPr>
        <w:t xml:space="preserve"> This appendix includes scans of all eleven incident records, as well as the answers to the SHARE day presentation questions. </w:t>
      </w:r>
    </w:p>
    <w:p w14:paraId="5DC2EDB5" w14:textId="77777777" w:rsidR="00B87E22" w:rsidRPr="009172FB" w:rsidRDefault="00B87E22" w:rsidP="009172FB">
      <w:pPr>
        <w:jc w:val="both"/>
        <w:rPr>
          <w:sz w:val="24"/>
          <w:szCs w:val="24"/>
        </w:rPr>
      </w:pPr>
    </w:p>
    <w:p w14:paraId="13F8DEBA" w14:textId="77777777" w:rsidR="009172FB" w:rsidRPr="009172FB" w:rsidRDefault="009172FB" w:rsidP="009172FB"/>
    <w:p w14:paraId="54C9B311" w14:textId="5750793E" w:rsidR="009D3607" w:rsidRDefault="009D3607" w:rsidP="009D3607"/>
    <w:p w14:paraId="45481F22" w14:textId="7ADF2C7F" w:rsidR="00B87E22" w:rsidRDefault="00B87E22" w:rsidP="009D3607"/>
    <w:p w14:paraId="5EBAF979" w14:textId="4601822E" w:rsidR="00B87E22" w:rsidRDefault="00B87E22" w:rsidP="009D3607"/>
    <w:p w14:paraId="42EBF5C7" w14:textId="7140AFAD" w:rsidR="00B87E22" w:rsidRDefault="00B87E22" w:rsidP="009D3607"/>
    <w:p w14:paraId="59A07EA0" w14:textId="7D26A6D9" w:rsidR="00B87E22" w:rsidRDefault="00B87E22" w:rsidP="009D3607"/>
    <w:p w14:paraId="4EDBD428" w14:textId="6266F026" w:rsidR="00B87E22" w:rsidRDefault="00B87E22" w:rsidP="009D3607"/>
    <w:p w14:paraId="2217D80B" w14:textId="07C7E99A" w:rsidR="00B87E22" w:rsidRDefault="00B87E22" w:rsidP="009D3607"/>
    <w:p w14:paraId="1B5976FD" w14:textId="52368AAC" w:rsidR="00B87E22" w:rsidRDefault="00B87E22" w:rsidP="009D3607"/>
    <w:p w14:paraId="1172BC42" w14:textId="79ACE64C" w:rsidR="00B87E22" w:rsidRDefault="00B87E22" w:rsidP="009D3607"/>
    <w:p w14:paraId="790BE5E5" w14:textId="587F7ECC" w:rsidR="00B87E22" w:rsidRDefault="00B87E22" w:rsidP="009D3607"/>
    <w:p w14:paraId="2E3034A6" w14:textId="0A60844C" w:rsidR="00B87E22" w:rsidRDefault="00B87E22" w:rsidP="009D3607"/>
    <w:p w14:paraId="33C00FBB" w14:textId="6A2854A5" w:rsidR="00B87E22" w:rsidRDefault="00B87E22" w:rsidP="009D3607"/>
    <w:p w14:paraId="2844245F" w14:textId="59340F9A" w:rsidR="00B87E22" w:rsidRDefault="00B87E22" w:rsidP="009D3607"/>
    <w:p w14:paraId="3D475E89" w14:textId="76029491" w:rsidR="00B87E22" w:rsidRDefault="00B87E22" w:rsidP="009D3607"/>
    <w:p w14:paraId="5C0A86F8" w14:textId="1AE8C185" w:rsidR="00B87E22" w:rsidRDefault="00B87E22" w:rsidP="009D3607"/>
    <w:p w14:paraId="6E54D498" w14:textId="476CBDC9" w:rsidR="00B87E22" w:rsidRDefault="00B87E22" w:rsidP="009D3607"/>
    <w:p w14:paraId="31B99785" w14:textId="37F69871" w:rsidR="00B87E22" w:rsidRDefault="00B87E22" w:rsidP="009D3607"/>
    <w:p w14:paraId="0A42F9B3" w14:textId="467208EA" w:rsidR="00B87E22" w:rsidRDefault="00B87E22" w:rsidP="009D3607"/>
    <w:p w14:paraId="1FCCDE63" w14:textId="117C4C97" w:rsidR="00B87E22" w:rsidRDefault="00B87E22" w:rsidP="009D3607"/>
    <w:p w14:paraId="6893016A" w14:textId="6AAA2110" w:rsidR="00B87E22" w:rsidRDefault="00B87E22" w:rsidP="009D3607"/>
    <w:p w14:paraId="1BC34FB0" w14:textId="2ED4C37E" w:rsidR="00B87E22" w:rsidRDefault="00B87E22" w:rsidP="009D3607"/>
    <w:p w14:paraId="335C8739" w14:textId="7FBC765C" w:rsidR="00B87E22" w:rsidRDefault="00B87E22" w:rsidP="009D3607"/>
    <w:p w14:paraId="5E160B9C" w14:textId="77777777" w:rsidR="004C31DB" w:rsidRDefault="004C31DB" w:rsidP="004C31DB">
      <w:pPr>
        <w:keepNext/>
        <w:jc w:val="center"/>
      </w:pPr>
      <w:r w:rsidRPr="004C31DB">
        <w:rPr>
          <w:noProof/>
        </w:rPr>
        <w:lastRenderedPageBreak/>
        <w:drawing>
          <wp:inline distT="0" distB="0" distL="0" distR="0" wp14:anchorId="6A0DE92E" wp14:editId="79E9D618">
            <wp:extent cx="5944351" cy="7715250"/>
            <wp:effectExtent l="0" t="0" r="0" b="0"/>
            <wp:docPr id="4" name="Picture 3">
              <a:extLst xmlns:a="http://schemas.openxmlformats.org/drawingml/2006/main">
                <a:ext uri="{FF2B5EF4-FFF2-40B4-BE49-F238E27FC236}">
                  <a16:creationId xmlns:a16="http://schemas.microsoft.com/office/drawing/2014/main" id="{290D4368-2172-49B8-A002-FA3894509E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90D4368-2172-49B8-A002-FA3894509EF4}"/>
                        </a:ext>
                      </a:extLst>
                    </pic:cNvPr>
                    <pic:cNvPicPr>
                      <a:picLocks noChangeAspect="1"/>
                    </pic:cNvPicPr>
                  </pic:nvPicPr>
                  <pic:blipFill rotWithShape="1">
                    <a:blip r:embed="rId8"/>
                    <a:srcRect t="10975" r="13200" b="7179"/>
                    <a:stretch/>
                  </pic:blipFill>
                  <pic:spPr>
                    <a:xfrm rot="10800000">
                      <a:off x="0" y="0"/>
                      <a:ext cx="5946727" cy="7718334"/>
                    </a:xfrm>
                    <a:prstGeom prst="rect">
                      <a:avLst/>
                    </a:prstGeom>
                  </pic:spPr>
                </pic:pic>
              </a:graphicData>
            </a:graphic>
          </wp:inline>
        </w:drawing>
      </w:r>
    </w:p>
    <w:p w14:paraId="7C15B3C2" w14:textId="7EA81206" w:rsidR="00B87E22" w:rsidRDefault="004C31DB" w:rsidP="004C31DB">
      <w:pPr>
        <w:pStyle w:val="Caption"/>
        <w:jc w:val="center"/>
      </w:pPr>
      <w:r>
        <w:t xml:space="preserve">Appendix Figure </w:t>
      </w:r>
      <w:r w:rsidR="00D40295">
        <w:fldChar w:fldCharType="begin"/>
      </w:r>
      <w:r w:rsidR="00D40295">
        <w:instrText xml:space="preserve"> SEQ Figure \* ARABIC </w:instrText>
      </w:r>
      <w:r w:rsidR="00D40295">
        <w:fldChar w:fldCharType="separate"/>
      </w:r>
      <w:r>
        <w:rPr>
          <w:noProof/>
        </w:rPr>
        <w:t>1</w:t>
      </w:r>
      <w:r w:rsidR="00D40295">
        <w:rPr>
          <w:noProof/>
        </w:rPr>
        <w:fldChar w:fldCharType="end"/>
      </w:r>
      <w:r>
        <w:t>: Incident record 1. Source: Original.</w:t>
      </w:r>
    </w:p>
    <w:p w14:paraId="6ABDA04E" w14:textId="6A09DD45" w:rsidR="004C31DB" w:rsidRDefault="004C31DB" w:rsidP="009D3607"/>
    <w:p w14:paraId="177A86CC" w14:textId="5291F4B5" w:rsidR="004C31DB" w:rsidRDefault="004C31DB" w:rsidP="009D3607"/>
    <w:p w14:paraId="301563A9" w14:textId="77777777" w:rsidR="004C31DB" w:rsidRDefault="004C31DB" w:rsidP="004C31DB">
      <w:pPr>
        <w:keepNext/>
        <w:jc w:val="center"/>
      </w:pPr>
      <w:r w:rsidRPr="004C31DB">
        <w:rPr>
          <w:noProof/>
        </w:rPr>
        <w:lastRenderedPageBreak/>
        <w:drawing>
          <wp:inline distT="0" distB="0" distL="0" distR="0" wp14:anchorId="76451100" wp14:editId="5FF5FCF7">
            <wp:extent cx="6021317" cy="7086600"/>
            <wp:effectExtent l="0" t="0" r="0" b="0"/>
            <wp:docPr id="1" name="Picture 3">
              <a:extLst xmlns:a="http://schemas.openxmlformats.org/drawingml/2006/main">
                <a:ext uri="{FF2B5EF4-FFF2-40B4-BE49-F238E27FC236}">
                  <a16:creationId xmlns:a16="http://schemas.microsoft.com/office/drawing/2014/main" id="{4D59D6C9-F8FE-481F-86B8-08711513FA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D59D6C9-F8FE-481F-86B8-08711513FAF5}"/>
                        </a:ext>
                      </a:extLst>
                    </pic:cNvPr>
                    <pic:cNvPicPr>
                      <a:picLocks noChangeAspect="1"/>
                    </pic:cNvPicPr>
                  </pic:nvPicPr>
                  <pic:blipFill rotWithShape="1">
                    <a:blip r:embed="rId9"/>
                    <a:srcRect t="14497"/>
                    <a:stretch/>
                  </pic:blipFill>
                  <pic:spPr>
                    <a:xfrm rot="10800000">
                      <a:off x="0" y="0"/>
                      <a:ext cx="6026261" cy="7092419"/>
                    </a:xfrm>
                    <a:prstGeom prst="rect">
                      <a:avLst/>
                    </a:prstGeom>
                  </pic:spPr>
                </pic:pic>
              </a:graphicData>
            </a:graphic>
          </wp:inline>
        </w:drawing>
      </w:r>
    </w:p>
    <w:p w14:paraId="62153F96" w14:textId="2381E283" w:rsidR="004C31DB" w:rsidRDefault="004C31DB" w:rsidP="004C31DB">
      <w:pPr>
        <w:pStyle w:val="Caption"/>
        <w:jc w:val="center"/>
      </w:pPr>
      <w:r>
        <w:t>Appendix Figure 2: Incident record 2. Source: Original.</w:t>
      </w:r>
    </w:p>
    <w:p w14:paraId="5CBDDADF" w14:textId="523B1130" w:rsidR="004C31DB" w:rsidRDefault="004C31DB" w:rsidP="004C31DB">
      <w:pPr>
        <w:jc w:val="center"/>
      </w:pPr>
    </w:p>
    <w:p w14:paraId="3F0F3308" w14:textId="45259685" w:rsidR="004C31DB" w:rsidRDefault="004C31DB" w:rsidP="004C31DB">
      <w:pPr>
        <w:jc w:val="center"/>
      </w:pPr>
    </w:p>
    <w:p w14:paraId="4E0C3346" w14:textId="77777777" w:rsidR="004C31DB" w:rsidRDefault="004C31DB" w:rsidP="004C31DB">
      <w:pPr>
        <w:jc w:val="center"/>
      </w:pPr>
    </w:p>
    <w:p w14:paraId="6C51AE87" w14:textId="77777777" w:rsidR="004C31DB" w:rsidRDefault="004C31DB" w:rsidP="004C31DB">
      <w:pPr>
        <w:keepNext/>
        <w:jc w:val="center"/>
      </w:pPr>
      <w:r>
        <w:rPr>
          <w:noProof/>
        </w:rPr>
        <w:lastRenderedPageBreak/>
        <w:drawing>
          <wp:inline distT="0" distB="0" distL="0" distR="0" wp14:anchorId="28EBFF94" wp14:editId="2896A1A7">
            <wp:extent cx="5162199" cy="74009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1175" cy="7413794"/>
                    </a:xfrm>
                    <a:prstGeom prst="rect">
                      <a:avLst/>
                    </a:prstGeom>
                    <a:noFill/>
                  </pic:spPr>
                </pic:pic>
              </a:graphicData>
            </a:graphic>
          </wp:inline>
        </w:drawing>
      </w:r>
    </w:p>
    <w:p w14:paraId="2DB1FACE" w14:textId="421344BD" w:rsidR="004C31DB" w:rsidRDefault="004C31DB" w:rsidP="004C31DB">
      <w:pPr>
        <w:pStyle w:val="Caption"/>
        <w:jc w:val="center"/>
      </w:pPr>
      <w:r>
        <w:t>Appendix Figure 3: Incident record 3. Source: Original.</w:t>
      </w:r>
    </w:p>
    <w:p w14:paraId="4F8BCCB5" w14:textId="77777777" w:rsidR="004C31DB" w:rsidRDefault="004C31DB" w:rsidP="004C31DB">
      <w:pPr>
        <w:jc w:val="center"/>
      </w:pPr>
    </w:p>
    <w:p w14:paraId="2124AC31" w14:textId="16EE9AC3" w:rsidR="004C31DB" w:rsidRDefault="004C31DB" w:rsidP="004C31DB">
      <w:pPr>
        <w:jc w:val="center"/>
      </w:pPr>
    </w:p>
    <w:p w14:paraId="716F1E36" w14:textId="77777777" w:rsidR="004C31DB" w:rsidRDefault="004C31DB" w:rsidP="004C31DB">
      <w:pPr>
        <w:keepNext/>
        <w:jc w:val="center"/>
      </w:pPr>
      <w:r>
        <w:rPr>
          <w:noProof/>
        </w:rPr>
        <w:lastRenderedPageBreak/>
        <w:drawing>
          <wp:inline distT="0" distB="0" distL="0" distR="0" wp14:anchorId="44A54969" wp14:editId="666BDB00">
            <wp:extent cx="5781040" cy="7591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5347" cy="7597081"/>
                    </a:xfrm>
                    <a:prstGeom prst="rect">
                      <a:avLst/>
                    </a:prstGeom>
                    <a:noFill/>
                  </pic:spPr>
                </pic:pic>
              </a:graphicData>
            </a:graphic>
          </wp:inline>
        </w:drawing>
      </w:r>
    </w:p>
    <w:p w14:paraId="52BD6BAF" w14:textId="0C655F66" w:rsidR="004C31DB" w:rsidRDefault="004C31DB" w:rsidP="004C31DB">
      <w:pPr>
        <w:pStyle w:val="Caption"/>
        <w:jc w:val="center"/>
      </w:pPr>
      <w:r>
        <w:t>Appendix Figure 4: Incident record 4. Source: Original.</w:t>
      </w:r>
    </w:p>
    <w:p w14:paraId="7556C476" w14:textId="0FCB3F18" w:rsidR="004C31DB" w:rsidRDefault="004C31DB" w:rsidP="004C31DB">
      <w:pPr>
        <w:jc w:val="center"/>
      </w:pPr>
    </w:p>
    <w:p w14:paraId="03402A41" w14:textId="4FA1AB5F" w:rsidR="004C31DB" w:rsidRDefault="004C31DB" w:rsidP="004C31DB">
      <w:pPr>
        <w:jc w:val="center"/>
      </w:pPr>
    </w:p>
    <w:p w14:paraId="598B4FEC" w14:textId="77777777" w:rsidR="004C31DB" w:rsidRDefault="004C31DB" w:rsidP="004C31DB">
      <w:pPr>
        <w:keepNext/>
        <w:jc w:val="center"/>
      </w:pPr>
      <w:r w:rsidRPr="004C31DB">
        <w:rPr>
          <w:noProof/>
        </w:rPr>
        <w:lastRenderedPageBreak/>
        <w:drawing>
          <wp:inline distT="0" distB="0" distL="0" distR="0" wp14:anchorId="4A58C821" wp14:editId="3A8A67A9">
            <wp:extent cx="6142990" cy="8077200"/>
            <wp:effectExtent l="0" t="0" r="0" b="0"/>
            <wp:docPr id="5" name="Picture 3" descr="Text, letter&#10;&#10;Description automatically generated">
              <a:extLst xmlns:a="http://schemas.openxmlformats.org/drawingml/2006/main">
                <a:ext uri="{FF2B5EF4-FFF2-40B4-BE49-F238E27FC236}">
                  <a16:creationId xmlns:a16="http://schemas.microsoft.com/office/drawing/2014/main" id="{DD5D6C9E-2E6D-4E0B-BC7C-1C92DC73E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Text, letter&#10;&#10;Description automatically generated">
                      <a:extLst>
                        <a:ext uri="{FF2B5EF4-FFF2-40B4-BE49-F238E27FC236}">
                          <a16:creationId xmlns:a16="http://schemas.microsoft.com/office/drawing/2014/main" id="{DD5D6C9E-2E6D-4E0B-BC7C-1C92DC73E5E8}"/>
                        </a:ext>
                      </a:extLst>
                    </pic:cNvPr>
                    <pic:cNvPicPr>
                      <a:picLocks noChangeAspect="1"/>
                    </pic:cNvPicPr>
                  </pic:nvPicPr>
                  <pic:blipFill rotWithShape="1">
                    <a:blip r:embed="rId12"/>
                    <a:srcRect l="10089" t="12592" r="11837" b="9312"/>
                    <a:stretch/>
                  </pic:blipFill>
                  <pic:spPr>
                    <a:xfrm rot="10800000">
                      <a:off x="0" y="0"/>
                      <a:ext cx="6145536" cy="8080548"/>
                    </a:xfrm>
                    <a:prstGeom prst="rect">
                      <a:avLst/>
                    </a:prstGeom>
                  </pic:spPr>
                </pic:pic>
              </a:graphicData>
            </a:graphic>
          </wp:inline>
        </w:drawing>
      </w:r>
    </w:p>
    <w:p w14:paraId="2E119B55" w14:textId="2FDFD53F" w:rsidR="004C31DB" w:rsidRDefault="004C31DB" w:rsidP="004C31DB">
      <w:pPr>
        <w:pStyle w:val="Caption"/>
        <w:jc w:val="center"/>
      </w:pPr>
      <w:r>
        <w:t>Appendix Figure 5: Incident record 5. Source: Original.</w:t>
      </w:r>
    </w:p>
    <w:p w14:paraId="3506A04E" w14:textId="6A3827D3" w:rsidR="004C31DB" w:rsidRDefault="004C31DB" w:rsidP="004C31DB">
      <w:pPr>
        <w:jc w:val="center"/>
      </w:pPr>
    </w:p>
    <w:p w14:paraId="43E85225" w14:textId="77777777" w:rsidR="004C31DB" w:rsidRDefault="004C31DB" w:rsidP="004C31DB">
      <w:pPr>
        <w:keepNext/>
        <w:jc w:val="center"/>
      </w:pPr>
      <w:r w:rsidRPr="004C31DB">
        <w:rPr>
          <w:noProof/>
        </w:rPr>
        <w:lastRenderedPageBreak/>
        <w:drawing>
          <wp:inline distT="0" distB="0" distL="0" distR="0" wp14:anchorId="333D8DB3" wp14:editId="0A46077F">
            <wp:extent cx="5716177" cy="8115300"/>
            <wp:effectExtent l="0" t="0" r="0" b="0"/>
            <wp:docPr id="6" name="Picture 3" descr="Text, letter&#10;&#10;Description automatically generated">
              <a:extLst xmlns:a="http://schemas.openxmlformats.org/drawingml/2006/main">
                <a:ext uri="{FF2B5EF4-FFF2-40B4-BE49-F238E27FC236}">
                  <a16:creationId xmlns:a16="http://schemas.microsoft.com/office/drawing/2014/main" id="{71E1B21A-F474-46F3-BE4E-BE23EA0844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Text, letter&#10;&#10;Description automatically generated">
                      <a:extLst>
                        <a:ext uri="{FF2B5EF4-FFF2-40B4-BE49-F238E27FC236}">
                          <a16:creationId xmlns:a16="http://schemas.microsoft.com/office/drawing/2014/main" id="{71E1B21A-F474-46F3-BE4E-BE23EA084426}"/>
                        </a:ext>
                      </a:extLst>
                    </pic:cNvPr>
                    <pic:cNvPicPr>
                      <a:picLocks noChangeAspect="1"/>
                    </pic:cNvPicPr>
                  </pic:nvPicPr>
                  <pic:blipFill rotWithShape="1">
                    <a:blip r:embed="rId13"/>
                    <a:srcRect l="7759" t="11958" r="12421" b="5714"/>
                    <a:stretch/>
                  </pic:blipFill>
                  <pic:spPr>
                    <a:xfrm rot="10800000">
                      <a:off x="0" y="0"/>
                      <a:ext cx="5718438" cy="8118510"/>
                    </a:xfrm>
                    <a:prstGeom prst="rect">
                      <a:avLst/>
                    </a:prstGeom>
                  </pic:spPr>
                </pic:pic>
              </a:graphicData>
            </a:graphic>
          </wp:inline>
        </w:drawing>
      </w:r>
    </w:p>
    <w:p w14:paraId="6272853C" w14:textId="742B5F3B" w:rsidR="004C31DB" w:rsidRDefault="004C31DB" w:rsidP="004C31DB">
      <w:pPr>
        <w:pStyle w:val="Caption"/>
        <w:jc w:val="center"/>
      </w:pPr>
      <w:r>
        <w:t>Appendix Figure 6: Incident record 6. Source: Original.</w:t>
      </w:r>
    </w:p>
    <w:p w14:paraId="2AF24B6C" w14:textId="14EEDE2C" w:rsidR="004C31DB" w:rsidRDefault="004C31DB" w:rsidP="004C31DB">
      <w:pPr>
        <w:jc w:val="center"/>
      </w:pPr>
    </w:p>
    <w:p w14:paraId="5A1AE138" w14:textId="77777777" w:rsidR="004C31DB" w:rsidRDefault="004C31DB" w:rsidP="004C31DB">
      <w:pPr>
        <w:keepNext/>
        <w:jc w:val="center"/>
      </w:pPr>
      <w:r>
        <w:rPr>
          <w:noProof/>
        </w:rPr>
        <w:lastRenderedPageBreak/>
        <w:drawing>
          <wp:inline distT="0" distB="0" distL="0" distR="0" wp14:anchorId="1D63A4FD" wp14:editId="10D27783">
            <wp:extent cx="6213490" cy="7905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21075" cy="7915401"/>
                    </a:xfrm>
                    <a:prstGeom prst="rect">
                      <a:avLst/>
                    </a:prstGeom>
                    <a:noFill/>
                  </pic:spPr>
                </pic:pic>
              </a:graphicData>
            </a:graphic>
          </wp:inline>
        </w:drawing>
      </w:r>
    </w:p>
    <w:p w14:paraId="022D40BA" w14:textId="751A1646" w:rsidR="004C31DB" w:rsidRDefault="004C31DB" w:rsidP="004C31DB">
      <w:pPr>
        <w:pStyle w:val="Caption"/>
        <w:jc w:val="center"/>
      </w:pPr>
      <w:r>
        <w:t>Appendix Figure 7: Incident record 7. Source: Original.</w:t>
      </w:r>
    </w:p>
    <w:p w14:paraId="21531BB0" w14:textId="3DE2509E" w:rsidR="004C31DB" w:rsidRDefault="004C31DB" w:rsidP="004C31DB">
      <w:pPr>
        <w:jc w:val="center"/>
      </w:pPr>
    </w:p>
    <w:p w14:paraId="2E3BA3D4" w14:textId="4108BB1B" w:rsidR="004C31DB" w:rsidRDefault="004C31DB" w:rsidP="004C31DB">
      <w:pPr>
        <w:jc w:val="center"/>
      </w:pPr>
    </w:p>
    <w:p w14:paraId="3FE39FFD" w14:textId="77777777" w:rsidR="004C31DB" w:rsidRDefault="004C31DB" w:rsidP="004C31DB">
      <w:pPr>
        <w:keepNext/>
        <w:jc w:val="center"/>
      </w:pPr>
      <w:r>
        <w:rPr>
          <w:noProof/>
        </w:rPr>
        <w:lastRenderedPageBreak/>
        <w:drawing>
          <wp:inline distT="0" distB="0" distL="0" distR="0" wp14:anchorId="7081A87D" wp14:editId="00D14727">
            <wp:extent cx="6221301" cy="748665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26982" cy="7493487"/>
                    </a:xfrm>
                    <a:prstGeom prst="rect">
                      <a:avLst/>
                    </a:prstGeom>
                    <a:noFill/>
                  </pic:spPr>
                </pic:pic>
              </a:graphicData>
            </a:graphic>
          </wp:inline>
        </w:drawing>
      </w:r>
    </w:p>
    <w:p w14:paraId="1DB5AB27" w14:textId="521E46A6" w:rsidR="004C31DB" w:rsidRDefault="004C31DB" w:rsidP="004C31DB">
      <w:pPr>
        <w:pStyle w:val="Caption"/>
        <w:jc w:val="center"/>
      </w:pPr>
      <w:r>
        <w:t>Appendix Figure 8: Incident record 8. Source: Original.</w:t>
      </w:r>
    </w:p>
    <w:p w14:paraId="4F4894BC" w14:textId="34AE8FE7" w:rsidR="004C31DB" w:rsidRDefault="004C31DB" w:rsidP="004C31DB">
      <w:pPr>
        <w:jc w:val="center"/>
      </w:pPr>
    </w:p>
    <w:p w14:paraId="27D35C26" w14:textId="7282DF5D" w:rsidR="004C31DB" w:rsidRDefault="004C31DB" w:rsidP="004C31DB">
      <w:pPr>
        <w:jc w:val="center"/>
      </w:pPr>
    </w:p>
    <w:p w14:paraId="21BFF084" w14:textId="5B7ACA00" w:rsidR="004C31DB" w:rsidRDefault="004C31DB" w:rsidP="004C31DB">
      <w:pPr>
        <w:jc w:val="center"/>
      </w:pPr>
    </w:p>
    <w:p w14:paraId="05F2AF2D" w14:textId="77777777" w:rsidR="004C31DB" w:rsidRDefault="004C31DB" w:rsidP="004C31DB">
      <w:pPr>
        <w:keepNext/>
        <w:jc w:val="center"/>
      </w:pPr>
      <w:r w:rsidRPr="004C31DB">
        <w:rPr>
          <w:noProof/>
        </w:rPr>
        <w:lastRenderedPageBreak/>
        <w:drawing>
          <wp:inline distT="0" distB="0" distL="0" distR="0" wp14:anchorId="36745511" wp14:editId="44EA1AC0">
            <wp:extent cx="6224043" cy="6591300"/>
            <wp:effectExtent l="0" t="0" r="5715" b="0"/>
            <wp:docPr id="9" name="Picture 3" descr="Text, letter&#10;&#10;Description automatically generated">
              <a:extLst xmlns:a="http://schemas.openxmlformats.org/drawingml/2006/main">
                <a:ext uri="{FF2B5EF4-FFF2-40B4-BE49-F238E27FC236}">
                  <a16:creationId xmlns:a16="http://schemas.microsoft.com/office/drawing/2014/main" id="{45B0F055-EE54-43F6-8902-67C35DD5FF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descr="Text, letter&#10;&#10;Description automatically generated">
                      <a:extLst>
                        <a:ext uri="{FF2B5EF4-FFF2-40B4-BE49-F238E27FC236}">
                          <a16:creationId xmlns:a16="http://schemas.microsoft.com/office/drawing/2014/main" id="{45B0F055-EE54-43F6-8902-67C35DD5FFAC}"/>
                        </a:ext>
                      </a:extLst>
                    </pic:cNvPr>
                    <pic:cNvPicPr>
                      <a:picLocks noChangeAspect="1"/>
                    </pic:cNvPicPr>
                  </pic:nvPicPr>
                  <pic:blipFill rotWithShape="1">
                    <a:blip r:embed="rId16"/>
                    <a:srcRect l="185" t="18096" r="6012" b="9736"/>
                    <a:stretch/>
                  </pic:blipFill>
                  <pic:spPr>
                    <a:xfrm rot="10800000">
                      <a:off x="0" y="0"/>
                      <a:ext cx="6227996" cy="6595487"/>
                    </a:xfrm>
                    <a:prstGeom prst="rect">
                      <a:avLst/>
                    </a:prstGeom>
                  </pic:spPr>
                </pic:pic>
              </a:graphicData>
            </a:graphic>
          </wp:inline>
        </w:drawing>
      </w:r>
    </w:p>
    <w:p w14:paraId="6DCF6502" w14:textId="222E65DF" w:rsidR="004C31DB" w:rsidRDefault="004C31DB" w:rsidP="004C31DB">
      <w:pPr>
        <w:pStyle w:val="Caption"/>
        <w:jc w:val="center"/>
      </w:pPr>
      <w:r>
        <w:t>Appendix Figure 9: Incident record 9. Source: Original.</w:t>
      </w:r>
    </w:p>
    <w:p w14:paraId="005AC2D2" w14:textId="38097D4A" w:rsidR="004C31DB" w:rsidRDefault="004C31DB" w:rsidP="004C31DB">
      <w:pPr>
        <w:jc w:val="center"/>
      </w:pPr>
    </w:p>
    <w:p w14:paraId="5F1853A7" w14:textId="434E0A5B" w:rsidR="004C31DB" w:rsidRDefault="004C31DB" w:rsidP="004C31DB">
      <w:pPr>
        <w:jc w:val="center"/>
      </w:pPr>
    </w:p>
    <w:p w14:paraId="23F012FC" w14:textId="4C1523CA" w:rsidR="004C31DB" w:rsidRDefault="004C31DB" w:rsidP="004C31DB">
      <w:pPr>
        <w:jc w:val="center"/>
      </w:pPr>
    </w:p>
    <w:p w14:paraId="620AD8D8" w14:textId="552DB5DA" w:rsidR="004C31DB" w:rsidRDefault="004C31DB" w:rsidP="004C31DB">
      <w:pPr>
        <w:jc w:val="center"/>
      </w:pPr>
    </w:p>
    <w:p w14:paraId="55A64ECD" w14:textId="6829E9CF" w:rsidR="004C31DB" w:rsidRDefault="004C31DB" w:rsidP="004C31DB">
      <w:pPr>
        <w:jc w:val="center"/>
      </w:pPr>
    </w:p>
    <w:p w14:paraId="2AFB9426" w14:textId="106F4981" w:rsidR="004C31DB" w:rsidRDefault="004C31DB" w:rsidP="004C31DB">
      <w:pPr>
        <w:jc w:val="center"/>
      </w:pPr>
    </w:p>
    <w:p w14:paraId="65EB9D48" w14:textId="77777777" w:rsidR="004C31DB" w:rsidRDefault="004C31DB" w:rsidP="004C31DB">
      <w:pPr>
        <w:keepNext/>
        <w:jc w:val="center"/>
      </w:pPr>
      <w:r w:rsidRPr="004C31DB">
        <w:rPr>
          <w:noProof/>
        </w:rPr>
        <w:lastRenderedPageBreak/>
        <w:drawing>
          <wp:inline distT="0" distB="0" distL="0" distR="0" wp14:anchorId="02AC5EC4" wp14:editId="18C7A328">
            <wp:extent cx="6205183" cy="6705600"/>
            <wp:effectExtent l="0" t="0" r="5715" b="0"/>
            <wp:docPr id="10" name="Picture 3" descr="Text, letter&#10;&#10;Description automatically generated">
              <a:extLst xmlns:a="http://schemas.openxmlformats.org/drawingml/2006/main">
                <a:ext uri="{FF2B5EF4-FFF2-40B4-BE49-F238E27FC236}">
                  <a16:creationId xmlns:a16="http://schemas.microsoft.com/office/drawing/2014/main" id="{506DAB4F-6EF8-4870-BC6E-A49452ADBA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Text, letter&#10;&#10;Description automatically generated">
                      <a:extLst>
                        <a:ext uri="{FF2B5EF4-FFF2-40B4-BE49-F238E27FC236}">
                          <a16:creationId xmlns:a16="http://schemas.microsoft.com/office/drawing/2014/main" id="{506DAB4F-6EF8-4870-BC6E-A49452ADBA95}"/>
                        </a:ext>
                      </a:extLst>
                    </pic:cNvPr>
                    <pic:cNvPicPr>
                      <a:picLocks noChangeAspect="1"/>
                    </pic:cNvPicPr>
                  </pic:nvPicPr>
                  <pic:blipFill rotWithShape="1">
                    <a:blip r:embed="rId17"/>
                    <a:srcRect l="3681" t="18730" r="6011" b="10371"/>
                    <a:stretch/>
                  </pic:blipFill>
                  <pic:spPr>
                    <a:xfrm rot="10800000">
                      <a:off x="0" y="0"/>
                      <a:ext cx="6208796" cy="6709505"/>
                    </a:xfrm>
                    <a:prstGeom prst="rect">
                      <a:avLst/>
                    </a:prstGeom>
                  </pic:spPr>
                </pic:pic>
              </a:graphicData>
            </a:graphic>
          </wp:inline>
        </w:drawing>
      </w:r>
    </w:p>
    <w:p w14:paraId="6151A147" w14:textId="217A1414" w:rsidR="004C31DB" w:rsidRDefault="004C31DB" w:rsidP="004C31DB">
      <w:pPr>
        <w:pStyle w:val="Caption"/>
        <w:jc w:val="center"/>
      </w:pPr>
      <w:r>
        <w:t>Appendix Figure 10: Incident record 10. Source: Original.</w:t>
      </w:r>
    </w:p>
    <w:p w14:paraId="2E9B8968" w14:textId="5B4A487C" w:rsidR="004C31DB" w:rsidRDefault="004C31DB" w:rsidP="004C31DB">
      <w:pPr>
        <w:jc w:val="center"/>
      </w:pPr>
    </w:p>
    <w:p w14:paraId="4BCBAE1D" w14:textId="5FE36C0B" w:rsidR="004C31DB" w:rsidRDefault="004C31DB" w:rsidP="004C31DB">
      <w:pPr>
        <w:jc w:val="center"/>
      </w:pPr>
    </w:p>
    <w:p w14:paraId="32B4D636" w14:textId="5E8AA4E4" w:rsidR="004C31DB" w:rsidRDefault="004C31DB" w:rsidP="004C31DB">
      <w:pPr>
        <w:jc w:val="center"/>
      </w:pPr>
    </w:p>
    <w:p w14:paraId="07E49F6A" w14:textId="68C45E27" w:rsidR="004C31DB" w:rsidRDefault="004C31DB" w:rsidP="004C31DB">
      <w:pPr>
        <w:jc w:val="center"/>
      </w:pPr>
    </w:p>
    <w:p w14:paraId="505CE44B" w14:textId="16AF0131" w:rsidR="004C31DB" w:rsidRDefault="004C31DB" w:rsidP="004C31DB">
      <w:pPr>
        <w:jc w:val="center"/>
      </w:pPr>
    </w:p>
    <w:p w14:paraId="52CD7683" w14:textId="2F4864E5" w:rsidR="004C31DB" w:rsidRDefault="004C31DB" w:rsidP="004C31DB">
      <w:pPr>
        <w:jc w:val="center"/>
      </w:pPr>
    </w:p>
    <w:p w14:paraId="5ACB6C60" w14:textId="77777777" w:rsidR="004C31DB" w:rsidRDefault="004C31DB" w:rsidP="004C31DB">
      <w:pPr>
        <w:keepNext/>
        <w:jc w:val="center"/>
      </w:pPr>
      <w:r>
        <w:rPr>
          <w:noProof/>
        </w:rPr>
        <w:drawing>
          <wp:inline distT="0" distB="0" distL="0" distR="0" wp14:anchorId="27049B53" wp14:editId="17B18267">
            <wp:extent cx="6183764" cy="70485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8589" cy="7054000"/>
                    </a:xfrm>
                    <a:prstGeom prst="rect">
                      <a:avLst/>
                    </a:prstGeom>
                    <a:noFill/>
                  </pic:spPr>
                </pic:pic>
              </a:graphicData>
            </a:graphic>
          </wp:inline>
        </w:drawing>
      </w:r>
    </w:p>
    <w:p w14:paraId="2AF52F18" w14:textId="7FDCBD9F" w:rsidR="004C31DB" w:rsidRDefault="004C31DB" w:rsidP="004C31DB">
      <w:pPr>
        <w:pStyle w:val="Caption"/>
        <w:jc w:val="center"/>
      </w:pPr>
      <w:r>
        <w:t>Appendix Figure 111: Incident record 11. Source: Original.</w:t>
      </w:r>
    </w:p>
    <w:p w14:paraId="07536EDA" w14:textId="52637EC3" w:rsidR="004C31DB" w:rsidRDefault="004C31DB" w:rsidP="004C31DB">
      <w:pPr>
        <w:pStyle w:val="Caption"/>
        <w:jc w:val="center"/>
      </w:pPr>
    </w:p>
    <w:p w14:paraId="4E02DE5F" w14:textId="5F19D30D" w:rsidR="004C31DB" w:rsidRDefault="004C31DB" w:rsidP="004C31DB"/>
    <w:p w14:paraId="512A664B" w14:textId="28F4E19B" w:rsidR="001441A3" w:rsidRPr="001441A3" w:rsidRDefault="001441A3" w:rsidP="004C31DB">
      <w:pPr>
        <w:jc w:val="both"/>
        <w:rPr>
          <w:sz w:val="32"/>
          <w:szCs w:val="32"/>
        </w:rPr>
      </w:pPr>
    </w:p>
    <w:p w14:paraId="1E93C983" w14:textId="740C9BAA" w:rsidR="001441A3" w:rsidRPr="001441A3" w:rsidRDefault="001441A3" w:rsidP="004C31DB">
      <w:pPr>
        <w:jc w:val="both"/>
        <w:rPr>
          <w:b/>
          <w:bCs/>
          <w:sz w:val="28"/>
          <w:szCs w:val="28"/>
        </w:rPr>
      </w:pPr>
      <w:r>
        <w:rPr>
          <w:b/>
          <w:bCs/>
          <w:sz w:val="28"/>
          <w:szCs w:val="28"/>
        </w:rPr>
        <w:lastRenderedPageBreak/>
        <w:t>Share day responses</w:t>
      </w:r>
      <w:r w:rsidR="00A3046D">
        <w:rPr>
          <w:b/>
          <w:bCs/>
          <w:sz w:val="28"/>
          <w:szCs w:val="28"/>
        </w:rPr>
        <w:t xml:space="preserve"> from experience templates</w:t>
      </w:r>
    </w:p>
    <w:p w14:paraId="42D38ACB" w14:textId="557FB01A" w:rsidR="004C31DB" w:rsidRDefault="004C31DB" w:rsidP="004C31DB">
      <w:pPr>
        <w:jc w:val="both"/>
      </w:pPr>
      <w:proofErr w:type="spellStart"/>
      <w:r>
        <w:t>Prynhawn</w:t>
      </w:r>
      <w:proofErr w:type="spellEnd"/>
      <w:r>
        <w:t xml:space="preserve"> da/good afternoon, all </w:t>
      </w:r>
    </w:p>
    <w:p w14:paraId="48806783" w14:textId="77777777" w:rsidR="004C31DB" w:rsidRDefault="004C31DB" w:rsidP="004C31DB">
      <w:pPr>
        <w:jc w:val="both"/>
      </w:pPr>
      <w:r>
        <w:t>My name is Jonathan Matchett, and I will be presenting (hopefully) 2 critical incidents to you all today. Both incidents I have chosen were observed within the same class at different times throughout the lesson.</w:t>
      </w:r>
    </w:p>
    <w:p w14:paraId="010FD74C" w14:textId="77777777" w:rsidR="004C31DB" w:rsidRDefault="004C31DB" w:rsidP="004C31DB">
      <w:pPr>
        <w:jc w:val="both"/>
      </w:pPr>
      <w:r>
        <w:t>I was placed in a secondary school on Thursday 23</w:t>
      </w:r>
      <w:r w:rsidRPr="00B36390">
        <w:rPr>
          <w:vertAlign w:val="superscript"/>
        </w:rPr>
        <w:t>rd</w:t>
      </w:r>
      <w:r>
        <w:t xml:space="preserve"> of September, I observed only science lessons, but did observe across several year groups. I undertook minimal engagement as the teacher only desired me to partake in this way. I did however get to answer a question about rocks as the teacher didn’t know the answer and knew I am a geologist. </w:t>
      </w:r>
    </w:p>
    <w:p w14:paraId="57C335C1" w14:textId="77777777" w:rsidR="004C31DB" w:rsidRDefault="004C31DB" w:rsidP="004C31DB">
      <w:pPr>
        <w:jc w:val="both"/>
      </w:pPr>
      <w:r>
        <w:t>Incident 1: Quiz</w:t>
      </w:r>
    </w:p>
    <w:p w14:paraId="76F22153" w14:textId="77777777" w:rsidR="004C31DB" w:rsidRDefault="004C31DB" w:rsidP="004C31DB">
      <w:pPr>
        <w:jc w:val="both"/>
      </w:pPr>
      <w:r>
        <w:t>Focus on professional standards - pedagogy:</w:t>
      </w:r>
    </w:p>
    <w:p w14:paraId="41F56E41" w14:textId="77777777" w:rsidR="004C31DB" w:rsidRDefault="004C31DB" w:rsidP="004C31DB">
      <w:pPr>
        <w:pStyle w:val="ListParagraph"/>
        <w:numPr>
          <w:ilvl w:val="0"/>
          <w:numId w:val="3"/>
        </w:numPr>
        <w:jc w:val="both"/>
      </w:pPr>
      <w:r>
        <w:t>Managing learning environment</w:t>
      </w:r>
    </w:p>
    <w:p w14:paraId="7F938C40" w14:textId="77777777" w:rsidR="004C31DB" w:rsidRDefault="004C31DB" w:rsidP="004C31DB">
      <w:pPr>
        <w:pStyle w:val="ListParagraph"/>
        <w:numPr>
          <w:ilvl w:val="0"/>
          <w:numId w:val="3"/>
        </w:numPr>
        <w:jc w:val="both"/>
      </w:pPr>
      <w:r>
        <w:t xml:space="preserve">Challenging expectations </w:t>
      </w:r>
    </w:p>
    <w:p w14:paraId="5A786EE1" w14:textId="77777777" w:rsidR="004C31DB" w:rsidRDefault="004C31DB" w:rsidP="004C31DB">
      <w:pPr>
        <w:pStyle w:val="ListParagraph"/>
        <w:numPr>
          <w:ilvl w:val="0"/>
          <w:numId w:val="3"/>
        </w:numPr>
        <w:jc w:val="both"/>
      </w:pPr>
      <w:r>
        <w:t>learners leading learning</w:t>
      </w:r>
    </w:p>
    <w:p w14:paraId="5942A2DA" w14:textId="77777777" w:rsidR="004C31DB" w:rsidRDefault="004C31DB" w:rsidP="004C31DB">
      <w:pPr>
        <w:jc w:val="both"/>
      </w:pPr>
      <w:r>
        <w:t>Scene</w:t>
      </w:r>
    </w:p>
    <w:p w14:paraId="6C6E5B5C" w14:textId="77777777" w:rsidR="004C31DB" w:rsidRDefault="004C31DB" w:rsidP="004C31DB">
      <w:pPr>
        <w:pStyle w:val="ListParagraph"/>
        <w:numPr>
          <w:ilvl w:val="0"/>
          <w:numId w:val="2"/>
        </w:numPr>
        <w:jc w:val="both"/>
      </w:pPr>
      <w:r>
        <w:t>setting the scene, 9.05am, year 7 class science class</w:t>
      </w:r>
    </w:p>
    <w:p w14:paraId="60B3D447" w14:textId="77777777" w:rsidR="004C31DB" w:rsidRDefault="004C31DB" w:rsidP="004C31DB">
      <w:pPr>
        <w:pStyle w:val="ListParagraph"/>
        <w:numPr>
          <w:ilvl w:val="0"/>
          <w:numId w:val="2"/>
        </w:numPr>
        <w:jc w:val="both"/>
      </w:pPr>
      <w:r>
        <w:t>Bearing in mind they have only been in this school for a few weeks</w:t>
      </w:r>
    </w:p>
    <w:p w14:paraId="6DE38B5F" w14:textId="77777777" w:rsidR="004C31DB" w:rsidRDefault="004C31DB" w:rsidP="004C31DB">
      <w:pPr>
        <w:pStyle w:val="ListParagraph"/>
        <w:numPr>
          <w:ilvl w:val="0"/>
          <w:numId w:val="2"/>
        </w:numPr>
        <w:jc w:val="both"/>
      </w:pPr>
      <w:r>
        <w:t>Class came in unsettled and mildly disruptive, due to being tired as it was early morning and nearly the end of the week as well as more active disruption etc</w:t>
      </w:r>
    </w:p>
    <w:p w14:paraId="4D66A4B6" w14:textId="77777777" w:rsidR="004C31DB" w:rsidRDefault="004C31DB" w:rsidP="004C31DB">
      <w:pPr>
        <w:pStyle w:val="ListParagraph"/>
        <w:numPr>
          <w:ilvl w:val="0"/>
          <w:numId w:val="2"/>
        </w:numPr>
        <w:jc w:val="both"/>
      </w:pPr>
      <w:r>
        <w:t>Teacher then gave students the option of how they would like to revise learning from previous lesson</w:t>
      </w:r>
    </w:p>
    <w:p w14:paraId="75C9B4DA" w14:textId="77777777" w:rsidR="004C31DB" w:rsidRDefault="004C31DB" w:rsidP="004C31DB">
      <w:pPr>
        <w:pStyle w:val="ListParagraph"/>
        <w:numPr>
          <w:ilvl w:val="0"/>
          <w:numId w:val="2"/>
        </w:numPr>
        <w:jc w:val="both"/>
      </w:pPr>
      <w:r>
        <w:t>All students then chimed in a quiz!</w:t>
      </w:r>
    </w:p>
    <w:p w14:paraId="562C0E1F" w14:textId="77777777" w:rsidR="004C31DB" w:rsidRDefault="004C31DB" w:rsidP="004C31DB">
      <w:pPr>
        <w:pStyle w:val="ListParagraph"/>
        <w:numPr>
          <w:ilvl w:val="0"/>
          <w:numId w:val="2"/>
        </w:numPr>
        <w:jc w:val="both"/>
      </w:pPr>
      <w:r>
        <w:t xml:space="preserve">After choosing, students became more excited but still mildly talkative </w:t>
      </w:r>
    </w:p>
    <w:p w14:paraId="7326B012" w14:textId="77777777" w:rsidR="004C31DB" w:rsidRDefault="004C31DB" w:rsidP="004C31DB">
      <w:pPr>
        <w:pStyle w:val="ListParagraph"/>
        <w:numPr>
          <w:ilvl w:val="0"/>
          <w:numId w:val="2"/>
        </w:numPr>
        <w:jc w:val="both"/>
      </w:pPr>
      <w:r>
        <w:t>Books were then handed out by the teacher, while the teacher began to think about questions to be asked for the pop quiz</w:t>
      </w:r>
    </w:p>
    <w:p w14:paraId="2E3DA990" w14:textId="77777777" w:rsidR="004C31DB" w:rsidRDefault="004C31DB" w:rsidP="004C31DB">
      <w:pPr>
        <w:pStyle w:val="ListParagraph"/>
        <w:numPr>
          <w:ilvl w:val="0"/>
          <w:numId w:val="2"/>
        </w:numPr>
        <w:jc w:val="both"/>
      </w:pPr>
      <w:r>
        <w:t>In total 5 questions were asked</w:t>
      </w:r>
    </w:p>
    <w:p w14:paraId="0E9EB914" w14:textId="77777777" w:rsidR="004C31DB" w:rsidRDefault="004C31DB" w:rsidP="004C31DB">
      <w:pPr>
        <w:pStyle w:val="ListParagraph"/>
        <w:numPr>
          <w:ilvl w:val="0"/>
          <w:numId w:val="2"/>
        </w:numPr>
        <w:jc w:val="both"/>
      </w:pPr>
      <w:r>
        <w:t>During the quiz students were mildly talkative but the teacher didn’t seem to mind</w:t>
      </w:r>
    </w:p>
    <w:p w14:paraId="7A2EFDD8" w14:textId="77777777" w:rsidR="004C31DB" w:rsidRDefault="004C31DB" w:rsidP="004C31DB">
      <w:pPr>
        <w:pStyle w:val="ListParagraph"/>
        <w:numPr>
          <w:ilvl w:val="0"/>
          <w:numId w:val="2"/>
        </w:numPr>
        <w:jc w:val="both"/>
      </w:pPr>
      <w:r>
        <w:t>The teacher clearly laid out that 5 questions would be asked, students had to write down numbers 1 to 5 and answer questions as they came</w:t>
      </w:r>
    </w:p>
    <w:p w14:paraId="77CD2F8B" w14:textId="77777777" w:rsidR="004C31DB" w:rsidRDefault="004C31DB" w:rsidP="004C31DB">
      <w:pPr>
        <w:pStyle w:val="ListParagraph"/>
        <w:numPr>
          <w:ilvl w:val="0"/>
          <w:numId w:val="2"/>
        </w:numPr>
        <w:jc w:val="both"/>
      </w:pPr>
      <w:r>
        <w:t>Teacher made use of projector camera to write down brief reminders of questions while speaking questions aloud</w:t>
      </w:r>
    </w:p>
    <w:p w14:paraId="15A5CCE1" w14:textId="77777777" w:rsidR="004C31DB" w:rsidRDefault="004C31DB" w:rsidP="004C31DB">
      <w:pPr>
        <w:pStyle w:val="ListParagraph"/>
        <w:numPr>
          <w:ilvl w:val="0"/>
          <w:numId w:val="2"/>
        </w:numPr>
        <w:jc w:val="both"/>
      </w:pPr>
      <w:r>
        <w:t>While teacher was asking questions, several students called aloud, could the class wait before moving on to the next question as they were still thinking, the teacher responded by saying of course and paused for an appropriate amount of time</w:t>
      </w:r>
    </w:p>
    <w:p w14:paraId="14B17E13" w14:textId="77777777" w:rsidR="004C31DB" w:rsidRDefault="004C31DB" w:rsidP="004C31DB">
      <w:pPr>
        <w:pStyle w:val="ListParagraph"/>
        <w:numPr>
          <w:ilvl w:val="0"/>
          <w:numId w:val="2"/>
        </w:numPr>
        <w:jc w:val="both"/>
      </w:pPr>
      <w:r>
        <w:t>After the quiz the teacher revised the learning objectives from the previous lesson and outlining those for the lesson to come</w:t>
      </w:r>
    </w:p>
    <w:p w14:paraId="783E6A6D" w14:textId="77777777" w:rsidR="004C31DB" w:rsidRDefault="004C31DB" w:rsidP="004C31DB">
      <w:pPr>
        <w:pStyle w:val="ListParagraph"/>
        <w:numPr>
          <w:ilvl w:val="0"/>
          <w:numId w:val="2"/>
        </w:numPr>
        <w:jc w:val="both"/>
      </w:pPr>
      <w:r>
        <w:t>After the lesson I spoke to the teacher who outlined that they have several methods they use consistently to engage in student led learning, though the teacher never knows which method students will pick and has to do preparations on the spot once the method is picked</w:t>
      </w:r>
    </w:p>
    <w:p w14:paraId="633E9F03" w14:textId="77777777" w:rsidR="004C31DB" w:rsidRPr="001C2D5D" w:rsidRDefault="004C31DB" w:rsidP="004C31DB">
      <w:pPr>
        <w:ind w:left="405"/>
        <w:jc w:val="both"/>
      </w:pPr>
      <w:r w:rsidRPr="001C2D5D">
        <w:lastRenderedPageBreak/>
        <w:t xml:space="preserve">Notes: </w:t>
      </w:r>
    </w:p>
    <w:p w14:paraId="74671073" w14:textId="77777777" w:rsidR="004C31DB" w:rsidRPr="001C2D5D" w:rsidRDefault="004C31DB" w:rsidP="004C31DB">
      <w:pPr>
        <w:pStyle w:val="ListParagraph"/>
        <w:numPr>
          <w:ilvl w:val="0"/>
          <w:numId w:val="2"/>
        </w:numPr>
        <w:jc w:val="both"/>
      </w:pPr>
      <w:r w:rsidRPr="001C2D5D">
        <w:t>I was definitely a distraction</w:t>
      </w:r>
    </w:p>
    <w:p w14:paraId="30EF0E3B" w14:textId="77777777" w:rsidR="004C31DB" w:rsidRPr="001C2D5D" w:rsidRDefault="004C31DB" w:rsidP="004C31DB">
      <w:pPr>
        <w:pStyle w:val="ListParagraph"/>
        <w:numPr>
          <w:ilvl w:val="0"/>
          <w:numId w:val="2"/>
        </w:numPr>
        <w:jc w:val="both"/>
      </w:pPr>
      <w:r w:rsidRPr="001C2D5D">
        <w:t>Three LSA’s present</w:t>
      </w:r>
    </w:p>
    <w:p w14:paraId="5E01AA0D" w14:textId="77777777" w:rsidR="004C31DB" w:rsidRPr="001C2D5D" w:rsidRDefault="004C31DB" w:rsidP="004C31DB">
      <w:pPr>
        <w:pStyle w:val="ListParagraph"/>
        <w:numPr>
          <w:ilvl w:val="0"/>
          <w:numId w:val="2"/>
        </w:numPr>
        <w:jc w:val="both"/>
      </w:pPr>
      <w:r w:rsidRPr="001C2D5D">
        <w:t>Morning time</w:t>
      </w:r>
      <w:r>
        <w:t xml:space="preserve"> and </w:t>
      </w:r>
      <w:r w:rsidRPr="001C2D5D">
        <w:t>First lesson</w:t>
      </w:r>
    </w:p>
    <w:p w14:paraId="00E58C8B" w14:textId="77777777" w:rsidR="004C31DB" w:rsidRDefault="004C31DB" w:rsidP="004C31DB">
      <w:pPr>
        <w:ind w:left="405"/>
        <w:jc w:val="both"/>
      </w:pPr>
      <w:r>
        <w:t>Areas of exploration:</w:t>
      </w:r>
    </w:p>
    <w:p w14:paraId="014D5F7B" w14:textId="151F5621" w:rsidR="004C31DB" w:rsidRDefault="004C31DB" w:rsidP="004C31DB">
      <w:pPr>
        <w:pStyle w:val="ListParagraph"/>
        <w:numPr>
          <w:ilvl w:val="0"/>
          <w:numId w:val="2"/>
        </w:numPr>
        <w:jc w:val="both"/>
      </w:pPr>
      <w:r>
        <w:t>Behaviour management – class came in disruptive and un-</w:t>
      </w:r>
      <w:r w:rsidR="001441A3">
        <w:t>engaged,</w:t>
      </w:r>
      <w:r>
        <w:t xml:space="preserve"> but teacher quickly engaged the class and asked them what they wanted to do, showing a small display of power and control whilst also showing a level of discipline that began to prevent further behavioural issues as noted by </w:t>
      </w:r>
      <w:proofErr w:type="spellStart"/>
      <w:r w:rsidR="001441A3">
        <w:t>S</w:t>
      </w:r>
      <w:r>
        <w:t>lavin</w:t>
      </w:r>
      <w:proofErr w:type="spellEnd"/>
      <w:r>
        <w:t xml:space="preserve"> 2009</w:t>
      </w:r>
    </w:p>
    <w:p w14:paraId="1054A0E5" w14:textId="77777777" w:rsidR="004C31DB" w:rsidRDefault="004C31DB" w:rsidP="004C31DB">
      <w:pPr>
        <w:pStyle w:val="ListParagraph"/>
        <w:numPr>
          <w:ilvl w:val="0"/>
          <w:numId w:val="2"/>
        </w:numPr>
        <w:jc w:val="both"/>
      </w:pPr>
      <w:r>
        <w:t>This leads very well into student led learning, as students were asked what way they would like to learn, which is an excellent example of certain points of Dreikurs logical consequence model and in Glasser’s reality therapy model including meeting nearly of the five needs of a student. This can also tie into some propositions of the Welsh curriculum four purposes specifically ambitious and capable learners</w:t>
      </w:r>
    </w:p>
    <w:p w14:paraId="19AD1A71" w14:textId="77777777" w:rsidR="004C31DB" w:rsidRDefault="004C31DB" w:rsidP="004C31DB">
      <w:pPr>
        <w:pStyle w:val="ListParagraph"/>
        <w:numPr>
          <w:ilvl w:val="0"/>
          <w:numId w:val="2"/>
        </w:numPr>
        <w:jc w:val="both"/>
      </w:pPr>
      <w:r>
        <w:t>Another point to perhaps investigate would be memory and retention, this particular exercise was labelled as retrieval practice by the school and this ties in nicely with the second level of progression steps as outlined by the Welsh curriculum reform guidance</w:t>
      </w:r>
    </w:p>
    <w:p w14:paraId="20DC1072" w14:textId="0D3AEB92" w:rsidR="004C31DB" w:rsidRDefault="004C31DB" w:rsidP="004C31DB">
      <w:pPr>
        <w:pStyle w:val="ListParagraph"/>
        <w:numPr>
          <w:ilvl w:val="0"/>
          <w:numId w:val="2"/>
        </w:numPr>
        <w:jc w:val="both"/>
      </w:pPr>
      <w:r>
        <w:t xml:space="preserve">during the quiz students were not allowed to put their hands up, if they did this would earn them a demerit, as well as shouting out answers etc, however after the quiz, the teacher cold called on students expecting them to answer, several students answered I don’t know and teacher thanked them for their honesty, other students were able to answer the question which warranted them a merit. This reward/consequence system was a prime example of assertive discipline and </w:t>
      </w:r>
      <w:r w:rsidR="001441A3">
        <w:t>positive</w:t>
      </w:r>
      <w:r>
        <w:t>/</w:t>
      </w:r>
      <w:r w:rsidR="001441A3">
        <w:t>negat</w:t>
      </w:r>
      <w:r>
        <w:t>ive reinforcement as outlined by lee and canter</w:t>
      </w:r>
    </w:p>
    <w:p w14:paraId="356FA7C4" w14:textId="77777777" w:rsidR="004C31DB" w:rsidRDefault="004C31DB" w:rsidP="004C31DB">
      <w:pPr>
        <w:pStyle w:val="ListParagraph"/>
        <w:numPr>
          <w:ilvl w:val="0"/>
          <w:numId w:val="2"/>
        </w:numPr>
        <w:jc w:val="both"/>
      </w:pPr>
      <w:r>
        <w:t xml:space="preserve">Relating to the pre-planning of unanticipated events </w:t>
      </w:r>
      <w:proofErr w:type="spellStart"/>
      <w:r>
        <w:t>Parsonon</w:t>
      </w:r>
      <w:proofErr w:type="spellEnd"/>
      <w:r>
        <w:t xml:space="preserve"> argues classes with little disruption requires planning and consistency, with this being a good example of this consistency for the students</w:t>
      </w:r>
    </w:p>
    <w:p w14:paraId="1783CAD5" w14:textId="77777777" w:rsidR="004C31DB" w:rsidRDefault="004C31DB" w:rsidP="004C31DB">
      <w:pPr>
        <w:pStyle w:val="ListParagraph"/>
        <w:numPr>
          <w:ilvl w:val="0"/>
          <w:numId w:val="2"/>
        </w:numPr>
        <w:jc w:val="both"/>
      </w:pPr>
      <w:r>
        <w:t>Another area to look into would be ALN, as several students made it clear throughout the quiz, they required extra time to think, the teacher made every effort to accommodate this having a camera so students could see the teacher writing the questions, reading the questions aloud and giving extra time to those students who needed more time to think. Furthermore, when children thought they had the answer but then didn’t, the teacher fully understood.</w:t>
      </w:r>
    </w:p>
    <w:p w14:paraId="36090739" w14:textId="77777777" w:rsidR="004C31DB" w:rsidRDefault="004C31DB" w:rsidP="004C31DB">
      <w:pPr>
        <w:ind w:left="405"/>
        <w:jc w:val="both"/>
      </w:pPr>
      <w:r>
        <w:t>Developing my professional practice:</w:t>
      </w:r>
    </w:p>
    <w:p w14:paraId="1366F83E" w14:textId="77777777" w:rsidR="004C31DB" w:rsidRDefault="004C31DB" w:rsidP="004C31DB">
      <w:pPr>
        <w:pStyle w:val="ListParagraph"/>
        <w:numPr>
          <w:ilvl w:val="0"/>
          <w:numId w:val="2"/>
        </w:numPr>
        <w:jc w:val="both"/>
      </w:pPr>
      <w:r>
        <w:t xml:space="preserve">This was just an example of really good practice in my opinion, learners were engaged, discipline was administered, and the classroom and behaviour were managed effectively </w:t>
      </w:r>
    </w:p>
    <w:p w14:paraId="704E1087" w14:textId="77777777" w:rsidR="004C31DB" w:rsidRPr="00F56B9A" w:rsidRDefault="004C31DB" w:rsidP="004C31DB">
      <w:pPr>
        <w:pStyle w:val="ListParagraph"/>
        <w:numPr>
          <w:ilvl w:val="0"/>
          <w:numId w:val="2"/>
        </w:numPr>
        <w:jc w:val="both"/>
      </w:pPr>
      <w:r>
        <w:rPr>
          <w:rFonts w:cstheme="minorHAnsi"/>
          <w:color w:val="161616"/>
          <w:spacing w:val="-2"/>
          <w:shd w:val="clear" w:color="auto" w:fill="FFFFFF"/>
        </w:rPr>
        <w:t>This is an excellent example of teaching practice and does tie to several of the teaching standards including pedagogy and innovation. This particular tool is something I definitely wish to take forward, it certainly woke those sleepy 9am students up and gave them ca chance to be competitive while also taking up a very short time during the lesson.</w:t>
      </w:r>
    </w:p>
    <w:p w14:paraId="7DDCF91C" w14:textId="77777777" w:rsidR="004C31DB" w:rsidRPr="00F56B9A" w:rsidRDefault="004C31DB" w:rsidP="004C31DB">
      <w:pPr>
        <w:pStyle w:val="ListParagraph"/>
        <w:numPr>
          <w:ilvl w:val="0"/>
          <w:numId w:val="2"/>
        </w:numPr>
        <w:jc w:val="both"/>
      </w:pPr>
      <w:r>
        <w:rPr>
          <w:rFonts w:cstheme="minorHAnsi"/>
          <w:color w:val="161616"/>
          <w:spacing w:val="-2"/>
          <w:shd w:val="clear" w:color="auto" w:fill="FFFFFF"/>
        </w:rPr>
        <w:lastRenderedPageBreak/>
        <w:t>From this incident, I would personally like to look into student led learning, the advantages and disadvantages of this and how to effectively implement this in the classroom environment</w:t>
      </w:r>
    </w:p>
    <w:p w14:paraId="214DA0EF" w14:textId="77777777" w:rsidR="004C31DB" w:rsidRDefault="004C31DB" w:rsidP="004C31DB">
      <w:pPr>
        <w:tabs>
          <w:tab w:val="left" w:pos="1575"/>
        </w:tabs>
        <w:jc w:val="both"/>
      </w:pPr>
      <w:r>
        <w:t>Incident 2: SHAPE</w:t>
      </w:r>
    </w:p>
    <w:p w14:paraId="3A23AABF" w14:textId="77777777" w:rsidR="004C31DB" w:rsidRDefault="004C31DB" w:rsidP="004C31DB">
      <w:pPr>
        <w:tabs>
          <w:tab w:val="left" w:pos="1575"/>
        </w:tabs>
        <w:jc w:val="both"/>
      </w:pPr>
      <w:r>
        <w:t>Focus on professional standards - Pedagogy and Innovation:</w:t>
      </w:r>
    </w:p>
    <w:p w14:paraId="055A2487" w14:textId="77777777" w:rsidR="004C31DB" w:rsidRDefault="004C31DB" w:rsidP="004C31DB">
      <w:pPr>
        <w:pStyle w:val="ListParagraph"/>
        <w:numPr>
          <w:ilvl w:val="0"/>
          <w:numId w:val="2"/>
        </w:numPr>
        <w:tabs>
          <w:tab w:val="left" w:pos="1575"/>
        </w:tabs>
        <w:jc w:val="both"/>
      </w:pPr>
      <w:r>
        <w:t>Differentiation – expectations and needs of learners</w:t>
      </w:r>
    </w:p>
    <w:p w14:paraId="6E37F8ED" w14:textId="77777777" w:rsidR="004C31DB" w:rsidRDefault="004C31DB" w:rsidP="004C31DB">
      <w:pPr>
        <w:pStyle w:val="ListParagraph"/>
        <w:numPr>
          <w:ilvl w:val="0"/>
          <w:numId w:val="2"/>
        </w:numPr>
        <w:tabs>
          <w:tab w:val="left" w:pos="1575"/>
        </w:tabs>
        <w:jc w:val="both"/>
      </w:pPr>
      <w:r>
        <w:t>Supporting and developing others</w:t>
      </w:r>
    </w:p>
    <w:p w14:paraId="74558A8A" w14:textId="77777777" w:rsidR="004C31DB" w:rsidRDefault="004C31DB" w:rsidP="004C31DB">
      <w:pPr>
        <w:pStyle w:val="ListParagraph"/>
        <w:numPr>
          <w:ilvl w:val="0"/>
          <w:numId w:val="2"/>
        </w:numPr>
        <w:tabs>
          <w:tab w:val="left" w:pos="1575"/>
        </w:tabs>
        <w:jc w:val="both"/>
      </w:pPr>
      <w:r>
        <w:t>Enabling improvement</w:t>
      </w:r>
    </w:p>
    <w:p w14:paraId="10B0C673" w14:textId="77777777" w:rsidR="004C31DB" w:rsidRDefault="004C31DB" w:rsidP="004C31DB">
      <w:pPr>
        <w:tabs>
          <w:tab w:val="left" w:pos="1575"/>
        </w:tabs>
        <w:jc w:val="both"/>
      </w:pPr>
      <w:r>
        <w:t>Scene:</w:t>
      </w:r>
    </w:p>
    <w:p w14:paraId="68B9D60F" w14:textId="77777777" w:rsidR="004C31DB" w:rsidRDefault="004C31DB" w:rsidP="004C31DB">
      <w:pPr>
        <w:pStyle w:val="ListParagraph"/>
        <w:numPr>
          <w:ilvl w:val="0"/>
          <w:numId w:val="2"/>
        </w:numPr>
        <w:jc w:val="both"/>
      </w:pPr>
      <w:r>
        <w:t>setting the scene, 9.40am, year 7 class science class</w:t>
      </w:r>
    </w:p>
    <w:p w14:paraId="3C55E4B3" w14:textId="77777777" w:rsidR="004C31DB" w:rsidRDefault="004C31DB" w:rsidP="004C31DB">
      <w:pPr>
        <w:pStyle w:val="ListParagraph"/>
        <w:numPr>
          <w:ilvl w:val="0"/>
          <w:numId w:val="2"/>
        </w:numPr>
        <w:tabs>
          <w:tab w:val="left" w:pos="1575"/>
        </w:tabs>
        <w:jc w:val="both"/>
      </w:pPr>
      <w:r>
        <w:t>Same class as above, after the quiz and some teaching through the means of interactive lecturing</w:t>
      </w:r>
    </w:p>
    <w:p w14:paraId="46338C68" w14:textId="77777777" w:rsidR="004C31DB" w:rsidRDefault="004C31DB" w:rsidP="004C31DB">
      <w:pPr>
        <w:pStyle w:val="ListParagraph"/>
        <w:numPr>
          <w:ilvl w:val="0"/>
          <w:numId w:val="2"/>
        </w:numPr>
        <w:tabs>
          <w:tab w:val="left" w:pos="1575"/>
        </w:tabs>
        <w:jc w:val="both"/>
      </w:pPr>
      <w:r>
        <w:t>Teacher then began cold calling on students relating to slides of presentation they had just seen</w:t>
      </w:r>
    </w:p>
    <w:p w14:paraId="429E4267" w14:textId="77777777" w:rsidR="004C31DB" w:rsidRDefault="004C31DB" w:rsidP="004C31DB">
      <w:pPr>
        <w:pStyle w:val="ListParagraph"/>
        <w:numPr>
          <w:ilvl w:val="0"/>
          <w:numId w:val="2"/>
        </w:numPr>
        <w:tabs>
          <w:tab w:val="left" w:pos="1575"/>
        </w:tabs>
        <w:jc w:val="both"/>
      </w:pPr>
      <w:r>
        <w:t>Before asking any questions, the teacher outlined that they wanted students to answer questions through SHAPE means</w:t>
      </w:r>
    </w:p>
    <w:p w14:paraId="4C665457" w14:textId="77777777" w:rsidR="004C31DB" w:rsidRDefault="004C31DB" w:rsidP="004C31DB">
      <w:pPr>
        <w:pStyle w:val="ListParagraph"/>
        <w:numPr>
          <w:ilvl w:val="0"/>
          <w:numId w:val="2"/>
        </w:numPr>
        <w:tabs>
          <w:tab w:val="left" w:pos="1575"/>
        </w:tabs>
        <w:jc w:val="both"/>
      </w:pPr>
      <w:r>
        <w:t>Teacher then wrote on board what SHAPE meant, S – Sentences, H – Hand gestures, A – Articulation, P – Projection E – Eye Contact</w:t>
      </w:r>
    </w:p>
    <w:p w14:paraId="0CBE6F2A" w14:textId="77777777" w:rsidR="004C31DB" w:rsidRDefault="004C31DB" w:rsidP="004C31DB">
      <w:pPr>
        <w:pStyle w:val="ListParagraph"/>
        <w:numPr>
          <w:ilvl w:val="0"/>
          <w:numId w:val="2"/>
        </w:numPr>
        <w:tabs>
          <w:tab w:val="left" w:pos="1575"/>
        </w:tabs>
        <w:jc w:val="both"/>
      </w:pPr>
      <w:r>
        <w:t>Several students were cold called on after taking down what shape meant</w:t>
      </w:r>
    </w:p>
    <w:p w14:paraId="00BB64C5" w14:textId="77777777" w:rsidR="004C31DB" w:rsidRDefault="004C31DB" w:rsidP="004C31DB">
      <w:pPr>
        <w:pStyle w:val="ListParagraph"/>
        <w:numPr>
          <w:ilvl w:val="0"/>
          <w:numId w:val="2"/>
        </w:numPr>
        <w:tabs>
          <w:tab w:val="left" w:pos="1575"/>
        </w:tabs>
        <w:jc w:val="both"/>
      </w:pPr>
      <w:r>
        <w:t>Some students answered the question wrong but used shape effectively, for this they were given merits</w:t>
      </w:r>
    </w:p>
    <w:p w14:paraId="30158A1F" w14:textId="77777777" w:rsidR="004C31DB" w:rsidRDefault="004C31DB" w:rsidP="004C31DB">
      <w:pPr>
        <w:pStyle w:val="ListParagraph"/>
        <w:numPr>
          <w:ilvl w:val="0"/>
          <w:numId w:val="2"/>
        </w:numPr>
        <w:tabs>
          <w:tab w:val="left" w:pos="1575"/>
        </w:tabs>
        <w:jc w:val="both"/>
      </w:pPr>
      <w:r>
        <w:t>Some students answered correctly and used and were given reward notes</w:t>
      </w:r>
    </w:p>
    <w:p w14:paraId="456095B6" w14:textId="77777777" w:rsidR="004C31DB" w:rsidRDefault="004C31DB" w:rsidP="004C31DB">
      <w:pPr>
        <w:pStyle w:val="ListParagraph"/>
        <w:numPr>
          <w:ilvl w:val="0"/>
          <w:numId w:val="2"/>
        </w:numPr>
        <w:tabs>
          <w:tab w:val="left" w:pos="1575"/>
        </w:tabs>
        <w:jc w:val="both"/>
      </w:pPr>
      <w:r>
        <w:t>At this stage, students were allowed to put their hands up to ask questions, when teacher picked a student with their hand up, they first asked do you need help or do you need a sentence starter</w:t>
      </w:r>
    </w:p>
    <w:p w14:paraId="255C5347" w14:textId="77777777" w:rsidR="004C31DB" w:rsidRDefault="004C31DB" w:rsidP="004C31DB">
      <w:pPr>
        <w:pStyle w:val="ListParagraph"/>
        <w:numPr>
          <w:ilvl w:val="0"/>
          <w:numId w:val="2"/>
        </w:numPr>
        <w:tabs>
          <w:tab w:val="left" w:pos="1575"/>
        </w:tabs>
        <w:jc w:val="both"/>
      </w:pPr>
      <w:r>
        <w:t>Mix of responses to this question, though the use of and recognition of a need for a sentence starter was great ALN provision</w:t>
      </w:r>
    </w:p>
    <w:p w14:paraId="61F39904" w14:textId="77777777" w:rsidR="004C31DB" w:rsidRDefault="004C31DB" w:rsidP="004C31DB">
      <w:pPr>
        <w:tabs>
          <w:tab w:val="left" w:pos="1575"/>
        </w:tabs>
        <w:ind w:left="405"/>
        <w:jc w:val="both"/>
      </w:pPr>
    </w:p>
    <w:p w14:paraId="59422091" w14:textId="77777777" w:rsidR="004C31DB" w:rsidRDefault="004C31DB" w:rsidP="004C31DB">
      <w:pPr>
        <w:tabs>
          <w:tab w:val="left" w:pos="1575"/>
        </w:tabs>
        <w:ind w:left="405"/>
        <w:jc w:val="both"/>
      </w:pPr>
      <w:r>
        <w:t xml:space="preserve">Areas of exploration: </w:t>
      </w:r>
    </w:p>
    <w:p w14:paraId="58E84D04" w14:textId="77777777" w:rsidR="004C31DB" w:rsidRDefault="004C31DB" w:rsidP="004C31DB">
      <w:pPr>
        <w:pStyle w:val="ListParagraph"/>
        <w:numPr>
          <w:ilvl w:val="0"/>
          <w:numId w:val="2"/>
        </w:numPr>
        <w:tabs>
          <w:tab w:val="left" w:pos="1575"/>
        </w:tabs>
        <w:jc w:val="both"/>
      </w:pPr>
      <w:r>
        <w:t>This was good example of behaviour management, with a mixed constructivist and behaviourist mindset as well having influence from assertive discipline as seen in lee and canter</w:t>
      </w:r>
    </w:p>
    <w:p w14:paraId="62DF7355" w14:textId="77777777" w:rsidR="004C31DB" w:rsidRDefault="004C31DB" w:rsidP="004C31DB">
      <w:pPr>
        <w:pStyle w:val="ListParagraph"/>
        <w:numPr>
          <w:ilvl w:val="0"/>
          <w:numId w:val="2"/>
        </w:numPr>
        <w:tabs>
          <w:tab w:val="left" w:pos="1575"/>
        </w:tabs>
        <w:jc w:val="both"/>
      </w:pPr>
      <w:r>
        <w:t>This tactic of merits and reward notes also ties back to positive and negative reinforcement, with the shape tool being applicable to all students, even if they only use part of the tool, it is still developing skills for life linking back to certain aspects of the four purposes as learners grow in confidence, capability and contribution</w:t>
      </w:r>
    </w:p>
    <w:p w14:paraId="31587EC3" w14:textId="77777777" w:rsidR="004C31DB" w:rsidRDefault="004C31DB" w:rsidP="004C31DB">
      <w:pPr>
        <w:pStyle w:val="ListParagraph"/>
        <w:numPr>
          <w:ilvl w:val="0"/>
          <w:numId w:val="2"/>
        </w:numPr>
        <w:tabs>
          <w:tab w:val="left" w:pos="1575"/>
        </w:tabs>
        <w:jc w:val="both"/>
      </w:pPr>
      <w:r>
        <w:t>This particular method of share and positive/negative consequences also ties in loosely to Glasser’s reality therapy model, in that certain needs of the students are met by this exercise</w:t>
      </w:r>
    </w:p>
    <w:p w14:paraId="4CFB6420" w14:textId="77777777" w:rsidR="004C31DB" w:rsidRDefault="004C31DB" w:rsidP="004C31DB">
      <w:pPr>
        <w:tabs>
          <w:tab w:val="left" w:pos="1575"/>
        </w:tabs>
        <w:ind w:left="405"/>
        <w:jc w:val="both"/>
      </w:pPr>
      <w:r>
        <w:lastRenderedPageBreak/>
        <w:t>Notes:</w:t>
      </w:r>
    </w:p>
    <w:p w14:paraId="633CF99D" w14:textId="77777777" w:rsidR="004C31DB" w:rsidRDefault="004C31DB" w:rsidP="004C31DB">
      <w:pPr>
        <w:pStyle w:val="ListParagraph"/>
        <w:numPr>
          <w:ilvl w:val="0"/>
          <w:numId w:val="2"/>
        </w:numPr>
        <w:tabs>
          <w:tab w:val="left" w:pos="1575"/>
        </w:tabs>
        <w:jc w:val="both"/>
      </w:pPr>
      <w:r>
        <w:t>Students like getting merits, but erupted with joy upon receiving reward notes</w:t>
      </w:r>
    </w:p>
    <w:p w14:paraId="3540DBA5" w14:textId="77777777" w:rsidR="004C31DB" w:rsidRDefault="004C31DB" w:rsidP="004C31DB">
      <w:pPr>
        <w:pStyle w:val="ListParagraph"/>
        <w:numPr>
          <w:ilvl w:val="0"/>
          <w:numId w:val="2"/>
        </w:numPr>
        <w:tabs>
          <w:tab w:val="left" w:pos="1575"/>
        </w:tabs>
        <w:jc w:val="both"/>
      </w:pPr>
      <w:r>
        <w:t xml:space="preserve">Even though the class has only been present in the school for 3 weeks, they know and understand the rules of merits, demerits and reward notes. </w:t>
      </w:r>
    </w:p>
    <w:p w14:paraId="20F0B355" w14:textId="77777777" w:rsidR="004C31DB" w:rsidRDefault="004C31DB" w:rsidP="004C31DB">
      <w:pPr>
        <w:tabs>
          <w:tab w:val="left" w:pos="1575"/>
        </w:tabs>
        <w:ind w:left="405"/>
        <w:jc w:val="both"/>
      </w:pPr>
      <w:r>
        <w:t>Developing my professional practice:</w:t>
      </w:r>
    </w:p>
    <w:p w14:paraId="4D1C8896" w14:textId="77777777" w:rsidR="004C31DB" w:rsidRDefault="004C31DB" w:rsidP="004C31DB">
      <w:pPr>
        <w:pStyle w:val="ListParagraph"/>
        <w:numPr>
          <w:ilvl w:val="0"/>
          <w:numId w:val="2"/>
        </w:numPr>
        <w:tabs>
          <w:tab w:val="left" w:pos="1575"/>
        </w:tabs>
        <w:jc w:val="both"/>
      </w:pPr>
      <w:r>
        <w:t>I really like the use of SHAPE, even if students only used part of it, it was still a great tool to enhance the student’s abilities and learn real life skills</w:t>
      </w:r>
    </w:p>
    <w:p w14:paraId="5AB0D1FC" w14:textId="77777777" w:rsidR="004C31DB" w:rsidRDefault="004C31DB" w:rsidP="004C31DB">
      <w:pPr>
        <w:pStyle w:val="ListParagraph"/>
        <w:numPr>
          <w:ilvl w:val="0"/>
          <w:numId w:val="2"/>
        </w:numPr>
        <w:tabs>
          <w:tab w:val="left" w:pos="1575"/>
        </w:tabs>
        <w:jc w:val="both"/>
      </w:pPr>
      <w:r>
        <w:t>I would love to further investigate the usefulness, origins and mutations of this tool as I believe it could be used in nearly every class, even across year groups for a variety of purposes.</w:t>
      </w:r>
    </w:p>
    <w:p w14:paraId="4C74952D" w14:textId="77777777" w:rsidR="004C31DB" w:rsidRDefault="004C31DB" w:rsidP="004C31DB">
      <w:pPr>
        <w:tabs>
          <w:tab w:val="left" w:pos="1575"/>
        </w:tabs>
        <w:ind w:left="405"/>
      </w:pPr>
    </w:p>
    <w:p w14:paraId="2F8BB704" w14:textId="77777777" w:rsidR="004C31DB" w:rsidRDefault="004C31DB" w:rsidP="004C31DB"/>
    <w:p w14:paraId="5EB69CFA" w14:textId="77777777" w:rsidR="004C31DB" w:rsidRPr="004C31DB" w:rsidRDefault="004C31DB" w:rsidP="004C31DB"/>
    <w:sectPr w:rsidR="004C31DB" w:rsidRPr="004C31D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EF7FA" w14:textId="77777777" w:rsidR="00D40295" w:rsidRDefault="00D40295" w:rsidP="00C214E8">
      <w:pPr>
        <w:spacing w:after="0" w:line="240" w:lineRule="auto"/>
      </w:pPr>
      <w:r>
        <w:separator/>
      </w:r>
    </w:p>
  </w:endnote>
  <w:endnote w:type="continuationSeparator" w:id="0">
    <w:p w14:paraId="45954432" w14:textId="77777777" w:rsidR="00D40295" w:rsidRDefault="00D40295" w:rsidP="00C21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485931"/>
      <w:docPartObj>
        <w:docPartGallery w:val="Page Numbers (Bottom of Page)"/>
        <w:docPartUnique/>
      </w:docPartObj>
    </w:sdtPr>
    <w:sdtEndPr>
      <w:rPr>
        <w:noProof/>
      </w:rPr>
    </w:sdtEndPr>
    <w:sdtContent>
      <w:p w14:paraId="1F595692" w14:textId="58FF4D70" w:rsidR="00C214E8" w:rsidRDefault="00C214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E03AE1" w14:textId="5C920495" w:rsidR="00C214E8" w:rsidRDefault="00A3046D" w:rsidP="00A3046D">
    <w:pPr>
      <w:pStyle w:val="Footer"/>
      <w:jc w:val="center"/>
    </w:pPr>
    <w:r>
      <w:t>In-text word count: 43</w:t>
    </w:r>
    <w:r w:rsidR="00370180">
      <w:t>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3DE69" w14:textId="77777777" w:rsidR="00D40295" w:rsidRDefault="00D40295" w:rsidP="00C214E8">
      <w:pPr>
        <w:spacing w:after="0" w:line="240" w:lineRule="auto"/>
      </w:pPr>
      <w:r>
        <w:separator/>
      </w:r>
    </w:p>
  </w:footnote>
  <w:footnote w:type="continuationSeparator" w:id="0">
    <w:p w14:paraId="75BBCE8B" w14:textId="77777777" w:rsidR="00D40295" w:rsidRDefault="00D40295" w:rsidP="00C21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65E5"/>
    <w:multiLevelType w:val="hybridMultilevel"/>
    <w:tmpl w:val="22744904"/>
    <w:lvl w:ilvl="0" w:tplc="58EE184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F26ECC"/>
    <w:multiLevelType w:val="hybridMultilevel"/>
    <w:tmpl w:val="E0B04832"/>
    <w:lvl w:ilvl="0" w:tplc="62A497E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2823CB"/>
    <w:multiLevelType w:val="hybridMultilevel"/>
    <w:tmpl w:val="B7025C0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D3607"/>
    <w:rsid w:val="000141E5"/>
    <w:rsid w:val="0002216D"/>
    <w:rsid w:val="00046AC0"/>
    <w:rsid w:val="0008127E"/>
    <w:rsid w:val="00085F1C"/>
    <w:rsid w:val="000E1ADE"/>
    <w:rsid w:val="00116CCA"/>
    <w:rsid w:val="00142242"/>
    <w:rsid w:val="001441A3"/>
    <w:rsid w:val="0014447B"/>
    <w:rsid w:val="00184EA1"/>
    <w:rsid w:val="001A282B"/>
    <w:rsid w:val="001B4300"/>
    <w:rsid w:val="001D4F83"/>
    <w:rsid w:val="001E0026"/>
    <w:rsid w:val="0021408E"/>
    <w:rsid w:val="002519D5"/>
    <w:rsid w:val="002A4F8A"/>
    <w:rsid w:val="002D2220"/>
    <w:rsid w:val="002D349D"/>
    <w:rsid w:val="002D52DE"/>
    <w:rsid w:val="002E284B"/>
    <w:rsid w:val="00314C6D"/>
    <w:rsid w:val="00354158"/>
    <w:rsid w:val="0036134F"/>
    <w:rsid w:val="00370180"/>
    <w:rsid w:val="0039287D"/>
    <w:rsid w:val="003A1C11"/>
    <w:rsid w:val="003A71DC"/>
    <w:rsid w:val="003E0706"/>
    <w:rsid w:val="003E309F"/>
    <w:rsid w:val="003F5E34"/>
    <w:rsid w:val="0042543E"/>
    <w:rsid w:val="00477468"/>
    <w:rsid w:val="004827A2"/>
    <w:rsid w:val="00484DEC"/>
    <w:rsid w:val="004C31DB"/>
    <w:rsid w:val="004D1479"/>
    <w:rsid w:val="00507AB4"/>
    <w:rsid w:val="00574B5D"/>
    <w:rsid w:val="005A09BD"/>
    <w:rsid w:val="005B6308"/>
    <w:rsid w:val="005F2737"/>
    <w:rsid w:val="005F6635"/>
    <w:rsid w:val="006673EF"/>
    <w:rsid w:val="00671BD6"/>
    <w:rsid w:val="006A47BE"/>
    <w:rsid w:val="0071245E"/>
    <w:rsid w:val="0074603D"/>
    <w:rsid w:val="00796282"/>
    <w:rsid w:val="007A5D76"/>
    <w:rsid w:val="007C6440"/>
    <w:rsid w:val="00834BFC"/>
    <w:rsid w:val="0085412B"/>
    <w:rsid w:val="00870ABB"/>
    <w:rsid w:val="008C2FFD"/>
    <w:rsid w:val="008E1D3E"/>
    <w:rsid w:val="009034C8"/>
    <w:rsid w:val="009172FB"/>
    <w:rsid w:val="00930755"/>
    <w:rsid w:val="00941D61"/>
    <w:rsid w:val="00950FEE"/>
    <w:rsid w:val="00952747"/>
    <w:rsid w:val="00982F79"/>
    <w:rsid w:val="009D3607"/>
    <w:rsid w:val="00A01C74"/>
    <w:rsid w:val="00A3046D"/>
    <w:rsid w:val="00A42174"/>
    <w:rsid w:val="00A50632"/>
    <w:rsid w:val="00A65FD1"/>
    <w:rsid w:val="00A8296F"/>
    <w:rsid w:val="00A83E4D"/>
    <w:rsid w:val="00AB6D37"/>
    <w:rsid w:val="00AD7146"/>
    <w:rsid w:val="00AE0919"/>
    <w:rsid w:val="00B161D5"/>
    <w:rsid w:val="00B2222D"/>
    <w:rsid w:val="00B30B0E"/>
    <w:rsid w:val="00B41C0B"/>
    <w:rsid w:val="00B57663"/>
    <w:rsid w:val="00B87E22"/>
    <w:rsid w:val="00B955E0"/>
    <w:rsid w:val="00C214E8"/>
    <w:rsid w:val="00C44A8B"/>
    <w:rsid w:val="00C47429"/>
    <w:rsid w:val="00C50F66"/>
    <w:rsid w:val="00C5137B"/>
    <w:rsid w:val="00C94BF7"/>
    <w:rsid w:val="00CC07C1"/>
    <w:rsid w:val="00D239CD"/>
    <w:rsid w:val="00D24980"/>
    <w:rsid w:val="00D2525C"/>
    <w:rsid w:val="00D40295"/>
    <w:rsid w:val="00D60E21"/>
    <w:rsid w:val="00DA46D8"/>
    <w:rsid w:val="00DB3DDE"/>
    <w:rsid w:val="00E87A52"/>
    <w:rsid w:val="00EB3C02"/>
    <w:rsid w:val="00EF19E3"/>
    <w:rsid w:val="00F521D0"/>
    <w:rsid w:val="00F545A6"/>
    <w:rsid w:val="00F97BBB"/>
    <w:rsid w:val="00FE2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572CF"/>
  <w15:chartTrackingRefBased/>
  <w15:docId w15:val="{9483760E-DE2C-4267-83D3-C3BE5E1D7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60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D360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D360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B2222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607"/>
    <w:rPr>
      <w:rFonts w:asciiTheme="majorHAnsi" w:eastAsiaTheme="majorEastAsia" w:hAnsiTheme="majorHAnsi" w:cstheme="majorBidi"/>
      <w:color w:val="365F91" w:themeColor="accent1" w:themeShade="BF"/>
      <w:sz w:val="32"/>
      <w:szCs w:val="32"/>
    </w:rPr>
  </w:style>
  <w:style w:type="paragraph" w:styleId="NoSpacing">
    <w:name w:val="No Spacing"/>
    <w:uiPriority w:val="1"/>
    <w:qFormat/>
    <w:rsid w:val="009D3607"/>
    <w:pPr>
      <w:spacing w:after="0" w:line="240" w:lineRule="auto"/>
    </w:pPr>
  </w:style>
  <w:style w:type="character" w:customStyle="1" w:styleId="Heading2Char">
    <w:name w:val="Heading 2 Char"/>
    <w:basedOn w:val="DefaultParagraphFont"/>
    <w:link w:val="Heading2"/>
    <w:uiPriority w:val="9"/>
    <w:rsid w:val="009D360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D3607"/>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B2222D"/>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B30B0E"/>
    <w:pPr>
      <w:ind w:left="720"/>
      <w:contextualSpacing/>
    </w:pPr>
  </w:style>
  <w:style w:type="paragraph" w:styleId="Header">
    <w:name w:val="header"/>
    <w:basedOn w:val="Normal"/>
    <w:link w:val="HeaderChar"/>
    <w:uiPriority w:val="99"/>
    <w:unhideWhenUsed/>
    <w:rsid w:val="00C21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4E8"/>
  </w:style>
  <w:style w:type="paragraph" w:styleId="Footer">
    <w:name w:val="footer"/>
    <w:basedOn w:val="Normal"/>
    <w:link w:val="FooterChar"/>
    <w:uiPriority w:val="99"/>
    <w:unhideWhenUsed/>
    <w:rsid w:val="00C21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4E8"/>
  </w:style>
  <w:style w:type="paragraph" w:styleId="Caption">
    <w:name w:val="caption"/>
    <w:basedOn w:val="Normal"/>
    <w:next w:val="Normal"/>
    <w:uiPriority w:val="35"/>
    <w:unhideWhenUsed/>
    <w:qFormat/>
    <w:rsid w:val="004C31D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40AFA-65D6-4262-942F-10BC08AAA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24012</Words>
  <Characters>136872</Characters>
  <Application>Microsoft Office Word</Application>
  <DocSecurity>0</DocSecurity>
  <Lines>1140</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jonnie matchett</dc:creator>
  <cp:keywords/>
  <dc:description/>
  <cp:lastModifiedBy>jonnie matchett</cp:lastModifiedBy>
  <cp:revision>2</cp:revision>
  <dcterms:created xsi:type="dcterms:W3CDTF">2021-10-12T08:01:00Z</dcterms:created>
  <dcterms:modified xsi:type="dcterms:W3CDTF">2021-10-12T08:01:00Z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http://www.zotero.org/styles/harvard-cardiff-university</vt:lpwstr>
  </property>
  <property fmtid="{D5CDD505-2E9C-101B-9397-08002B2CF9AE}" pid="9" name="Mendeley Recent Style Name 3_1">
    <vt:lpwstr>Cardiff University - Harvard</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cba92958-eb44-316e-a5f7-b4d50911687a</vt:lpwstr>
  </property>
</Properties>
</file>