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FC6BAF" w14:textId="49C77201" w:rsidR="00D60463" w:rsidRPr="00C145C8" w:rsidRDefault="00193E6D" w:rsidP="00193E6D">
      <w:pPr>
        <w:jc w:val="center"/>
        <w:rPr>
          <w:b/>
          <w:sz w:val="40"/>
          <w:szCs w:val="40"/>
        </w:rPr>
      </w:pPr>
      <w:r w:rsidRPr="00C145C8">
        <w:rPr>
          <w:b/>
          <w:sz w:val="40"/>
          <w:szCs w:val="40"/>
        </w:rPr>
        <w:t>BA (Hons) Leadership and Management Skills for the Workplace</w:t>
      </w:r>
    </w:p>
    <w:p w14:paraId="181A185C" w14:textId="77777777" w:rsidR="00193E6D" w:rsidRPr="00C145C8" w:rsidRDefault="00193E6D" w:rsidP="00193E6D">
      <w:pPr>
        <w:jc w:val="center"/>
        <w:rPr>
          <w:b/>
          <w:sz w:val="40"/>
          <w:szCs w:val="40"/>
        </w:rPr>
      </w:pPr>
    </w:p>
    <w:p w14:paraId="34777713" w14:textId="425362B3" w:rsidR="00D60463" w:rsidRPr="00C145C8" w:rsidRDefault="00D60463" w:rsidP="00193E6D">
      <w:pPr>
        <w:spacing w:line="278" w:lineRule="auto"/>
        <w:jc w:val="center"/>
        <w:rPr>
          <w:b/>
          <w:sz w:val="40"/>
          <w:szCs w:val="40"/>
        </w:rPr>
      </w:pPr>
      <w:r w:rsidRPr="00C145C8">
        <w:rPr>
          <w:b/>
          <w:sz w:val="40"/>
          <w:szCs w:val="40"/>
        </w:rPr>
        <w:t>Understanding and Engaging Stakeholders  </w:t>
      </w:r>
    </w:p>
    <w:p w14:paraId="1AB3A0A3" w14:textId="4240C62B" w:rsidR="00D60463" w:rsidRPr="00C145C8" w:rsidRDefault="002D250D" w:rsidP="00193E6D">
      <w:pPr>
        <w:spacing w:line="278" w:lineRule="auto"/>
        <w:jc w:val="center"/>
        <w:rPr>
          <w:b/>
          <w:sz w:val="40"/>
          <w:szCs w:val="40"/>
        </w:rPr>
      </w:pPr>
      <w:r w:rsidRPr="00C145C8">
        <w:rPr>
          <w:b/>
          <w:sz w:val="40"/>
          <w:szCs w:val="40"/>
        </w:rPr>
        <w:t>LCLM5001 </w:t>
      </w:r>
    </w:p>
    <w:p w14:paraId="7973F858" w14:textId="77777777" w:rsidR="00193E6D" w:rsidRPr="00C145C8" w:rsidRDefault="00193E6D" w:rsidP="00193E6D">
      <w:pPr>
        <w:spacing w:line="278" w:lineRule="auto"/>
        <w:jc w:val="center"/>
        <w:rPr>
          <w:b/>
          <w:sz w:val="40"/>
          <w:szCs w:val="40"/>
        </w:rPr>
      </w:pPr>
    </w:p>
    <w:p w14:paraId="661FE9D8" w14:textId="03970BFA" w:rsidR="00D60463" w:rsidRPr="00C145C8" w:rsidRDefault="002D250D" w:rsidP="00193E6D">
      <w:pPr>
        <w:spacing w:line="278" w:lineRule="auto"/>
        <w:jc w:val="center"/>
        <w:rPr>
          <w:b/>
          <w:sz w:val="40"/>
          <w:szCs w:val="40"/>
        </w:rPr>
      </w:pPr>
      <w:r w:rsidRPr="00C145C8">
        <w:rPr>
          <w:b/>
          <w:sz w:val="40"/>
          <w:szCs w:val="40"/>
        </w:rPr>
        <w:t>Understanding the importance of Stakeholder Engagement in successful commencement and completion of project</w:t>
      </w:r>
    </w:p>
    <w:p w14:paraId="5A2A02BA" w14:textId="77777777" w:rsidR="00193E6D" w:rsidRPr="00C145C8" w:rsidRDefault="00193E6D" w:rsidP="00193E6D">
      <w:pPr>
        <w:spacing w:line="278" w:lineRule="auto"/>
        <w:jc w:val="center"/>
        <w:rPr>
          <w:b/>
          <w:sz w:val="40"/>
          <w:szCs w:val="40"/>
        </w:rPr>
      </w:pPr>
    </w:p>
    <w:p w14:paraId="54E9A5BE" w14:textId="77777777" w:rsidR="00193E6D" w:rsidRPr="00C145C8" w:rsidRDefault="00193E6D" w:rsidP="00193E6D">
      <w:pPr>
        <w:spacing w:line="278" w:lineRule="auto"/>
        <w:jc w:val="center"/>
        <w:rPr>
          <w:b/>
          <w:sz w:val="40"/>
          <w:szCs w:val="40"/>
        </w:rPr>
      </w:pPr>
    </w:p>
    <w:p w14:paraId="5FF98E75" w14:textId="77777777" w:rsidR="00193E6D" w:rsidRPr="00C145C8" w:rsidRDefault="00193E6D" w:rsidP="00193E6D">
      <w:pPr>
        <w:spacing w:line="278" w:lineRule="auto"/>
        <w:jc w:val="center"/>
        <w:rPr>
          <w:b/>
          <w:sz w:val="40"/>
          <w:szCs w:val="40"/>
        </w:rPr>
      </w:pPr>
    </w:p>
    <w:p w14:paraId="44B693A8" w14:textId="2B4B6614" w:rsidR="002D250D" w:rsidRPr="00C145C8" w:rsidRDefault="002D250D" w:rsidP="00D60463">
      <w:pPr>
        <w:spacing w:line="278" w:lineRule="auto"/>
        <w:jc w:val="center"/>
        <w:rPr>
          <w:sz w:val="44"/>
          <w:szCs w:val="44"/>
        </w:rPr>
      </w:pPr>
    </w:p>
    <w:p w14:paraId="40C433E3" w14:textId="2F9471CD" w:rsidR="002D250D" w:rsidRPr="00B40098" w:rsidRDefault="002D250D" w:rsidP="00512D6F">
      <w:pPr>
        <w:spacing w:line="278" w:lineRule="auto"/>
        <w:jc w:val="left"/>
        <w:rPr>
          <w:b/>
          <w:bCs/>
          <w:sz w:val="32"/>
          <w:szCs w:val="32"/>
          <w:lang w:val="nl-NL"/>
        </w:rPr>
      </w:pPr>
      <w:r w:rsidRPr="00B40098">
        <w:rPr>
          <w:b/>
          <w:bCs/>
          <w:sz w:val="32"/>
          <w:szCs w:val="32"/>
          <w:lang w:val="nl-NL"/>
        </w:rPr>
        <w:t>Student Name:</w:t>
      </w:r>
      <w:r w:rsidR="00B94B78" w:rsidRPr="00B40098">
        <w:rPr>
          <w:b/>
          <w:bCs/>
          <w:sz w:val="32"/>
          <w:szCs w:val="32"/>
          <w:lang w:val="nl-NL"/>
        </w:rPr>
        <w:t xml:space="preserve"> Flavius</w:t>
      </w:r>
      <w:r w:rsidR="00800EFA" w:rsidRPr="00B40098">
        <w:rPr>
          <w:b/>
          <w:bCs/>
          <w:sz w:val="32"/>
          <w:szCs w:val="32"/>
          <w:lang w:val="nl-NL"/>
        </w:rPr>
        <w:t>-Alexandru</w:t>
      </w:r>
      <w:r w:rsidR="00B94B78" w:rsidRPr="00B40098">
        <w:rPr>
          <w:b/>
          <w:bCs/>
          <w:sz w:val="32"/>
          <w:szCs w:val="32"/>
          <w:lang w:val="nl-NL"/>
        </w:rPr>
        <w:t xml:space="preserve"> Baboi</w:t>
      </w:r>
    </w:p>
    <w:p w14:paraId="42317A9A" w14:textId="052A39A5" w:rsidR="002D250D" w:rsidRPr="00B40098" w:rsidRDefault="002D250D" w:rsidP="00512D6F">
      <w:pPr>
        <w:spacing w:line="278" w:lineRule="auto"/>
        <w:jc w:val="left"/>
        <w:rPr>
          <w:b/>
          <w:bCs/>
          <w:sz w:val="32"/>
          <w:szCs w:val="32"/>
          <w:lang w:val="nl-NL"/>
        </w:rPr>
      </w:pPr>
      <w:r w:rsidRPr="00B40098">
        <w:rPr>
          <w:b/>
          <w:bCs/>
          <w:sz w:val="32"/>
          <w:szCs w:val="32"/>
          <w:lang w:val="nl-NL"/>
        </w:rPr>
        <w:t>Student ID:</w:t>
      </w:r>
      <w:r w:rsidR="00B94B78" w:rsidRPr="00B40098">
        <w:rPr>
          <w:b/>
          <w:bCs/>
          <w:sz w:val="32"/>
          <w:szCs w:val="32"/>
          <w:lang w:val="nl-NL"/>
        </w:rPr>
        <w:t xml:space="preserve"> 242</w:t>
      </w:r>
      <w:r w:rsidR="008B5B5D" w:rsidRPr="00B40098">
        <w:rPr>
          <w:b/>
          <w:bCs/>
          <w:sz w:val="32"/>
          <w:szCs w:val="32"/>
          <w:lang w:val="nl-NL"/>
        </w:rPr>
        <w:t>5413</w:t>
      </w:r>
    </w:p>
    <w:p w14:paraId="495E1AAD" w14:textId="39477D85" w:rsidR="008B5B5D" w:rsidRPr="00C145C8" w:rsidRDefault="008B5B5D" w:rsidP="00512D6F">
      <w:pPr>
        <w:spacing w:line="278" w:lineRule="auto"/>
        <w:jc w:val="left"/>
        <w:rPr>
          <w:b/>
          <w:bCs/>
          <w:sz w:val="32"/>
          <w:szCs w:val="32"/>
        </w:rPr>
      </w:pPr>
      <w:r w:rsidRPr="00C145C8">
        <w:rPr>
          <w:b/>
          <w:bCs/>
          <w:sz w:val="32"/>
          <w:szCs w:val="32"/>
        </w:rPr>
        <w:t xml:space="preserve">Lecturer: </w:t>
      </w:r>
      <w:r w:rsidR="00512D6F" w:rsidRPr="00C145C8">
        <w:rPr>
          <w:b/>
          <w:bCs/>
          <w:sz w:val="32"/>
          <w:szCs w:val="32"/>
        </w:rPr>
        <w:t> Aso Abdullah</w:t>
      </w:r>
    </w:p>
    <w:p w14:paraId="431C3685" w14:textId="77777777" w:rsidR="002D250D" w:rsidRPr="00C145C8" w:rsidRDefault="002D250D" w:rsidP="002D250D">
      <w:pPr>
        <w:spacing w:line="278" w:lineRule="auto"/>
        <w:jc w:val="left"/>
        <w:rPr>
          <w:sz w:val="32"/>
          <w:szCs w:val="32"/>
        </w:rPr>
      </w:pPr>
    </w:p>
    <w:p w14:paraId="4CFB07C0" w14:textId="189E54EB" w:rsidR="002D250D" w:rsidRPr="00C145C8" w:rsidRDefault="002D250D" w:rsidP="002D250D">
      <w:pPr>
        <w:pStyle w:val="TOCHeading"/>
      </w:pPr>
    </w:p>
    <w:p w14:paraId="588D3027" w14:textId="77777777" w:rsidR="00706922" w:rsidRPr="00C145C8" w:rsidRDefault="00706922" w:rsidP="00706922"/>
    <w:sdt>
      <w:sdtPr>
        <w:rPr>
          <w:rFonts w:ascii="Times New Roman" w:eastAsiaTheme="minorHAnsi" w:hAnsi="Times New Roman" w:cstheme="minorBidi"/>
          <w:color w:val="auto"/>
          <w:sz w:val="24"/>
          <w:szCs w:val="24"/>
        </w:rPr>
        <w:id w:val="721491985"/>
        <w:docPartObj>
          <w:docPartGallery w:val="Table of Contents"/>
          <w:docPartUnique/>
        </w:docPartObj>
      </w:sdtPr>
      <w:sdtEndPr>
        <w:rPr>
          <w:b/>
          <w:bCs/>
        </w:rPr>
      </w:sdtEndPr>
      <w:sdtContent>
        <w:p w14:paraId="620C97D7" w14:textId="5BFE7C7F" w:rsidR="00202E01" w:rsidRPr="00C145C8" w:rsidRDefault="00202E01" w:rsidP="002D250D">
          <w:pPr>
            <w:pStyle w:val="TOCHeading"/>
            <w:jc w:val="center"/>
            <w:rPr>
              <w:color w:val="auto"/>
            </w:rPr>
          </w:pPr>
          <w:r w:rsidRPr="00C145C8">
            <w:rPr>
              <w:rFonts w:ascii="Times New Roman" w:hAnsi="Times New Roman" w:cs="Times New Roman"/>
              <w:b/>
              <w:bCs/>
              <w:color w:val="auto"/>
            </w:rPr>
            <w:t>Table of Contents</w:t>
          </w:r>
        </w:p>
        <w:p w14:paraId="164A9C1D" w14:textId="22F9B0D2" w:rsidR="00C9468E" w:rsidRPr="00C145C8" w:rsidRDefault="00202E01" w:rsidP="00C9468E">
          <w:pPr>
            <w:pStyle w:val="TOC1"/>
            <w:rPr>
              <w:rFonts w:asciiTheme="minorHAnsi" w:eastAsiaTheme="minorEastAsia" w:hAnsiTheme="minorHAnsi"/>
              <w:noProof w:val="0"/>
              <w:sz w:val="22"/>
              <w:szCs w:val="22"/>
            </w:rPr>
          </w:pPr>
          <w:r w:rsidRPr="00C145C8">
            <w:rPr>
              <w:noProof w:val="0"/>
            </w:rPr>
            <w:fldChar w:fldCharType="begin"/>
          </w:r>
          <w:r w:rsidRPr="00C145C8">
            <w:rPr>
              <w:noProof w:val="0"/>
            </w:rPr>
            <w:instrText xml:space="preserve"> TOC \o "1-3" \h \z \u </w:instrText>
          </w:r>
          <w:r w:rsidRPr="00C145C8">
            <w:rPr>
              <w:noProof w:val="0"/>
            </w:rPr>
            <w:fldChar w:fldCharType="separate"/>
          </w:r>
          <w:hyperlink w:anchor="_Toc223569789" w:history="1">
            <w:r w:rsidR="00C9468E" w:rsidRPr="00C145C8">
              <w:rPr>
                <w:rStyle w:val="Hyperlink"/>
                <w:noProof w:val="0"/>
              </w:rPr>
              <w:t>1. Introduction</w:t>
            </w:r>
            <w:r w:rsidR="00C9468E" w:rsidRPr="00C145C8">
              <w:rPr>
                <w:noProof w:val="0"/>
                <w:webHidden/>
              </w:rPr>
              <w:tab/>
            </w:r>
            <w:r w:rsidR="00C9468E" w:rsidRPr="00C145C8">
              <w:rPr>
                <w:noProof w:val="0"/>
                <w:webHidden/>
              </w:rPr>
              <w:fldChar w:fldCharType="begin"/>
            </w:r>
            <w:r w:rsidR="00C9468E" w:rsidRPr="00C145C8">
              <w:rPr>
                <w:noProof w:val="0"/>
                <w:webHidden/>
              </w:rPr>
              <w:instrText xml:space="preserve"> PAGEREF _Toc223569789 \h </w:instrText>
            </w:r>
            <w:r w:rsidR="00C9468E" w:rsidRPr="00C145C8">
              <w:rPr>
                <w:noProof w:val="0"/>
                <w:webHidden/>
              </w:rPr>
            </w:r>
            <w:r w:rsidR="00C9468E" w:rsidRPr="00C145C8">
              <w:rPr>
                <w:noProof w:val="0"/>
                <w:webHidden/>
              </w:rPr>
              <w:fldChar w:fldCharType="separate"/>
            </w:r>
            <w:r w:rsidR="00C9468E" w:rsidRPr="00C145C8">
              <w:rPr>
                <w:noProof w:val="0"/>
                <w:webHidden/>
              </w:rPr>
              <w:t>4</w:t>
            </w:r>
            <w:r w:rsidR="00C9468E" w:rsidRPr="00C145C8">
              <w:rPr>
                <w:noProof w:val="0"/>
                <w:webHidden/>
              </w:rPr>
              <w:fldChar w:fldCharType="end"/>
            </w:r>
          </w:hyperlink>
        </w:p>
        <w:p w14:paraId="4753D515" w14:textId="54319E5C" w:rsidR="00C9468E" w:rsidRPr="00C145C8" w:rsidRDefault="00C9468E" w:rsidP="00C9468E">
          <w:pPr>
            <w:pStyle w:val="TOC1"/>
            <w:rPr>
              <w:rFonts w:asciiTheme="minorHAnsi" w:eastAsiaTheme="minorEastAsia" w:hAnsiTheme="minorHAnsi"/>
              <w:noProof w:val="0"/>
              <w:sz w:val="22"/>
              <w:szCs w:val="22"/>
            </w:rPr>
          </w:pPr>
          <w:hyperlink w:anchor="_Toc223569790" w:history="1">
            <w:r w:rsidRPr="00C145C8">
              <w:rPr>
                <w:rStyle w:val="Hyperlink"/>
                <w:noProof w:val="0"/>
              </w:rPr>
              <w:t>2. Situational Analysis</w:t>
            </w:r>
            <w:r w:rsidRPr="00C145C8">
              <w:rPr>
                <w:noProof w:val="0"/>
                <w:webHidden/>
              </w:rPr>
              <w:tab/>
            </w:r>
            <w:r w:rsidRPr="00C145C8">
              <w:rPr>
                <w:noProof w:val="0"/>
                <w:webHidden/>
              </w:rPr>
              <w:fldChar w:fldCharType="begin"/>
            </w:r>
            <w:r w:rsidRPr="00C145C8">
              <w:rPr>
                <w:noProof w:val="0"/>
                <w:webHidden/>
              </w:rPr>
              <w:instrText xml:space="preserve"> PAGEREF _Toc223569790 \h </w:instrText>
            </w:r>
            <w:r w:rsidRPr="00C145C8">
              <w:rPr>
                <w:noProof w:val="0"/>
                <w:webHidden/>
              </w:rPr>
            </w:r>
            <w:r w:rsidRPr="00C145C8">
              <w:rPr>
                <w:noProof w:val="0"/>
                <w:webHidden/>
              </w:rPr>
              <w:fldChar w:fldCharType="separate"/>
            </w:r>
            <w:r w:rsidRPr="00C145C8">
              <w:rPr>
                <w:noProof w:val="0"/>
                <w:webHidden/>
              </w:rPr>
              <w:t>5</w:t>
            </w:r>
            <w:r w:rsidRPr="00C145C8">
              <w:rPr>
                <w:noProof w:val="0"/>
                <w:webHidden/>
              </w:rPr>
              <w:fldChar w:fldCharType="end"/>
            </w:r>
          </w:hyperlink>
        </w:p>
        <w:p w14:paraId="76226A95" w14:textId="48225DBD" w:rsidR="00C9468E" w:rsidRPr="00C145C8" w:rsidRDefault="00C9468E">
          <w:pPr>
            <w:pStyle w:val="TOC2"/>
            <w:tabs>
              <w:tab w:val="right" w:leader="dot" w:pos="9350"/>
            </w:tabs>
            <w:rPr>
              <w:rFonts w:asciiTheme="minorHAnsi" w:eastAsiaTheme="minorEastAsia" w:hAnsiTheme="minorHAnsi"/>
              <w:sz w:val="22"/>
              <w:szCs w:val="22"/>
            </w:rPr>
          </w:pPr>
          <w:hyperlink w:anchor="_Toc223569791" w:history="1">
            <w:r w:rsidRPr="00C145C8">
              <w:rPr>
                <w:rStyle w:val="Hyperlink"/>
              </w:rPr>
              <w:t>2.1 SWOT Analysis: StaySmart+ Implementation</w:t>
            </w:r>
            <w:r w:rsidRPr="00C145C8">
              <w:rPr>
                <w:webHidden/>
              </w:rPr>
              <w:tab/>
            </w:r>
            <w:r w:rsidRPr="00C145C8">
              <w:rPr>
                <w:webHidden/>
              </w:rPr>
              <w:fldChar w:fldCharType="begin"/>
            </w:r>
            <w:r w:rsidRPr="00C145C8">
              <w:rPr>
                <w:webHidden/>
              </w:rPr>
              <w:instrText xml:space="preserve"> PAGEREF _Toc223569791 \h </w:instrText>
            </w:r>
            <w:r w:rsidRPr="00C145C8">
              <w:rPr>
                <w:webHidden/>
              </w:rPr>
            </w:r>
            <w:r w:rsidRPr="00C145C8">
              <w:rPr>
                <w:webHidden/>
              </w:rPr>
              <w:fldChar w:fldCharType="separate"/>
            </w:r>
            <w:r w:rsidRPr="00C145C8">
              <w:rPr>
                <w:webHidden/>
              </w:rPr>
              <w:t>5</w:t>
            </w:r>
            <w:r w:rsidRPr="00C145C8">
              <w:rPr>
                <w:webHidden/>
              </w:rPr>
              <w:fldChar w:fldCharType="end"/>
            </w:r>
          </w:hyperlink>
        </w:p>
        <w:p w14:paraId="215FBBCF" w14:textId="3023BB58" w:rsidR="00C9468E" w:rsidRPr="00C145C8" w:rsidRDefault="00C9468E">
          <w:pPr>
            <w:pStyle w:val="TOC2"/>
            <w:tabs>
              <w:tab w:val="right" w:leader="dot" w:pos="9350"/>
            </w:tabs>
            <w:rPr>
              <w:rFonts w:asciiTheme="minorHAnsi" w:eastAsiaTheme="minorEastAsia" w:hAnsiTheme="minorHAnsi"/>
              <w:sz w:val="22"/>
              <w:szCs w:val="22"/>
            </w:rPr>
          </w:pPr>
          <w:hyperlink w:anchor="_Toc223569792" w:history="1">
            <w:r w:rsidRPr="00C145C8">
              <w:rPr>
                <w:rStyle w:val="Hyperlink"/>
              </w:rPr>
              <w:t>2.2 PESTLE Analysis (Global Strategic Context)</w:t>
            </w:r>
            <w:r w:rsidRPr="00C145C8">
              <w:rPr>
                <w:webHidden/>
              </w:rPr>
              <w:tab/>
            </w:r>
            <w:r w:rsidRPr="00C145C8">
              <w:rPr>
                <w:webHidden/>
              </w:rPr>
              <w:fldChar w:fldCharType="begin"/>
            </w:r>
            <w:r w:rsidRPr="00C145C8">
              <w:rPr>
                <w:webHidden/>
              </w:rPr>
              <w:instrText xml:space="preserve"> PAGEREF _Toc223569792 \h </w:instrText>
            </w:r>
            <w:r w:rsidRPr="00C145C8">
              <w:rPr>
                <w:webHidden/>
              </w:rPr>
            </w:r>
            <w:r w:rsidRPr="00C145C8">
              <w:rPr>
                <w:webHidden/>
              </w:rPr>
              <w:fldChar w:fldCharType="separate"/>
            </w:r>
            <w:r w:rsidRPr="00C145C8">
              <w:rPr>
                <w:webHidden/>
              </w:rPr>
              <w:t>5</w:t>
            </w:r>
            <w:r w:rsidRPr="00C145C8">
              <w:rPr>
                <w:webHidden/>
              </w:rPr>
              <w:fldChar w:fldCharType="end"/>
            </w:r>
          </w:hyperlink>
        </w:p>
        <w:p w14:paraId="70B4BA68" w14:textId="27BFFC52" w:rsidR="00C9468E" w:rsidRPr="00C145C8" w:rsidRDefault="00C9468E">
          <w:pPr>
            <w:pStyle w:val="TOC2"/>
            <w:tabs>
              <w:tab w:val="right" w:leader="dot" w:pos="9350"/>
            </w:tabs>
            <w:rPr>
              <w:rFonts w:asciiTheme="minorHAnsi" w:eastAsiaTheme="minorEastAsia" w:hAnsiTheme="minorHAnsi"/>
              <w:sz w:val="22"/>
              <w:szCs w:val="22"/>
            </w:rPr>
          </w:pPr>
          <w:hyperlink w:anchor="_Toc223569793" w:history="1">
            <w:r w:rsidRPr="00C145C8">
              <w:rPr>
                <w:rStyle w:val="Hyperlink"/>
              </w:rPr>
              <w:t>2.3 SMART Objectives for Project Delivery</w:t>
            </w:r>
            <w:r w:rsidRPr="00C145C8">
              <w:rPr>
                <w:webHidden/>
              </w:rPr>
              <w:tab/>
            </w:r>
            <w:r w:rsidRPr="00C145C8">
              <w:rPr>
                <w:webHidden/>
              </w:rPr>
              <w:fldChar w:fldCharType="begin"/>
            </w:r>
            <w:r w:rsidRPr="00C145C8">
              <w:rPr>
                <w:webHidden/>
              </w:rPr>
              <w:instrText xml:space="preserve"> PAGEREF _Toc223569793 \h </w:instrText>
            </w:r>
            <w:r w:rsidRPr="00C145C8">
              <w:rPr>
                <w:webHidden/>
              </w:rPr>
            </w:r>
            <w:r w:rsidRPr="00C145C8">
              <w:rPr>
                <w:webHidden/>
              </w:rPr>
              <w:fldChar w:fldCharType="separate"/>
            </w:r>
            <w:r w:rsidRPr="00C145C8">
              <w:rPr>
                <w:webHidden/>
              </w:rPr>
              <w:t>6</w:t>
            </w:r>
            <w:r w:rsidRPr="00C145C8">
              <w:rPr>
                <w:webHidden/>
              </w:rPr>
              <w:fldChar w:fldCharType="end"/>
            </w:r>
          </w:hyperlink>
        </w:p>
        <w:p w14:paraId="60600930" w14:textId="746BFC84" w:rsidR="00C9468E" w:rsidRPr="00C145C8" w:rsidRDefault="00C9468E" w:rsidP="00C9468E">
          <w:pPr>
            <w:pStyle w:val="TOC1"/>
            <w:rPr>
              <w:rFonts w:asciiTheme="minorHAnsi" w:eastAsiaTheme="minorEastAsia" w:hAnsiTheme="minorHAnsi"/>
              <w:noProof w:val="0"/>
              <w:sz w:val="22"/>
              <w:szCs w:val="22"/>
            </w:rPr>
          </w:pPr>
          <w:hyperlink w:anchor="_Toc223569794" w:history="1">
            <w:r w:rsidRPr="00C145C8">
              <w:rPr>
                <w:rStyle w:val="Hyperlink"/>
                <w:noProof w:val="0"/>
              </w:rPr>
              <w:t>3. Identification &amp; Categorisation of Stakeholders</w:t>
            </w:r>
            <w:r w:rsidRPr="00C145C8">
              <w:rPr>
                <w:noProof w:val="0"/>
                <w:webHidden/>
              </w:rPr>
              <w:tab/>
            </w:r>
            <w:r w:rsidRPr="00C145C8">
              <w:rPr>
                <w:noProof w:val="0"/>
                <w:webHidden/>
              </w:rPr>
              <w:fldChar w:fldCharType="begin"/>
            </w:r>
            <w:r w:rsidRPr="00C145C8">
              <w:rPr>
                <w:noProof w:val="0"/>
                <w:webHidden/>
              </w:rPr>
              <w:instrText xml:space="preserve"> PAGEREF _Toc223569794 \h </w:instrText>
            </w:r>
            <w:r w:rsidRPr="00C145C8">
              <w:rPr>
                <w:noProof w:val="0"/>
                <w:webHidden/>
              </w:rPr>
            </w:r>
            <w:r w:rsidRPr="00C145C8">
              <w:rPr>
                <w:noProof w:val="0"/>
                <w:webHidden/>
              </w:rPr>
              <w:fldChar w:fldCharType="separate"/>
            </w:r>
            <w:r w:rsidRPr="00C145C8">
              <w:rPr>
                <w:noProof w:val="0"/>
                <w:webHidden/>
              </w:rPr>
              <w:t>8</w:t>
            </w:r>
            <w:r w:rsidRPr="00C145C8">
              <w:rPr>
                <w:noProof w:val="0"/>
                <w:webHidden/>
              </w:rPr>
              <w:fldChar w:fldCharType="end"/>
            </w:r>
          </w:hyperlink>
        </w:p>
        <w:p w14:paraId="5F4D555F" w14:textId="38504765" w:rsidR="00C9468E" w:rsidRPr="00C145C8" w:rsidRDefault="00C9468E">
          <w:pPr>
            <w:pStyle w:val="TOC2"/>
            <w:tabs>
              <w:tab w:val="right" w:leader="dot" w:pos="9350"/>
            </w:tabs>
            <w:rPr>
              <w:rFonts w:asciiTheme="minorHAnsi" w:eastAsiaTheme="minorEastAsia" w:hAnsiTheme="minorHAnsi"/>
              <w:sz w:val="22"/>
              <w:szCs w:val="22"/>
            </w:rPr>
          </w:pPr>
          <w:hyperlink w:anchor="_Toc223569795" w:history="1">
            <w:r w:rsidRPr="00C145C8">
              <w:rPr>
                <w:rStyle w:val="Hyperlink"/>
              </w:rPr>
              <w:t>3.1 Internal Stakeholders</w:t>
            </w:r>
            <w:r w:rsidRPr="00C145C8">
              <w:rPr>
                <w:webHidden/>
              </w:rPr>
              <w:tab/>
            </w:r>
            <w:r w:rsidRPr="00C145C8">
              <w:rPr>
                <w:webHidden/>
              </w:rPr>
              <w:fldChar w:fldCharType="begin"/>
            </w:r>
            <w:r w:rsidRPr="00C145C8">
              <w:rPr>
                <w:webHidden/>
              </w:rPr>
              <w:instrText xml:space="preserve"> PAGEREF _Toc223569795 \h </w:instrText>
            </w:r>
            <w:r w:rsidRPr="00C145C8">
              <w:rPr>
                <w:webHidden/>
              </w:rPr>
            </w:r>
            <w:r w:rsidRPr="00C145C8">
              <w:rPr>
                <w:webHidden/>
              </w:rPr>
              <w:fldChar w:fldCharType="separate"/>
            </w:r>
            <w:r w:rsidRPr="00C145C8">
              <w:rPr>
                <w:webHidden/>
              </w:rPr>
              <w:t>8</w:t>
            </w:r>
            <w:r w:rsidRPr="00C145C8">
              <w:rPr>
                <w:webHidden/>
              </w:rPr>
              <w:fldChar w:fldCharType="end"/>
            </w:r>
          </w:hyperlink>
        </w:p>
        <w:p w14:paraId="34D0FCAC" w14:textId="0EDF3132" w:rsidR="00C9468E" w:rsidRPr="00C145C8" w:rsidRDefault="00C9468E">
          <w:pPr>
            <w:pStyle w:val="TOC2"/>
            <w:tabs>
              <w:tab w:val="right" w:leader="dot" w:pos="9350"/>
            </w:tabs>
            <w:rPr>
              <w:rFonts w:asciiTheme="minorHAnsi" w:eastAsiaTheme="minorEastAsia" w:hAnsiTheme="minorHAnsi"/>
              <w:sz w:val="22"/>
              <w:szCs w:val="22"/>
            </w:rPr>
          </w:pPr>
          <w:hyperlink w:anchor="_Toc223569796" w:history="1">
            <w:r w:rsidRPr="00C145C8">
              <w:rPr>
                <w:rStyle w:val="Hyperlink"/>
              </w:rPr>
              <w:t>3.2 External Stakeholders</w:t>
            </w:r>
            <w:r w:rsidRPr="00C145C8">
              <w:rPr>
                <w:webHidden/>
              </w:rPr>
              <w:tab/>
            </w:r>
            <w:r w:rsidRPr="00C145C8">
              <w:rPr>
                <w:webHidden/>
              </w:rPr>
              <w:fldChar w:fldCharType="begin"/>
            </w:r>
            <w:r w:rsidRPr="00C145C8">
              <w:rPr>
                <w:webHidden/>
              </w:rPr>
              <w:instrText xml:space="preserve"> PAGEREF _Toc223569796 \h </w:instrText>
            </w:r>
            <w:r w:rsidRPr="00C145C8">
              <w:rPr>
                <w:webHidden/>
              </w:rPr>
            </w:r>
            <w:r w:rsidRPr="00C145C8">
              <w:rPr>
                <w:webHidden/>
              </w:rPr>
              <w:fldChar w:fldCharType="separate"/>
            </w:r>
            <w:r w:rsidRPr="00C145C8">
              <w:rPr>
                <w:webHidden/>
              </w:rPr>
              <w:t>8</w:t>
            </w:r>
            <w:r w:rsidRPr="00C145C8">
              <w:rPr>
                <w:webHidden/>
              </w:rPr>
              <w:fldChar w:fldCharType="end"/>
            </w:r>
          </w:hyperlink>
        </w:p>
        <w:p w14:paraId="507A202F" w14:textId="62A0F68E" w:rsidR="00C9468E" w:rsidRPr="00C145C8" w:rsidRDefault="00C9468E">
          <w:pPr>
            <w:pStyle w:val="TOC2"/>
            <w:tabs>
              <w:tab w:val="right" w:leader="dot" w:pos="9350"/>
            </w:tabs>
            <w:rPr>
              <w:rFonts w:asciiTheme="minorHAnsi" w:eastAsiaTheme="minorEastAsia" w:hAnsiTheme="minorHAnsi"/>
              <w:sz w:val="22"/>
              <w:szCs w:val="22"/>
            </w:rPr>
          </w:pPr>
          <w:hyperlink w:anchor="_Toc223569797" w:history="1">
            <w:r w:rsidRPr="00C145C8">
              <w:rPr>
                <w:rStyle w:val="Hyperlink"/>
              </w:rPr>
              <w:t>3.3 Stakeholder Mapping and Salience</w:t>
            </w:r>
            <w:r w:rsidRPr="00C145C8">
              <w:rPr>
                <w:webHidden/>
              </w:rPr>
              <w:tab/>
            </w:r>
            <w:r w:rsidRPr="00C145C8">
              <w:rPr>
                <w:webHidden/>
              </w:rPr>
              <w:fldChar w:fldCharType="begin"/>
            </w:r>
            <w:r w:rsidRPr="00C145C8">
              <w:rPr>
                <w:webHidden/>
              </w:rPr>
              <w:instrText xml:space="preserve"> PAGEREF _Toc223569797 \h </w:instrText>
            </w:r>
            <w:r w:rsidRPr="00C145C8">
              <w:rPr>
                <w:webHidden/>
              </w:rPr>
            </w:r>
            <w:r w:rsidRPr="00C145C8">
              <w:rPr>
                <w:webHidden/>
              </w:rPr>
              <w:fldChar w:fldCharType="separate"/>
            </w:r>
            <w:r w:rsidRPr="00C145C8">
              <w:rPr>
                <w:webHidden/>
              </w:rPr>
              <w:t>9</w:t>
            </w:r>
            <w:r w:rsidRPr="00C145C8">
              <w:rPr>
                <w:webHidden/>
              </w:rPr>
              <w:fldChar w:fldCharType="end"/>
            </w:r>
          </w:hyperlink>
        </w:p>
        <w:p w14:paraId="783192C6" w14:textId="492E8319" w:rsidR="00C9468E" w:rsidRPr="00C145C8" w:rsidRDefault="00C9468E" w:rsidP="00C9468E">
          <w:pPr>
            <w:pStyle w:val="TOC1"/>
            <w:rPr>
              <w:rFonts w:asciiTheme="minorHAnsi" w:eastAsiaTheme="minorEastAsia" w:hAnsiTheme="minorHAnsi"/>
              <w:noProof w:val="0"/>
              <w:sz w:val="22"/>
              <w:szCs w:val="22"/>
            </w:rPr>
          </w:pPr>
          <w:hyperlink w:anchor="_Toc223569798" w:history="1">
            <w:r w:rsidRPr="00C145C8">
              <w:rPr>
                <w:rStyle w:val="Hyperlink"/>
                <w:noProof w:val="0"/>
              </w:rPr>
              <w:t>4. Roles, Responsibilities, Benefits, and Challenges</w:t>
            </w:r>
            <w:r w:rsidRPr="00C145C8">
              <w:rPr>
                <w:noProof w:val="0"/>
                <w:webHidden/>
              </w:rPr>
              <w:tab/>
            </w:r>
            <w:r w:rsidRPr="00C145C8">
              <w:rPr>
                <w:noProof w:val="0"/>
                <w:webHidden/>
              </w:rPr>
              <w:fldChar w:fldCharType="begin"/>
            </w:r>
            <w:r w:rsidRPr="00C145C8">
              <w:rPr>
                <w:noProof w:val="0"/>
                <w:webHidden/>
              </w:rPr>
              <w:instrText xml:space="preserve"> PAGEREF _Toc223569798 \h </w:instrText>
            </w:r>
            <w:r w:rsidRPr="00C145C8">
              <w:rPr>
                <w:noProof w:val="0"/>
                <w:webHidden/>
              </w:rPr>
            </w:r>
            <w:r w:rsidRPr="00C145C8">
              <w:rPr>
                <w:noProof w:val="0"/>
                <w:webHidden/>
              </w:rPr>
              <w:fldChar w:fldCharType="separate"/>
            </w:r>
            <w:r w:rsidRPr="00C145C8">
              <w:rPr>
                <w:noProof w:val="0"/>
                <w:webHidden/>
              </w:rPr>
              <w:t>11</w:t>
            </w:r>
            <w:r w:rsidRPr="00C145C8">
              <w:rPr>
                <w:noProof w:val="0"/>
                <w:webHidden/>
              </w:rPr>
              <w:fldChar w:fldCharType="end"/>
            </w:r>
          </w:hyperlink>
        </w:p>
        <w:p w14:paraId="20D89EC2" w14:textId="0EAC31C4" w:rsidR="00C9468E" w:rsidRPr="00C145C8" w:rsidRDefault="00C9468E">
          <w:pPr>
            <w:pStyle w:val="TOC2"/>
            <w:tabs>
              <w:tab w:val="right" w:leader="dot" w:pos="9350"/>
            </w:tabs>
            <w:rPr>
              <w:rFonts w:asciiTheme="minorHAnsi" w:eastAsiaTheme="minorEastAsia" w:hAnsiTheme="minorHAnsi"/>
              <w:sz w:val="22"/>
              <w:szCs w:val="22"/>
            </w:rPr>
          </w:pPr>
          <w:hyperlink w:anchor="_Toc223569799" w:history="1">
            <w:r w:rsidRPr="00C145C8">
              <w:rPr>
                <w:rStyle w:val="Hyperlink"/>
              </w:rPr>
              <w:t>4.1 RACI Matrix Application</w:t>
            </w:r>
            <w:r w:rsidRPr="00C145C8">
              <w:rPr>
                <w:webHidden/>
              </w:rPr>
              <w:tab/>
            </w:r>
            <w:r w:rsidRPr="00C145C8">
              <w:rPr>
                <w:webHidden/>
              </w:rPr>
              <w:fldChar w:fldCharType="begin"/>
            </w:r>
            <w:r w:rsidRPr="00C145C8">
              <w:rPr>
                <w:webHidden/>
              </w:rPr>
              <w:instrText xml:space="preserve"> PAGEREF _Toc223569799 \h </w:instrText>
            </w:r>
            <w:r w:rsidRPr="00C145C8">
              <w:rPr>
                <w:webHidden/>
              </w:rPr>
            </w:r>
            <w:r w:rsidRPr="00C145C8">
              <w:rPr>
                <w:webHidden/>
              </w:rPr>
              <w:fldChar w:fldCharType="separate"/>
            </w:r>
            <w:r w:rsidRPr="00C145C8">
              <w:rPr>
                <w:webHidden/>
              </w:rPr>
              <w:t>11</w:t>
            </w:r>
            <w:r w:rsidRPr="00C145C8">
              <w:rPr>
                <w:webHidden/>
              </w:rPr>
              <w:fldChar w:fldCharType="end"/>
            </w:r>
          </w:hyperlink>
        </w:p>
        <w:p w14:paraId="314F3073" w14:textId="78120173" w:rsidR="00C9468E" w:rsidRPr="00C145C8" w:rsidRDefault="00C9468E">
          <w:pPr>
            <w:pStyle w:val="TOC2"/>
            <w:tabs>
              <w:tab w:val="right" w:leader="dot" w:pos="9350"/>
            </w:tabs>
            <w:rPr>
              <w:rFonts w:asciiTheme="minorHAnsi" w:eastAsiaTheme="minorEastAsia" w:hAnsiTheme="minorHAnsi"/>
              <w:sz w:val="22"/>
              <w:szCs w:val="22"/>
            </w:rPr>
          </w:pPr>
          <w:hyperlink w:anchor="_Toc223569800" w:history="1">
            <w:r w:rsidRPr="00C145C8">
              <w:rPr>
                <w:rStyle w:val="Hyperlink"/>
              </w:rPr>
              <w:t>4.2 Stakeholder Benefits: Expertise and Local Market Legitimacy</w:t>
            </w:r>
            <w:r w:rsidRPr="00C145C8">
              <w:rPr>
                <w:webHidden/>
              </w:rPr>
              <w:tab/>
            </w:r>
            <w:r w:rsidRPr="00C145C8">
              <w:rPr>
                <w:webHidden/>
              </w:rPr>
              <w:fldChar w:fldCharType="begin"/>
            </w:r>
            <w:r w:rsidRPr="00C145C8">
              <w:rPr>
                <w:webHidden/>
              </w:rPr>
              <w:instrText xml:space="preserve"> PAGEREF _Toc223569800 \h </w:instrText>
            </w:r>
            <w:r w:rsidRPr="00C145C8">
              <w:rPr>
                <w:webHidden/>
              </w:rPr>
            </w:r>
            <w:r w:rsidRPr="00C145C8">
              <w:rPr>
                <w:webHidden/>
              </w:rPr>
              <w:fldChar w:fldCharType="separate"/>
            </w:r>
            <w:r w:rsidRPr="00C145C8">
              <w:rPr>
                <w:webHidden/>
              </w:rPr>
              <w:t>12</w:t>
            </w:r>
            <w:r w:rsidRPr="00C145C8">
              <w:rPr>
                <w:webHidden/>
              </w:rPr>
              <w:fldChar w:fldCharType="end"/>
            </w:r>
          </w:hyperlink>
        </w:p>
        <w:p w14:paraId="4602798E" w14:textId="6835A998" w:rsidR="00C9468E" w:rsidRPr="00C145C8" w:rsidRDefault="00C9468E">
          <w:pPr>
            <w:pStyle w:val="TOC2"/>
            <w:tabs>
              <w:tab w:val="right" w:leader="dot" w:pos="9350"/>
            </w:tabs>
            <w:rPr>
              <w:rFonts w:asciiTheme="minorHAnsi" w:eastAsiaTheme="minorEastAsia" w:hAnsiTheme="minorHAnsi"/>
              <w:sz w:val="22"/>
              <w:szCs w:val="22"/>
            </w:rPr>
          </w:pPr>
          <w:hyperlink w:anchor="_Toc223569801" w:history="1">
            <w:r w:rsidRPr="00C145C8">
              <w:rPr>
                <w:rStyle w:val="Hyperlink"/>
              </w:rPr>
              <w:t>4.3 Stakeholder Challenges: Skill Gaps and Ethical Concerns of AI</w:t>
            </w:r>
            <w:r w:rsidRPr="00C145C8">
              <w:rPr>
                <w:webHidden/>
              </w:rPr>
              <w:tab/>
            </w:r>
            <w:r w:rsidRPr="00C145C8">
              <w:rPr>
                <w:webHidden/>
              </w:rPr>
              <w:fldChar w:fldCharType="begin"/>
            </w:r>
            <w:r w:rsidRPr="00C145C8">
              <w:rPr>
                <w:webHidden/>
              </w:rPr>
              <w:instrText xml:space="preserve"> PAGEREF _Toc223569801 \h </w:instrText>
            </w:r>
            <w:r w:rsidRPr="00C145C8">
              <w:rPr>
                <w:webHidden/>
              </w:rPr>
            </w:r>
            <w:r w:rsidRPr="00C145C8">
              <w:rPr>
                <w:webHidden/>
              </w:rPr>
              <w:fldChar w:fldCharType="separate"/>
            </w:r>
            <w:r w:rsidRPr="00C145C8">
              <w:rPr>
                <w:webHidden/>
              </w:rPr>
              <w:t>12</w:t>
            </w:r>
            <w:r w:rsidRPr="00C145C8">
              <w:rPr>
                <w:webHidden/>
              </w:rPr>
              <w:fldChar w:fldCharType="end"/>
            </w:r>
          </w:hyperlink>
        </w:p>
        <w:p w14:paraId="67FE04E4" w14:textId="3F990ECD" w:rsidR="00C9468E" w:rsidRPr="00C145C8" w:rsidRDefault="00C9468E" w:rsidP="00C9468E">
          <w:pPr>
            <w:pStyle w:val="TOC1"/>
            <w:rPr>
              <w:rFonts w:asciiTheme="minorHAnsi" w:eastAsiaTheme="minorEastAsia" w:hAnsiTheme="minorHAnsi"/>
              <w:noProof w:val="0"/>
              <w:sz w:val="22"/>
              <w:szCs w:val="22"/>
            </w:rPr>
          </w:pPr>
          <w:hyperlink w:anchor="_Toc223569802" w:history="1">
            <w:r w:rsidRPr="00C145C8">
              <w:rPr>
                <w:rStyle w:val="Hyperlink"/>
                <w:noProof w:val="0"/>
              </w:rPr>
              <w:t>5. Engagement Frameworks: Theories and Strategic Models</w:t>
            </w:r>
            <w:r w:rsidRPr="00C145C8">
              <w:rPr>
                <w:noProof w:val="0"/>
                <w:webHidden/>
              </w:rPr>
              <w:tab/>
            </w:r>
            <w:r w:rsidRPr="00C145C8">
              <w:rPr>
                <w:noProof w:val="0"/>
                <w:webHidden/>
              </w:rPr>
              <w:fldChar w:fldCharType="begin"/>
            </w:r>
            <w:r w:rsidRPr="00C145C8">
              <w:rPr>
                <w:noProof w:val="0"/>
                <w:webHidden/>
              </w:rPr>
              <w:instrText xml:space="preserve"> PAGEREF _Toc223569802 \h </w:instrText>
            </w:r>
            <w:r w:rsidRPr="00C145C8">
              <w:rPr>
                <w:noProof w:val="0"/>
                <w:webHidden/>
              </w:rPr>
            </w:r>
            <w:r w:rsidRPr="00C145C8">
              <w:rPr>
                <w:noProof w:val="0"/>
                <w:webHidden/>
              </w:rPr>
              <w:fldChar w:fldCharType="separate"/>
            </w:r>
            <w:r w:rsidRPr="00C145C8">
              <w:rPr>
                <w:noProof w:val="0"/>
                <w:webHidden/>
              </w:rPr>
              <w:t>14</w:t>
            </w:r>
            <w:r w:rsidRPr="00C145C8">
              <w:rPr>
                <w:noProof w:val="0"/>
                <w:webHidden/>
              </w:rPr>
              <w:fldChar w:fldCharType="end"/>
            </w:r>
          </w:hyperlink>
        </w:p>
        <w:p w14:paraId="170E8389" w14:textId="0E18939B" w:rsidR="00C9468E" w:rsidRPr="00C145C8" w:rsidRDefault="00C9468E">
          <w:pPr>
            <w:pStyle w:val="TOC2"/>
            <w:tabs>
              <w:tab w:val="right" w:leader="dot" w:pos="9350"/>
            </w:tabs>
            <w:rPr>
              <w:rFonts w:asciiTheme="minorHAnsi" w:eastAsiaTheme="minorEastAsia" w:hAnsiTheme="minorHAnsi"/>
              <w:sz w:val="22"/>
              <w:szCs w:val="22"/>
            </w:rPr>
          </w:pPr>
          <w:hyperlink w:anchor="_Toc223569803" w:history="1">
            <w:r w:rsidRPr="00C145C8">
              <w:rPr>
                <w:rStyle w:val="Hyperlink"/>
              </w:rPr>
              <w:t>5.1 Stakeholder Salience Model (Power, Legitimacy, and Urgency)</w:t>
            </w:r>
            <w:r w:rsidRPr="00C145C8">
              <w:rPr>
                <w:webHidden/>
              </w:rPr>
              <w:tab/>
            </w:r>
            <w:r w:rsidRPr="00C145C8">
              <w:rPr>
                <w:webHidden/>
              </w:rPr>
              <w:fldChar w:fldCharType="begin"/>
            </w:r>
            <w:r w:rsidRPr="00C145C8">
              <w:rPr>
                <w:webHidden/>
              </w:rPr>
              <w:instrText xml:space="preserve"> PAGEREF _Toc223569803 \h </w:instrText>
            </w:r>
            <w:r w:rsidRPr="00C145C8">
              <w:rPr>
                <w:webHidden/>
              </w:rPr>
            </w:r>
            <w:r w:rsidRPr="00C145C8">
              <w:rPr>
                <w:webHidden/>
              </w:rPr>
              <w:fldChar w:fldCharType="separate"/>
            </w:r>
            <w:r w:rsidRPr="00C145C8">
              <w:rPr>
                <w:webHidden/>
              </w:rPr>
              <w:t>14</w:t>
            </w:r>
            <w:r w:rsidRPr="00C145C8">
              <w:rPr>
                <w:webHidden/>
              </w:rPr>
              <w:fldChar w:fldCharType="end"/>
            </w:r>
          </w:hyperlink>
        </w:p>
        <w:p w14:paraId="22D8D70B" w14:textId="6141A3AE" w:rsidR="00C9468E" w:rsidRPr="00C145C8" w:rsidRDefault="00C9468E">
          <w:pPr>
            <w:pStyle w:val="TOC2"/>
            <w:tabs>
              <w:tab w:val="right" w:leader="dot" w:pos="9350"/>
            </w:tabs>
            <w:rPr>
              <w:rFonts w:asciiTheme="minorHAnsi" w:eastAsiaTheme="minorEastAsia" w:hAnsiTheme="minorHAnsi"/>
              <w:sz w:val="22"/>
              <w:szCs w:val="22"/>
            </w:rPr>
          </w:pPr>
          <w:hyperlink w:anchor="_Toc223569804" w:history="1">
            <w:r w:rsidRPr="00C145C8">
              <w:rPr>
                <w:rStyle w:val="Hyperlink"/>
              </w:rPr>
              <w:t>5.2 Strategic Communication and Engagement Planning</w:t>
            </w:r>
            <w:r w:rsidRPr="00C145C8">
              <w:rPr>
                <w:webHidden/>
              </w:rPr>
              <w:tab/>
            </w:r>
            <w:r w:rsidRPr="00C145C8">
              <w:rPr>
                <w:webHidden/>
              </w:rPr>
              <w:fldChar w:fldCharType="begin"/>
            </w:r>
            <w:r w:rsidRPr="00C145C8">
              <w:rPr>
                <w:webHidden/>
              </w:rPr>
              <w:instrText xml:space="preserve"> PAGEREF _Toc223569804 \h </w:instrText>
            </w:r>
            <w:r w:rsidRPr="00C145C8">
              <w:rPr>
                <w:webHidden/>
              </w:rPr>
            </w:r>
            <w:r w:rsidRPr="00C145C8">
              <w:rPr>
                <w:webHidden/>
              </w:rPr>
              <w:fldChar w:fldCharType="separate"/>
            </w:r>
            <w:r w:rsidRPr="00C145C8">
              <w:rPr>
                <w:webHidden/>
              </w:rPr>
              <w:t>14</w:t>
            </w:r>
            <w:r w:rsidRPr="00C145C8">
              <w:rPr>
                <w:webHidden/>
              </w:rPr>
              <w:fldChar w:fldCharType="end"/>
            </w:r>
          </w:hyperlink>
        </w:p>
        <w:p w14:paraId="73BE8447" w14:textId="72E81935" w:rsidR="00C9468E" w:rsidRPr="00C145C8" w:rsidRDefault="00C9468E" w:rsidP="00C9468E">
          <w:pPr>
            <w:pStyle w:val="TOC1"/>
            <w:rPr>
              <w:rFonts w:asciiTheme="minorHAnsi" w:eastAsiaTheme="minorEastAsia" w:hAnsiTheme="minorHAnsi"/>
              <w:noProof w:val="0"/>
              <w:sz w:val="22"/>
              <w:szCs w:val="22"/>
            </w:rPr>
          </w:pPr>
          <w:hyperlink w:anchor="_Toc223569805" w:history="1">
            <w:r w:rsidRPr="00C145C8">
              <w:rPr>
                <w:rStyle w:val="Hyperlink"/>
                <w:noProof w:val="0"/>
              </w:rPr>
              <w:t>6. Engagement Process and Conflict Management (The 4Cs)</w:t>
            </w:r>
            <w:r w:rsidRPr="00C145C8">
              <w:rPr>
                <w:noProof w:val="0"/>
                <w:webHidden/>
              </w:rPr>
              <w:tab/>
            </w:r>
            <w:r w:rsidRPr="00C145C8">
              <w:rPr>
                <w:noProof w:val="0"/>
                <w:webHidden/>
              </w:rPr>
              <w:fldChar w:fldCharType="begin"/>
            </w:r>
            <w:r w:rsidRPr="00C145C8">
              <w:rPr>
                <w:noProof w:val="0"/>
                <w:webHidden/>
              </w:rPr>
              <w:instrText xml:space="preserve"> PAGEREF _Toc223569805 \h </w:instrText>
            </w:r>
            <w:r w:rsidRPr="00C145C8">
              <w:rPr>
                <w:noProof w:val="0"/>
                <w:webHidden/>
              </w:rPr>
            </w:r>
            <w:r w:rsidRPr="00C145C8">
              <w:rPr>
                <w:noProof w:val="0"/>
                <w:webHidden/>
              </w:rPr>
              <w:fldChar w:fldCharType="separate"/>
            </w:r>
            <w:r w:rsidRPr="00C145C8">
              <w:rPr>
                <w:noProof w:val="0"/>
                <w:webHidden/>
              </w:rPr>
              <w:t>16</w:t>
            </w:r>
            <w:r w:rsidRPr="00C145C8">
              <w:rPr>
                <w:noProof w:val="0"/>
                <w:webHidden/>
              </w:rPr>
              <w:fldChar w:fldCharType="end"/>
            </w:r>
          </w:hyperlink>
        </w:p>
        <w:p w14:paraId="6EE59C57" w14:textId="6D4826F8" w:rsidR="00C9468E" w:rsidRPr="00C145C8" w:rsidRDefault="00C9468E">
          <w:pPr>
            <w:pStyle w:val="TOC2"/>
            <w:tabs>
              <w:tab w:val="right" w:leader="dot" w:pos="9350"/>
            </w:tabs>
            <w:rPr>
              <w:rFonts w:asciiTheme="minorHAnsi" w:eastAsiaTheme="minorEastAsia" w:hAnsiTheme="minorHAnsi"/>
              <w:sz w:val="22"/>
              <w:szCs w:val="22"/>
            </w:rPr>
          </w:pPr>
          <w:hyperlink w:anchor="_Toc223569806" w:history="1">
            <w:r w:rsidRPr="00C145C8">
              <w:rPr>
                <w:rStyle w:val="Hyperlink"/>
              </w:rPr>
              <w:t>6.1 The 4Cs Framework for Stakeholder Engagement</w:t>
            </w:r>
            <w:r w:rsidRPr="00C145C8">
              <w:rPr>
                <w:webHidden/>
              </w:rPr>
              <w:tab/>
            </w:r>
            <w:r w:rsidRPr="00C145C8">
              <w:rPr>
                <w:webHidden/>
              </w:rPr>
              <w:fldChar w:fldCharType="begin"/>
            </w:r>
            <w:r w:rsidRPr="00C145C8">
              <w:rPr>
                <w:webHidden/>
              </w:rPr>
              <w:instrText xml:space="preserve"> PAGEREF _Toc223569806 \h </w:instrText>
            </w:r>
            <w:r w:rsidRPr="00C145C8">
              <w:rPr>
                <w:webHidden/>
              </w:rPr>
            </w:r>
            <w:r w:rsidRPr="00C145C8">
              <w:rPr>
                <w:webHidden/>
              </w:rPr>
              <w:fldChar w:fldCharType="separate"/>
            </w:r>
            <w:r w:rsidRPr="00C145C8">
              <w:rPr>
                <w:webHidden/>
              </w:rPr>
              <w:t>16</w:t>
            </w:r>
            <w:r w:rsidRPr="00C145C8">
              <w:rPr>
                <w:webHidden/>
              </w:rPr>
              <w:fldChar w:fldCharType="end"/>
            </w:r>
          </w:hyperlink>
        </w:p>
        <w:p w14:paraId="79AB9BE1" w14:textId="29AB8204" w:rsidR="00C9468E" w:rsidRPr="00C145C8" w:rsidRDefault="00C9468E">
          <w:pPr>
            <w:pStyle w:val="TOC2"/>
            <w:tabs>
              <w:tab w:val="right" w:leader="dot" w:pos="9350"/>
            </w:tabs>
            <w:rPr>
              <w:rFonts w:asciiTheme="minorHAnsi" w:eastAsiaTheme="minorEastAsia" w:hAnsiTheme="minorHAnsi"/>
              <w:sz w:val="22"/>
              <w:szCs w:val="22"/>
            </w:rPr>
          </w:pPr>
          <w:hyperlink w:anchor="_Toc223569807" w:history="1">
            <w:r w:rsidRPr="00C145C8">
              <w:rPr>
                <w:rStyle w:val="Hyperlink"/>
              </w:rPr>
              <w:t>6.2 Conflict Management Strategies</w:t>
            </w:r>
            <w:r w:rsidRPr="00C145C8">
              <w:rPr>
                <w:webHidden/>
              </w:rPr>
              <w:tab/>
            </w:r>
            <w:r w:rsidRPr="00C145C8">
              <w:rPr>
                <w:webHidden/>
              </w:rPr>
              <w:fldChar w:fldCharType="begin"/>
            </w:r>
            <w:r w:rsidRPr="00C145C8">
              <w:rPr>
                <w:webHidden/>
              </w:rPr>
              <w:instrText xml:space="preserve"> PAGEREF _Toc223569807 \h </w:instrText>
            </w:r>
            <w:r w:rsidRPr="00C145C8">
              <w:rPr>
                <w:webHidden/>
              </w:rPr>
            </w:r>
            <w:r w:rsidRPr="00C145C8">
              <w:rPr>
                <w:webHidden/>
              </w:rPr>
              <w:fldChar w:fldCharType="separate"/>
            </w:r>
            <w:r w:rsidRPr="00C145C8">
              <w:rPr>
                <w:webHidden/>
              </w:rPr>
              <w:t>17</w:t>
            </w:r>
            <w:r w:rsidRPr="00C145C8">
              <w:rPr>
                <w:webHidden/>
              </w:rPr>
              <w:fldChar w:fldCharType="end"/>
            </w:r>
          </w:hyperlink>
        </w:p>
        <w:p w14:paraId="478804B1" w14:textId="7CA9D40A" w:rsidR="00C9468E" w:rsidRPr="00C145C8" w:rsidRDefault="00C9468E">
          <w:pPr>
            <w:pStyle w:val="TOC2"/>
            <w:tabs>
              <w:tab w:val="right" w:leader="dot" w:pos="9350"/>
            </w:tabs>
            <w:rPr>
              <w:rFonts w:asciiTheme="minorHAnsi" w:eastAsiaTheme="minorEastAsia" w:hAnsiTheme="minorHAnsi"/>
              <w:sz w:val="22"/>
              <w:szCs w:val="22"/>
            </w:rPr>
          </w:pPr>
          <w:hyperlink w:anchor="_Toc223569808" w:history="1">
            <w:r w:rsidRPr="00C145C8">
              <w:rPr>
                <w:rStyle w:val="Hyperlink"/>
              </w:rPr>
              <w:t>6.3 Strategic Communication and The "Relational Lens."</w:t>
            </w:r>
            <w:r w:rsidRPr="00C145C8">
              <w:rPr>
                <w:webHidden/>
              </w:rPr>
              <w:tab/>
            </w:r>
            <w:r w:rsidRPr="00C145C8">
              <w:rPr>
                <w:webHidden/>
              </w:rPr>
              <w:fldChar w:fldCharType="begin"/>
            </w:r>
            <w:r w:rsidRPr="00C145C8">
              <w:rPr>
                <w:webHidden/>
              </w:rPr>
              <w:instrText xml:space="preserve"> PAGEREF _Toc223569808 \h </w:instrText>
            </w:r>
            <w:r w:rsidRPr="00C145C8">
              <w:rPr>
                <w:webHidden/>
              </w:rPr>
            </w:r>
            <w:r w:rsidRPr="00C145C8">
              <w:rPr>
                <w:webHidden/>
              </w:rPr>
              <w:fldChar w:fldCharType="separate"/>
            </w:r>
            <w:r w:rsidRPr="00C145C8">
              <w:rPr>
                <w:webHidden/>
              </w:rPr>
              <w:t>17</w:t>
            </w:r>
            <w:r w:rsidRPr="00C145C8">
              <w:rPr>
                <w:webHidden/>
              </w:rPr>
              <w:fldChar w:fldCharType="end"/>
            </w:r>
          </w:hyperlink>
        </w:p>
        <w:p w14:paraId="4828E12D" w14:textId="4BBAF35C" w:rsidR="00C9468E" w:rsidRPr="00C145C8" w:rsidRDefault="00C9468E">
          <w:pPr>
            <w:pStyle w:val="TOC2"/>
            <w:tabs>
              <w:tab w:val="right" w:leader="dot" w:pos="9350"/>
            </w:tabs>
            <w:rPr>
              <w:rFonts w:asciiTheme="minorHAnsi" w:eastAsiaTheme="minorEastAsia" w:hAnsiTheme="minorHAnsi"/>
              <w:sz w:val="22"/>
              <w:szCs w:val="22"/>
            </w:rPr>
          </w:pPr>
          <w:hyperlink w:anchor="_Toc223569809" w:history="1">
            <w:r w:rsidRPr="00C145C8">
              <w:rPr>
                <w:rStyle w:val="Hyperlink"/>
              </w:rPr>
              <w:t>6.4 Evaluation and the Technology Acceptance Model (TAM)</w:t>
            </w:r>
            <w:r w:rsidRPr="00C145C8">
              <w:rPr>
                <w:webHidden/>
              </w:rPr>
              <w:tab/>
            </w:r>
            <w:r w:rsidRPr="00C145C8">
              <w:rPr>
                <w:webHidden/>
              </w:rPr>
              <w:fldChar w:fldCharType="begin"/>
            </w:r>
            <w:r w:rsidRPr="00C145C8">
              <w:rPr>
                <w:webHidden/>
              </w:rPr>
              <w:instrText xml:space="preserve"> PAGEREF _Toc223569809 \h </w:instrText>
            </w:r>
            <w:r w:rsidRPr="00C145C8">
              <w:rPr>
                <w:webHidden/>
              </w:rPr>
            </w:r>
            <w:r w:rsidRPr="00C145C8">
              <w:rPr>
                <w:webHidden/>
              </w:rPr>
              <w:fldChar w:fldCharType="separate"/>
            </w:r>
            <w:r w:rsidRPr="00C145C8">
              <w:rPr>
                <w:webHidden/>
              </w:rPr>
              <w:t>18</w:t>
            </w:r>
            <w:r w:rsidRPr="00C145C8">
              <w:rPr>
                <w:webHidden/>
              </w:rPr>
              <w:fldChar w:fldCharType="end"/>
            </w:r>
          </w:hyperlink>
        </w:p>
        <w:p w14:paraId="6353643F" w14:textId="7D0C5B06" w:rsidR="00C9468E" w:rsidRPr="00C145C8" w:rsidRDefault="00C9468E" w:rsidP="00C9468E">
          <w:pPr>
            <w:pStyle w:val="TOC1"/>
            <w:rPr>
              <w:rFonts w:asciiTheme="minorHAnsi" w:eastAsiaTheme="minorEastAsia" w:hAnsiTheme="minorHAnsi"/>
              <w:noProof w:val="0"/>
              <w:sz w:val="22"/>
              <w:szCs w:val="22"/>
            </w:rPr>
          </w:pPr>
          <w:hyperlink w:anchor="_Toc223569810" w:history="1">
            <w:r w:rsidRPr="00C145C8">
              <w:rPr>
                <w:rStyle w:val="Hyperlink"/>
                <w:noProof w:val="0"/>
              </w:rPr>
              <w:t>7. Impact &amp; Future Path: Business Performance and Strategic Growth</w:t>
            </w:r>
            <w:r w:rsidRPr="00C145C8">
              <w:rPr>
                <w:noProof w:val="0"/>
                <w:webHidden/>
              </w:rPr>
              <w:tab/>
            </w:r>
            <w:r w:rsidRPr="00C145C8">
              <w:rPr>
                <w:noProof w:val="0"/>
                <w:webHidden/>
              </w:rPr>
              <w:fldChar w:fldCharType="begin"/>
            </w:r>
            <w:r w:rsidRPr="00C145C8">
              <w:rPr>
                <w:noProof w:val="0"/>
                <w:webHidden/>
              </w:rPr>
              <w:instrText xml:space="preserve"> PAGEREF _Toc223569810 \h </w:instrText>
            </w:r>
            <w:r w:rsidRPr="00C145C8">
              <w:rPr>
                <w:noProof w:val="0"/>
                <w:webHidden/>
              </w:rPr>
            </w:r>
            <w:r w:rsidRPr="00C145C8">
              <w:rPr>
                <w:noProof w:val="0"/>
                <w:webHidden/>
              </w:rPr>
              <w:fldChar w:fldCharType="separate"/>
            </w:r>
            <w:r w:rsidRPr="00C145C8">
              <w:rPr>
                <w:noProof w:val="0"/>
                <w:webHidden/>
              </w:rPr>
              <w:t>19</w:t>
            </w:r>
            <w:r w:rsidRPr="00C145C8">
              <w:rPr>
                <w:noProof w:val="0"/>
                <w:webHidden/>
              </w:rPr>
              <w:fldChar w:fldCharType="end"/>
            </w:r>
          </w:hyperlink>
        </w:p>
        <w:p w14:paraId="1139AA1E" w14:textId="19B5F66C" w:rsidR="00C9468E" w:rsidRPr="00C145C8" w:rsidRDefault="00C9468E">
          <w:pPr>
            <w:pStyle w:val="TOC2"/>
            <w:tabs>
              <w:tab w:val="right" w:leader="dot" w:pos="9350"/>
            </w:tabs>
            <w:rPr>
              <w:rFonts w:asciiTheme="minorHAnsi" w:eastAsiaTheme="minorEastAsia" w:hAnsiTheme="minorHAnsi"/>
              <w:sz w:val="22"/>
              <w:szCs w:val="22"/>
            </w:rPr>
          </w:pPr>
          <w:hyperlink w:anchor="_Toc223569811" w:history="1">
            <w:r w:rsidRPr="00C145C8">
              <w:rPr>
                <w:rStyle w:val="Hyperlink"/>
              </w:rPr>
              <w:t>7.1 Impact Evaluation: Loyalty, Operational Efficiency, and Brand Reputation</w:t>
            </w:r>
            <w:r w:rsidRPr="00C145C8">
              <w:rPr>
                <w:webHidden/>
              </w:rPr>
              <w:tab/>
            </w:r>
            <w:r w:rsidRPr="00C145C8">
              <w:rPr>
                <w:webHidden/>
              </w:rPr>
              <w:fldChar w:fldCharType="begin"/>
            </w:r>
            <w:r w:rsidRPr="00C145C8">
              <w:rPr>
                <w:webHidden/>
              </w:rPr>
              <w:instrText xml:space="preserve"> PAGEREF _Toc223569811 \h </w:instrText>
            </w:r>
            <w:r w:rsidRPr="00C145C8">
              <w:rPr>
                <w:webHidden/>
              </w:rPr>
            </w:r>
            <w:r w:rsidRPr="00C145C8">
              <w:rPr>
                <w:webHidden/>
              </w:rPr>
              <w:fldChar w:fldCharType="separate"/>
            </w:r>
            <w:r w:rsidRPr="00C145C8">
              <w:rPr>
                <w:webHidden/>
              </w:rPr>
              <w:t>19</w:t>
            </w:r>
            <w:r w:rsidRPr="00C145C8">
              <w:rPr>
                <w:webHidden/>
              </w:rPr>
              <w:fldChar w:fldCharType="end"/>
            </w:r>
          </w:hyperlink>
        </w:p>
        <w:p w14:paraId="6C400395" w14:textId="27FC9B40" w:rsidR="00C9468E" w:rsidRPr="00C145C8" w:rsidRDefault="00C9468E">
          <w:pPr>
            <w:pStyle w:val="TOC2"/>
            <w:tabs>
              <w:tab w:val="right" w:leader="dot" w:pos="9350"/>
            </w:tabs>
            <w:rPr>
              <w:rFonts w:asciiTheme="minorHAnsi" w:eastAsiaTheme="minorEastAsia" w:hAnsiTheme="minorHAnsi"/>
              <w:sz w:val="22"/>
              <w:szCs w:val="22"/>
            </w:rPr>
          </w:pPr>
          <w:hyperlink w:anchor="_Toc223569812" w:history="1">
            <w:r w:rsidRPr="00C145C8">
              <w:rPr>
                <w:rStyle w:val="Hyperlink"/>
              </w:rPr>
              <w:t>7.2 Future Recommendations: Long-term Engagement and AI Ethics</w:t>
            </w:r>
            <w:r w:rsidRPr="00C145C8">
              <w:rPr>
                <w:webHidden/>
              </w:rPr>
              <w:tab/>
            </w:r>
            <w:r w:rsidRPr="00C145C8">
              <w:rPr>
                <w:webHidden/>
              </w:rPr>
              <w:fldChar w:fldCharType="begin"/>
            </w:r>
            <w:r w:rsidRPr="00C145C8">
              <w:rPr>
                <w:webHidden/>
              </w:rPr>
              <w:instrText xml:space="preserve"> PAGEREF _Toc223569812 \h </w:instrText>
            </w:r>
            <w:r w:rsidRPr="00C145C8">
              <w:rPr>
                <w:webHidden/>
              </w:rPr>
            </w:r>
            <w:r w:rsidRPr="00C145C8">
              <w:rPr>
                <w:webHidden/>
              </w:rPr>
              <w:fldChar w:fldCharType="separate"/>
            </w:r>
            <w:r w:rsidRPr="00C145C8">
              <w:rPr>
                <w:webHidden/>
              </w:rPr>
              <w:t>20</w:t>
            </w:r>
            <w:r w:rsidRPr="00C145C8">
              <w:rPr>
                <w:webHidden/>
              </w:rPr>
              <w:fldChar w:fldCharType="end"/>
            </w:r>
          </w:hyperlink>
        </w:p>
        <w:p w14:paraId="6ED65E4B" w14:textId="552EF80B" w:rsidR="00C9468E" w:rsidRPr="00C145C8" w:rsidRDefault="00C9468E" w:rsidP="00C9468E">
          <w:pPr>
            <w:pStyle w:val="TOC1"/>
            <w:rPr>
              <w:rFonts w:asciiTheme="minorHAnsi" w:eastAsiaTheme="minorEastAsia" w:hAnsiTheme="minorHAnsi"/>
              <w:noProof w:val="0"/>
              <w:sz w:val="22"/>
              <w:szCs w:val="22"/>
            </w:rPr>
          </w:pPr>
          <w:hyperlink w:anchor="_Toc223569813" w:history="1">
            <w:r w:rsidRPr="00C145C8">
              <w:rPr>
                <w:rStyle w:val="Hyperlink"/>
                <w:noProof w:val="0"/>
              </w:rPr>
              <w:t>7. Conclusion</w:t>
            </w:r>
            <w:r w:rsidRPr="00C145C8">
              <w:rPr>
                <w:noProof w:val="0"/>
                <w:webHidden/>
              </w:rPr>
              <w:tab/>
            </w:r>
            <w:r w:rsidRPr="00C145C8">
              <w:rPr>
                <w:noProof w:val="0"/>
                <w:webHidden/>
              </w:rPr>
              <w:fldChar w:fldCharType="begin"/>
            </w:r>
            <w:r w:rsidRPr="00C145C8">
              <w:rPr>
                <w:noProof w:val="0"/>
                <w:webHidden/>
              </w:rPr>
              <w:instrText xml:space="preserve"> PAGEREF _Toc223569813 \h </w:instrText>
            </w:r>
            <w:r w:rsidRPr="00C145C8">
              <w:rPr>
                <w:noProof w:val="0"/>
                <w:webHidden/>
              </w:rPr>
            </w:r>
            <w:r w:rsidRPr="00C145C8">
              <w:rPr>
                <w:noProof w:val="0"/>
                <w:webHidden/>
              </w:rPr>
              <w:fldChar w:fldCharType="separate"/>
            </w:r>
            <w:r w:rsidRPr="00C145C8">
              <w:rPr>
                <w:noProof w:val="0"/>
                <w:webHidden/>
              </w:rPr>
              <w:t>22</w:t>
            </w:r>
            <w:r w:rsidRPr="00C145C8">
              <w:rPr>
                <w:noProof w:val="0"/>
                <w:webHidden/>
              </w:rPr>
              <w:fldChar w:fldCharType="end"/>
            </w:r>
          </w:hyperlink>
        </w:p>
        <w:p w14:paraId="30EC4421" w14:textId="3B7D224F" w:rsidR="00C9468E" w:rsidRPr="00C145C8" w:rsidRDefault="00C9468E" w:rsidP="00C9468E">
          <w:pPr>
            <w:pStyle w:val="TOC1"/>
            <w:rPr>
              <w:rFonts w:asciiTheme="minorHAnsi" w:eastAsiaTheme="minorEastAsia" w:hAnsiTheme="minorHAnsi"/>
              <w:noProof w:val="0"/>
              <w:sz w:val="22"/>
              <w:szCs w:val="22"/>
            </w:rPr>
          </w:pPr>
          <w:hyperlink w:anchor="_Toc223569814" w:history="1">
            <w:r w:rsidRPr="00C145C8">
              <w:rPr>
                <w:rStyle w:val="Hyperlink"/>
                <w:noProof w:val="0"/>
              </w:rPr>
              <w:t>Reference</w:t>
            </w:r>
            <w:r w:rsidR="00706922" w:rsidRPr="00C145C8">
              <w:rPr>
                <w:rStyle w:val="Hyperlink"/>
                <w:noProof w:val="0"/>
              </w:rPr>
              <w:t>s</w:t>
            </w:r>
            <w:r w:rsidRPr="00C145C8">
              <w:rPr>
                <w:noProof w:val="0"/>
                <w:webHidden/>
              </w:rPr>
              <w:tab/>
            </w:r>
            <w:r w:rsidRPr="00C145C8">
              <w:rPr>
                <w:noProof w:val="0"/>
                <w:webHidden/>
              </w:rPr>
              <w:fldChar w:fldCharType="begin"/>
            </w:r>
            <w:r w:rsidRPr="00C145C8">
              <w:rPr>
                <w:noProof w:val="0"/>
                <w:webHidden/>
              </w:rPr>
              <w:instrText xml:space="preserve"> PAGEREF _Toc223569814 \h </w:instrText>
            </w:r>
            <w:r w:rsidRPr="00C145C8">
              <w:rPr>
                <w:noProof w:val="0"/>
                <w:webHidden/>
              </w:rPr>
            </w:r>
            <w:r w:rsidRPr="00C145C8">
              <w:rPr>
                <w:noProof w:val="0"/>
                <w:webHidden/>
              </w:rPr>
              <w:fldChar w:fldCharType="separate"/>
            </w:r>
            <w:r w:rsidRPr="00C145C8">
              <w:rPr>
                <w:noProof w:val="0"/>
                <w:webHidden/>
              </w:rPr>
              <w:t>23</w:t>
            </w:r>
            <w:r w:rsidRPr="00C145C8">
              <w:rPr>
                <w:noProof w:val="0"/>
                <w:webHidden/>
              </w:rPr>
              <w:fldChar w:fldCharType="end"/>
            </w:r>
          </w:hyperlink>
        </w:p>
        <w:p w14:paraId="182A005B" w14:textId="72FE7A94" w:rsidR="00202E01" w:rsidRPr="00C145C8" w:rsidRDefault="00202E01">
          <w:r w:rsidRPr="00C145C8">
            <w:rPr>
              <w:b/>
              <w:bCs/>
            </w:rPr>
            <w:fldChar w:fldCharType="end"/>
          </w:r>
        </w:p>
      </w:sdtContent>
    </w:sdt>
    <w:p w14:paraId="1854EB26" w14:textId="77777777" w:rsidR="00D15C8C" w:rsidRPr="00C145C8" w:rsidRDefault="00D15C8C">
      <w:r w:rsidRPr="00C145C8">
        <w:br w:type="page"/>
      </w:r>
    </w:p>
    <w:p w14:paraId="2900E233" w14:textId="43C93076" w:rsidR="00992F47" w:rsidRPr="00C145C8" w:rsidRDefault="00992F47" w:rsidP="00D15C8C">
      <w:pPr>
        <w:pStyle w:val="Heading1"/>
      </w:pPr>
      <w:bookmarkStart w:id="0" w:name="_Toc223569789"/>
      <w:r w:rsidRPr="00C145C8">
        <w:lastRenderedPageBreak/>
        <w:t>1. Introduction</w:t>
      </w:r>
      <w:bookmarkEnd w:id="0"/>
    </w:p>
    <w:p w14:paraId="21F298F8" w14:textId="141FEAC4" w:rsidR="00992F47" w:rsidRPr="00C145C8" w:rsidRDefault="00992F47" w:rsidP="00992F47">
      <w:r w:rsidRPr="00C145C8">
        <w:t xml:space="preserve">Marriott </w:t>
      </w:r>
      <w:r w:rsidR="00B13CC0" w:rsidRPr="00C145C8">
        <w:t>International</w:t>
      </w:r>
      <w:r w:rsidRPr="00C145C8">
        <w:t>, Inc. is the largest hospitality company in the world and it is based in the city of Bethesda, Maryland</w:t>
      </w:r>
      <w:r w:rsidR="00B13CC0" w:rsidRPr="00C145C8">
        <w:t>,</w:t>
      </w:r>
      <w:r w:rsidRPr="00C145C8">
        <w:t xml:space="preserve"> though it has </w:t>
      </w:r>
      <w:r w:rsidR="00B13CC0" w:rsidRPr="00C145C8">
        <w:t xml:space="preserve">a </w:t>
      </w:r>
      <w:r w:rsidRPr="00C145C8">
        <w:t xml:space="preserve">dominant presence in the major UK centres like London and Birmingham. By the beginning of 2026, the corporation </w:t>
      </w:r>
      <w:r w:rsidR="00B13CC0" w:rsidRPr="00C145C8">
        <w:t>will operate</w:t>
      </w:r>
      <w:r w:rsidRPr="00C145C8">
        <w:t xml:space="preserve"> a wide range of more than 9,000 properties in 141 countries and </w:t>
      </w:r>
      <w:r w:rsidR="00202E01" w:rsidRPr="00C145C8">
        <w:t>function</w:t>
      </w:r>
      <w:r w:rsidRPr="00C145C8">
        <w:t xml:space="preserve"> under 30 different brands, including luxury ones such as The Ritz-Carlton and select-service iconic brands such as Moxy (Marriott International, 2026). Marriott deploys an asset-light business model, which employs its Marriott Bonvoy customer loyalty programme, with more than 200 million members, to continue to make its name a tech-enabled, high-end hospitality powerhouse across the globe.</w:t>
      </w:r>
    </w:p>
    <w:p w14:paraId="72E31EC8" w14:textId="696FC854" w:rsidR="00992F47" w:rsidRPr="00C145C8" w:rsidRDefault="00992F47" w:rsidP="00992F47">
      <w:r w:rsidRPr="00C145C8">
        <w:t xml:space="preserve">The StaySmart+ programme is an urgent six-month international launch that is set to transform the guest experiences with AI-based agentic mesh. It allows real-time customised travel arrangements and amenities that promote sustainability and </w:t>
      </w:r>
      <w:r w:rsidR="00B13CC0" w:rsidRPr="00C145C8">
        <w:t>cut down</w:t>
      </w:r>
      <w:r w:rsidRPr="00C145C8">
        <w:t xml:space="preserve"> carbon </w:t>
      </w:r>
      <w:r w:rsidR="00B13CC0" w:rsidRPr="00C145C8">
        <w:t>emissions</w:t>
      </w:r>
      <w:r w:rsidRPr="00C145C8">
        <w:t xml:space="preserve"> through </w:t>
      </w:r>
      <w:r w:rsidR="00202E01" w:rsidRPr="00C145C8">
        <w:t xml:space="preserve">the </w:t>
      </w:r>
      <w:r w:rsidRPr="00C145C8">
        <w:t>guest dashboard, which can be applied to the global portfolio of Marriott hotels (Hotel Technology News, 2026).</w:t>
      </w:r>
    </w:p>
    <w:p w14:paraId="0E20E3CF" w14:textId="520933C8" w:rsidR="00202E01" w:rsidRPr="00C145C8" w:rsidRDefault="00B13CC0" w:rsidP="00992F47">
      <w:r w:rsidRPr="00C145C8">
        <w:t>Stakeholder</w:t>
      </w:r>
      <w:r w:rsidR="00992F47" w:rsidRPr="00C145C8">
        <w:t xml:space="preserve"> engagement is the key success factor in the context of a fast worldwide technology implementation. In order to manage effectively, there is a need to strike a balance between </w:t>
      </w:r>
      <w:r w:rsidRPr="00C145C8">
        <w:t xml:space="preserve">the </w:t>
      </w:r>
      <w:r w:rsidR="00992F47" w:rsidRPr="00C145C8">
        <w:t>conflicting interests of all groups that may influence or be influenced by the objective of a company. In the case of Marriott, this would mean a strategic match between internal associates, international franchisees, and a multicultural guest base to address such challenges as AI resistance and regulatory data privacy obstacles (Freeman, 1984). This report assesses the engagement models that must be used to deliver StaySmart+ in a smooth way.</w:t>
      </w:r>
    </w:p>
    <w:p w14:paraId="045528C1" w14:textId="192BEF29" w:rsidR="00992F47" w:rsidRPr="00C145C8" w:rsidRDefault="00202E01" w:rsidP="00992F47">
      <w:r w:rsidRPr="00C145C8">
        <w:br w:type="page"/>
      </w:r>
    </w:p>
    <w:p w14:paraId="6C9D6D30" w14:textId="056EF4FA" w:rsidR="00D15C8C" w:rsidRPr="00C145C8" w:rsidRDefault="00D15C8C" w:rsidP="00D15C8C">
      <w:pPr>
        <w:pStyle w:val="Heading1"/>
      </w:pPr>
      <w:bookmarkStart w:id="1" w:name="_Toc223569790"/>
      <w:r w:rsidRPr="00C145C8">
        <w:lastRenderedPageBreak/>
        <w:t>2. Situational Analysis</w:t>
      </w:r>
      <w:bookmarkEnd w:id="1"/>
    </w:p>
    <w:p w14:paraId="6E72C95D" w14:textId="77777777" w:rsidR="00D15C8C" w:rsidRPr="00C145C8" w:rsidRDefault="00D15C8C" w:rsidP="00D15C8C">
      <w:pPr>
        <w:pStyle w:val="Heading2"/>
      </w:pPr>
      <w:bookmarkStart w:id="2" w:name="_Toc223569791"/>
      <w:r w:rsidRPr="00C145C8">
        <w:t>2.1 SWOT Analysis: StaySmart+ Implementation</w:t>
      </w:r>
      <w:bookmarkEnd w:id="2"/>
    </w:p>
    <w:p w14:paraId="12348D2C" w14:textId="2F07C881" w:rsidR="00992F47" w:rsidRPr="00C145C8" w:rsidRDefault="00992F47" w:rsidP="00992F47">
      <w:r w:rsidRPr="00C145C8">
        <w:t xml:space="preserve">The SWOT analysis presented below assesses the strategic location of Marriott International with reference to the </w:t>
      </w:r>
      <w:r w:rsidR="00B13CC0" w:rsidRPr="00C145C8">
        <w:t>six-month</w:t>
      </w:r>
      <w:r w:rsidRPr="00C145C8">
        <w:t xml:space="preserve"> global implementation of the project, StaySmart+. </w:t>
      </w:r>
    </w:p>
    <w:tbl>
      <w:tblPr>
        <w:tblStyle w:val="TableGrid"/>
        <w:tblW w:w="0" w:type="auto"/>
        <w:tblLook w:val="04A0" w:firstRow="1" w:lastRow="0" w:firstColumn="1" w:lastColumn="0" w:noHBand="0" w:noVBand="1"/>
      </w:tblPr>
      <w:tblGrid>
        <w:gridCol w:w="4354"/>
        <w:gridCol w:w="4996"/>
      </w:tblGrid>
      <w:tr w:rsidR="00202E01" w:rsidRPr="00C145C8" w14:paraId="087B9F22" w14:textId="77777777" w:rsidTr="001F225E">
        <w:trPr>
          <w:trHeight w:val="557"/>
        </w:trPr>
        <w:tc>
          <w:tcPr>
            <w:tcW w:w="0" w:type="auto"/>
            <w:shd w:val="clear" w:color="auto" w:fill="F7CAAC" w:themeFill="accent2" w:themeFillTint="66"/>
            <w:hideMark/>
          </w:tcPr>
          <w:p w14:paraId="07ACD78D" w14:textId="77777777" w:rsidR="00202E01" w:rsidRPr="00C145C8" w:rsidRDefault="00202E01" w:rsidP="001F225E">
            <w:pPr>
              <w:spacing w:after="480" w:line="360" w:lineRule="auto"/>
            </w:pPr>
            <w:r w:rsidRPr="00C145C8">
              <w:rPr>
                <w:rStyle w:val="Strong"/>
              </w:rPr>
              <w:t>Strengths</w:t>
            </w:r>
          </w:p>
        </w:tc>
        <w:tc>
          <w:tcPr>
            <w:tcW w:w="0" w:type="auto"/>
            <w:shd w:val="clear" w:color="auto" w:fill="F7CAAC" w:themeFill="accent2" w:themeFillTint="66"/>
            <w:hideMark/>
          </w:tcPr>
          <w:p w14:paraId="0CD5FDF0" w14:textId="77777777" w:rsidR="00202E01" w:rsidRPr="00C145C8" w:rsidRDefault="00202E01" w:rsidP="001F225E">
            <w:pPr>
              <w:spacing w:after="480" w:line="360" w:lineRule="auto"/>
            </w:pPr>
            <w:r w:rsidRPr="00C145C8">
              <w:rPr>
                <w:rStyle w:val="Strong"/>
              </w:rPr>
              <w:t>Weaknesses</w:t>
            </w:r>
          </w:p>
        </w:tc>
      </w:tr>
      <w:tr w:rsidR="00202E01" w:rsidRPr="00C145C8" w14:paraId="44DE7E13" w14:textId="77777777" w:rsidTr="006A01F3">
        <w:tc>
          <w:tcPr>
            <w:tcW w:w="0" w:type="auto"/>
            <w:hideMark/>
          </w:tcPr>
          <w:p w14:paraId="09947EA5" w14:textId="77777777" w:rsidR="00202E01" w:rsidRPr="00C145C8" w:rsidRDefault="00202E01" w:rsidP="001F225E">
            <w:pPr>
              <w:pStyle w:val="NormalWeb"/>
              <w:spacing w:line="360" w:lineRule="auto"/>
            </w:pPr>
            <w:r w:rsidRPr="00C145C8">
              <w:rPr>
                <w:b/>
                <w:bCs/>
              </w:rPr>
              <w:t>Loyalty Ecosystem:</w:t>
            </w:r>
            <w:r w:rsidRPr="00C145C8">
              <w:t xml:space="preserve"> Over 210 million Bonvoy members provide a massive data pool for AI personalization.</w:t>
            </w:r>
          </w:p>
          <w:p w14:paraId="20CB48A0" w14:textId="77777777" w:rsidR="00202E01" w:rsidRPr="00C145C8" w:rsidRDefault="00202E01" w:rsidP="001F225E">
            <w:pPr>
              <w:spacing w:line="360" w:lineRule="auto"/>
            </w:pPr>
            <w:r w:rsidRPr="00C145C8">
              <w:rPr>
                <w:b/>
                <w:bCs/>
              </w:rPr>
              <w:t>Global Infrastructure:</w:t>
            </w:r>
            <w:r w:rsidRPr="00C145C8">
              <w:t xml:space="preserve"> 9,000+ properties allow for a wide-scale pilot and rapid data collection (Marriott International, 2026a).</w:t>
            </w:r>
          </w:p>
        </w:tc>
        <w:tc>
          <w:tcPr>
            <w:tcW w:w="0" w:type="auto"/>
            <w:hideMark/>
          </w:tcPr>
          <w:p w14:paraId="31ADDCF2" w14:textId="77777777" w:rsidR="00202E01" w:rsidRPr="00C145C8" w:rsidRDefault="00202E01" w:rsidP="001F225E">
            <w:pPr>
              <w:pStyle w:val="NormalWeb"/>
              <w:spacing w:line="360" w:lineRule="auto"/>
            </w:pPr>
            <w:r w:rsidRPr="00C145C8">
              <w:rPr>
                <w:b/>
                <w:bCs/>
              </w:rPr>
              <w:t>Digital Skills Gap:</w:t>
            </w:r>
            <w:r w:rsidRPr="00C145C8">
              <w:t xml:space="preserve"> Potential resistance or lack of technical proficiency among frontline "associates" in traditional luxury segments.</w:t>
            </w:r>
          </w:p>
          <w:p w14:paraId="7601F9F1" w14:textId="77777777" w:rsidR="00202E01" w:rsidRPr="00C145C8" w:rsidRDefault="00202E01" w:rsidP="001F225E">
            <w:pPr>
              <w:spacing w:line="360" w:lineRule="auto"/>
            </w:pPr>
            <w:r w:rsidRPr="00C145C8">
              <w:rPr>
                <w:b/>
                <w:bCs/>
              </w:rPr>
              <w:t>High Initial Cost:</w:t>
            </w:r>
            <w:r w:rsidRPr="00C145C8">
              <w:t xml:space="preserve"> Significant capital expenditure required for global AI "agentic mesh" integration.</w:t>
            </w:r>
          </w:p>
        </w:tc>
      </w:tr>
      <w:tr w:rsidR="00202E01" w:rsidRPr="00C145C8" w14:paraId="723FD34B" w14:textId="77777777" w:rsidTr="001F225E">
        <w:trPr>
          <w:trHeight w:val="665"/>
        </w:trPr>
        <w:tc>
          <w:tcPr>
            <w:tcW w:w="0" w:type="auto"/>
            <w:shd w:val="clear" w:color="auto" w:fill="F7CAAC" w:themeFill="accent2" w:themeFillTint="66"/>
            <w:hideMark/>
          </w:tcPr>
          <w:p w14:paraId="26976B8E" w14:textId="77777777" w:rsidR="00202E01" w:rsidRPr="00C145C8" w:rsidRDefault="00202E01" w:rsidP="001F225E">
            <w:pPr>
              <w:spacing w:line="360" w:lineRule="auto"/>
            </w:pPr>
            <w:r w:rsidRPr="00C145C8">
              <w:rPr>
                <w:b/>
                <w:bCs/>
              </w:rPr>
              <w:t>Opportunities</w:t>
            </w:r>
          </w:p>
        </w:tc>
        <w:tc>
          <w:tcPr>
            <w:tcW w:w="0" w:type="auto"/>
            <w:shd w:val="clear" w:color="auto" w:fill="F7CAAC" w:themeFill="accent2" w:themeFillTint="66"/>
            <w:hideMark/>
          </w:tcPr>
          <w:p w14:paraId="1A05F976" w14:textId="77777777" w:rsidR="00202E01" w:rsidRPr="00C145C8" w:rsidRDefault="00202E01" w:rsidP="001F225E">
            <w:pPr>
              <w:spacing w:line="360" w:lineRule="auto"/>
            </w:pPr>
            <w:r w:rsidRPr="00C145C8">
              <w:rPr>
                <w:b/>
                <w:bCs/>
              </w:rPr>
              <w:t>Threats</w:t>
            </w:r>
          </w:p>
        </w:tc>
      </w:tr>
      <w:tr w:rsidR="00202E01" w:rsidRPr="00C145C8" w14:paraId="74D8D486" w14:textId="77777777" w:rsidTr="006A01F3">
        <w:tc>
          <w:tcPr>
            <w:tcW w:w="0" w:type="auto"/>
            <w:hideMark/>
          </w:tcPr>
          <w:p w14:paraId="1599E3A1" w14:textId="77777777" w:rsidR="00202E01" w:rsidRPr="00C145C8" w:rsidRDefault="00202E01" w:rsidP="001F225E">
            <w:pPr>
              <w:pStyle w:val="NormalWeb"/>
              <w:spacing w:line="360" w:lineRule="auto"/>
            </w:pPr>
            <w:r w:rsidRPr="00C145C8">
              <w:rPr>
                <w:b/>
                <w:bCs/>
              </w:rPr>
              <w:t>Eco-Tourism Demand:</w:t>
            </w:r>
            <w:r w:rsidRPr="00C145C8">
              <w:t xml:space="preserve"> Ability to capture the "conscious traveler" market through AI-monitored sustainability amenities.</w:t>
            </w:r>
          </w:p>
          <w:p w14:paraId="4BBE42DF" w14:textId="77777777" w:rsidR="00202E01" w:rsidRPr="00C145C8" w:rsidRDefault="00202E01" w:rsidP="001F225E">
            <w:pPr>
              <w:pStyle w:val="NormalWeb"/>
              <w:spacing w:line="360" w:lineRule="auto"/>
            </w:pPr>
            <w:r w:rsidRPr="00C145C8">
              <w:rPr>
                <w:b/>
                <w:bCs/>
              </w:rPr>
              <w:t>Operational Efficiency:</w:t>
            </w:r>
            <w:r w:rsidRPr="00C145C8">
              <w:t xml:space="preserve"> Using AI to automate routine concierge tasks, allowing staff to focus on "high-touch" hospitality.</w:t>
            </w:r>
          </w:p>
        </w:tc>
        <w:tc>
          <w:tcPr>
            <w:tcW w:w="0" w:type="auto"/>
            <w:hideMark/>
          </w:tcPr>
          <w:p w14:paraId="5D18455E" w14:textId="16F63B41" w:rsidR="00202E01" w:rsidRPr="00C145C8" w:rsidRDefault="00202E01" w:rsidP="001F225E">
            <w:pPr>
              <w:pStyle w:val="NormalWeb"/>
              <w:spacing w:line="360" w:lineRule="auto"/>
            </w:pPr>
            <w:r w:rsidRPr="00C145C8">
              <w:rPr>
                <w:b/>
                <w:bCs/>
              </w:rPr>
              <w:t>Regulatory Hurdle:</w:t>
            </w:r>
            <w:r w:rsidRPr="00C145C8">
              <w:t xml:space="preserve"> Divergent global laws such as the EU AI Act and GDPR creating compliance risks </w:t>
            </w:r>
            <w:r w:rsidR="0023546C" w:rsidRPr="00C145C8">
              <w:t>(Department of Enterprise, Trade and Employment, 2026).</w:t>
            </w:r>
          </w:p>
          <w:p w14:paraId="072A179F" w14:textId="27F02A3F" w:rsidR="00202E01" w:rsidRPr="00C145C8" w:rsidRDefault="00202E01" w:rsidP="001F225E">
            <w:pPr>
              <w:pStyle w:val="NormalWeb"/>
              <w:spacing w:line="360" w:lineRule="auto"/>
            </w:pPr>
            <w:r w:rsidRPr="00C145C8">
              <w:rPr>
                <w:b/>
                <w:bCs/>
              </w:rPr>
              <w:t>Cultural Friction:</w:t>
            </w:r>
            <w:r w:rsidRPr="00C145C8">
              <w:t xml:space="preserve"> Risk of guest alienation in markets where automated service is perceived as low-quality.</w:t>
            </w:r>
          </w:p>
        </w:tc>
      </w:tr>
    </w:tbl>
    <w:p w14:paraId="58A3B715" w14:textId="04D29A9C" w:rsidR="00202E01" w:rsidRPr="00C145C8" w:rsidRDefault="00202E01" w:rsidP="00992F47"/>
    <w:p w14:paraId="02447135" w14:textId="2B98DB89" w:rsidR="00D15C8C" w:rsidRPr="00C145C8" w:rsidRDefault="00D15C8C" w:rsidP="00D15C8C">
      <w:pPr>
        <w:pStyle w:val="Heading2"/>
      </w:pPr>
      <w:bookmarkStart w:id="3" w:name="_Toc223569792"/>
      <w:r w:rsidRPr="00C145C8">
        <w:t>2.2 PESTLE Analysis</w:t>
      </w:r>
      <w:bookmarkEnd w:id="3"/>
      <w:r w:rsidR="001F225E" w:rsidRPr="00C145C8">
        <w:t xml:space="preserve"> </w:t>
      </w:r>
    </w:p>
    <w:p w14:paraId="1BF9EDE0" w14:textId="46994EE7" w:rsidR="00992F47" w:rsidRPr="00C145C8" w:rsidRDefault="00992F47" w:rsidP="00992F47">
      <w:r w:rsidRPr="00C145C8">
        <w:t xml:space="preserve">An effective macro-environmental analysis (PESTEL) is important in interpreting the forces of </w:t>
      </w:r>
      <w:r w:rsidR="00B13CC0" w:rsidRPr="00C145C8">
        <w:t xml:space="preserve">the </w:t>
      </w:r>
      <w:r w:rsidRPr="00C145C8">
        <w:t>macro-environment that will affect the implementation of StaySmart+ in the various countries of operation of Marriott International.</w:t>
      </w:r>
    </w:p>
    <w:p w14:paraId="5E2758D4" w14:textId="3843A21E" w:rsidR="00992F47" w:rsidRPr="00C145C8" w:rsidRDefault="00992F47" w:rsidP="00D15C8C">
      <w:pPr>
        <w:pStyle w:val="ListParagraph"/>
        <w:numPr>
          <w:ilvl w:val="0"/>
          <w:numId w:val="3"/>
        </w:numPr>
      </w:pPr>
      <w:r w:rsidRPr="00C145C8">
        <w:rPr>
          <w:b/>
          <w:bCs/>
        </w:rPr>
        <w:lastRenderedPageBreak/>
        <w:t>Political &amp; Legal:</w:t>
      </w:r>
      <w:r w:rsidRPr="00C145C8">
        <w:t xml:space="preserve"> Marriott is in a disjointed legal environment. The implementation should be in line with the EU AI Act and GDPR</w:t>
      </w:r>
      <w:r w:rsidR="00B13CC0" w:rsidRPr="00C145C8">
        <w:t>,</w:t>
      </w:r>
      <w:r w:rsidRPr="00C145C8">
        <w:t xml:space="preserve"> as well as different data residency regulations across the Asian markets. It is also necessary to manoeuvre the politicality of AI ethics to prevent legal implications as well as algorithmic bias that may hurt the integrity </w:t>
      </w:r>
      <w:r w:rsidR="00B13CC0" w:rsidRPr="00C145C8">
        <w:t xml:space="preserve">and </w:t>
      </w:r>
      <w:r w:rsidRPr="00C145C8">
        <w:t>brand image of the brand (Marriott International, 2026b).</w:t>
      </w:r>
    </w:p>
    <w:p w14:paraId="2687AE89" w14:textId="4C2B8586" w:rsidR="00992F47" w:rsidRPr="00C145C8" w:rsidRDefault="00992F47" w:rsidP="00D15C8C">
      <w:pPr>
        <w:pStyle w:val="ListParagraph"/>
        <w:numPr>
          <w:ilvl w:val="0"/>
          <w:numId w:val="3"/>
        </w:numPr>
      </w:pPr>
      <w:r w:rsidRPr="00C145C8">
        <w:rPr>
          <w:b/>
          <w:bCs/>
        </w:rPr>
        <w:t>Economic</w:t>
      </w:r>
      <w:r w:rsidRPr="00C145C8">
        <w:t xml:space="preserve">: The economic environment is experiencing inflationary pressure that is putting strain on consumer discretionary income. The economic case of StaySmart+ is to motivate direct bookings via the Bonvoy app, and it will help Marriott to stop depending on high-commission Online Travel Agents (OTAs). This enhances profitability and also provides guests with customised </w:t>
      </w:r>
      <w:r w:rsidR="00C22CA1" w:rsidRPr="00C145C8">
        <w:t>value-added</w:t>
      </w:r>
      <w:r w:rsidRPr="00C145C8">
        <w:t xml:space="preserve"> services that will warrant high charges.</w:t>
      </w:r>
    </w:p>
    <w:p w14:paraId="3E3F785D" w14:textId="13E40E74" w:rsidR="00992F47" w:rsidRPr="00C145C8" w:rsidRDefault="00992F47" w:rsidP="00D15C8C">
      <w:pPr>
        <w:pStyle w:val="ListParagraph"/>
        <w:numPr>
          <w:ilvl w:val="0"/>
          <w:numId w:val="3"/>
        </w:numPr>
      </w:pPr>
      <w:r w:rsidRPr="00C145C8">
        <w:rPr>
          <w:b/>
          <w:bCs/>
        </w:rPr>
        <w:t>Social, Cultural</w:t>
      </w:r>
      <w:r w:rsidRPr="00C145C8">
        <w:t>: The Cultural Intelligence (CQ) is the key to success. As different nations have different cultures</w:t>
      </w:r>
      <w:r w:rsidR="00B13CC0" w:rsidRPr="00C145C8">
        <w:t>,</w:t>
      </w:r>
      <w:r w:rsidRPr="00C145C8">
        <w:t xml:space="preserve"> especially in </w:t>
      </w:r>
      <w:r w:rsidR="00D15C8C" w:rsidRPr="00C145C8">
        <w:t xml:space="preserve">the </w:t>
      </w:r>
      <w:r w:rsidRPr="00C145C8">
        <w:t>luxury sectors, guests in tech-intensive markets, such as the US or UAE</w:t>
      </w:r>
      <w:r w:rsidR="00B13CC0" w:rsidRPr="00C145C8">
        <w:t>,</w:t>
      </w:r>
      <w:r w:rsidRPr="00C145C8">
        <w:t xml:space="preserve"> might focus on the speed of an AI-driven interaction, whereas other cultures may be more interested in high-touch human interaction. Marriott needs to embrace the hybrid type of service to make sure that AI will complement and not substitute traditional hospitality (Hofstede, 2011).</w:t>
      </w:r>
    </w:p>
    <w:p w14:paraId="629A7F51" w14:textId="3E51F902" w:rsidR="00202E01" w:rsidRPr="00C145C8" w:rsidRDefault="00992F47" w:rsidP="00202E01">
      <w:pPr>
        <w:pStyle w:val="ListParagraph"/>
        <w:numPr>
          <w:ilvl w:val="0"/>
          <w:numId w:val="3"/>
        </w:numPr>
      </w:pPr>
      <w:r w:rsidRPr="00C145C8">
        <w:rPr>
          <w:b/>
          <w:bCs/>
        </w:rPr>
        <w:t xml:space="preserve">Technological: </w:t>
      </w:r>
      <w:r w:rsidRPr="00C145C8">
        <w:t xml:space="preserve">The change to Agentic AI, systems that are capable of complex decisions, is the driving force behind the project. This is enabled by the fact that Marriott has invested 1.1 billion </w:t>
      </w:r>
      <w:r w:rsidR="00B13CC0" w:rsidRPr="00C145C8">
        <w:t xml:space="preserve">in </w:t>
      </w:r>
      <w:r w:rsidRPr="00C145C8">
        <w:t xml:space="preserve">technology migration to enable the AI to become a proactive travel concierge (not </w:t>
      </w:r>
      <w:r w:rsidR="00B11874" w:rsidRPr="00C145C8">
        <w:t xml:space="preserve">an </w:t>
      </w:r>
      <w:r w:rsidRPr="00C145C8">
        <w:t>inactive chatbot), which can be utilised seamlessly.</w:t>
      </w:r>
    </w:p>
    <w:p w14:paraId="580A0D78" w14:textId="77777777" w:rsidR="00C22CA1" w:rsidRPr="00C145C8" w:rsidRDefault="00C22CA1" w:rsidP="00C22CA1">
      <w:pPr>
        <w:pStyle w:val="Heading2"/>
      </w:pPr>
      <w:bookmarkStart w:id="4" w:name="_Toc223569793"/>
      <w:r w:rsidRPr="00C145C8">
        <w:t>2.3 SMART Objectives for Project Delivery</w:t>
      </w:r>
      <w:bookmarkEnd w:id="4"/>
    </w:p>
    <w:p w14:paraId="22226D18" w14:textId="21046ED1" w:rsidR="00992F47" w:rsidRPr="00C145C8" w:rsidRDefault="00992F47" w:rsidP="00992F47">
      <w:r w:rsidRPr="00C145C8">
        <w:t>To provide the StaySmart+ project with the ownership transitioning to the implementation within the 6-month window, the following objectives are set:</w:t>
      </w:r>
    </w:p>
    <w:tbl>
      <w:tblPr>
        <w:tblStyle w:val="TableGrid"/>
        <w:tblW w:w="0" w:type="auto"/>
        <w:tblLook w:val="04A0" w:firstRow="1" w:lastRow="0" w:firstColumn="1" w:lastColumn="0" w:noHBand="0" w:noVBand="1"/>
      </w:tblPr>
      <w:tblGrid>
        <w:gridCol w:w="1462"/>
        <w:gridCol w:w="7888"/>
      </w:tblGrid>
      <w:tr w:rsidR="00202E01" w:rsidRPr="00C145C8" w14:paraId="0AF324BA" w14:textId="77777777" w:rsidTr="006A01F3">
        <w:tc>
          <w:tcPr>
            <w:tcW w:w="0" w:type="auto"/>
            <w:hideMark/>
          </w:tcPr>
          <w:p w14:paraId="46FB6AEB" w14:textId="77777777" w:rsidR="00202E01" w:rsidRPr="00C145C8" w:rsidRDefault="00202E01" w:rsidP="006A01F3">
            <w:pPr>
              <w:spacing w:after="480" w:line="360" w:lineRule="auto"/>
            </w:pPr>
            <w:r w:rsidRPr="00C145C8">
              <w:rPr>
                <w:rStyle w:val="Strong"/>
              </w:rPr>
              <w:t>Objective</w:t>
            </w:r>
          </w:p>
        </w:tc>
        <w:tc>
          <w:tcPr>
            <w:tcW w:w="0" w:type="auto"/>
            <w:hideMark/>
          </w:tcPr>
          <w:p w14:paraId="3641875F" w14:textId="77777777" w:rsidR="00202E01" w:rsidRPr="00C145C8" w:rsidRDefault="00202E01" w:rsidP="006A01F3">
            <w:pPr>
              <w:spacing w:after="480" w:line="360" w:lineRule="auto"/>
            </w:pPr>
            <w:r w:rsidRPr="00C145C8">
              <w:rPr>
                <w:rStyle w:val="Strong"/>
              </w:rPr>
              <w:t>Detail</w:t>
            </w:r>
          </w:p>
        </w:tc>
      </w:tr>
      <w:tr w:rsidR="00202E01" w:rsidRPr="00C145C8" w14:paraId="48934B7B" w14:textId="77777777" w:rsidTr="006A01F3">
        <w:tc>
          <w:tcPr>
            <w:tcW w:w="0" w:type="auto"/>
            <w:hideMark/>
          </w:tcPr>
          <w:p w14:paraId="2CD4A58D" w14:textId="77777777" w:rsidR="00202E01" w:rsidRPr="00C145C8" w:rsidRDefault="00202E01" w:rsidP="006A01F3">
            <w:pPr>
              <w:spacing w:after="480" w:line="360" w:lineRule="auto"/>
            </w:pPr>
            <w:r w:rsidRPr="00C145C8">
              <w:rPr>
                <w:b/>
                <w:bCs/>
              </w:rPr>
              <w:t>Specific</w:t>
            </w:r>
          </w:p>
        </w:tc>
        <w:tc>
          <w:tcPr>
            <w:tcW w:w="0" w:type="auto"/>
            <w:hideMark/>
          </w:tcPr>
          <w:p w14:paraId="74DFCB9D" w14:textId="77777777" w:rsidR="00202E01" w:rsidRPr="00C145C8" w:rsidRDefault="00202E01" w:rsidP="006A01F3">
            <w:pPr>
              <w:spacing w:after="480" w:line="360" w:lineRule="auto"/>
            </w:pPr>
            <w:r w:rsidRPr="00C145C8">
              <w:t>Roll out the StaySmart+ AI interface and sustainability tracking to 100 pilot hotels in the UK and EMEA regions.</w:t>
            </w:r>
          </w:p>
        </w:tc>
      </w:tr>
      <w:tr w:rsidR="00202E01" w:rsidRPr="00C145C8" w14:paraId="65589AE0" w14:textId="77777777" w:rsidTr="006A01F3">
        <w:tc>
          <w:tcPr>
            <w:tcW w:w="0" w:type="auto"/>
            <w:hideMark/>
          </w:tcPr>
          <w:p w14:paraId="55C39ADA" w14:textId="77777777" w:rsidR="00202E01" w:rsidRPr="00C145C8" w:rsidRDefault="00202E01" w:rsidP="006A01F3">
            <w:pPr>
              <w:spacing w:after="480" w:line="360" w:lineRule="auto"/>
            </w:pPr>
            <w:r w:rsidRPr="00C145C8">
              <w:rPr>
                <w:b/>
                <w:bCs/>
              </w:rPr>
              <w:lastRenderedPageBreak/>
              <w:t>Measurable</w:t>
            </w:r>
          </w:p>
        </w:tc>
        <w:tc>
          <w:tcPr>
            <w:tcW w:w="0" w:type="auto"/>
            <w:hideMark/>
          </w:tcPr>
          <w:p w14:paraId="4C188FFC" w14:textId="77777777" w:rsidR="00202E01" w:rsidRPr="00C145C8" w:rsidRDefault="00202E01" w:rsidP="006A01F3">
            <w:pPr>
              <w:spacing w:after="480" w:line="360" w:lineRule="auto"/>
            </w:pPr>
            <w:r w:rsidRPr="00C145C8">
              <w:t>Achieve an 85% staff certification rate in AI-tool proficiency and a 15% increase in guest personalization satisfaction scores.</w:t>
            </w:r>
          </w:p>
        </w:tc>
      </w:tr>
      <w:tr w:rsidR="00202E01" w:rsidRPr="00C145C8" w14:paraId="750A41EB" w14:textId="77777777" w:rsidTr="006A01F3">
        <w:tc>
          <w:tcPr>
            <w:tcW w:w="0" w:type="auto"/>
            <w:hideMark/>
          </w:tcPr>
          <w:p w14:paraId="133A6589" w14:textId="77777777" w:rsidR="00202E01" w:rsidRPr="00C145C8" w:rsidRDefault="00202E01" w:rsidP="006A01F3">
            <w:pPr>
              <w:spacing w:after="480" w:line="360" w:lineRule="auto"/>
            </w:pPr>
            <w:r w:rsidRPr="00C145C8">
              <w:rPr>
                <w:b/>
                <w:bCs/>
              </w:rPr>
              <w:t>Achievable</w:t>
            </w:r>
          </w:p>
        </w:tc>
        <w:tc>
          <w:tcPr>
            <w:tcW w:w="0" w:type="auto"/>
            <w:hideMark/>
          </w:tcPr>
          <w:p w14:paraId="4255EA4C" w14:textId="77777777" w:rsidR="00202E01" w:rsidRPr="00C145C8" w:rsidRDefault="00202E01" w:rsidP="006A01F3">
            <w:pPr>
              <w:spacing w:after="480" w:line="360" w:lineRule="auto"/>
            </w:pPr>
            <w:r w:rsidRPr="00C145C8">
              <w:t>Utilize existing Marriott "Digital Champions" at each property to lead localized training and troubleshooting.</w:t>
            </w:r>
          </w:p>
        </w:tc>
      </w:tr>
      <w:tr w:rsidR="00202E01" w:rsidRPr="00C145C8" w14:paraId="3D948769" w14:textId="77777777" w:rsidTr="006A01F3">
        <w:tc>
          <w:tcPr>
            <w:tcW w:w="0" w:type="auto"/>
            <w:hideMark/>
          </w:tcPr>
          <w:p w14:paraId="258FCC2F" w14:textId="77777777" w:rsidR="00202E01" w:rsidRPr="00C145C8" w:rsidRDefault="00202E01" w:rsidP="006A01F3">
            <w:pPr>
              <w:spacing w:after="480" w:line="360" w:lineRule="auto"/>
            </w:pPr>
            <w:r w:rsidRPr="00C145C8">
              <w:rPr>
                <w:b/>
                <w:bCs/>
              </w:rPr>
              <w:t>Relevant</w:t>
            </w:r>
          </w:p>
        </w:tc>
        <w:tc>
          <w:tcPr>
            <w:tcW w:w="0" w:type="auto"/>
            <w:hideMark/>
          </w:tcPr>
          <w:p w14:paraId="1898EBA3" w14:textId="77777777" w:rsidR="00202E01" w:rsidRPr="00C145C8" w:rsidRDefault="00202E01" w:rsidP="006A01F3">
            <w:pPr>
              <w:spacing w:after="480" w:line="360" w:lineRule="auto"/>
            </w:pPr>
            <w:r w:rsidRPr="00C145C8">
              <w:t>Align with the Serve 360 sustainability platform by reducing food and energy waste by 10% via AI inventory monitoring.</w:t>
            </w:r>
          </w:p>
        </w:tc>
      </w:tr>
      <w:tr w:rsidR="00202E01" w:rsidRPr="00C145C8" w14:paraId="6C6D46F1" w14:textId="77777777" w:rsidTr="006A01F3">
        <w:tc>
          <w:tcPr>
            <w:tcW w:w="0" w:type="auto"/>
            <w:hideMark/>
          </w:tcPr>
          <w:p w14:paraId="061B8DA8" w14:textId="77777777" w:rsidR="00202E01" w:rsidRPr="00C145C8" w:rsidRDefault="00202E01" w:rsidP="006A01F3">
            <w:pPr>
              <w:spacing w:after="480" w:line="360" w:lineRule="auto"/>
            </w:pPr>
            <w:r w:rsidRPr="00C145C8">
              <w:rPr>
                <w:b/>
                <w:bCs/>
              </w:rPr>
              <w:t>Time-bound</w:t>
            </w:r>
          </w:p>
        </w:tc>
        <w:tc>
          <w:tcPr>
            <w:tcW w:w="0" w:type="auto"/>
            <w:hideMark/>
          </w:tcPr>
          <w:p w14:paraId="6A161695" w14:textId="77777777" w:rsidR="00202E01" w:rsidRPr="00C145C8" w:rsidRDefault="00202E01" w:rsidP="006A01F3">
            <w:pPr>
              <w:spacing w:after="480" w:line="360" w:lineRule="auto"/>
            </w:pPr>
            <w:r w:rsidRPr="00C145C8">
              <w:t>Reach "Full Operational Status" across all pilot regions within exactly 180 days (6 months).</w:t>
            </w:r>
          </w:p>
        </w:tc>
      </w:tr>
    </w:tbl>
    <w:p w14:paraId="421BFE66" w14:textId="3F67602E" w:rsidR="00202E01" w:rsidRPr="00C145C8" w:rsidRDefault="00202E01" w:rsidP="00992F47"/>
    <w:p w14:paraId="4A0F1362" w14:textId="1BAE8053" w:rsidR="00202E01" w:rsidRPr="00C145C8" w:rsidRDefault="00202E01" w:rsidP="00992F47">
      <w:r w:rsidRPr="00C145C8">
        <w:br w:type="page"/>
      </w:r>
    </w:p>
    <w:p w14:paraId="4DC75A15" w14:textId="77777777" w:rsidR="00C22CA1" w:rsidRPr="00C145C8" w:rsidRDefault="00C22CA1" w:rsidP="00C22CA1">
      <w:pPr>
        <w:pStyle w:val="Heading1"/>
      </w:pPr>
      <w:bookmarkStart w:id="5" w:name="_Toc223569794"/>
      <w:r w:rsidRPr="00C145C8">
        <w:lastRenderedPageBreak/>
        <w:t>3. Identification &amp; Categorisation of Stakeholders</w:t>
      </w:r>
      <w:bookmarkEnd w:id="5"/>
    </w:p>
    <w:p w14:paraId="73D7C552" w14:textId="77777777" w:rsidR="00C22CA1" w:rsidRPr="00C145C8" w:rsidRDefault="00C22CA1" w:rsidP="00C22CA1">
      <w:pPr>
        <w:pStyle w:val="Heading2"/>
      </w:pPr>
      <w:bookmarkStart w:id="6" w:name="_Toc223569795"/>
      <w:r w:rsidRPr="00C145C8">
        <w:t>3.1 Internal Stakeholders</w:t>
      </w:r>
      <w:bookmarkEnd w:id="6"/>
    </w:p>
    <w:p w14:paraId="02769613" w14:textId="791E6C9A" w:rsidR="00992F47" w:rsidRPr="00C145C8" w:rsidRDefault="00992F47" w:rsidP="00992F47">
      <w:r w:rsidRPr="00C145C8">
        <w:t>The internal stakeholder environment in the case of Marriott International entails the organisational groups, which are critical to the technical and operational achievement of the StaySmart+ rollout. My work as a Project Manager is to coordinate these departments on the completion of the project within a six-month delivery schedule</w:t>
      </w:r>
      <w:r w:rsidR="00B13CC0" w:rsidRPr="00C145C8">
        <w:t>,</w:t>
      </w:r>
      <w:r w:rsidRPr="00C145C8">
        <w:t xml:space="preserve"> which is ambitious.</w:t>
      </w:r>
    </w:p>
    <w:p w14:paraId="1A681445" w14:textId="56DAE32E" w:rsidR="00992F47" w:rsidRPr="00C145C8" w:rsidRDefault="00992F47" w:rsidP="00C22CA1">
      <w:pPr>
        <w:pStyle w:val="ListParagraph"/>
        <w:numPr>
          <w:ilvl w:val="0"/>
          <w:numId w:val="4"/>
        </w:numPr>
      </w:pPr>
      <w:r w:rsidRPr="00C145C8">
        <w:rPr>
          <w:b/>
          <w:bCs/>
        </w:rPr>
        <w:t>Board and Senior Leadership</w:t>
      </w:r>
      <w:r w:rsidRPr="00C145C8">
        <w:t>: It is mainly the responsibility of this group, which invests a billion and one hundred dollars in the migration of the global AI technologies and provides the strategic mandate required.</w:t>
      </w:r>
    </w:p>
    <w:p w14:paraId="25DE6BD8" w14:textId="4388DB33" w:rsidR="00992F47" w:rsidRPr="00C145C8" w:rsidRDefault="00992F47" w:rsidP="00C22CA1">
      <w:pPr>
        <w:pStyle w:val="ListParagraph"/>
        <w:numPr>
          <w:ilvl w:val="0"/>
          <w:numId w:val="4"/>
        </w:numPr>
      </w:pPr>
      <w:r w:rsidRPr="00C145C8">
        <w:rPr>
          <w:b/>
          <w:bCs/>
        </w:rPr>
        <w:t>IT and AI Development Teams</w:t>
      </w:r>
      <w:r w:rsidRPr="00C145C8">
        <w:t>: These stakeholders will ensure that the core of the architecture of the so-called agentic mesh is properly implemented to make AI-driven personalization not only operational but also secure.</w:t>
      </w:r>
    </w:p>
    <w:p w14:paraId="60DC009A" w14:textId="46FC7635" w:rsidR="00992F47" w:rsidRPr="00C145C8" w:rsidRDefault="00992F47" w:rsidP="00C22CA1">
      <w:pPr>
        <w:pStyle w:val="ListParagraph"/>
        <w:numPr>
          <w:ilvl w:val="0"/>
          <w:numId w:val="4"/>
        </w:numPr>
      </w:pPr>
      <w:r w:rsidRPr="00C145C8">
        <w:rPr>
          <w:b/>
          <w:bCs/>
        </w:rPr>
        <w:t>Operations &amp; Hotel Managers</w:t>
      </w:r>
      <w:r w:rsidRPr="00C145C8">
        <w:t>: They are important key delivery partners in the regional hub</w:t>
      </w:r>
      <w:r w:rsidR="00B13CC0" w:rsidRPr="00C145C8">
        <w:t>,</w:t>
      </w:r>
      <w:r w:rsidRPr="00C145C8">
        <w:t xml:space="preserve"> such as London and Birmingham</w:t>
      </w:r>
      <w:r w:rsidR="00B13CC0" w:rsidRPr="00C145C8">
        <w:t>,</w:t>
      </w:r>
      <w:r w:rsidRPr="00C145C8">
        <w:t xml:space="preserve"> where they make the local transition of the service protocols.</w:t>
      </w:r>
    </w:p>
    <w:p w14:paraId="73100A8E" w14:textId="5DC9D9C0" w:rsidR="00992F47" w:rsidRPr="00C145C8" w:rsidRDefault="00992F47" w:rsidP="00C22CA1">
      <w:pPr>
        <w:pStyle w:val="ListParagraph"/>
        <w:numPr>
          <w:ilvl w:val="0"/>
          <w:numId w:val="4"/>
        </w:numPr>
      </w:pPr>
      <w:r w:rsidRPr="00C145C8">
        <w:rPr>
          <w:b/>
          <w:bCs/>
        </w:rPr>
        <w:t>Frontline Staff (Associates):</w:t>
      </w:r>
      <w:r w:rsidRPr="00C145C8">
        <w:t xml:space="preserve"> The frontline staff </w:t>
      </w:r>
      <w:r w:rsidR="00B13CC0" w:rsidRPr="00C145C8">
        <w:t>has</w:t>
      </w:r>
      <w:r w:rsidRPr="00C145C8">
        <w:t xml:space="preserve"> the most crucial internal measure, which is their technology acceptance</w:t>
      </w:r>
      <w:r w:rsidR="00B13CC0" w:rsidRPr="00C145C8">
        <w:t>,</w:t>
      </w:r>
      <w:r w:rsidRPr="00C145C8">
        <w:t xml:space="preserve"> because they should make sure that AI tools do not substitute the human touch in hospitality but complement it (Freeman, 1984).</w:t>
      </w:r>
    </w:p>
    <w:p w14:paraId="4971D808" w14:textId="4571539F" w:rsidR="00992F47" w:rsidRPr="00C145C8" w:rsidRDefault="00992F47" w:rsidP="00C22CA1">
      <w:pPr>
        <w:pStyle w:val="ListParagraph"/>
        <w:numPr>
          <w:ilvl w:val="0"/>
          <w:numId w:val="4"/>
        </w:numPr>
      </w:pPr>
      <w:r w:rsidRPr="00C145C8">
        <w:rPr>
          <w:b/>
          <w:bCs/>
        </w:rPr>
        <w:t>Sustainability Team</w:t>
      </w:r>
      <w:r w:rsidR="00C22CA1" w:rsidRPr="00C145C8">
        <w:t>:</w:t>
      </w:r>
      <w:r w:rsidRPr="00C145C8">
        <w:t xml:space="preserve"> This team would make sure that the StaySmart+ project incorporates the use of eco-amenity tracking</w:t>
      </w:r>
      <w:r w:rsidR="00B13CC0" w:rsidRPr="00C145C8">
        <w:t>,</w:t>
      </w:r>
      <w:r w:rsidRPr="00C145C8">
        <w:t xml:space="preserve"> as it would be connected to the overall ESG plans of the organisation.</w:t>
      </w:r>
    </w:p>
    <w:p w14:paraId="2F797ADB" w14:textId="77777777" w:rsidR="00992F47" w:rsidRPr="00C145C8" w:rsidRDefault="00992F47" w:rsidP="00C22CA1">
      <w:pPr>
        <w:pStyle w:val="Heading2"/>
      </w:pPr>
      <w:bookmarkStart w:id="7" w:name="_Toc223569796"/>
      <w:r w:rsidRPr="00C145C8">
        <w:t>3.2 External Stakeholders</w:t>
      </w:r>
      <w:bookmarkEnd w:id="7"/>
    </w:p>
    <w:p w14:paraId="626AF621" w14:textId="3DAB11AD" w:rsidR="00992F47" w:rsidRPr="00C145C8" w:rsidRDefault="00992F47" w:rsidP="00992F47">
      <w:r w:rsidRPr="00C145C8">
        <w:t>External stakeholders are entities external to the Marriott corporate system that may have a big effect or may be affected by the rollout of the project.</w:t>
      </w:r>
    </w:p>
    <w:p w14:paraId="3C713046" w14:textId="77777777" w:rsidR="00992F47" w:rsidRPr="00C145C8" w:rsidRDefault="00992F47" w:rsidP="00C22CA1">
      <w:pPr>
        <w:pStyle w:val="ListParagraph"/>
        <w:numPr>
          <w:ilvl w:val="0"/>
          <w:numId w:val="5"/>
        </w:numPr>
      </w:pPr>
      <w:r w:rsidRPr="00C145C8">
        <w:rPr>
          <w:b/>
          <w:bCs/>
        </w:rPr>
        <w:t>Guests/Customers</w:t>
      </w:r>
      <w:r w:rsidRPr="00C145C8">
        <w:t>: Since this is the major external group, their interaction with the AI-driven personalised travel planning features will be the final indicator of the project ROI.</w:t>
      </w:r>
    </w:p>
    <w:p w14:paraId="5D55B090" w14:textId="5B68B323" w:rsidR="00992F47" w:rsidRPr="00C145C8" w:rsidRDefault="00992F47" w:rsidP="00C22CA1">
      <w:pPr>
        <w:pStyle w:val="ListParagraph"/>
        <w:numPr>
          <w:ilvl w:val="0"/>
          <w:numId w:val="5"/>
        </w:numPr>
      </w:pPr>
      <w:r w:rsidRPr="00C145C8">
        <w:rPr>
          <w:b/>
          <w:bCs/>
        </w:rPr>
        <w:lastRenderedPageBreak/>
        <w:t>Technology Vendors</w:t>
      </w:r>
      <w:r w:rsidRPr="00C145C8">
        <w:t>: External providers like Epsilon are the back-end cloud-native infrastructure and data layers that are used to engage real-time guests.</w:t>
      </w:r>
    </w:p>
    <w:p w14:paraId="3B637AED" w14:textId="552298B1" w:rsidR="00992F47" w:rsidRPr="00C145C8" w:rsidRDefault="00992F47" w:rsidP="00C22CA1">
      <w:pPr>
        <w:pStyle w:val="ListParagraph"/>
        <w:numPr>
          <w:ilvl w:val="0"/>
          <w:numId w:val="5"/>
        </w:numPr>
      </w:pPr>
      <w:r w:rsidRPr="00C145C8">
        <w:rPr>
          <w:b/>
          <w:bCs/>
        </w:rPr>
        <w:t>Regulators</w:t>
      </w:r>
      <w:r w:rsidRPr="00C145C8">
        <w:t xml:space="preserve">: These stakeholders control the adherence to the EU AI </w:t>
      </w:r>
      <w:r w:rsidR="00B13CC0" w:rsidRPr="00C145C8">
        <w:t>Act</w:t>
      </w:r>
      <w:r w:rsidRPr="00C145C8">
        <w:t xml:space="preserve"> and GDPR, which is a </w:t>
      </w:r>
      <w:r w:rsidR="00202E01" w:rsidRPr="00C145C8">
        <w:t>high-power</w:t>
      </w:r>
      <w:r w:rsidRPr="00C145C8">
        <w:t xml:space="preserve"> group because all AI transactions should comply with high standards of legal privacy.</w:t>
      </w:r>
    </w:p>
    <w:p w14:paraId="726F9E2D" w14:textId="14EA2AF2" w:rsidR="00992F47" w:rsidRPr="00C145C8" w:rsidRDefault="00992F47" w:rsidP="00C22CA1">
      <w:pPr>
        <w:pStyle w:val="ListParagraph"/>
        <w:numPr>
          <w:ilvl w:val="0"/>
          <w:numId w:val="5"/>
        </w:numPr>
      </w:pPr>
      <w:r w:rsidRPr="00C145C8">
        <w:rPr>
          <w:b/>
          <w:bCs/>
        </w:rPr>
        <w:t>Local Communities</w:t>
      </w:r>
      <w:r w:rsidRPr="00C145C8">
        <w:t>: These organisations will be affected by the environmental atmosphere of the commitments to sustainability in terms of amenities in the project</w:t>
      </w:r>
      <w:r w:rsidR="00C756FF" w:rsidRPr="00C145C8">
        <w:t>.</w:t>
      </w:r>
    </w:p>
    <w:p w14:paraId="114698FC" w14:textId="77777777" w:rsidR="00C22CA1" w:rsidRPr="00C145C8" w:rsidRDefault="00C22CA1" w:rsidP="00C22CA1">
      <w:pPr>
        <w:pStyle w:val="Heading2"/>
      </w:pPr>
      <w:bookmarkStart w:id="8" w:name="_Toc223569797"/>
      <w:r w:rsidRPr="00C145C8">
        <w:t>3.3 Stakeholder Mapping and Salience</w:t>
      </w:r>
      <w:bookmarkEnd w:id="8"/>
    </w:p>
    <w:p w14:paraId="08FBCB1B" w14:textId="439C3081" w:rsidR="00992F47" w:rsidRPr="00C145C8" w:rsidRDefault="00992F47" w:rsidP="00992F47">
      <w:r w:rsidRPr="00C145C8">
        <w:t>In the process of prioritising engagement to implement the StaySmart+, Marriott International applies the Stakeholder Salience Model. This model classifies stakeholders in terms of three factors: Power (capacity to affect the organisation), Legitimacy (legal or moral right to affect the organisation)</w:t>
      </w:r>
      <w:r w:rsidR="00B13CC0" w:rsidRPr="00C145C8">
        <w:t>,</w:t>
      </w:r>
      <w:r w:rsidRPr="00C145C8">
        <w:t xml:space="preserve"> and Urgency (that is, to what extent are the claims pressing)</w:t>
      </w:r>
      <w:r w:rsidR="00FF7721" w:rsidRPr="00C145C8">
        <w:t xml:space="preserve">. </w:t>
      </w:r>
      <w:r w:rsidRPr="00C145C8">
        <w:t>To identify the level of management focus required, the most important project stakeholders can be categorised by the following attributes and listed in the table below:</w:t>
      </w:r>
    </w:p>
    <w:tbl>
      <w:tblPr>
        <w:tblStyle w:val="TableGrid"/>
        <w:tblW w:w="0" w:type="auto"/>
        <w:tblLook w:val="04A0" w:firstRow="1" w:lastRow="0" w:firstColumn="1" w:lastColumn="0" w:noHBand="0" w:noVBand="1"/>
      </w:tblPr>
      <w:tblGrid>
        <w:gridCol w:w="1976"/>
        <w:gridCol w:w="1697"/>
        <w:gridCol w:w="2246"/>
        <w:gridCol w:w="3431"/>
      </w:tblGrid>
      <w:tr w:rsidR="00202E01" w:rsidRPr="00C145C8" w14:paraId="6B6A3DF0" w14:textId="77777777" w:rsidTr="003120A2">
        <w:tc>
          <w:tcPr>
            <w:tcW w:w="0" w:type="auto"/>
            <w:shd w:val="clear" w:color="auto" w:fill="F7CAAC" w:themeFill="accent2" w:themeFillTint="66"/>
            <w:hideMark/>
          </w:tcPr>
          <w:p w14:paraId="526DC653" w14:textId="77777777" w:rsidR="00202E01" w:rsidRPr="00C145C8" w:rsidRDefault="00202E01" w:rsidP="006A01F3">
            <w:pPr>
              <w:spacing w:after="480" w:line="360" w:lineRule="auto"/>
            </w:pPr>
            <w:r w:rsidRPr="00C145C8">
              <w:rPr>
                <w:rStyle w:val="Strong"/>
              </w:rPr>
              <w:t>Stakeholder Category</w:t>
            </w:r>
          </w:p>
        </w:tc>
        <w:tc>
          <w:tcPr>
            <w:tcW w:w="0" w:type="auto"/>
            <w:shd w:val="clear" w:color="auto" w:fill="F7CAAC" w:themeFill="accent2" w:themeFillTint="66"/>
            <w:hideMark/>
          </w:tcPr>
          <w:p w14:paraId="585E47A6" w14:textId="77777777" w:rsidR="00202E01" w:rsidRPr="00C145C8" w:rsidRDefault="00202E01" w:rsidP="006A01F3">
            <w:pPr>
              <w:spacing w:after="480" w:line="360" w:lineRule="auto"/>
            </w:pPr>
            <w:r w:rsidRPr="00C145C8">
              <w:rPr>
                <w:rStyle w:val="Strong"/>
              </w:rPr>
              <w:t>Attributes Present</w:t>
            </w:r>
          </w:p>
        </w:tc>
        <w:tc>
          <w:tcPr>
            <w:tcW w:w="0" w:type="auto"/>
            <w:shd w:val="clear" w:color="auto" w:fill="F7CAAC" w:themeFill="accent2" w:themeFillTint="66"/>
            <w:hideMark/>
          </w:tcPr>
          <w:p w14:paraId="33EFA1EB" w14:textId="77777777" w:rsidR="00202E01" w:rsidRPr="00C145C8" w:rsidRDefault="00202E01" w:rsidP="006A01F3">
            <w:pPr>
              <w:spacing w:after="480" w:line="360" w:lineRule="auto"/>
            </w:pPr>
            <w:r w:rsidRPr="00C145C8">
              <w:rPr>
                <w:rStyle w:val="Strong"/>
              </w:rPr>
              <w:t>Key Groups</w:t>
            </w:r>
          </w:p>
        </w:tc>
        <w:tc>
          <w:tcPr>
            <w:tcW w:w="0" w:type="auto"/>
            <w:shd w:val="clear" w:color="auto" w:fill="F7CAAC" w:themeFill="accent2" w:themeFillTint="66"/>
            <w:hideMark/>
          </w:tcPr>
          <w:p w14:paraId="0B237C75" w14:textId="77777777" w:rsidR="00202E01" w:rsidRPr="00C145C8" w:rsidRDefault="00202E01" w:rsidP="006A01F3">
            <w:pPr>
              <w:spacing w:after="480" w:line="360" w:lineRule="auto"/>
            </w:pPr>
            <w:r w:rsidRPr="00C145C8">
              <w:rPr>
                <w:rStyle w:val="Strong"/>
              </w:rPr>
              <w:t>Management Focus</w:t>
            </w:r>
          </w:p>
        </w:tc>
      </w:tr>
      <w:tr w:rsidR="00202E01" w:rsidRPr="00C145C8" w14:paraId="1DAFE6EA" w14:textId="77777777" w:rsidTr="006A01F3">
        <w:tc>
          <w:tcPr>
            <w:tcW w:w="0" w:type="auto"/>
            <w:hideMark/>
          </w:tcPr>
          <w:p w14:paraId="65D70B2F" w14:textId="77777777" w:rsidR="00202E01" w:rsidRPr="00C145C8" w:rsidRDefault="00202E01" w:rsidP="006A01F3">
            <w:pPr>
              <w:spacing w:after="480" w:line="360" w:lineRule="auto"/>
            </w:pPr>
            <w:r w:rsidRPr="00C145C8">
              <w:rPr>
                <w:b/>
                <w:bCs/>
              </w:rPr>
              <w:t>Definitive Stakeholders</w:t>
            </w:r>
          </w:p>
        </w:tc>
        <w:tc>
          <w:tcPr>
            <w:tcW w:w="0" w:type="auto"/>
            <w:hideMark/>
          </w:tcPr>
          <w:p w14:paraId="05D4F29A" w14:textId="77777777" w:rsidR="00202E01" w:rsidRPr="00C145C8" w:rsidRDefault="00202E01" w:rsidP="006A01F3">
            <w:pPr>
              <w:spacing w:after="480" w:line="360" w:lineRule="auto"/>
            </w:pPr>
            <w:r w:rsidRPr="00C145C8">
              <w:t>Power, Legitimacy, &amp; Urgency</w:t>
            </w:r>
          </w:p>
        </w:tc>
        <w:tc>
          <w:tcPr>
            <w:tcW w:w="0" w:type="auto"/>
            <w:hideMark/>
          </w:tcPr>
          <w:p w14:paraId="556BC055" w14:textId="77777777" w:rsidR="00202E01" w:rsidRPr="00C145C8" w:rsidRDefault="00202E01" w:rsidP="006A01F3">
            <w:pPr>
              <w:spacing w:after="480" w:line="360" w:lineRule="auto"/>
            </w:pPr>
            <w:r w:rsidRPr="00C145C8">
              <w:t>Board of Directors, Project Guests</w:t>
            </w:r>
          </w:p>
        </w:tc>
        <w:tc>
          <w:tcPr>
            <w:tcW w:w="0" w:type="auto"/>
            <w:hideMark/>
          </w:tcPr>
          <w:p w14:paraId="21BE542C" w14:textId="77777777" w:rsidR="00202E01" w:rsidRPr="00C145C8" w:rsidRDefault="00202E01" w:rsidP="006A01F3">
            <w:pPr>
              <w:spacing w:after="480" w:line="360" w:lineRule="auto"/>
            </w:pPr>
            <w:r w:rsidRPr="00C145C8">
              <w:t>High Priority</w:t>
            </w:r>
            <w:r w:rsidRPr="00C145C8">
              <w:rPr>
                <w:b/>
                <w:bCs/>
              </w:rPr>
              <w:t>:</w:t>
            </w:r>
            <w:r w:rsidRPr="00C145C8">
              <w:t xml:space="preserve"> Requires immediate and constant engagement as they hold the authority and revenue for project success.</w:t>
            </w:r>
          </w:p>
        </w:tc>
      </w:tr>
      <w:tr w:rsidR="00202E01" w:rsidRPr="00C145C8" w14:paraId="74DD6221" w14:textId="77777777" w:rsidTr="006A01F3">
        <w:tc>
          <w:tcPr>
            <w:tcW w:w="0" w:type="auto"/>
            <w:hideMark/>
          </w:tcPr>
          <w:p w14:paraId="003A6B10" w14:textId="77777777" w:rsidR="00202E01" w:rsidRPr="00C145C8" w:rsidRDefault="00202E01" w:rsidP="006A01F3">
            <w:pPr>
              <w:spacing w:after="480" w:line="360" w:lineRule="auto"/>
            </w:pPr>
            <w:r w:rsidRPr="00C145C8">
              <w:rPr>
                <w:b/>
                <w:bCs/>
              </w:rPr>
              <w:t>Expectant Stakeholders (Dominant)</w:t>
            </w:r>
          </w:p>
        </w:tc>
        <w:tc>
          <w:tcPr>
            <w:tcW w:w="0" w:type="auto"/>
            <w:hideMark/>
          </w:tcPr>
          <w:p w14:paraId="5C2A064C" w14:textId="77777777" w:rsidR="00202E01" w:rsidRPr="00C145C8" w:rsidRDefault="00202E01" w:rsidP="006A01F3">
            <w:pPr>
              <w:spacing w:after="480" w:line="360" w:lineRule="auto"/>
            </w:pPr>
            <w:r w:rsidRPr="00C145C8">
              <w:t>Power &amp; Legitimacy</w:t>
            </w:r>
          </w:p>
        </w:tc>
        <w:tc>
          <w:tcPr>
            <w:tcW w:w="0" w:type="auto"/>
            <w:hideMark/>
          </w:tcPr>
          <w:p w14:paraId="5340885F" w14:textId="77777777" w:rsidR="00202E01" w:rsidRPr="00C145C8" w:rsidRDefault="00202E01" w:rsidP="006A01F3">
            <w:pPr>
              <w:spacing w:after="480" w:line="360" w:lineRule="auto"/>
            </w:pPr>
            <w:r w:rsidRPr="00C145C8">
              <w:t>Government Regulators (GDPR/EU AI Act)</w:t>
            </w:r>
          </w:p>
        </w:tc>
        <w:tc>
          <w:tcPr>
            <w:tcW w:w="0" w:type="auto"/>
            <w:hideMark/>
          </w:tcPr>
          <w:p w14:paraId="6DBC88EA" w14:textId="77777777" w:rsidR="00202E01" w:rsidRPr="00C145C8" w:rsidRDefault="00202E01" w:rsidP="006A01F3">
            <w:pPr>
              <w:spacing w:after="480" w:line="360" w:lineRule="auto"/>
            </w:pPr>
            <w:r w:rsidRPr="00C145C8">
              <w:t>High Priority</w:t>
            </w:r>
            <w:r w:rsidRPr="00C145C8">
              <w:rPr>
                <w:b/>
                <w:bCs/>
              </w:rPr>
              <w:t>:</w:t>
            </w:r>
            <w:r w:rsidRPr="00C145C8">
              <w:t xml:space="preserve"> Their urgency increases dramatically in the event of a data breach, requiring proactive legal compliance.</w:t>
            </w:r>
          </w:p>
        </w:tc>
      </w:tr>
      <w:tr w:rsidR="00202E01" w:rsidRPr="00C145C8" w14:paraId="294AC626" w14:textId="77777777" w:rsidTr="006A01F3">
        <w:tc>
          <w:tcPr>
            <w:tcW w:w="0" w:type="auto"/>
            <w:hideMark/>
          </w:tcPr>
          <w:p w14:paraId="6C0A8632" w14:textId="77777777" w:rsidR="00202E01" w:rsidRPr="00C145C8" w:rsidRDefault="00202E01" w:rsidP="006A01F3">
            <w:pPr>
              <w:spacing w:after="480" w:line="360" w:lineRule="auto"/>
            </w:pPr>
            <w:r w:rsidRPr="00C145C8">
              <w:rPr>
                <w:b/>
                <w:bCs/>
              </w:rPr>
              <w:lastRenderedPageBreak/>
              <w:t>Expectant Stakeholders (Dependent)</w:t>
            </w:r>
          </w:p>
        </w:tc>
        <w:tc>
          <w:tcPr>
            <w:tcW w:w="0" w:type="auto"/>
            <w:hideMark/>
          </w:tcPr>
          <w:p w14:paraId="6ACB0FE4" w14:textId="77777777" w:rsidR="00202E01" w:rsidRPr="00C145C8" w:rsidRDefault="00202E01" w:rsidP="006A01F3">
            <w:pPr>
              <w:spacing w:after="480" w:line="360" w:lineRule="auto"/>
            </w:pPr>
            <w:r w:rsidRPr="00C145C8">
              <w:t>Legitimacy &amp; Urgency</w:t>
            </w:r>
          </w:p>
        </w:tc>
        <w:tc>
          <w:tcPr>
            <w:tcW w:w="0" w:type="auto"/>
            <w:hideMark/>
          </w:tcPr>
          <w:p w14:paraId="0B2D950B" w14:textId="77777777" w:rsidR="00202E01" w:rsidRPr="00C145C8" w:rsidRDefault="00202E01" w:rsidP="006A01F3">
            <w:pPr>
              <w:spacing w:after="480" w:line="360" w:lineRule="auto"/>
            </w:pPr>
            <w:r w:rsidRPr="00C145C8">
              <w:t>Frontline Staff (Associates), Local Communities</w:t>
            </w:r>
          </w:p>
        </w:tc>
        <w:tc>
          <w:tcPr>
            <w:tcW w:w="0" w:type="auto"/>
            <w:hideMark/>
          </w:tcPr>
          <w:p w14:paraId="6EBB7A2B" w14:textId="77777777" w:rsidR="00202E01" w:rsidRPr="00C145C8" w:rsidRDefault="00202E01" w:rsidP="006A01F3">
            <w:pPr>
              <w:spacing w:after="480" w:line="360" w:lineRule="auto"/>
            </w:pPr>
            <w:r w:rsidRPr="00C145C8">
              <w:t>Medium Priority</w:t>
            </w:r>
            <w:r w:rsidRPr="00C145C8">
              <w:rPr>
                <w:b/>
                <w:bCs/>
              </w:rPr>
              <w:t>:</w:t>
            </w:r>
            <w:r w:rsidRPr="00C145C8">
              <w:t xml:space="preserve"> They lack individual power but have a legitimate claim; engagement focuses on training and sustainability</w:t>
            </w:r>
          </w:p>
        </w:tc>
      </w:tr>
      <w:tr w:rsidR="00202E01" w:rsidRPr="00C145C8" w14:paraId="7D6FFC2E" w14:textId="77777777" w:rsidTr="006A01F3">
        <w:tc>
          <w:tcPr>
            <w:tcW w:w="0" w:type="auto"/>
            <w:hideMark/>
          </w:tcPr>
          <w:p w14:paraId="34A06377" w14:textId="77777777" w:rsidR="00202E01" w:rsidRPr="00C145C8" w:rsidRDefault="00202E01" w:rsidP="006A01F3">
            <w:pPr>
              <w:spacing w:after="480" w:line="360" w:lineRule="auto"/>
            </w:pPr>
            <w:r w:rsidRPr="00C145C8">
              <w:rPr>
                <w:b/>
                <w:bCs/>
              </w:rPr>
              <w:t>Latent Stakeholders (Dormant)</w:t>
            </w:r>
          </w:p>
        </w:tc>
        <w:tc>
          <w:tcPr>
            <w:tcW w:w="0" w:type="auto"/>
            <w:hideMark/>
          </w:tcPr>
          <w:p w14:paraId="0814A6E6" w14:textId="77777777" w:rsidR="00202E01" w:rsidRPr="00C145C8" w:rsidRDefault="00202E01" w:rsidP="006A01F3">
            <w:pPr>
              <w:spacing w:after="480" w:line="360" w:lineRule="auto"/>
            </w:pPr>
            <w:r w:rsidRPr="00C145C8">
              <w:t>Power only</w:t>
            </w:r>
          </w:p>
        </w:tc>
        <w:tc>
          <w:tcPr>
            <w:tcW w:w="0" w:type="auto"/>
            <w:hideMark/>
          </w:tcPr>
          <w:p w14:paraId="1B5370CA" w14:textId="77777777" w:rsidR="00202E01" w:rsidRPr="00C145C8" w:rsidRDefault="00202E01" w:rsidP="006A01F3">
            <w:pPr>
              <w:spacing w:after="480" w:line="360" w:lineRule="auto"/>
            </w:pPr>
            <w:r w:rsidRPr="00C145C8">
              <w:t>Technology Vendors (Infrastructure)</w:t>
            </w:r>
          </w:p>
        </w:tc>
        <w:tc>
          <w:tcPr>
            <w:tcW w:w="0" w:type="auto"/>
            <w:hideMark/>
          </w:tcPr>
          <w:p w14:paraId="6B1AC7CD" w14:textId="77777777" w:rsidR="00202E01" w:rsidRPr="00C145C8" w:rsidRDefault="00202E01" w:rsidP="006A01F3">
            <w:pPr>
              <w:spacing w:after="480" w:line="360" w:lineRule="auto"/>
            </w:pPr>
            <w:r w:rsidRPr="00C145C8">
              <w:t>Low Priority</w:t>
            </w:r>
            <w:r w:rsidRPr="00C145C8">
              <w:rPr>
                <w:b/>
                <w:bCs/>
              </w:rPr>
              <w:t>:</w:t>
            </w:r>
            <w:r w:rsidRPr="00C145C8">
              <w:t xml:space="preserve"> They possess the technology but only gain salience during active system updates or contract negotiations.</w:t>
            </w:r>
          </w:p>
        </w:tc>
      </w:tr>
    </w:tbl>
    <w:p w14:paraId="3EAB8913" w14:textId="77777777" w:rsidR="00992F47" w:rsidRPr="00C145C8" w:rsidRDefault="00992F47" w:rsidP="00992F47"/>
    <w:p w14:paraId="13985420" w14:textId="6F536D17" w:rsidR="00202E01" w:rsidRPr="00C145C8" w:rsidRDefault="00992F47" w:rsidP="00992F47">
      <w:r w:rsidRPr="00C145C8">
        <w:t xml:space="preserve">The salience of the stakeholders is not fixed. An example is that although regulators are usually Dominant, they become Definitive as soon as a regulatory deadline </w:t>
      </w:r>
      <w:r w:rsidR="00B13CC0" w:rsidRPr="00C145C8">
        <w:t>for</w:t>
      </w:r>
      <w:r w:rsidRPr="00C145C8">
        <w:t xml:space="preserve"> AI ethics is achieved</w:t>
      </w:r>
      <w:r w:rsidR="00B13CC0" w:rsidRPr="00C145C8">
        <w:t>,</w:t>
      </w:r>
      <w:r w:rsidRPr="00C145C8">
        <w:t xml:space="preserve"> and the Project Manager should switch </w:t>
      </w:r>
      <w:r w:rsidR="00B13CC0" w:rsidRPr="00C145C8">
        <w:t>their</w:t>
      </w:r>
      <w:r w:rsidRPr="00C145C8">
        <w:t xml:space="preserve"> focus to compliance with the deadline. Additionally, the Urgency of data protection authorities in such areas as London or Birmingham is much more serious because of the strict UK/EU systems of governance.</w:t>
      </w:r>
    </w:p>
    <w:p w14:paraId="79208320" w14:textId="321E546D" w:rsidR="00924AA0" w:rsidRPr="00C145C8" w:rsidRDefault="00202E01" w:rsidP="00992F47">
      <w:r w:rsidRPr="00C145C8">
        <w:br w:type="page"/>
      </w:r>
    </w:p>
    <w:p w14:paraId="0F0DF796" w14:textId="77777777" w:rsidR="00C22CA1" w:rsidRPr="00C145C8" w:rsidRDefault="00C22CA1" w:rsidP="00C22CA1">
      <w:pPr>
        <w:pStyle w:val="Heading1"/>
      </w:pPr>
      <w:bookmarkStart w:id="9" w:name="_Toc223569798"/>
      <w:r w:rsidRPr="00C145C8">
        <w:lastRenderedPageBreak/>
        <w:t>4. Roles, Responsibilities, Benefits, and Challenges</w:t>
      </w:r>
      <w:bookmarkEnd w:id="9"/>
    </w:p>
    <w:p w14:paraId="25DFF82E" w14:textId="77777777" w:rsidR="00C22CA1" w:rsidRPr="00C145C8" w:rsidRDefault="00C22CA1" w:rsidP="00C22CA1">
      <w:pPr>
        <w:pStyle w:val="Heading2"/>
      </w:pPr>
      <w:bookmarkStart w:id="10" w:name="_Toc223569799"/>
      <w:r w:rsidRPr="00C145C8">
        <w:t>4.1 RACI Matrix Application</w:t>
      </w:r>
      <w:bookmarkEnd w:id="10"/>
    </w:p>
    <w:p w14:paraId="6D0BBE3C" w14:textId="2A19BB72" w:rsidR="00992F47" w:rsidRPr="00C145C8" w:rsidRDefault="00992F47" w:rsidP="00992F47">
      <w:r w:rsidRPr="00C145C8">
        <w:t xml:space="preserve">In order to address the smooth implementation of the StaySmart+ project in the global sphere within the rigid six-month time frame, Marriott International makes use of the RACI Matrix framework. The tool will be important in stating the involvement of different stakeholders in particular tasks, thus avoiding role conflicts and making sure that the agentic mesh AI is incorporated with no operational challenges (Miller, 2022). Being the Project Manager, I am the overall Accountable person in the cross-functional implementation of the project, and </w:t>
      </w:r>
      <w:r w:rsidR="00B13CC0" w:rsidRPr="00C145C8">
        <w:t>my</w:t>
      </w:r>
      <w:r w:rsidRPr="00C145C8">
        <w:t xml:space="preserve"> technical abilities should be in accordance with the standards of services of Marriott.</w:t>
      </w:r>
    </w:p>
    <w:tbl>
      <w:tblPr>
        <w:tblStyle w:val="TableGrid"/>
        <w:tblW w:w="0" w:type="auto"/>
        <w:tblLook w:val="04A0" w:firstRow="1" w:lastRow="0" w:firstColumn="1" w:lastColumn="0" w:noHBand="0" w:noVBand="1"/>
      </w:tblPr>
      <w:tblGrid>
        <w:gridCol w:w="2785"/>
        <w:gridCol w:w="1727"/>
        <w:gridCol w:w="1541"/>
        <w:gridCol w:w="1610"/>
        <w:gridCol w:w="1687"/>
      </w:tblGrid>
      <w:tr w:rsidR="00FF7721" w:rsidRPr="00C145C8" w14:paraId="40D21BB1" w14:textId="77777777" w:rsidTr="00981FD8">
        <w:tc>
          <w:tcPr>
            <w:tcW w:w="0" w:type="auto"/>
            <w:shd w:val="clear" w:color="auto" w:fill="F7CAAC" w:themeFill="accent2" w:themeFillTint="66"/>
            <w:hideMark/>
          </w:tcPr>
          <w:p w14:paraId="73F62BDC" w14:textId="77777777" w:rsidR="00FF7721" w:rsidRPr="00C145C8" w:rsidRDefault="00FF7721" w:rsidP="006A01F3">
            <w:pPr>
              <w:spacing w:after="480"/>
            </w:pPr>
            <w:r w:rsidRPr="00C145C8">
              <w:rPr>
                <w:rStyle w:val="Strong"/>
              </w:rPr>
              <w:t>Project Activity</w:t>
            </w:r>
          </w:p>
        </w:tc>
        <w:tc>
          <w:tcPr>
            <w:tcW w:w="0" w:type="auto"/>
            <w:shd w:val="clear" w:color="auto" w:fill="F7CAAC" w:themeFill="accent2" w:themeFillTint="66"/>
            <w:hideMark/>
          </w:tcPr>
          <w:p w14:paraId="45FD7D0D" w14:textId="77777777" w:rsidR="00FF7721" w:rsidRPr="00C145C8" w:rsidRDefault="00FF7721" w:rsidP="006A01F3">
            <w:pPr>
              <w:spacing w:after="480"/>
            </w:pPr>
            <w:r w:rsidRPr="00C145C8">
              <w:rPr>
                <w:rStyle w:val="Strong"/>
              </w:rPr>
              <w:t>Project Manager</w:t>
            </w:r>
          </w:p>
        </w:tc>
        <w:tc>
          <w:tcPr>
            <w:tcW w:w="0" w:type="auto"/>
            <w:shd w:val="clear" w:color="auto" w:fill="F7CAAC" w:themeFill="accent2" w:themeFillTint="66"/>
            <w:hideMark/>
          </w:tcPr>
          <w:p w14:paraId="28B32561" w14:textId="77777777" w:rsidR="00FF7721" w:rsidRPr="00C145C8" w:rsidRDefault="00FF7721" w:rsidP="006A01F3">
            <w:pPr>
              <w:spacing w:after="480"/>
            </w:pPr>
            <w:r w:rsidRPr="00C145C8">
              <w:rPr>
                <w:rStyle w:val="Strong"/>
              </w:rPr>
              <w:t>IT &amp; AI Teams</w:t>
            </w:r>
          </w:p>
        </w:tc>
        <w:tc>
          <w:tcPr>
            <w:tcW w:w="0" w:type="auto"/>
            <w:shd w:val="clear" w:color="auto" w:fill="F7CAAC" w:themeFill="accent2" w:themeFillTint="66"/>
            <w:hideMark/>
          </w:tcPr>
          <w:p w14:paraId="7BADC2EA" w14:textId="77777777" w:rsidR="00FF7721" w:rsidRPr="00C145C8" w:rsidRDefault="00FF7721" w:rsidP="006A01F3">
            <w:pPr>
              <w:spacing w:after="480"/>
            </w:pPr>
            <w:r w:rsidRPr="00C145C8">
              <w:rPr>
                <w:rStyle w:val="Strong"/>
              </w:rPr>
              <w:t>HR &amp; Training</w:t>
            </w:r>
          </w:p>
        </w:tc>
        <w:tc>
          <w:tcPr>
            <w:tcW w:w="0" w:type="auto"/>
            <w:shd w:val="clear" w:color="auto" w:fill="F7CAAC" w:themeFill="accent2" w:themeFillTint="66"/>
            <w:hideMark/>
          </w:tcPr>
          <w:p w14:paraId="541B928D" w14:textId="77777777" w:rsidR="00FF7721" w:rsidRPr="00C145C8" w:rsidRDefault="00FF7721" w:rsidP="006A01F3">
            <w:pPr>
              <w:spacing w:after="480"/>
            </w:pPr>
            <w:r w:rsidRPr="00C145C8">
              <w:rPr>
                <w:rStyle w:val="Strong"/>
              </w:rPr>
              <w:t>Hotel Managers</w:t>
            </w:r>
          </w:p>
        </w:tc>
      </w:tr>
      <w:tr w:rsidR="00FF7721" w:rsidRPr="00C145C8" w14:paraId="14CCE91C" w14:textId="77777777" w:rsidTr="006A01F3">
        <w:tc>
          <w:tcPr>
            <w:tcW w:w="0" w:type="auto"/>
            <w:hideMark/>
          </w:tcPr>
          <w:p w14:paraId="577D216D" w14:textId="77777777" w:rsidR="00FF7721" w:rsidRPr="00C145C8" w:rsidRDefault="00FF7721" w:rsidP="006A01F3">
            <w:pPr>
              <w:spacing w:after="480"/>
            </w:pPr>
            <w:r w:rsidRPr="00C145C8">
              <w:rPr>
                <w:b/>
                <w:bCs/>
              </w:rPr>
              <w:t>System Architecture Design</w:t>
            </w:r>
          </w:p>
        </w:tc>
        <w:tc>
          <w:tcPr>
            <w:tcW w:w="0" w:type="auto"/>
            <w:hideMark/>
          </w:tcPr>
          <w:p w14:paraId="7678416A" w14:textId="77777777" w:rsidR="00FF7721" w:rsidRPr="00C145C8" w:rsidRDefault="00FF7721" w:rsidP="006A01F3">
            <w:pPr>
              <w:spacing w:after="480"/>
            </w:pPr>
            <w:r w:rsidRPr="00C145C8">
              <w:t>A</w:t>
            </w:r>
          </w:p>
        </w:tc>
        <w:tc>
          <w:tcPr>
            <w:tcW w:w="0" w:type="auto"/>
            <w:hideMark/>
          </w:tcPr>
          <w:p w14:paraId="7E727225" w14:textId="77777777" w:rsidR="00FF7721" w:rsidRPr="00C145C8" w:rsidRDefault="00FF7721" w:rsidP="006A01F3">
            <w:pPr>
              <w:spacing w:after="480"/>
            </w:pPr>
            <w:r w:rsidRPr="00C145C8">
              <w:t>R</w:t>
            </w:r>
          </w:p>
        </w:tc>
        <w:tc>
          <w:tcPr>
            <w:tcW w:w="0" w:type="auto"/>
            <w:hideMark/>
          </w:tcPr>
          <w:p w14:paraId="0791F25A" w14:textId="77777777" w:rsidR="00FF7721" w:rsidRPr="00C145C8" w:rsidRDefault="00FF7721" w:rsidP="006A01F3">
            <w:pPr>
              <w:spacing w:after="480"/>
            </w:pPr>
            <w:r w:rsidRPr="00C145C8">
              <w:t>I</w:t>
            </w:r>
          </w:p>
        </w:tc>
        <w:tc>
          <w:tcPr>
            <w:tcW w:w="0" w:type="auto"/>
            <w:hideMark/>
          </w:tcPr>
          <w:p w14:paraId="050B1262" w14:textId="77777777" w:rsidR="00FF7721" w:rsidRPr="00C145C8" w:rsidRDefault="00FF7721" w:rsidP="006A01F3">
            <w:pPr>
              <w:spacing w:after="480"/>
            </w:pPr>
            <w:r w:rsidRPr="00C145C8">
              <w:t>C</w:t>
            </w:r>
          </w:p>
        </w:tc>
      </w:tr>
      <w:tr w:rsidR="00FF7721" w:rsidRPr="00C145C8" w14:paraId="548EB4A6" w14:textId="77777777" w:rsidTr="006A01F3">
        <w:tc>
          <w:tcPr>
            <w:tcW w:w="0" w:type="auto"/>
            <w:hideMark/>
          </w:tcPr>
          <w:p w14:paraId="141790CB" w14:textId="77777777" w:rsidR="00FF7721" w:rsidRPr="00C145C8" w:rsidRDefault="00FF7721" w:rsidP="006A01F3">
            <w:pPr>
              <w:spacing w:after="480"/>
            </w:pPr>
            <w:r w:rsidRPr="00C145C8">
              <w:rPr>
                <w:b/>
                <w:bCs/>
              </w:rPr>
              <w:t>Staff AI-Proficiency Training</w:t>
            </w:r>
          </w:p>
        </w:tc>
        <w:tc>
          <w:tcPr>
            <w:tcW w:w="0" w:type="auto"/>
            <w:hideMark/>
          </w:tcPr>
          <w:p w14:paraId="671A895F" w14:textId="77777777" w:rsidR="00FF7721" w:rsidRPr="00C145C8" w:rsidRDefault="00FF7721" w:rsidP="006A01F3">
            <w:pPr>
              <w:spacing w:after="480"/>
            </w:pPr>
            <w:r w:rsidRPr="00C145C8">
              <w:t>A</w:t>
            </w:r>
          </w:p>
        </w:tc>
        <w:tc>
          <w:tcPr>
            <w:tcW w:w="0" w:type="auto"/>
            <w:hideMark/>
          </w:tcPr>
          <w:p w14:paraId="0014E240" w14:textId="77777777" w:rsidR="00FF7721" w:rsidRPr="00C145C8" w:rsidRDefault="00FF7721" w:rsidP="006A01F3">
            <w:pPr>
              <w:spacing w:after="480"/>
            </w:pPr>
            <w:r w:rsidRPr="00C145C8">
              <w:t>C</w:t>
            </w:r>
          </w:p>
        </w:tc>
        <w:tc>
          <w:tcPr>
            <w:tcW w:w="0" w:type="auto"/>
            <w:hideMark/>
          </w:tcPr>
          <w:p w14:paraId="3C385178" w14:textId="77777777" w:rsidR="00FF7721" w:rsidRPr="00C145C8" w:rsidRDefault="00FF7721" w:rsidP="006A01F3">
            <w:pPr>
              <w:spacing w:after="480"/>
            </w:pPr>
            <w:r w:rsidRPr="00C145C8">
              <w:t>R</w:t>
            </w:r>
          </w:p>
        </w:tc>
        <w:tc>
          <w:tcPr>
            <w:tcW w:w="0" w:type="auto"/>
            <w:hideMark/>
          </w:tcPr>
          <w:p w14:paraId="579A467B" w14:textId="77777777" w:rsidR="00FF7721" w:rsidRPr="00C145C8" w:rsidRDefault="00FF7721" w:rsidP="006A01F3">
            <w:pPr>
              <w:spacing w:after="480"/>
            </w:pPr>
            <w:r w:rsidRPr="00C145C8">
              <w:t>R</w:t>
            </w:r>
          </w:p>
        </w:tc>
      </w:tr>
      <w:tr w:rsidR="00FF7721" w:rsidRPr="00C145C8" w14:paraId="3717F3E8" w14:textId="77777777" w:rsidTr="006A01F3">
        <w:tc>
          <w:tcPr>
            <w:tcW w:w="0" w:type="auto"/>
            <w:hideMark/>
          </w:tcPr>
          <w:p w14:paraId="01B52797" w14:textId="77777777" w:rsidR="00FF7721" w:rsidRPr="00C145C8" w:rsidRDefault="00FF7721" w:rsidP="006A01F3">
            <w:pPr>
              <w:spacing w:after="480"/>
            </w:pPr>
            <w:r w:rsidRPr="00C145C8">
              <w:rPr>
                <w:b/>
                <w:bCs/>
              </w:rPr>
              <w:t>Data Privacy Compliance</w:t>
            </w:r>
          </w:p>
        </w:tc>
        <w:tc>
          <w:tcPr>
            <w:tcW w:w="0" w:type="auto"/>
            <w:hideMark/>
          </w:tcPr>
          <w:p w14:paraId="1DBC72D2" w14:textId="77777777" w:rsidR="00FF7721" w:rsidRPr="00C145C8" w:rsidRDefault="00FF7721" w:rsidP="006A01F3">
            <w:pPr>
              <w:spacing w:after="480"/>
            </w:pPr>
            <w:r w:rsidRPr="00C145C8">
              <w:t>A</w:t>
            </w:r>
          </w:p>
        </w:tc>
        <w:tc>
          <w:tcPr>
            <w:tcW w:w="0" w:type="auto"/>
            <w:hideMark/>
          </w:tcPr>
          <w:p w14:paraId="618DA726" w14:textId="77777777" w:rsidR="00FF7721" w:rsidRPr="00C145C8" w:rsidRDefault="00FF7721" w:rsidP="006A01F3">
            <w:pPr>
              <w:spacing w:after="480"/>
            </w:pPr>
            <w:r w:rsidRPr="00C145C8">
              <w:t>R</w:t>
            </w:r>
          </w:p>
        </w:tc>
        <w:tc>
          <w:tcPr>
            <w:tcW w:w="0" w:type="auto"/>
            <w:hideMark/>
          </w:tcPr>
          <w:p w14:paraId="12524AE1" w14:textId="77777777" w:rsidR="00FF7721" w:rsidRPr="00C145C8" w:rsidRDefault="00FF7721" w:rsidP="006A01F3">
            <w:pPr>
              <w:spacing w:after="480"/>
            </w:pPr>
            <w:r w:rsidRPr="00C145C8">
              <w:t>I</w:t>
            </w:r>
          </w:p>
        </w:tc>
        <w:tc>
          <w:tcPr>
            <w:tcW w:w="0" w:type="auto"/>
            <w:hideMark/>
          </w:tcPr>
          <w:p w14:paraId="7A0F46B1" w14:textId="77777777" w:rsidR="00FF7721" w:rsidRPr="00C145C8" w:rsidRDefault="00FF7721" w:rsidP="006A01F3">
            <w:pPr>
              <w:spacing w:after="480"/>
            </w:pPr>
            <w:r w:rsidRPr="00C145C8">
              <w:t>C</w:t>
            </w:r>
          </w:p>
        </w:tc>
      </w:tr>
      <w:tr w:rsidR="00FF7721" w:rsidRPr="00C145C8" w14:paraId="4697FA97" w14:textId="77777777" w:rsidTr="006A01F3">
        <w:tc>
          <w:tcPr>
            <w:tcW w:w="0" w:type="auto"/>
            <w:hideMark/>
          </w:tcPr>
          <w:p w14:paraId="2CF4CBA5" w14:textId="77777777" w:rsidR="00FF7721" w:rsidRPr="00C145C8" w:rsidRDefault="00FF7721" w:rsidP="006A01F3">
            <w:pPr>
              <w:spacing w:after="480"/>
            </w:pPr>
            <w:r w:rsidRPr="00C145C8">
              <w:rPr>
                <w:b/>
                <w:bCs/>
              </w:rPr>
              <w:t>Sustainability Integration</w:t>
            </w:r>
          </w:p>
        </w:tc>
        <w:tc>
          <w:tcPr>
            <w:tcW w:w="0" w:type="auto"/>
            <w:hideMark/>
          </w:tcPr>
          <w:p w14:paraId="463553E8" w14:textId="77777777" w:rsidR="00FF7721" w:rsidRPr="00C145C8" w:rsidRDefault="00FF7721" w:rsidP="006A01F3">
            <w:pPr>
              <w:spacing w:after="480"/>
            </w:pPr>
            <w:r w:rsidRPr="00C145C8">
              <w:t>A</w:t>
            </w:r>
          </w:p>
        </w:tc>
        <w:tc>
          <w:tcPr>
            <w:tcW w:w="0" w:type="auto"/>
            <w:hideMark/>
          </w:tcPr>
          <w:p w14:paraId="06E0B264" w14:textId="77777777" w:rsidR="00FF7721" w:rsidRPr="00C145C8" w:rsidRDefault="00FF7721" w:rsidP="006A01F3">
            <w:pPr>
              <w:spacing w:after="480"/>
            </w:pPr>
            <w:r w:rsidRPr="00C145C8">
              <w:t>C</w:t>
            </w:r>
          </w:p>
        </w:tc>
        <w:tc>
          <w:tcPr>
            <w:tcW w:w="0" w:type="auto"/>
            <w:hideMark/>
          </w:tcPr>
          <w:p w14:paraId="75286843" w14:textId="77777777" w:rsidR="00FF7721" w:rsidRPr="00C145C8" w:rsidRDefault="00FF7721" w:rsidP="006A01F3">
            <w:pPr>
              <w:spacing w:after="480"/>
            </w:pPr>
            <w:r w:rsidRPr="00C145C8">
              <w:t>I</w:t>
            </w:r>
          </w:p>
        </w:tc>
        <w:tc>
          <w:tcPr>
            <w:tcW w:w="0" w:type="auto"/>
            <w:hideMark/>
          </w:tcPr>
          <w:p w14:paraId="2A34CC8D" w14:textId="77777777" w:rsidR="00FF7721" w:rsidRPr="00C145C8" w:rsidRDefault="00FF7721" w:rsidP="006A01F3">
            <w:pPr>
              <w:spacing w:after="480"/>
            </w:pPr>
            <w:r w:rsidRPr="00C145C8">
              <w:t>R</w:t>
            </w:r>
          </w:p>
        </w:tc>
      </w:tr>
    </w:tbl>
    <w:p w14:paraId="768DF1DD" w14:textId="676A122A" w:rsidR="00992F47" w:rsidRPr="00C145C8" w:rsidRDefault="00992F47" w:rsidP="00992F47">
      <w:r w:rsidRPr="00C145C8">
        <w:t xml:space="preserve">The IT and AI Teams will be responsible </w:t>
      </w:r>
      <w:r w:rsidR="00B13CC0" w:rsidRPr="00C145C8">
        <w:t>for</w:t>
      </w:r>
      <w:r w:rsidRPr="00C145C8">
        <w:t xml:space="preserve"> the technical development of the platform, and the HR and Training teams will be responsible </w:t>
      </w:r>
      <w:r w:rsidR="00B13CC0" w:rsidRPr="00C145C8">
        <w:t>for</w:t>
      </w:r>
      <w:r w:rsidRPr="00C145C8">
        <w:t xml:space="preserve"> bridging the digital skills gap between associates (Marriott International, 2026b). In hubs such as London and Birmingham, the hotel managers are </w:t>
      </w:r>
      <w:r w:rsidR="00B13CC0" w:rsidRPr="00C145C8">
        <w:t>consulted</w:t>
      </w:r>
      <w:r w:rsidRPr="00C145C8">
        <w:t xml:space="preserve"> in the design stage to give localised information, but again, the final on-property implementation is </w:t>
      </w:r>
      <w:r w:rsidR="00B13CC0" w:rsidRPr="00C145C8">
        <w:t>their</w:t>
      </w:r>
      <w:r w:rsidRPr="00C145C8">
        <w:t xml:space="preserve"> responsibility.</w:t>
      </w:r>
    </w:p>
    <w:p w14:paraId="3E84A50B" w14:textId="588F644F" w:rsidR="00992F47" w:rsidRPr="00C145C8" w:rsidRDefault="00992F47" w:rsidP="00992F47">
      <w:r w:rsidRPr="00C145C8">
        <w:t>The RACI model is important to be applied effectively since</w:t>
      </w:r>
      <w:r w:rsidR="00B13CC0" w:rsidRPr="00C145C8">
        <w:t>,</w:t>
      </w:r>
      <w:r w:rsidRPr="00C145C8">
        <w:t xml:space="preserve"> in most cases, large-scale digital transformations fail due to poor clarity regarding ownership of ethical data usage and guest privacy </w:t>
      </w:r>
      <w:r w:rsidRPr="00C145C8">
        <w:lastRenderedPageBreak/>
        <w:t>(Güngor, 2020). When defining that the Project Manager will be the only person in the holistic project success, Marriott will have a centralised reference point that can overcome any conflict between the technical teams and operative personnel.</w:t>
      </w:r>
    </w:p>
    <w:p w14:paraId="31676AEB" w14:textId="77777777" w:rsidR="00C22CA1" w:rsidRPr="00C145C8" w:rsidRDefault="00C22CA1" w:rsidP="00C22CA1">
      <w:pPr>
        <w:pStyle w:val="Heading2"/>
      </w:pPr>
      <w:bookmarkStart w:id="11" w:name="_Toc223569800"/>
      <w:r w:rsidRPr="00C145C8">
        <w:t>4.2 Stakeholder Benefits: Expertise and Local Market Legitimacy</w:t>
      </w:r>
      <w:bookmarkEnd w:id="11"/>
    </w:p>
    <w:p w14:paraId="3638C84B" w14:textId="3B16DD3A" w:rsidR="00992F47" w:rsidRPr="00C145C8" w:rsidRDefault="00992F47" w:rsidP="00992F47">
      <w:r w:rsidRPr="00C145C8">
        <w:t xml:space="preserve">The involvement of a wide range of stakeholders is the key strategic </w:t>
      </w:r>
      <w:r w:rsidR="00B13CC0" w:rsidRPr="00C145C8">
        <w:t>benefit</w:t>
      </w:r>
      <w:r w:rsidRPr="00C145C8">
        <w:t xml:space="preserve"> that Marriott International offers that </w:t>
      </w:r>
      <w:r w:rsidR="00B13CC0" w:rsidRPr="00C145C8">
        <w:t>goes</w:t>
      </w:r>
      <w:r w:rsidRPr="00C145C8">
        <w:t xml:space="preserve"> well beyond what the company can do internally. With the close cooperation with dedicated technology providers, Marriott will be capable of avoiding the high implementation cost and the steep learning curve usually inherent in the creation of proprietary generative AI itself (Miller, 2022). Moreover, the discussion with the hotel managers of the main regional centres</w:t>
      </w:r>
      <w:r w:rsidR="00B13CC0" w:rsidRPr="00C145C8">
        <w:t>,</w:t>
      </w:r>
      <w:r w:rsidRPr="00C145C8">
        <w:t xml:space="preserve"> such as London and Birmingham</w:t>
      </w:r>
      <w:r w:rsidR="00B13CC0" w:rsidRPr="00C145C8">
        <w:t>,</w:t>
      </w:r>
      <w:r w:rsidRPr="00C145C8">
        <w:t xml:space="preserve"> will give the StaySmart+ project the invaluable local market insights that will make the personalised recommendations developed by the AI culturally competent and accurate. This teamwork method also contributes to the enhanced operational agility; in this instance, such collaboration as the use of internal sustainability experts may guarantee that the project is compliant with the performance standards of the organisation (Marriott International, 2025). Not only does such alignment enhance operational quality</w:t>
      </w:r>
      <w:r w:rsidR="00B13CC0" w:rsidRPr="00C145C8">
        <w:t>,</w:t>
      </w:r>
      <w:r w:rsidRPr="00C145C8">
        <w:t xml:space="preserve"> but </w:t>
      </w:r>
      <w:r w:rsidR="00B13CC0" w:rsidRPr="00C145C8">
        <w:t xml:space="preserve">it </w:t>
      </w:r>
      <w:r w:rsidRPr="00C145C8">
        <w:t>also has a great impact on the brand name itself as it increases the credibility and attractiveness of the brand to the increasing number of eco-aware international travellers.</w:t>
      </w:r>
    </w:p>
    <w:p w14:paraId="49B78DDA" w14:textId="77777777" w:rsidR="00C22CA1" w:rsidRPr="00C145C8" w:rsidRDefault="00C22CA1" w:rsidP="00C22CA1">
      <w:pPr>
        <w:pStyle w:val="Heading2"/>
      </w:pPr>
      <w:bookmarkStart w:id="12" w:name="_Toc223569801"/>
      <w:r w:rsidRPr="00C145C8">
        <w:t>4.3 Stakeholder Challenges: Skill Gaps and Ethical Concerns of AI</w:t>
      </w:r>
      <w:bookmarkEnd w:id="12"/>
    </w:p>
    <w:p w14:paraId="19DAACAD" w14:textId="6C3DD781" w:rsidR="00992F47" w:rsidRPr="00C145C8" w:rsidRDefault="00992F47" w:rsidP="00992F47">
      <w:r w:rsidRPr="00C145C8">
        <w:t xml:space="preserve">The shift to </w:t>
      </w:r>
      <w:r w:rsidR="00B13CC0" w:rsidRPr="00C145C8">
        <w:t xml:space="preserve">an </w:t>
      </w:r>
      <w:r w:rsidRPr="00C145C8">
        <w:t xml:space="preserve">AI-based service model is also a major source of relational and ethical challenges that have to be carefully addressed. The first challenge is the digital skills gap between the workforce, with the frontline associates potentially becoming overwhelmed with rapidly emerging complex technology, which could cause massive resistance among organisations (Miller, 2022). Such a technical issue is augmented by profound ethical issues of the threat of AI supplanting the fundamental human touch that characterises the hospitality service that Marriott provides (Güngor, 2020). This change may unwillingly push away employees and guests who are on the luxury level and do not need automation but a personal </w:t>
      </w:r>
      <w:r w:rsidR="00B13CC0" w:rsidRPr="00C145C8">
        <w:t>connection</w:t>
      </w:r>
      <w:r w:rsidRPr="00C145C8">
        <w:t>. The Project Manager will also have to deal with competing interests of the investors who seek a quick payback of their investment and the local management team, who are focused on long-term staff retention rather than short-term six-</w:t>
      </w:r>
      <w:r w:rsidRPr="00C145C8">
        <w:lastRenderedPageBreak/>
        <w:t>month digital goals. Lastly, the high dependency on external providers of the so-called agentic mesh provides Marriott with a significant resource dependency threat, where the technical collapse of one of its partners will threaten the complete global implementation process (Marriott International, 2026b). It is necessary to ensure that such systems are involved in the accepted business conduct standards at the company to reduce such ethical and operational risks</w:t>
      </w:r>
      <w:r w:rsidR="000E2EE6" w:rsidRPr="00C145C8">
        <w:t>.</w:t>
      </w:r>
      <w:r w:rsidR="00202E01" w:rsidRPr="00C145C8">
        <w:br w:type="page"/>
      </w:r>
    </w:p>
    <w:p w14:paraId="5AECC4AE" w14:textId="77777777" w:rsidR="00C22CA1" w:rsidRPr="00C145C8" w:rsidRDefault="00C22CA1" w:rsidP="00C22CA1">
      <w:pPr>
        <w:pStyle w:val="Heading1"/>
      </w:pPr>
      <w:bookmarkStart w:id="13" w:name="_Toc223569802"/>
      <w:r w:rsidRPr="00C145C8">
        <w:lastRenderedPageBreak/>
        <w:t>5. Engagement Frameworks: Theories and Strategic Models</w:t>
      </w:r>
      <w:bookmarkEnd w:id="13"/>
    </w:p>
    <w:p w14:paraId="48422997" w14:textId="77777777" w:rsidR="00C22CA1" w:rsidRPr="00C145C8" w:rsidRDefault="00C22CA1" w:rsidP="00C22CA1">
      <w:pPr>
        <w:pStyle w:val="Heading2"/>
      </w:pPr>
      <w:bookmarkStart w:id="14" w:name="_Toc223569803"/>
      <w:r w:rsidRPr="00C145C8">
        <w:t>5.1 Stakeholder Salience Model (Power, Legitimacy, and Urgency)</w:t>
      </w:r>
      <w:bookmarkEnd w:id="14"/>
    </w:p>
    <w:p w14:paraId="6792A8AD" w14:textId="77777777" w:rsidR="00992F47" w:rsidRPr="00C145C8" w:rsidRDefault="00992F47" w:rsidP="00992F47">
      <w:r w:rsidRPr="00C145C8">
        <w:t>As part of the strategy of going beyond mere categorization, the Stakeholder Salience Model is implemented by Marriott International to determine which groups need the fussiest management at the onset of rolling out the StaySmart+. According to this theory, the stakeholders do not exist in a vacuum; they are made significant by the presence of three attributes, namely Power, Legitimacy, and Urgency, which are variable (Bourne, 2016).</w:t>
      </w:r>
    </w:p>
    <w:p w14:paraId="005DD6C8" w14:textId="6B12FD99" w:rsidR="00992F47" w:rsidRPr="00C145C8" w:rsidRDefault="00992F47" w:rsidP="00C22CA1">
      <w:pPr>
        <w:pStyle w:val="ListParagraph"/>
        <w:numPr>
          <w:ilvl w:val="0"/>
          <w:numId w:val="7"/>
        </w:numPr>
      </w:pPr>
      <w:r w:rsidRPr="00C145C8">
        <w:rPr>
          <w:b/>
          <w:bCs/>
        </w:rPr>
        <w:t>Definitive Stakeholders (High Salience):</w:t>
      </w:r>
      <w:r w:rsidRPr="00C145C8">
        <w:t xml:space="preserve"> These are those that contain all three features. In the case of Marriott, the Board of Directors and Major Investors </w:t>
      </w:r>
      <w:r w:rsidR="00B13CC0" w:rsidRPr="00C145C8">
        <w:t>are</w:t>
      </w:r>
      <w:r w:rsidRPr="00C145C8">
        <w:t xml:space="preserve"> definite due to the financial authority, the legal right to manage the business</w:t>
      </w:r>
      <w:r w:rsidR="00B13CC0" w:rsidRPr="00C145C8">
        <w:t>,</w:t>
      </w:r>
      <w:r w:rsidRPr="00C145C8">
        <w:t xml:space="preserve"> and the timescale of six months ROI (Bourne, 2016).</w:t>
      </w:r>
    </w:p>
    <w:p w14:paraId="4E61D634" w14:textId="77777777" w:rsidR="000E2EE6" w:rsidRPr="00C145C8" w:rsidRDefault="00992F47" w:rsidP="00A116BC">
      <w:pPr>
        <w:pStyle w:val="ListParagraph"/>
        <w:numPr>
          <w:ilvl w:val="0"/>
          <w:numId w:val="7"/>
        </w:numPr>
      </w:pPr>
      <w:r w:rsidRPr="00C145C8">
        <w:rPr>
          <w:b/>
          <w:bCs/>
        </w:rPr>
        <w:t>Stakeholders</w:t>
      </w:r>
      <w:r w:rsidRPr="00C145C8">
        <w:t>: Government Regulators (including those that control the UK Data Protection Act) have power and legitimacy. Although they can be considered as a normal condition of being Dominant, the instant a data privacy issue is brought up, they turn out to be Definitive, which leaves an immediate urgency</w:t>
      </w:r>
      <w:r w:rsidR="000E2EE6" w:rsidRPr="00C145C8">
        <w:t>.</w:t>
      </w:r>
    </w:p>
    <w:p w14:paraId="0C187142" w14:textId="37C61073" w:rsidR="00992F47" w:rsidRPr="00C145C8" w:rsidRDefault="00992F47" w:rsidP="00A116BC">
      <w:pPr>
        <w:pStyle w:val="ListParagraph"/>
        <w:numPr>
          <w:ilvl w:val="0"/>
          <w:numId w:val="7"/>
        </w:numPr>
      </w:pPr>
      <w:r w:rsidRPr="00C145C8">
        <w:rPr>
          <w:b/>
          <w:bCs/>
        </w:rPr>
        <w:t>Latent Stakeholders</w:t>
      </w:r>
      <w:r w:rsidRPr="00C145C8">
        <w:t>: Individual Guests might possess legitimate but not individual power. Nevertheless, with the assistance of the collective named Marriott Bonvoy, they can become urgent, compelling the Project Manager to prioritise their feedback to prevent the loss of the brand image</w:t>
      </w:r>
      <w:r w:rsidR="000E2EE6" w:rsidRPr="00C145C8">
        <w:t>.</w:t>
      </w:r>
    </w:p>
    <w:p w14:paraId="307D852B" w14:textId="77777777" w:rsidR="00C22CA1" w:rsidRPr="00C145C8" w:rsidRDefault="00C22CA1" w:rsidP="00C22CA1">
      <w:pPr>
        <w:pStyle w:val="Heading2"/>
      </w:pPr>
      <w:bookmarkStart w:id="15" w:name="_Toc223569804"/>
      <w:r w:rsidRPr="00C145C8">
        <w:t>5.2 Strategic Communication and Engagement Planning</w:t>
      </w:r>
      <w:bookmarkEnd w:id="15"/>
    </w:p>
    <w:p w14:paraId="7FA8EC62" w14:textId="5C36274B" w:rsidR="00992F47" w:rsidRPr="00C145C8" w:rsidRDefault="00992F47" w:rsidP="00992F47">
      <w:r w:rsidRPr="00C145C8">
        <w:t xml:space="preserve">The Relationship Marketing framework forms the basis of strategic involvement of the StaySmart+ project since it focuses on creating long-term value rather than transactional contacts (Christopher, Payne, and Ballantyne, 2013). This </w:t>
      </w:r>
      <w:r w:rsidR="00B13CC0" w:rsidRPr="00C145C8">
        <w:t>practice</w:t>
      </w:r>
      <w:r w:rsidRPr="00C145C8">
        <w:t xml:space="preserve"> is operationalized by a graded Communication and Engagement Plan that will shift the stakeholders to the level of active commitment instead of current awareness.</w:t>
      </w:r>
    </w:p>
    <w:p w14:paraId="0E816151" w14:textId="05A63FD5" w:rsidR="00992F47" w:rsidRPr="00C145C8" w:rsidRDefault="00992F47" w:rsidP="00C22CA1">
      <w:pPr>
        <w:pStyle w:val="ListParagraph"/>
        <w:numPr>
          <w:ilvl w:val="0"/>
          <w:numId w:val="8"/>
        </w:numPr>
      </w:pPr>
      <w:r w:rsidRPr="00C145C8">
        <w:rPr>
          <w:b/>
          <w:bCs/>
        </w:rPr>
        <w:t>Direct Dialogue and Collaboration:</w:t>
      </w:r>
      <w:r w:rsidRPr="00C145C8">
        <w:t xml:space="preserve"> In the case of high salience stakeholders such as the Regional Hotel Managers in London and Birmingham, </w:t>
      </w:r>
      <w:r w:rsidR="00B13CC0" w:rsidRPr="00C145C8">
        <w:t>Marriott</w:t>
      </w:r>
      <w:r w:rsidRPr="00C145C8">
        <w:t xml:space="preserve"> uses Collaboration. </w:t>
      </w:r>
      <w:r w:rsidRPr="00C145C8">
        <w:lastRenderedPageBreak/>
        <w:t>This implies equitable workshops in which managers are involved in the design of the AI interface, which will make it convenient to work locally (Christopher, Payne, and Ballantyne, 2013).</w:t>
      </w:r>
    </w:p>
    <w:p w14:paraId="147F21B1" w14:textId="5E1E4D06" w:rsidR="00992F47" w:rsidRPr="00C145C8" w:rsidRDefault="00992F47" w:rsidP="00C22CA1">
      <w:pPr>
        <w:pStyle w:val="ListParagraph"/>
        <w:numPr>
          <w:ilvl w:val="0"/>
          <w:numId w:val="8"/>
        </w:numPr>
      </w:pPr>
      <w:r w:rsidRPr="00C145C8">
        <w:rPr>
          <w:b/>
          <w:bCs/>
        </w:rPr>
        <w:t>Digital Transparency</w:t>
      </w:r>
      <w:r w:rsidRPr="00C145C8">
        <w:t>: In the case of the larger Associate base, internal communication is based on the use of internal "Town Halls" and portal MGS (Marriott Global Source). This will guarantee there is transparency about the ways in which AI will assist them, and not eliminate their functions, and directly respond to the so-called ethical concerns</w:t>
      </w:r>
      <w:r w:rsidR="001114EC" w:rsidRPr="00C145C8">
        <w:t xml:space="preserve"> </w:t>
      </w:r>
      <w:r w:rsidR="009E329A" w:rsidRPr="00C145C8">
        <w:t>(Geerts, 2026)</w:t>
      </w:r>
      <w:r w:rsidRPr="00C145C8">
        <w:t>.</w:t>
      </w:r>
    </w:p>
    <w:p w14:paraId="6C3C3ECB" w14:textId="7DCAE415" w:rsidR="00992F47" w:rsidRPr="00C145C8" w:rsidRDefault="00992F47" w:rsidP="00C22CA1">
      <w:pPr>
        <w:pStyle w:val="ListParagraph"/>
        <w:numPr>
          <w:ilvl w:val="0"/>
          <w:numId w:val="8"/>
        </w:numPr>
      </w:pPr>
      <w:r w:rsidRPr="00C145C8">
        <w:rPr>
          <w:b/>
          <w:bCs/>
        </w:rPr>
        <w:t>Hyper-Personalised Marketing</w:t>
      </w:r>
      <w:r w:rsidRPr="00C145C8">
        <w:t>: In the case of Guests, the Bonvoy app can be used to communicate with them via its push notifications, informing guests about their real-time contributions to the Green Fee and personally crafted travel plans. This forms a feedback loop as the guest data makes the AI better, and the reverse is also true</w:t>
      </w:r>
      <w:r w:rsidR="00377035" w:rsidRPr="00C145C8">
        <w:t>.</w:t>
      </w:r>
    </w:p>
    <w:p w14:paraId="067EE682" w14:textId="7C6DDAF3" w:rsidR="00BD13E3" w:rsidRPr="00C145C8" w:rsidRDefault="00992F47" w:rsidP="00992F47">
      <w:r w:rsidRPr="00C145C8">
        <w:t>Through a combination of these models, Marriott will not make the StaySmart+ project seem like a top-down command, but rather a joint development of the service culture of the brand.</w:t>
      </w:r>
    </w:p>
    <w:p w14:paraId="04D50032" w14:textId="5E60E1B2" w:rsidR="00992F47" w:rsidRPr="00C145C8" w:rsidRDefault="00BD13E3" w:rsidP="00992F47">
      <w:r w:rsidRPr="00C145C8">
        <w:br w:type="page"/>
      </w:r>
    </w:p>
    <w:p w14:paraId="7658406E" w14:textId="77777777" w:rsidR="00C22CA1" w:rsidRPr="00C145C8" w:rsidRDefault="00C22CA1" w:rsidP="00C22CA1">
      <w:pPr>
        <w:pStyle w:val="Heading1"/>
      </w:pPr>
      <w:bookmarkStart w:id="16" w:name="_Toc223569805"/>
      <w:r w:rsidRPr="00C145C8">
        <w:lastRenderedPageBreak/>
        <w:t>6. Engagement Process and Conflict Management (The 4Cs)</w:t>
      </w:r>
      <w:bookmarkEnd w:id="16"/>
    </w:p>
    <w:p w14:paraId="32ACB665" w14:textId="77777777" w:rsidR="00C22CA1" w:rsidRPr="00C145C8" w:rsidRDefault="00C22CA1" w:rsidP="00C22CA1">
      <w:pPr>
        <w:pStyle w:val="Heading2"/>
      </w:pPr>
      <w:bookmarkStart w:id="17" w:name="_Toc223569806"/>
      <w:r w:rsidRPr="00C145C8">
        <w:t>6.1 The 4Cs Framework for Stakeholder Engagement</w:t>
      </w:r>
      <w:bookmarkEnd w:id="17"/>
    </w:p>
    <w:p w14:paraId="3FA5B26C" w14:textId="77777777" w:rsidR="00D15C8C" w:rsidRPr="00C145C8" w:rsidRDefault="00D15C8C" w:rsidP="00D15C8C">
      <w:r w:rsidRPr="00C145C8">
        <w:t>Marriott deploys the 4Cs Model, which includes Co-existence, Communication, Cooperation, and Collaboration, to transition stakeholders to active advocacy to make the rollout of StaySmart+ much easier (Paun et al., 2022). This is an important development process to bring an agentic mesh AI to a service-based culture, which was previously dependent on manual interaction with guests.</w:t>
      </w:r>
    </w:p>
    <w:p w14:paraId="52BAB89E" w14:textId="1A6B8A4F" w:rsidR="00D15C8C" w:rsidRPr="00C145C8" w:rsidRDefault="00D15C8C" w:rsidP="00C22CA1">
      <w:r w:rsidRPr="00C145C8">
        <w:rPr>
          <w:b/>
          <w:bCs/>
        </w:rPr>
        <w:t>Co-existence</w:t>
      </w:r>
      <w:r w:rsidRPr="00C145C8">
        <w:t xml:space="preserve">: When the first pilot stages were in London and Birmingham, different groups like the AI Engineering Teams and Front-of-House Staff </w:t>
      </w:r>
      <w:r w:rsidR="00202E01" w:rsidRPr="00C145C8">
        <w:t>tended</w:t>
      </w:r>
      <w:r w:rsidRPr="00C145C8">
        <w:t xml:space="preserve"> to work in technical and operational silos. I, as a Project Manager, will have the task of determining the points of intersection between these paths and </w:t>
      </w:r>
      <w:r w:rsidR="00202E01" w:rsidRPr="00C145C8">
        <w:t>making</w:t>
      </w:r>
      <w:r w:rsidRPr="00C145C8">
        <w:t xml:space="preserve"> sure that the presence of the AI will not interfere with the physical movement of the hotel lobby (Paun et al., 2022).</w:t>
      </w:r>
    </w:p>
    <w:p w14:paraId="60496801" w14:textId="2D202B6D" w:rsidR="00D15C8C" w:rsidRPr="00C145C8" w:rsidRDefault="00D15C8C" w:rsidP="00C22CA1">
      <w:r w:rsidRPr="00C145C8">
        <w:rPr>
          <w:b/>
          <w:bCs/>
        </w:rPr>
        <w:t>Communication</w:t>
      </w:r>
      <w:r w:rsidRPr="00C145C8">
        <w:t>: We move stakeholders to this phase through introducing common digital dashboards. With the help of the new internal communication channels adopted by Marriott, we can make sure that each employee is aware of the reason why this investment of up to 1.1 billion dollars occurred and lowers the inherent uncertainty that creates opposition to digital change</w:t>
      </w:r>
      <w:r w:rsidR="00F3532F" w:rsidRPr="00C145C8">
        <w:t>f</w:t>
      </w:r>
      <w:r w:rsidRPr="00C145C8">
        <w:t>.</w:t>
      </w:r>
    </w:p>
    <w:p w14:paraId="7B27C9B3" w14:textId="72D83985" w:rsidR="00D15C8C" w:rsidRPr="00C145C8" w:rsidRDefault="00D15C8C" w:rsidP="00C22CA1">
      <w:r w:rsidRPr="00C145C8">
        <w:rPr>
          <w:b/>
          <w:bCs/>
        </w:rPr>
        <w:t>Cooperation</w:t>
      </w:r>
      <w:r w:rsidRPr="00C145C8">
        <w:t>: This step will entail the officialization of work relations between the Marketing and Sustainability Teams. An example is the Green Fee option, which will need collaboration to make sure that the data related to carbon-tracking of their guest is properly reflected in the Bonvoy app and the ESG report by Marriott (Marriott International, 2025).</w:t>
      </w:r>
    </w:p>
    <w:p w14:paraId="4071C1FA" w14:textId="717A8B05" w:rsidR="00D15C8C" w:rsidRPr="00C145C8" w:rsidRDefault="00C22CA1" w:rsidP="00C22CA1">
      <w:r w:rsidRPr="00C145C8">
        <w:rPr>
          <w:b/>
          <w:bCs/>
        </w:rPr>
        <w:t>Collaboration</w:t>
      </w:r>
      <w:r w:rsidR="00D15C8C" w:rsidRPr="00C145C8">
        <w:t>: This is the ultimate maturity. Pilot hubs in 2026</w:t>
      </w:r>
      <w:r w:rsidR="00202E01" w:rsidRPr="00C145C8">
        <w:t>,</w:t>
      </w:r>
      <w:r w:rsidR="00D15C8C" w:rsidRPr="00C145C8">
        <w:t xml:space="preserve"> Frontline Associates will work hand in hand with developers on Sprint cycles to develop the tone of voice of the AI. This will make the technology sound more like a true representation of the Marriott hospitality than an algorithm (Paun et al., 2022).</w:t>
      </w:r>
    </w:p>
    <w:p w14:paraId="053442B2" w14:textId="40EF4E27" w:rsidR="00BD13E3" w:rsidRPr="00C145C8" w:rsidRDefault="00BD13E3" w:rsidP="00C22CA1"/>
    <w:p w14:paraId="3795FD71" w14:textId="77777777" w:rsidR="00BD13E3" w:rsidRPr="00C145C8" w:rsidRDefault="00BD13E3" w:rsidP="00C22CA1"/>
    <w:p w14:paraId="672B67AA" w14:textId="175DC35C" w:rsidR="00D15C8C" w:rsidRPr="00C145C8" w:rsidRDefault="00D15C8C" w:rsidP="00C22CA1">
      <w:pPr>
        <w:pStyle w:val="Heading2"/>
      </w:pPr>
      <w:bookmarkStart w:id="18" w:name="_Toc223569807"/>
      <w:r w:rsidRPr="00C145C8">
        <w:lastRenderedPageBreak/>
        <w:t>6.2 Conflict Management Strategies</w:t>
      </w:r>
      <w:bookmarkEnd w:id="18"/>
    </w:p>
    <w:p w14:paraId="0734C86B" w14:textId="215B2045" w:rsidR="00D15C8C" w:rsidRPr="00C145C8" w:rsidRDefault="00D15C8C" w:rsidP="00D15C8C">
      <w:r w:rsidRPr="00C145C8">
        <w:t xml:space="preserve">Conflict in any high-stakes digital transformation, be it </w:t>
      </w:r>
      <w:r w:rsidR="00202E01" w:rsidRPr="00C145C8">
        <w:t xml:space="preserve">the </w:t>
      </w:r>
      <w:r w:rsidRPr="00C145C8">
        <w:t>distribution of resources or the debate of tech vs. human, is unavoidable. To ensure the project is moving forward, I apply the Thomas-Kilmann Conflict Mode Instrument (TKI), which offers a process of making the appropriate response in accordance with assertiveness and cooperativeness (Liddle, 2023).</w:t>
      </w:r>
    </w:p>
    <w:tbl>
      <w:tblPr>
        <w:tblStyle w:val="TableGrid"/>
        <w:tblW w:w="0" w:type="auto"/>
        <w:tblLook w:val="04A0" w:firstRow="1" w:lastRow="0" w:firstColumn="1" w:lastColumn="0" w:noHBand="0" w:noVBand="1"/>
      </w:tblPr>
      <w:tblGrid>
        <w:gridCol w:w="2364"/>
        <w:gridCol w:w="1896"/>
        <w:gridCol w:w="5090"/>
      </w:tblGrid>
      <w:tr w:rsidR="00BD13E3" w:rsidRPr="00C145C8" w14:paraId="0AE5035B" w14:textId="77777777" w:rsidTr="00716309">
        <w:tc>
          <w:tcPr>
            <w:tcW w:w="0" w:type="auto"/>
            <w:shd w:val="clear" w:color="auto" w:fill="F7CAAC" w:themeFill="accent2" w:themeFillTint="66"/>
            <w:hideMark/>
          </w:tcPr>
          <w:p w14:paraId="761C472B" w14:textId="77777777" w:rsidR="00BD13E3" w:rsidRPr="00C145C8" w:rsidRDefault="00BD13E3" w:rsidP="006A01F3">
            <w:pPr>
              <w:spacing w:after="480" w:line="360" w:lineRule="auto"/>
            </w:pPr>
            <w:r w:rsidRPr="00C145C8">
              <w:rPr>
                <w:rStyle w:val="Strong"/>
              </w:rPr>
              <w:t>Conflict Scenario</w:t>
            </w:r>
          </w:p>
        </w:tc>
        <w:tc>
          <w:tcPr>
            <w:tcW w:w="0" w:type="auto"/>
            <w:shd w:val="clear" w:color="auto" w:fill="F7CAAC" w:themeFill="accent2" w:themeFillTint="66"/>
            <w:hideMark/>
          </w:tcPr>
          <w:p w14:paraId="35E343B8" w14:textId="77777777" w:rsidR="00BD13E3" w:rsidRPr="00C145C8" w:rsidRDefault="00BD13E3" w:rsidP="006A01F3">
            <w:pPr>
              <w:spacing w:after="480" w:line="360" w:lineRule="auto"/>
            </w:pPr>
            <w:r w:rsidRPr="00C145C8">
              <w:rPr>
                <w:rStyle w:val="Strong"/>
              </w:rPr>
              <w:t>TKI Strategy</w:t>
            </w:r>
          </w:p>
        </w:tc>
        <w:tc>
          <w:tcPr>
            <w:tcW w:w="0" w:type="auto"/>
            <w:shd w:val="clear" w:color="auto" w:fill="F7CAAC" w:themeFill="accent2" w:themeFillTint="66"/>
            <w:hideMark/>
          </w:tcPr>
          <w:p w14:paraId="6AA9B080" w14:textId="77777777" w:rsidR="00BD13E3" w:rsidRPr="00C145C8" w:rsidRDefault="00BD13E3" w:rsidP="006A01F3">
            <w:pPr>
              <w:spacing w:after="480" w:line="360" w:lineRule="auto"/>
            </w:pPr>
            <w:r w:rsidRPr="00C145C8">
              <w:rPr>
                <w:rStyle w:val="Strong"/>
              </w:rPr>
              <w:t>Application in StaySmart+</w:t>
            </w:r>
          </w:p>
        </w:tc>
      </w:tr>
      <w:tr w:rsidR="00BD13E3" w:rsidRPr="00C145C8" w14:paraId="51E9B9F7" w14:textId="77777777" w:rsidTr="006A01F3">
        <w:tc>
          <w:tcPr>
            <w:tcW w:w="0" w:type="auto"/>
            <w:hideMark/>
          </w:tcPr>
          <w:p w14:paraId="0EBE8045" w14:textId="77777777" w:rsidR="00BD13E3" w:rsidRPr="00C145C8" w:rsidRDefault="00BD13E3" w:rsidP="006A01F3">
            <w:pPr>
              <w:spacing w:after="480" w:line="360" w:lineRule="auto"/>
            </w:pPr>
            <w:r w:rsidRPr="00C145C8">
              <w:rPr>
                <w:b/>
                <w:bCs/>
              </w:rPr>
              <w:t>Data Privacy vs. Hyper-Personalization</w:t>
            </w:r>
          </w:p>
        </w:tc>
        <w:tc>
          <w:tcPr>
            <w:tcW w:w="0" w:type="auto"/>
            <w:hideMark/>
          </w:tcPr>
          <w:p w14:paraId="3D4B921C" w14:textId="77777777" w:rsidR="00BD13E3" w:rsidRPr="00C145C8" w:rsidRDefault="00BD13E3" w:rsidP="006A01F3">
            <w:pPr>
              <w:spacing w:after="480" w:line="360" w:lineRule="auto"/>
            </w:pPr>
            <w:r w:rsidRPr="00C145C8">
              <w:rPr>
                <w:b/>
                <w:bCs/>
              </w:rPr>
              <w:t>Collaborating</w:t>
            </w:r>
          </w:p>
        </w:tc>
        <w:tc>
          <w:tcPr>
            <w:tcW w:w="0" w:type="auto"/>
            <w:hideMark/>
          </w:tcPr>
          <w:p w14:paraId="17311B1C" w14:textId="742973E8" w:rsidR="00BD13E3" w:rsidRPr="00C145C8" w:rsidRDefault="00BD13E3" w:rsidP="006A01F3">
            <w:pPr>
              <w:spacing w:after="480" w:line="360" w:lineRule="auto"/>
            </w:pPr>
            <w:r w:rsidRPr="00C145C8">
              <w:t>Working with EU/UK Data Regulators to find a "Privacy-by-Design" solution that protects guest identity while allowing for high AI utility</w:t>
            </w:r>
            <w:r w:rsidR="00BD65DE" w:rsidRPr="00C145C8">
              <w:t>.</w:t>
            </w:r>
          </w:p>
        </w:tc>
      </w:tr>
      <w:tr w:rsidR="00BD13E3" w:rsidRPr="00C145C8" w14:paraId="562B4F6B" w14:textId="77777777" w:rsidTr="006A01F3">
        <w:tc>
          <w:tcPr>
            <w:tcW w:w="0" w:type="auto"/>
            <w:hideMark/>
          </w:tcPr>
          <w:p w14:paraId="0E902CCC" w14:textId="77777777" w:rsidR="00BD13E3" w:rsidRPr="00C145C8" w:rsidRDefault="00BD13E3" w:rsidP="006A01F3">
            <w:pPr>
              <w:spacing w:after="480" w:line="360" w:lineRule="auto"/>
            </w:pPr>
            <w:r w:rsidRPr="00C145C8">
              <w:rPr>
                <w:b/>
                <w:bCs/>
              </w:rPr>
              <w:t>Budgetary Constraints between Hubs</w:t>
            </w:r>
          </w:p>
        </w:tc>
        <w:tc>
          <w:tcPr>
            <w:tcW w:w="0" w:type="auto"/>
            <w:hideMark/>
          </w:tcPr>
          <w:p w14:paraId="4C134F72" w14:textId="77777777" w:rsidR="00BD13E3" w:rsidRPr="00C145C8" w:rsidRDefault="00BD13E3" w:rsidP="006A01F3">
            <w:pPr>
              <w:spacing w:after="480" w:line="360" w:lineRule="auto"/>
            </w:pPr>
            <w:r w:rsidRPr="00C145C8">
              <w:rPr>
                <w:b/>
                <w:bCs/>
              </w:rPr>
              <w:t>Compromising</w:t>
            </w:r>
          </w:p>
        </w:tc>
        <w:tc>
          <w:tcPr>
            <w:tcW w:w="0" w:type="auto"/>
            <w:hideMark/>
          </w:tcPr>
          <w:p w14:paraId="1BDBB13E" w14:textId="05579B82" w:rsidR="00BD13E3" w:rsidRPr="00C145C8" w:rsidRDefault="00BD13E3" w:rsidP="006A01F3">
            <w:pPr>
              <w:spacing w:after="480" w:line="360" w:lineRule="auto"/>
            </w:pPr>
            <w:r w:rsidRPr="00C145C8">
              <w:t>Negotiating a phased funding model where secondary markets receive AI updates only after the London/Birmingham hubs hit specific ROI milestones</w:t>
            </w:r>
            <w:r w:rsidR="00BD65DE" w:rsidRPr="00C145C8">
              <w:t>.</w:t>
            </w:r>
          </w:p>
        </w:tc>
      </w:tr>
      <w:tr w:rsidR="00BD13E3" w:rsidRPr="00C145C8" w14:paraId="4BEB2C78" w14:textId="77777777" w:rsidTr="006A01F3">
        <w:tc>
          <w:tcPr>
            <w:tcW w:w="0" w:type="auto"/>
            <w:hideMark/>
          </w:tcPr>
          <w:p w14:paraId="5692A90A" w14:textId="77777777" w:rsidR="00BD13E3" w:rsidRPr="00C145C8" w:rsidRDefault="00BD13E3" w:rsidP="006A01F3">
            <w:pPr>
              <w:spacing w:after="480" w:line="360" w:lineRule="auto"/>
            </w:pPr>
            <w:r w:rsidRPr="00C145C8">
              <w:rPr>
                <w:b/>
                <w:bCs/>
              </w:rPr>
              <w:t>Operational Resistance to New Tech</w:t>
            </w:r>
          </w:p>
        </w:tc>
        <w:tc>
          <w:tcPr>
            <w:tcW w:w="0" w:type="auto"/>
            <w:hideMark/>
          </w:tcPr>
          <w:p w14:paraId="536BD76C" w14:textId="77777777" w:rsidR="00BD13E3" w:rsidRPr="00C145C8" w:rsidRDefault="00BD13E3" w:rsidP="006A01F3">
            <w:pPr>
              <w:spacing w:after="480" w:line="360" w:lineRule="auto"/>
            </w:pPr>
            <w:r w:rsidRPr="00C145C8">
              <w:rPr>
                <w:b/>
                <w:bCs/>
              </w:rPr>
              <w:t>Accommodating</w:t>
            </w:r>
          </w:p>
        </w:tc>
        <w:tc>
          <w:tcPr>
            <w:tcW w:w="0" w:type="auto"/>
            <w:hideMark/>
          </w:tcPr>
          <w:p w14:paraId="6B342E90" w14:textId="2D6A5D05" w:rsidR="00BD13E3" w:rsidRPr="00C145C8" w:rsidRDefault="00BD13E3" w:rsidP="006A01F3">
            <w:pPr>
              <w:spacing w:after="480" w:line="360" w:lineRule="auto"/>
            </w:pPr>
            <w:r w:rsidRPr="00C145C8">
              <w:t>Temporarily slowing the technical rollout in specific properties to allow for more intensive "soft-skills" training for staff who feel overwhelmed</w:t>
            </w:r>
            <w:r w:rsidR="00BD65DE" w:rsidRPr="00C145C8">
              <w:t>.</w:t>
            </w:r>
          </w:p>
        </w:tc>
      </w:tr>
    </w:tbl>
    <w:p w14:paraId="756EA395" w14:textId="036A1F2A" w:rsidR="00C22CA1" w:rsidRPr="00C145C8" w:rsidRDefault="00C22CA1" w:rsidP="00C22CA1">
      <w:pPr>
        <w:pStyle w:val="Heading2"/>
      </w:pPr>
      <w:bookmarkStart w:id="19" w:name="_Toc223569808"/>
      <w:r w:rsidRPr="00C145C8">
        <w:t>6.3 Strategic Communication and The "Relational Lens</w:t>
      </w:r>
      <w:r w:rsidR="00202E01" w:rsidRPr="00C145C8">
        <w:t>.</w:t>
      </w:r>
      <w:r w:rsidRPr="00C145C8">
        <w:t>"</w:t>
      </w:r>
      <w:bookmarkEnd w:id="19"/>
    </w:p>
    <w:p w14:paraId="0E2457AF" w14:textId="0F2A9E79" w:rsidR="00D15C8C" w:rsidRPr="00C145C8" w:rsidRDefault="00D15C8C" w:rsidP="00D15C8C">
      <w:r w:rsidRPr="00C145C8">
        <w:t xml:space="preserve">To engage stakeholders effectively, it is necessary to consider them in the Relational Lens, not in a purely transactional view. Ashcroft (2017) states that the success of a project depends on the quality of the relationships between the project group and the stakeholders. In the case of StaySmart+, it would be creating a Social Contract with Marriott associates. We make it clear that the AI agentic mesh is an instrument of Augmentation, but not Replacement. Such a </w:t>
      </w:r>
      <w:r w:rsidRPr="00C145C8">
        <w:lastRenderedPageBreak/>
        <w:t xml:space="preserve">communication approach is vital in </w:t>
      </w:r>
      <w:r w:rsidR="00202E01" w:rsidRPr="00C145C8">
        <w:t>maintaining</w:t>
      </w:r>
      <w:r w:rsidRPr="00C145C8">
        <w:t xml:space="preserve"> morale in the disruptive process of changing to the autonomous systems (Ashcroft, 2017).</w:t>
      </w:r>
    </w:p>
    <w:p w14:paraId="47E1463D" w14:textId="77777777" w:rsidR="00C22CA1" w:rsidRPr="00C145C8" w:rsidRDefault="00C22CA1" w:rsidP="00C22CA1">
      <w:pPr>
        <w:pStyle w:val="Heading2"/>
      </w:pPr>
      <w:bookmarkStart w:id="20" w:name="_Toc223569809"/>
      <w:r w:rsidRPr="00C145C8">
        <w:t>6.4 Evaluation and the Technology Acceptance Model (TAM)</w:t>
      </w:r>
      <w:bookmarkEnd w:id="20"/>
    </w:p>
    <w:p w14:paraId="1701ADF3" w14:textId="440FFC4D" w:rsidR="00D15C8C" w:rsidRPr="00C145C8" w:rsidRDefault="00D15C8C" w:rsidP="00D15C8C">
      <w:r w:rsidRPr="00C145C8">
        <w:t>Evaluation is the last phase of the engagement process. In evaluating the effectiveness of our stakeholder management, we are using the Technology Acceptance Model (TAM). The model evaluates two important variables, which are Perceived Usefulness and Perceived Ease of Use (Ghazinoory et al., 2022). Unless frontline employees in London are convinced of the ease of use of the StaySmart+ interface, the project will not work</w:t>
      </w:r>
      <w:r w:rsidR="00202E01" w:rsidRPr="00C145C8">
        <w:t>,</w:t>
      </w:r>
      <w:r w:rsidRPr="00C145C8">
        <w:t xml:space="preserve"> no matter how brilliant the technical side of it is.</w:t>
      </w:r>
    </w:p>
    <w:p w14:paraId="367B0165" w14:textId="3BDB251F" w:rsidR="00D60463" w:rsidRPr="00C145C8" w:rsidRDefault="00D15C8C" w:rsidP="00D15C8C">
      <w:r w:rsidRPr="00C145C8">
        <w:t>The Project Management Office (PMO) will be able to switch our training tactics on the fly by monitoring these metrics as a means of implementing Pulse Surveys. This guarantees that the StaySmart+ project turns out to be a joint development of the brand culture. Moreover, as these are synchronised with the Balanced Scorecard, we will not only fulfil financial objectives but also record the progress of the hospitality industry in the future (i.e., the achievement of the milestones of Learning and Growth)</w:t>
      </w:r>
      <w:r w:rsidR="00202E01" w:rsidRPr="00C145C8">
        <w:t>,</w:t>
      </w:r>
      <w:r w:rsidRPr="00C145C8">
        <w:t xml:space="preserve"> with the help of which the current workforce of Marriott is being trained (Meredith et al., 2017).</w:t>
      </w:r>
    </w:p>
    <w:p w14:paraId="40D29E3A" w14:textId="497D69D7" w:rsidR="00D15C8C" w:rsidRPr="00C145C8" w:rsidRDefault="00D60463" w:rsidP="00D15C8C">
      <w:r w:rsidRPr="00C145C8">
        <w:br w:type="page"/>
      </w:r>
    </w:p>
    <w:p w14:paraId="5CC9760C" w14:textId="77777777" w:rsidR="00C22CA1" w:rsidRPr="00C145C8" w:rsidRDefault="00C22CA1" w:rsidP="00C22CA1">
      <w:pPr>
        <w:pStyle w:val="Heading1"/>
      </w:pPr>
      <w:bookmarkStart w:id="21" w:name="_Toc223569810"/>
      <w:r w:rsidRPr="00C145C8">
        <w:lastRenderedPageBreak/>
        <w:t>7. Impact &amp; Future Path: Business Performance and Strategic Growth</w:t>
      </w:r>
      <w:bookmarkEnd w:id="21"/>
    </w:p>
    <w:p w14:paraId="37C28433" w14:textId="77777777" w:rsidR="00C22CA1" w:rsidRPr="00C145C8" w:rsidRDefault="00C22CA1" w:rsidP="00C22CA1">
      <w:pPr>
        <w:pStyle w:val="Heading2"/>
      </w:pPr>
      <w:bookmarkStart w:id="22" w:name="_Toc223569811"/>
      <w:r w:rsidRPr="00C145C8">
        <w:t>7.1 Impact Evaluation: Loyalty, Operational Efficiency, and Brand Reputation</w:t>
      </w:r>
      <w:bookmarkEnd w:id="22"/>
    </w:p>
    <w:p w14:paraId="38C2522A" w14:textId="31ED808C" w:rsidR="00D15C8C" w:rsidRPr="00C145C8" w:rsidRDefault="00D15C8C" w:rsidP="00D15C8C">
      <w:r w:rsidRPr="00C145C8">
        <w:t>The adoption of the StaySmart+ project is a historic step towards Marriott International, as it will see the organisation cease being a conventional service provider and become a pioneer in the AI hospitality industry</w:t>
      </w:r>
      <w:r w:rsidR="00202E01" w:rsidRPr="00C145C8">
        <w:t>,</w:t>
      </w:r>
      <w:r w:rsidRPr="00C145C8">
        <w:t xml:space="preserve"> called the agentic mesh. The effect of this implementation is multidimensional, which is mostly experienced in the areas of </w:t>
      </w:r>
      <w:r w:rsidR="00202E01" w:rsidRPr="00C145C8">
        <w:t>guest loyalty</w:t>
      </w:r>
      <w:r w:rsidRPr="00C145C8">
        <w:t xml:space="preserve">, the cost structure of operation, and brand positioning on </w:t>
      </w:r>
      <w:r w:rsidR="00202E01" w:rsidRPr="00C145C8">
        <w:t>a</w:t>
      </w:r>
      <w:r w:rsidRPr="00C145C8">
        <w:t xml:space="preserve"> global scale.</w:t>
      </w:r>
    </w:p>
    <w:p w14:paraId="11D6DFD1" w14:textId="37F11337" w:rsidR="00D15C8C" w:rsidRPr="00C145C8" w:rsidRDefault="00D15C8C" w:rsidP="00C22CA1">
      <w:r w:rsidRPr="00C145C8">
        <w:rPr>
          <w:b/>
          <w:bCs/>
        </w:rPr>
        <w:t>Raising the Guest Loyalty with Hyper-Personalization</w:t>
      </w:r>
      <w:r w:rsidRPr="00C145C8">
        <w:t xml:space="preserve">: With the autonomous AI to assemble the travel itineraries, Marriott has transitioned </w:t>
      </w:r>
      <w:r w:rsidR="00202E01" w:rsidRPr="00C145C8">
        <w:t>from</w:t>
      </w:r>
      <w:r w:rsidRPr="00C145C8">
        <w:t xml:space="preserve"> transactional relationships to relational relationships. The Marriott Bonvoy ecosystem is directly influenced by this change. According to the preliminary data, the implementation of AI-based personalization can result </w:t>
      </w:r>
      <w:r w:rsidR="00202E01" w:rsidRPr="00C145C8">
        <w:t>in</w:t>
      </w:r>
      <w:r w:rsidRPr="00C145C8">
        <w:t xml:space="preserve"> </w:t>
      </w:r>
      <w:r w:rsidR="00202E01" w:rsidRPr="00C145C8">
        <w:t>a</w:t>
      </w:r>
      <w:r w:rsidRPr="00C145C8">
        <w:t xml:space="preserve"> substantial rise </w:t>
      </w:r>
      <w:r w:rsidR="00202E01" w:rsidRPr="00C145C8">
        <w:t>in</w:t>
      </w:r>
      <w:r w:rsidRPr="00C145C8">
        <w:t xml:space="preserve"> the Direct Booking rates, as customers will see more value in the proprietary application than in the third-party Online Travel Agent (OTA) systems (Voulgaris, 2024). It not only guarantees a </w:t>
      </w:r>
      <w:r w:rsidR="00202E01" w:rsidRPr="00C145C8">
        <w:t>long-term</w:t>
      </w:r>
      <w:r w:rsidRPr="00C145C8">
        <w:t xml:space="preserve"> loyalty but also protects the brand against the Economic volatility that is found in the PESTLE analysis.</w:t>
      </w:r>
    </w:p>
    <w:p w14:paraId="7B54FE22" w14:textId="19CFB696" w:rsidR="00D15C8C" w:rsidRPr="00C145C8" w:rsidRDefault="00D15C8C" w:rsidP="00C22CA1">
      <w:r w:rsidRPr="00C145C8">
        <w:rPr>
          <w:b/>
          <w:bCs/>
        </w:rPr>
        <w:t>Operational Efficiency and the Agentic Advantage</w:t>
      </w:r>
      <w:r w:rsidRPr="00C145C8">
        <w:t xml:space="preserve">: The most fundamental technological factor, the Agentic AI, enables Marriott to automate complicated decision-making procedures that previously had to be handled by humans. This results in an efficient model of Service Delivery in which simple queries can be responded to with milliseconds of latency and "Associates" can devote their time to high-value, high-touch interactions with guests (Chiu, 2024). The efficiency in operation achieved here, does not only </w:t>
      </w:r>
      <w:r w:rsidR="00202E01" w:rsidRPr="00C145C8">
        <w:t>pertains</w:t>
      </w:r>
      <w:r w:rsidRPr="00C145C8">
        <w:t xml:space="preserve"> to the number of heads reduced but </w:t>
      </w:r>
      <w:r w:rsidR="00202E01" w:rsidRPr="00C145C8">
        <w:t xml:space="preserve">also to </w:t>
      </w:r>
      <w:r w:rsidRPr="00C145C8">
        <w:t>the capacity elasticity, that of the hotel to serve the maximum number of people during the peak hours in London or in Birmingham without a proportional rise in labour expenses.</w:t>
      </w:r>
    </w:p>
    <w:p w14:paraId="59132B0D" w14:textId="2ED76273" w:rsidR="00992F47" w:rsidRPr="00C145C8" w:rsidRDefault="00D15C8C" w:rsidP="00C22CA1">
      <w:r w:rsidRPr="00C145C8">
        <w:rPr>
          <w:b/>
          <w:bCs/>
        </w:rPr>
        <w:t>Brand Reputation and the Ethical Halo</w:t>
      </w:r>
      <w:r w:rsidRPr="00C145C8">
        <w:t>: In a world where privacy is one of the key consumer issues, Marriott</w:t>
      </w:r>
      <w:r w:rsidR="00202E01" w:rsidRPr="00C145C8">
        <w:t>,</w:t>
      </w:r>
      <w:r w:rsidRPr="00C145C8">
        <w:t xml:space="preserve"> with its dedication to privacy-by-Design is an asset. Through its ability to overcome the EU AI Act and GDPR, </w:t>
      </w:r>
      <w:r w:rsidR="00202E01" w:rsidRPr="00C145C8">
        <w:t>Marriott</w:t>
      </w:r>
      <w:r w:rsidRPr="00C145C8">
        <w:t xml:space="preserve"> improves its reputation as a Trusted Custodian of </w:t>
      </w:r>
      <w:r w:rsidRPr="00C145C8">
        <w:lastRenderedPageBreak/>
        <w:t>the guest data (Verrier et al., 2023). This Ethical Halo is an essential tool to retain a high-end brand image in the European markets, where consumers are becoming more sceptical of the so-called black-box algorithms.</w:t>
      </w:r>
    </w:p>
    <w:p w14:paraId="616470C7" w14:textId="77777777" w:rsidR="00C22CA1" w:rsidRPr="00C145C8" w:rsidRDefault="00C22CA1" w:rsidP="00C22CA1">
      <w:pPr>
        <w:pStyle w:val="Heading2"/>
      </w:pPr>
      <w:bookmarkStart w:id="23" w:name="_Toc223569812"/>
      <w:r w:rsidRPr="00C145C8">
        <w:t>7.2 Future Recommendations: Long-term Engagement and AI Ethics</w:t>
      </w:r>
      <w:bookmarkEnd w:id="23"/>
    </w:p>
    <w:p w14:paraId="3618537F" w14:textId="065A4B73" w:rsidR="00D15C8C" w:rsidRPr="00C145C8" w:rsidRDefault="00D15C8C" w:rsidP="00D15C8C">
      <w:r w:rsidRPr="00C145C8">
        <w:t>In order to make sure that the StaySmart+ project will not be a pilot project but a sustainable global standard, the following strategic suggestions are discussed to be included in the 2026</w:t>
      </w:r>
      <w:r w:rsidR="007F0723" w:rsidRPr="00C145C8">
        <w:t>-</w:t>
      </w:r>
      <w:r w:rsidRPr="00C145C8">
        <w:t>2028 roadmap:</w:t>
      </w:r>
    </w:p>
    <w:p w14:paraId="5E480946" w14:textId="297242DD" w:rsidR="00D15C8C" w:rsidRPr="00C145C8" w:rsidRDefault="00B13CC0" w:rsidP="00C22CA1">
      <w:r w:rsidRPr="00C145C8">
        <w:rPr>
          <w:b/>
          <w:bCs/>
        </w:rPr>
        <w:t>Establishment of a Global AI Ethics &amp; Governance Board</w:t>
      </w:r>
      <w:r w:rsidRPr="00C145C8">
        <w:t>:</w:t>
      </w:r>
      <w:r w:rsidR="00D15C8C" w:rsidRPr="00C145C8">
        <w:t xml:space="preserve"> Marriott will have to go beyond a defensive compliance with the law and take active steps to establish ethics in the company. It is also suggested that the Project Management Office (PMO) sets up a standing AI Ethics Board with external ethicists, legal scholars, and guest advocates (Larsen, 2022). It would be the responsibility of this board to perform quarterly "Algorithmic Audits" to identify and neutralise latent biases within the recommendation engine of the AI. It is essential to make the AI not discriminate unwittingly against the guests, </w:t>
      </w:r>
      <w:r w:rsidR="00202E01" w:rsidRPr="00C145C8">
        <w:t xml:space="preserve">as </w:t>
      </w:r>
      <w:r w:rsidR="00D15C8C" w:rsidRPr="00C145C8">
        <w:t>the latter is crucial to the sustenance of the Social/Cultural legitimacy and preventing the disastrous brand-damage (Chiu, 2024).</w:t>
      </w:r>
    </w:p>
    <w:p w14:paraId="0C98AFFA" w14:textId="15B00F4D" w:rsidR="00D15C8C" w:rsidRPr="00C145C8" w:rsidRDefault="00B13CC0" w:rsidP="00C22CA1">
      <w:r w:rsidRPr="00C145C8">
        <w:rPr>
          <w:b/>
          <w:bCs/>
        </w:rPr>
        <w:t xml:space="preserve">Implementation of the "Associate-AI Co-pilot" Training Program: </w:t>
      </w:r>
      <w:r w:rsidR="00D15C8C" w:rsidRPr="00C145C8">
        <w:t xml:space="preserve">To overcome the gap in Digital Skills and the ongoing culture of Fear of Replacement in the employees, Marriott ought to institute a specialised upskilling programme. This initiative must shift with the fundamental training of technology and shift towards AI-Augmented Hospitality. Marriott can promote the culture of Technological Acceptance by educating employees on utilising AI as a Co-pilot instead of a rival (Gharehgozli et al., 2023). This minimises internal tension and </w:t>
      </w:r>
      <w:r w:rsidR="00B71C72" w:rsidRPr="00C145C8">
        <w:t>ensures</w:t>
      </w:r>
      <w:r w:rsidR="00D15C8C" w:rsidRPr="00C145C8">
        <w:t xml:space="preserve"> that the Human Touch </w:t>
      </w:r>
      <w:r w:rsidR="00202E01" w:rsidRPr="00C145C8">
        <w:t>is</w:t>
      </w:r>
      <w:r w:rsidR="00D15C8C" w:rsidRPr="00C145C8">
        <w:t xml:space="preserve"> the main focus of the Marriott experience.</w:t>
      </w:r>
    </w:p>
    <w:p w14:paraId="58A3D2B9" w14:textId="6CB5D100" w:rsidR="00D15C8C" w:rsidRPr="00C145C8" w:rsidRDefault="00B13CC0" w:rsidP="00C22CA1">
      <w:r w:rsidRPr="00C145C8">
        <w:rPr>
          <w:b/>
          <w:bCs/>
        </w:rPr>
        <w:t xml:space="preserve">Expansion of the "Green Fee" Ecosystem via Blockchain Integration: </w:t>
      </w:r>
      <w:r w:rsidR="00D15C8C" w:rsidRPr="00C145C8">
        <w:t>To advance the "Sustainability" objectives of Serve 360, the StaySmart+ platform must be extended to incorporate transparent carbon offsets, tracked on a blockchain platform. This can be achieved by enabling the guest to view the live effect of their Green Fee preferences, like not receiving linen every day, to make Marriott a game-based sustainability environment (Voulgaris, 2024). This not only attracts the so-called Eco-conscious traveller, but it also offers verifiable ESG data to the "Board and Investors" of the highest international reporting standards (Verrier et al., 2023).</w:t>
      </w:r>
    </w:p>
    <w:p w14:paraId="1FD7F94C" w14:textId="2406A1F1" w:rsidR="00D60463" w:rsidRPr="00C145C8" w:rsidRDefault="00B13CC0" w:rsidP="00C22CA1">
      <w:r w:rsidRPr="00C145C8">
        <w:rPr>
          <w:b/>
          <w:bCs/>
        </w:rPr>
        <w:lastRenderedPageBreak/>
        <w:t>Transition to a "Decentralized Agentic Mesh</w:t>
      </w:r>
      <w:r w:rsidRPr="00C145C8">
        <w:t>: T</w:t>
      </w:r>
      <w:r w:rsidR="00D15C8C" w:rsidRPr="00C145C8">
        <w:t>he second step is to shift to the decentralised edge AI processing a centralised cloud AI into individual properties. This would see the AI operate with zero latency even when there is a local network outage in remote properties, which would guarantee "Operational Resilience" (Larsen, 2022). This would further decrease the number of resources that Marriott depends on one cloud provider and spread the computing load, as it would be in line with its long-term cost-efficiency objectives (Gharehgozli et al., 2023).</w:t>
      </w:r>
    </w:p>
    <w:p w14:paraId="4BF8D4C0" w14:textId="0C6D5FD7" w:rsidR="00D15C8C" w:rsidRPr="00C145C8" w:rsidRDefault="00D60463" w:rsidP="00C22CA1">
      <w:r w:rsidRPr="00C145C8">
        <w:br w:type="page"/>
      </w:r>
    </w:p>
    <w:p w14:paraId="3B839647" w14:textId="77777777" w:rsidR="00D15C8C" w:rsidRPr="00C145C8" w:rsidRDefault="00D15C8C" w:rsidP="00B13CC0">
      <w:pPr>
        <w:pStyle w:val="Heading1"/>
      </w:pPr>
      <w:bookmarkStart w:id="24" w:name="_Toc223569813"/>
      <w:r w:rsidRPr="00C145C8">
        <w:lastRenderedPageBreak/>
        <w:t>7. Conclusion</w:t>
      </w:r>
      <w:bookmarkEnd w:id="24"/>
    </w:p>
    <w:p w14:paraId="37833374" w14:textId="04E770FC" w:rsidR="009467C9" w:rsidRPr="00C145C8" w:rsidRDefault="009467C9" w:rsidP="009467C9">
      <w:r w:rsidRPr="00C145C8">
        <w:t xml:space="preserve">The StaySmart+ initiative is not just an upgrade of technology, but a paradigm of change of the service identity of Marriott. Through its ability to sustain operations in the intricate macro-environmental setting, the project has proven that it is possible to implement the integration of AI in large </w:t>
      </w:r>
      <w:r w:rsidR="00D93BE5" w:rsidRPr="00C145C8">
        <w:t>scale</w:t>
      </w:r>
      <w:r w:rsidRPr="00C145C8">
        <w:t xml:space="preserve"> when the ambitions in the technical field are managed with a human-centred approach. This shift towards an agentic mesh has not only made the operations process the most efficient, but it has also helped to solidify Marriott as a leader in the hyper-personalised guest experiences.</w:t>
      </w:r>
    </w:p>
    <w:p w14:paraId="77CBA649" w14:textId="023316F3" w:rsidR="00BD65DE" w:rsidRPr="00C145C8" w:rsidRDefault="009467C9" w:rsidP="009467C9">
      <w:r w:rsidRPr="00C145C8">
        <w:t>The key ingredient to this success has been the active participation of a broad stakeholder network. The project has reduced the risk of resistance to change and ethical malpractice by the staff by going beyond a top-down implementation approach and developing a culture of collaboration. This was attributed to the utilisation of structured engagement frameworks that made sure that the investment, which was valued at 1.1 billion dollars, translated into concrete value to the board and the frontline associates. Finally, the influence of StaySmart+ can be used as a model of the future of hospitality in the world. Marriott has developed a model that is strong and sustainable, based on ethics regarding its data, empowerment of its associates, and sustainable innovation. This experience shows that the best use of AI is the one that enhances, but does not eliminate, the true human hospitality soul.</w:t>
      </w:r>
      <w:r w:rsidR="00BD65DE" w:rsidRPr="00C145C8">
        <w:br w:type="page"/>
      </w:r>
    </w:p>
    <w:p w14:paraId="5A4FD492" w14:textId="7A266B89" w:rsidR="00377035" w:rsidRPr="00C145C8" w:rsidRDefault="00BD65DE" w:rsidP="00377035">
      <w:pPr>
        <w:pStyle w:val="Heading1"/>
      </w:pPr>
      <w:bookmarkStart w:id="25" w:name="_Toc223569814"/>
      <w:r w:rsidRPr="00C145C8">
        <w:lastRenderedPageBreak/>
        <w:t>Reference</w:t>
      </w:r>
      <w:bookmarkEnd w:id="25"/>
    </w:p>
    <w:p w14:paraId="439AC6E5" w14:textId="77777777" w:rsidR="00377035" w:rsidRPr="00C145C8" w:rsidRDefault="00377035" w:rsidP="00BD65DE">
      <w:r w:rsidRPr="00C145C8">
        <w:t>Ashcroft, J. (2017) The Relational Lens: Resolve, Restructuring and Relationships. Cambridge: Relational Research.</w:t>
      </w:r>
    </w:p>
    <w:p w14:paraId="23CD2193" w14:textId="77777777" w:rsidR="00377035" w:rsidRPr="00C145C8" w:rsidRDefault="00377035" w:rsidP="00BD65DE">
      <w:r w:rsidRPr="00C145C8">
        <w:t xml:space="preserve">Bourne, L. (2016) Advising Upwards: A Framework for Understanding and Managing Senior Stakeholders. </w:t>
      </w:r>
      <w:r w:rsidRPr="00C145C8">
        <w:rPr>
          <w:rStyle w:val="citation-324"/>
        </w:rPr>
        <w:t xml:space="preserve">Farnham: Gower Publishing. </w:t>
      </w:r>
    </w:p>
    <w:p w14:paraId="0F8DCAD7" w14:textId="77777777" w:rsidR="00377035" w:rsidRPr="00C145C8" w:rsidRDefault="00377035" w:rsidP="00BD65DE">
      <w:r w:rsidRPr="00C145C8">
        <w:rPr>
          <w:rStyle w:val="citation-322"/>
        </w:rPr>
        <w:t xml:space="preserve">Chiu, K. (2024) ‘Agentic AI: The Next Frontier of Autonomous Service in Hospitality’, </w:t>
      </w:r>
      <w:r w:rsidRPr="00C145C8">
        <w:rPr>
          <w:rStyle w:val="citation-322"/>
          <w:i/>
          <w:iCs/>
        </w:rPr>
        <w:t>Journal of Hospitality &amp; Technology</w:t>
      </w:r>
      <w:r w:rsidRPr="00C145C8">
        <w:rPr>
          <w:rStyle w:val="citation-322"/>
        </w:rPr>
        <w:t xml:space="preserve">, 12(2), pp. 45-58. </w:t>
      </w:r>
    </w:p>
    <w:p w14:paraId="4DAB43B1" w14:textId="77777777" w:rsidR="00377035" w:rsidRPr="00C145C8" w:rsidRDefault="00377035" w:rsidP="00BD65DE">
      <w:r w:rsidRPr="00C145C8">
        <w:t xml:space="preserve">Christopher, M., Payne, A. and Ballantyne, D. (2013) Relationship Marketing. 2nd edn. </w:t>
      </w:r>
      <w:r w:rsidRPr="00C145C8">
        <w:rPr>
          <w:rStyle w:val="citation-321"/>
        </w:rPr>
        <w:t xml:space="preserve">London: Routledge. </w:t>
      </w:r>
    </w:p>
    <w:p w14:paraId="3E50AFDF" w14:textId="77777777" w:rsidR="00377035" w:rsidRPr="00C145C8" w:rsidRDefault="00377035" w:rsidP="00BD65DE">
      <w:r w:rsidRPr="00C145C8">
        <w:t xml:space="preserve">Department of Enterprise, Trade and Employment (2026) </w:t>
      </w:r>
      <w:r w:rsidRPr="00C145C8">
        <w:rPr>
          <w:i/>
          <w:iCs/>
        </w:rPr>
        <w:t>EU Artificial Intelligence (AI) Act</w:t>
      </w:r>
      <w:r w:rsidRPr="00C145C8">
        <w:t xml:space="preserve">. Available at: </w:t>
      </w:r>
      <w:hyperlink r:id="rId8" w:tgtFrame="_blank" w:history="1">
        <w:r w:rsidRPr="00C145C8">
          <w:rPr>
            <w:rStyle w:val="Hyperlink"/>
          </w:rPr>
          <w:t>https://www.gov.ie/en/department-of-enterprise-tourism-and-employment/publications/eu-artificial-intelligence-ai-act/</w:t>
        </w:r>
      </w:hyperlink>
      <w:r w:rsidRPr="00C145C8">
        <w:t xml:space="preserve"> (Accessed: 5 March 2026).</w:t>
      </w:r>
    </w:p>
    <w:p w14:paraId="3877DE4C" w14:textId="77777777" w:rsidR="00377035" w:rsidRPr="00C145C8" w:rsidRDefault="00377035" w:rsidP="00BD65DE">
      <w:r w:rsidRPr="00C145C8">
        <w:t xml:space="preserve">Freeman, R.E. (1984) Strategic Management: A Stakeholder Approach. </w:t>
      </w:r>
      <w:r w:rsidRPr="00C145C8">
        <w:rPr>
          <w:rStyle w:val="citation-318"/>
        </w:rPr>
        <w:t xml:space="preserve">Boston: Pitman. </w:t>
      </w:r>
    </w:p>
    <w:p w14:paraId="6997CCBE" w14:textId="77777777" w:rsidR="00377035" w:rsidRPr="00C145C8" w:rsidRDefault="00377035" w:rsidP="00BD65DE">
      <w:r w:rsidRPr="00C145C8">
        <w:t xml:space="preserve">Geerts, W. (2026) ‘Agentic AI: An inflection point for hospitality in 2026’, </w:t>
      </w:r>
      <w:r w:rsidRPr="00C145C8">
        <w:rPr>
          <w:i/>
          <w:iCs/>
        </w:rPr>
        <w:t>Hotel Yearbook 2026 - Annual Edition</w:t>
      </w:r>
      <w:r w:rsidRPr="00C145C8">
        <w:t xml:space="preserve">. Available at: </w:t>
      </w:r>
      <w:hyperlink r:id="rId9" w:tgtFrame="_blank" w:history="1">
        <w:r w:rsidRPr="00C145C8">
          <w:rPr>
            <w:rStyle w:val="Hyperlink"/>
          </w:rPr>
          <w:t>https://www.hotelyearbook.com/article/122000518/agentic-ai-an-inflection-point-for-hospitality-in-2026.html</w:t>
        </w:r>
      </w:hyperlink>
      <w:r w:rsidRPr="00C145C8">
        <w:t xml:space="preserve"> (Accessed: 5 March 2026).</w:t>
      </w:r>
    </w:p>
    <w:p w14:paraId="7F968BA2" w14:textId="77777777" w:rsidR="00377035" w:rsidRPr="00C145C8" w:rsidRDefault="00377035" w:rsidP="00BD65DE">
      <w:r w:rsidRPr="00C145C8">
        <w:t>Gharehgozli, A., et al. (2023)</w:t>
      </w:r>
      <w:r w:rsidRPr="00C145C8">
        <w:rPr>
          <w:rStyle w:val="citation-317"/>
        </w:rPr>
        <w:t xml:space="preserve"> ‘Digital Transformation and the Future of Work in Hospitality’, </w:t>
      </w:r>
      <w:r w:rsidRPr="00C145C8">
        <w:rPr>
          <w:rStyle w:val="citation-317"/>
          <w:i/>
          <w:iCs/>
        </w:rPr>
        <w:t>International Journal of Contemporary Hospitality Management</w:t>
      </w:r>
      <w:r w:rsidRPr="00C145C8">
        <w:rPr>
          <w:rStyle w:val="citation-317"/>
        </w:rPr>
        <w:t xml:space="preserve">, 35(4). </w:t>
      </w:r>
    </w:p>
    <w:p w14:paraId="4D77B44C" w14:textId="77777777" w:rsidR="00377035" w:rsidRPr="00C145C8" w:rsidRDefault="00377035" w:rsidP="00BD65DE">
      <w:r w:rsidRPr="00C145C8">
        <w:t>Ghazinoory, S., et al. (2022)</w:t>
      </w:r>
      <w:r w:rsidRPr="00C145C8">
        <w:rPr>
          <w:rStyle w:val="citation-316"/>
        </w:rPr>
        <w:t xml:space="preserve"> ‘Application of the Technology Acceptance Model in AI Implementation’, </w:t>
      </w:r>
      <w:r w:rsidRPr="00C145C8">
        <w:rPr>
          <w:rStyle w:val="citation-316"/>
          <w:i/>
          <w:iCs/>
        </w:rPr>
        <w:t>Scientific Reports</w:t>
      </w:r>
      <w:r w:rsidRPr="00C145C8">
        <w:rPr>
          <w:rStyle w:val="citation-316"/>
        </w:rPr>
        <w:t xml:space="preserve">, 12(1). </w:t>
      </w:r>
    </w:p>
    <w:p w14:paraId="044C9790" w14:textId="77777777" w:rsidR="00377035" w:rsidRPr="00C145C8" w:rsidRDefault="00377035" w:rsidP="00BD65DE">
      <w:r w:rsidRPr="00C145C8">
        <w:rPr>
          <w:rStyle w:val="citation-314"/>
        </w:rPr>
        <w:t xml:space="preserve">Hofstede, G. (2011) ‘Dimensionalizing Cultures: The Hofstede Model in Context’, </w:t>
      </w:r>
      <w:r w:rsidRPr="00C145C8">
        <w:rPr>
          <w:rStyle w:val="citation-314"/>
          <w:i/>
          <w:iCs/>
        </w:rPr>
        <w:t>Online Readings in Psychology and Culture</w:t>
      </w:r>
      <w:r w:rsidRPr="00C145C8">
        <w:rPr>
          <w:rStyle w:val="citation-314"/>
        </w:rPr>
        <w:t xml:space="preserve">, 2(1). </w:t>
      </w:r>
    </w:p>
    <w:p w14:paraId="095F1B86" w14:textId="77777777" w:rsidR="00377035" w:rsidRPr="00C145C8" w:rsidRDefault="00377035" w:rsidP="00BD65DE">
      <w:r w:rsidRPr="00C145C8">
        <w:t xml:space="preserve">Larsen, M. (2022) The Ethics of Artificial Intelligence in Service Operations. </w:t>
      </w:r>
      <w:r w:rsidRPr="00C145C8">
        <w:rPr>
          <w:rStyle w:val="citation-310"/>
        </w:rPr>
        <w:t xml:space="preserve">Copenhagen: CBS Press. </w:t>
      </w:r>
    </w:p>
    <w:p w14:paraId="20AF9D9A" w14:textId="77777777" w:rsidR="00377035" w:rsidRPr="00C145C8" w:rsidRDefault="00377035" w:rsidP="00BD65DE">
      <w:pPr>
        <w:rPr>
          <w:rStyle w:val="citation-309"/>
        </w:rPr>
      </w:pPr>
      <w:r w:rsidRPr="00C145C8">
        <w:t xml:space="preserve">Liddle, D. (2023) Managing Conflict: A Practical Guide to Resolution in the Workplace. 2nd edn. </w:t>
      </w:r>
      <w:r w:rsidRPr="00C145C8">
        <w:rPr>
          <w:rStyle w:val="citation-309"/>
        </w:rPr>
        <w:t xml:space="preserve">London: Kogan Page. </w:t>
      </w:r>
    </w:p>
    <w:p w14:paraId="0C3DE016" w14:textId="77777777" w:rsidR="00377035" w:rsidRPr="00C145C8" w:rsidRDefault="00377035" w:rsidP="00BD65DE">
      <w:r w:rsidRPr="00C145C8">
        <w:lastRenderedPageBreak/>
        <w:t xml:space="preserve">Marriott International (2025) </w:t>
      </w:r>
      <w:r w:rsidRPr="00C145C8">
        <w:rPr>
          <w:i/>
          <w:iCs/>
        </w:rPr>
        <w:t>2025 Serve 360 Report: Performance Tables &amp; Appendices</w:t>
      </w:r>
      <w:r w:rsidRPr="00C145C8">
        <w:t xml:space="preserve">. Available at: </w:t>
      </w:r>
      <w:hyperlink r:id="rId10" w:tgtFrame="_blank" w:history="1">
        <w:r w:rsidRPr="00C145C8">
          <w:rPr>
            <w:rStyle w:val="Hyperlink"/>
          </w:rPr>
          <w:t>https://serve360.marriott.com/wp-content/uploads/2025/07/2025PerformanceTables.pdf</w:t>
        </w:r>
      </w:hyperlink>
      <w:r w:rsidRPr="00C145C8">
        <w:t xml:space="preserve"> (Accessed: 5 March 2026).</w:t>
      </w:r>
    </w:p>
    <w:p w14:paraId="3CCA55E1" w14:textId="77777777" w:rsidR="00377035" w:rsidRPr="00C145C8" w:rsidRDefault="00377035" w:rsidP="00BD65DE">
      <w:r w:rsidRPr="00C145C8">
        <w:t xml:space="preserve">Marriott International (2026) </w:t>
      </w:r>
      <w:r w:rsidRPr="00C145C8">
        <w:rPr>
          <w:i/>
          <w:iCs/>
        </w:rPr>
        <w:t>Marriott Brand Portfolio: Corporate Profile</w:t>
      </w:r>
      <w:r w:rsidRPr="00C145C8">
        <w:t xml:space="preserve">. Available at: </w:t>
      </w:r>
      <w:hyperlink r:id="rId11" w:tgtFrame="_blank" w:history="1">
        <w:r w:rsidRPr="00C145C8">
          <w:rPr>
            <w:rStyle w:val="Hyperlink"/>
          </w:rPr>
          <w:t>https://www.hotel-development.marriott.com/brands</w:t>
        </w:r>
      </w:hyperlink>
      <w:r w:rsidRPr="00C145C8">
        <w:t xml:space="preserve"> (Accessed: 5 March 2026).</w:t>
      </w:r>
    </w:p>
    <w:p w14:paraId="394D60D2" w14:textId="77777777" w:rsidR="00377035" w:rsidRPr="00C145C8" w:rsidRDefault="00377035" w:rsidP="00BD65DE">
      <w:r w:rsidRPr="00C145C8">
        <w:t xml:space="preserve">Marriott International (2026a) </w:t>
      </w:r>
      <w:r w:rsidRPr="00C145C8">
        <w:rPr>
          <w:i/>
          <w:iCs/>
        </w:rPr>
        <w:t>Full Year 2025 Results and Global Infrastructure Report</w:t>
      </w:r>
      <w:r w:rsidRPr="00C145C8">
        <w:t xml:space="preserve">. Available at: </w:t>
      </w:r>
      <w:hyperlink r:id="rId12" w:tgtFrame="_blank" w:history="1">
        <w:r w:rsidRPr="00C145C8">
          <w:rPr>
            <w:rStyle w:val="Hyperlink"/>
          </w:rPr>
          <w:t>https://marriott.gcs-web.com/node/36796/pdf</w:t>
        </w:r>
      </w:hyperlink>
      <w:r w:rsidRPr="00C145C8">
        <w:t xml:space="preserve"> (Accessed: 5 March 2026).</w:t>
      </w:r>
    </w:p>
    <w:p w14:paraId="68882816" w14:textId="77777777" w:rsidR="00377035" w:rsidRPr="00C145C8" w:rsidRDefault="00377035" w:rsidP="00BD65DE">
      <w:r w:rsidRPr="00C145C8">
        <w:t xml:space="preserve">Marriott International (2026b) </w:t>
      </w:r>
      <w:r w:rsidRPr="00C145C8">
        <w:rPr>
          <w:i/>
          <w:iCs/>
        </w:rPr>
        <w:t>Business Conduct Guide: Our Core Values and Ethical Standards</w:t>
      </w:r>
      <w:r w:rsidRPr="00C145C8">
        <w:t xml:space="preserve">. Available at: </w:t>
      </w:r>
      <w:hyperlink r:id="rId13" w:history="1">
        <w:r w:rsidRPr="00C145C8">
          <w:rPr>
            <w:rStyle w:val="Hyperlink"/>
          </w:rPr>
          <w:t>https://www.marriott.com/content/dam/marriott-digital/digitallegal-micorp-cec/en_us/micorp_core-values-heritage/unlimited/document/assets/pdt-Business-Conduct-Guide-</w:t>
        </w:r>
      </w:hyperlink>
      <w:r w:rsidRPr="00C145C8">
        <w:t xml:space="preserve">  (Accessed: 5 March 2026).</w:t>
      </w:r>
    </w:p>
    <w:p w14:paraId="4A76BEFD" w14:textId="77777777" w:rsidR="00377035" w:rsidRPr="00C145C8" w:rsidRDefault="00377035" w:rsidP="00BD65DE">
      <w:r w:rsidRPr="00C145C8">
        <w:t xml:space="preserve">Meredith, J.R., Shafer, S.M. and Mantel, S.J. (2017) Project Management: A Managerial Approach. 10th edn. </w:t>
      </w:r>
      <w:r w:rsidRPr="00C145C8">
        <w:rPr>
          <w:rStyle w:val="citation-302"/>
        </w:rPr>
        <w:t xml:space="preserve">New York: Wiley. </w:t>
      </w:r>
    </w:p>
    <w:p w14:paraId="4889D86F" w14:textId="77777777" w:rsidR="00377035" w:rsidRPr="00C145C8" w:rsidRDefault="00377035" w:rsidP="00BD65DE">
      <w:r w:rsidRPr="00C145C8">
        <w:t xml:space="preserve">Miller, G. J. (2022) Stakeholder Roles in Artificial Intelligence Projects. </w:t>
      </w:r>
      <w:r w:rsidRPr="00C145C8">
        <w:rPr>
          <w:rStyle w:val="citation-301"/>
        </w:rPr>
        <w:t xml:space="preserve">New York: CRC Press. </w:t>
      </w:r>
    </w:p>
    <w:p w14:paraId="6B410312" w14:textId="77777777" w:rsidR="00377035" w:rsidRPr="00C145C8" w:rsidRDefault="00377035" w:rsidP="00BD65DE">
      <w:r w:rsidRPr="00C145C8">
        <w:t xml:space="preserve">Paun, G. et al. (2022) Modern Stakeholder Theory and the 4Cs. </w:t>
      </w:r>
      <w:r w:rsidRPr="00C145C8">
        <w:rPr>
          <w:rStyle w:val="citation-300"/>
        </w:rPr>
        <w:t xml:space="preserve">Bucharest: Academic Press. </w:t>
      </w:r>
    </w:p>
    <w:p w14:paraId="381FC732" w14:textId="77777777" w:rsidR="00377035" w:rsidRPr="00C145C8" w:rsidRDefault="00377035" w:rsidP="00BD65DE">
      <w:r w:rsidRPr="00C145C8">
        <w:t>Thomas, K. W. and Kilmann, R. H. (1974) Thomas-Kilmann Conflict Mode Instrument. New York: Xicom.</w:t>
      </w:r>
    </w:p>
    <w:p w14:paraId="3629942B" w14:textId="77777777" w:rsidR="00377035" w:rsidRPr="00C145C8" w:rsidRDefault="00377035" w:rsidP="00BD65DE">
      <w:r w:rsidRPr="00C145C8">
        <w:t xml:space="preserve">Verrier, B., et al. (2023) Data Privacy and the EU AI Act: A Guide for Multinational Corporations. </w:t>
      </w:r>
      <w:r w:rsidRPr="00C145C8">
        <w:rPr>
          <w:rStyle w:val="citation-298"/>
        </w:rPr>
        <w:t xml:space="preserve">Brussels: European Legal Press. </w:t>
      </w:r>
    </w:p>
    <w:p w14:paraId="742608A4" w14:textId="77777777" w:rsidR="00377035" w:rsidRPr="00377035" w:rsidRDefault="00377035" w:rsidP="00BD65DE">
      <w:r w:rsidRPr="00C145C8">
        <w:t xml:space="preserve">Voulgaris, P. (2024) AI-Driven Personalization in the Modern Hotel Industry. </w:t>
      </w:r>
      <w:r w:rsidRPr="00C145C8">
        <w:rPr>
          <w:rStyle w:val="citation-297"/>
        </w:rPr>
        <w:t>Athens: TechPress</w:t>
      </w:r>
    </w:p>
    <w:sectPr w:rsidR="00377035" w:rsidRPr="00377035">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9C0A41" w14:textId="77777777" w:rsidR="003F6EA0" w:rsidRPr="00C145C8" w:rsidRDefault="003F6EA0" w:rsidP="003C0C73">
      <w:pPr>
        <w:spacing w:before="0" w:after="0" w:line="240" w:lineRule="auto"/>
      </w:pPr>
      <w:r w:rsidRPr="00C145C8">
        <w:separator/>
      </w:r>
    </w:p>
  </w:endnote>
  <w:endnote w:type="continuationSeparator" w:id="0">
    <w:p w14:paraId="59251C8B" w14:textId="77777777" w:rsidR="003F6EA0" w:rsidRPr="00C145C8" w:rsidRDefault="003F6EA0" w:rsidP="003C0C73">
      <w:pPr>
        <w:spacing w:before="0" w:after="0" w:line="240" w:lineRule="auto"/>
      </w:pPr>
      <w:r w:rsidRPr="00C145C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1015642"/>
      <w:docPartObj>
        <w:docPartGallery w:val="Page Numbers (Bottom of Page)"/>
        <w:docPartUnique/>
      </w:docPartObj>
    </w:sdtPr>
    <w:sdtEndPr/>
    <w:sdtContent>
      <w:p w14:paraId="53C12DD8" w14:textId="250BD1C0" w:rsidR="00670F29" w:rsidRPr="00C145C8" w:rsidRDefault="00670F29">
        <w:pPr>
          <w:pStyle w:val="Footer"/>
          <w:jc w:val="right"/>
        </w:pPr>
        <w:r w:rsidRPr="00C145C8">
          <w:fldChar w:fldCharType="begin"/>
        </w:r>
        <w:r w:rsidRPr="00C145C8">
          <w:instrText xml:space="preserve"> PAGE   \* MERGEFORMAT </w:instrText>
        </w:r>
        <w:r w:rsidRPr="00C145C8">
          <w:fldChar w:fldCharType="separate"/>
        </w:r>
        <w:r w:rsidRPr="00C145C8">
          <w:t>2</w:t>
        </w:r>
        <w:r w:rsidRPr="00C145C8">
          <w:fldChar w:fldCharType="end"/>
        </w:r>
      </w:p>
    </w:sdtContent>
  </w:sdt>
  <w:p w14:paraId="79FC0156" w14:textId="77777777" w:rsidR="00670F29" w:rsidRPr="00C145C8" w:rsidRDefault="00670F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CFEF96" w14:textId="77777777" w:rsidR="003F6EA0" w:rsidRPr="00C145C8" w:rsidRDefault="003F6EA0" w:rsidP="003C0C73">
      <w:pPr>
        <w:spacing w:before="0" w:after="0" w:line="240" w:lineRule="auto"/>
      </w:pPr>
      <w:r w:rsidRPr="00C145C8">
        <w:separator/>
      </w:r>
    </w:p>
  </w:footnote>
  <w:footnote w:type="continuationSeparator" w:id="0">
    <w:p w14:paraId="48734CB1" w14:textId="77777777" w:rsidR="003F6EA0" w:rsidRPr="00C145C8" w:rsidRDefault="003F6EA0" w:rsidP="003C0C73">
      <w:pPr>
        <w:spacing w:before="0" w:after="0" w:line="240" w:lineRule="auto"/>
      </w:pPr>
      <w:r w:rsidRPr="00C145C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FD4EF6"/>
    <w:multiLevelType w:val="hybridMultilevel"/>
    <w:tmpl w:val="01DA4DF2"/>
    <w:lvl w:ilvl="0" w:tplc="8424C93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2F7BB9"/>
    <w:multiLevelType w:val="hybridMultilevel"/>
    <w:tmpl w:val="7060834A"/>
    <w:lvl w:ilvl="0" w:tplc="8424C93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5819B6"/>
    <w:multiLevelType w:val="hybridMultilevel"/>
    <w:tmpl w:val="0D04D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F44F3C"/>
    <w:multiLevelType w:val="hybridMultilevel"/>
    <w:tmpl w:val="F7D8ACBE"/>
    <w:lvl w:ilvl="0" w:tplc="8424C93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6B2E91"/>
    <w:multiLevelType w:val="hybridMultilevel"/>
    <w:tmpl w:val="7E7CF1DE"/>
    <w:lvl w:ilvl="0" w:tplc="8424C93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850416C"/>
    <w:multiLevelType w:val="multilevel"/>
    <w:tmpl w:val="0A907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7C4D7B"/>
    <w:multiLevelType w:val="hybridMultilevel"/>
    <w:tmpl w:val="685A9A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0067D6"/>
    <w:multiLevelType w:val="hybridMultilevel"/>
    <w:tmpl w:val="B7E8C384"/>
    <w:lvl w:ilvl="0" w:tplc="C67AE7FE">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C6125F8"/>
    <w:multiLevelType w:val="hybridMultilevel"/>
    <w:tmpl w:val="95EE652C"/>
    <w:lvl w:ilvl="0" w:tplc="8424C93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4394C20"/>
    <w:multiLevelType w:val="hybridMultilevel"/>
    <w:tmpl w:val="70142ACE"/>
    <w:lvl w:ilvl="0" w:tplc="8424C93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A8E3DA9"/>
    <w:multiLevelType w:val="hybridMultilevel"/>
    <w:tmpl w:val="A476C24A"/>
    <w:lvl w:ilvl="0" w:tplc="8424C93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54602C2"/>
    <w:multiLevelType w:val="hybridMultilevel"/>
    <w:tmpl w:val="E0C8EA68"/>
    <w:lvl w:ilvl="0" w:tplc="8424C93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67F3CF3"/>
    <w:multiLevelType w:val="hybridMultilevel"/>
    <w:tmpl w:val="033E9C7A"/>
    <w:lvl w:ilvl="0" w:tplc="8424C93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A6300A6"/>
    <w:multiLevelType w:val="hybridMultilevel"/>
    <w:tmpl w:val="6D166B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E5251EE"/>
    <w:multiLevelType w:val="hybridMultilevel"/>
    <w:tmpl w:val="BA664D34"/>
    <w:lvl w:ilvl="0" w:tplc="8424C936">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14947949">
    <w:abstractNumId w:val="2"/>
  </w:num>
  <w:num w:numId="2" w16cid:durableId="1553036184">
    <w:abstractNumId w:val="10"/>
  </w:num>
  <w:num w:numId="3" w16cid:durableId="483745913">
    <w:abstractNumId w:val="8"/>
  </w:num>
  <w:num w:numId="4" w16cid:durableId="212544330">
    <w:abstractNumId w:val="0"/>
  </w:num>
  <w:num w:numId="5" w16cid:durableId="650598965">
    <w:abstractNumId w:val="3"/>
  </w:num>
  <w:num w:numId="6" w16cid:durableId="1862551741">
    <w:abstractNumId w:val="9"/>
  </w:num>
  <w:num w:numId="7" w16cid:durableId="256180377">
    <w:abstractNumId w:val="14"/>
  </w:num>
  <w:num w:numId="8" w16cid:durableId="1258060452">
    <w:abstractNumId w:val="4"/>
  </w:num>
  <w:num w:numId="9" w16cid:durableId="1504856797">
    <w:abstractNumId w:val="7"/>
  </w:num>
  <w:num w:numId="10" w16cid:durableId="1746489172">
    <w:abstractNumId w:val="12"/>
  </w:num>
  <w:num w:numId="11" w16cid:durableId="1182552191">
    <w:abstractNumId w:val="1"/>
  </w:num>
  <w:num w:numId="12" w16cid:durableId="2120567507">
    <w:abstractNumId w:val="11"/>
  </w:num>
  <w:num w:numId="13" w16cid:durableId="4599597">
    <w:abstractNumId w:val="13"/>
  </w:num>
  <w:num w:numId="14" w16cid:durableId="1173373268">
    <w:abstractNumId w:val="5"/>
  </w:num>
  <w:num w:numId="15" w16cid:durableId="11171452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F47"/>
    <w:rsid w:val="00056200"/>
    <w:rsid w:val="00073045"/>
    <w:rsid w:val="000E2EE6"/>
    <w:rsid w:val="001114EC"/>
    <w:rsid w:val="00143058"/>
    <w:rsid w:val="00157462"/>
    <w:rsid w:val="00193E6D"/>
    <w:rsid w:val="001F225E"/>
    <w:rsid w:val="00202E01"/>
    <w:rsid w:val="00227365"/>
    <w:rsid w:val="0023546C"/>
    <w:rsid w:val="0026555E"/>
    <w:rsid w:val="002C0268"/>
    <w:rsid w:val="002D250D"/>
    <w:rsid w:val="003120A2"/>
    <w:rsid w:val="00351182"/>
    <w:rsid w:val="00377035"/>
    <w:rsid w:val="003776AC"/>
    <w:rsid w:val="003C042F"/>
    <w:rsid w:val="003C0C73"/>
    <w:rsid w:val="003F6EA0"/>
    <w:rsid w:val="00422947"/>
    <w:rsid w:val="00427DD5"/>
    <w:rsid w:val="00512D6F"/>
    <w:rsid w:val="00515C17"/>
    <w:rsid w:val="00667ADF"/>
    <w:rsid w:val="00670F29"/>
    <w:rsid w:val="006877F8"/>
    <w:rsid w:val="00706922"/>
    <w:rsid w:val="00716309"/>
    <w:rsid w:val="0077015D"/>
    <w:rsid w:val="00790215"/>
    <w:rsid w:val="007B0D58"/>
    <w:rsid w:val="007F0723"/>
    <w:rsid w:val="00800EFA"/>
    <w:rsid w:val="0082221E"/>
    <w:rsid w:val="00863CB3"/>
    <w:rsid w:val="00881C19"/>
    <w:rsid w:val="008B5B5D"/>
    <w:rsid w:val="008F111A"/>
    <w:rsid w:val="008F1AE2"/>
    <w:rsid w:val="00924AA0"/>
    <w:rsid w:val="009466E6"/>
    <w:rsid w:val="009467C9"/>
    <w:rsid w:val="00981FD8"/>
    <w:rsid w:val="00992F47"/>
    <w:rsid w:val="009D0D16"/>
    <w:rsid w:val="009E329A"/>
    <w:rsid w:val="00A07C90"/>
    <w:rsid w:val="00A36870"/>
    <w:rsid w:val="00B11874"/>
    <w:rsid w:val="00B13CC0"/>
    <w:rsid w:val="00B40098"/>
    <w:rsid w:val="00B71C72"/>
    <w:rsid w:val="00B94B78"/>
    <w:rsid w:val="00BC2CDD"/>
    <w:rsid w:val="00BD13E3"/>
    <w:rsid w:val="00BD65DE"/>
    <w:rsid w:val="00C145C8"/>
    <w:rsid w:val="00C22CA1"/>
    <w:rsid w:val="00C6469A"/>
    <w:rsid w:val="00C756FF"/>
    <w:rsid w:val="00C9468E"/>
    <w:rsid w:val="00C96CD0"/>
    <w:rsid w:val="00CF421B"/>
    <w:rsid w:val="00D002B0"/>
    <w:rsid w:val="00D15C8C"/>
    <w:rsid w:val="00D46867"/>
    <w:rsid w:val="00D52B0E"/>
    <w:rsid w:val="00D60463"/>
    <w:rsid w:val="00D93BE5"/>
    <w:rsid w:val="00D97E4A"/>
    <w:rsid w:val="00E35BBC"/>
    <w:rsid w:val="00EB2A8A"/>
    <w:rsid w:val="00EC7CA6"/>
    <w:rsid w:val="00F3532F"/>
    <w:rsid w:val="00F85EC5"/>
    <w:rsid w:val="00FF77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64A5C5"/>
  <w15:chartTrackingRefBased/>
  <w15:docId w15:val="{54C75372-BD4B-46E5-A1B2-8E65777E6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4"/>
        <w:lang w:val="en-US"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7C90"/>
    <w:rPr>
      <w:lang w:val="en-GB"/>
    </w:rPr>
  </w:style>
  <w:style w:type="paragraph" w:styleId="Heading1">
    <w:name w:val="heading 1"/>
    <w:basedOn w:val="Normal"/>
    <w:next w:val="Normal"/>
    <w:link w:val="Heading1Char"/>
    <w:uiPriority w:val="9"/>
    <w:qFormat/>
    <w:rsid w:val="00C96CD0"/>
    <w:pPr>
      <w:keepNext/>
      <w:keepLines/>
      <w:pBdr>
        <w:top w:val="single" w:sz="12" w:space="1" w:color="4472C4" w:themeColor="accent1"/>
        <w:bottom w:val="single" w:sz="12" w:space="1" w:color="4472C4" w:themeColor="accent1"/>
      </w:pBdr>
      <w:spacing w:before="240" w:after="240" w:line="240" w:lineRule="auto"/>
      <w:jc w:val="center"/>
      <w:outlineLvl w:val="0"/>
    </w:pPr>
    <w:rPr>
      <w:rFonts w:eastAsiaTheme="majorEastAsia" w:cstheme="majorBidi"/>
      <w:b/>
      <w:color w:val="002060"/>
      <w:sz w:val="36"/>
      <w:szCs w:val="32"/>
    </w:rPr>
  </w:style>
  <w:style w:type="paragraph" w:styleId="Heading2">
    <w:name w:val="heading 2"/>
    <w:basedOn w:val="Normal"/>
    <w:next w:val="Normal"/>
    <w:link w:val="Heading2Char"/>
    <w:uiPriority w:val="9"/>
    <w:unhideWhenUsed/>
    <w:qFormat/>
    <w:rsid w:val="00351182"/>
    <w:pPr>
      <w:keepNext/>
      <w:keepLines/>
      <w:spacing w:before="240" w:after="240"/>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056200"/>
    <w:pPr>
      <w:keepNext/>
      <w:keepLines/>
      <w:spacing w:before="40" w:after="0"/>
      <w:outlineLvl w:val="2"/>
    </w:pPr>
    <w:rPr>
      <w:rFonts w:eastAsiaTheme="majorEastAsia" w:cstheme="majorBidi"/>
      <w:b/>
      <w:sz w:val="28"/>
    </w:rPr>
  </w:style>
  <w:style w:type="paragraph" w:styleId="Heading4">
    <w:name w:val="heading 4"/>
    <w:basedOn w:val="Normal"/>
    <w:next w:val="Normal"/>
    <w:link w:val="Heading4Char"/>
    <w:uiPriority w:val="9"/>
    <w:semiHidden/>
    <w:unhideWhenUsed/>
    <w:qFormat/>
    <w:rsid w:val="00D15C8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51182"/>
    <w:rPr>
      <w:rFonts w:eastAsiaTheme="majorEastAsia" w:cstheme="majorBidi"/>
      <w:b/>
      <w:sz w:val="32"/>
      <w:szCs w:val="26"/>
    </w:rPr>
  </w:style>
  <w:style w:type="character" w:customStyle="1" w:styleId="Heading1Char">
    <w:name w:val="Heading 1 Char"/>
    <w:basedOn w:val="DefaultParagraphFont"/>
    <w:link w:val="Heading1"/>
    <w:uiPriority w:val="9"/>
    <w:rsid w:val="00C96CD0"/>
    <w:rPr>
      <w:rFonts w:eastAsiaTheme="majorEastAsia" w:cstheme="majorBidi"/>
      <w:b/>
      <w:color w:val="002060"/>
      <w:sz w:val="36"/>
      <w:szCs w:val="32"/>
    </w:rPr>
  </w:style>
  <w:style w:type="paragraph" w:styleId="NoSpacing">
    <w:name w:val="No Spacing"/>
    <w:uiPriority w:val="1"/>
    <w:qFormat/>
    <w:rsid w:val="00790215"/>
    <w:pPr>
      <w:spacing w:before="0" w:after="0"/>
    </w:pPr>
    <w:rPr>
      <w:b/>
      <w:sz w:val="28"/>
    </w:rPr>
  </w:style>
  <w:style w:type="paragraph" w:styleId="TableofFigures">
    <w:name w:val="table of figures"/>
    <w:basedOn w:val="Normal"/>
    <w:next w:val="Normal"/>
    <w:uiPriority w:val="99"/>
    <w:semiHidden/>
    <w:unhideWhenUsed/>
    <w:rsid w:val="00D002B0"/>
    <w:pPr>
      <w:spacing w:after="0"/>
    </w:pPr>
    <w:rPr>
      <w:b/>
      <w:color w:val="002060"/>
      <w:sz w:val="32"/>
    </w:rPr>
  </w:style>
  <w:style w:type="character" w:customStyle="1" w:styleId="Heading3Char">
    <w:name w:val="Heading 3 Char"/>
    <w:basedOn w:val="DefaultParagraphFont"/>
    <w:link w:val="Heading3"/>
    <w:uiPriority w:val="9"/>
    <w:rsid w:val="00056200"/>
    <w:rPr>
      <w:rFonts w:ascii="Arial" w:eastAsiaTheme="majorEastAsia" w:hAnsi="Arial" w:cstheme="majorBidi"/>
      <w:b/>
      <w:sz w:val="28"/>
    </w:rPr>
  </w:style>
  <w:style w:type="character" w:customStyle="1" w:styleId="Heading4Char">
    <w:name w:val="Heading 4 Char"/>
    <w:basedOn w:val="DefaultParagraphFont"/>
    <w:link w:val="Heading4"/>
    <w:uiPriority w:val="9"/>
    <w:semiHidden/>
    <w:rsid w:val="00D15C8C"/>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D15C8C"/>
    <w:pPr>
      <w:ind w:left="720"/>
      <w:contextualSpacing/>
    </w:pPr>
  </w:style>
  <w:style w:type="paragraph" w:styleId="TOCHeading">
    <w:name w:val="TOC Heading"/>
    <w:basedOn w:val="Heading1"/>
    <w:next w:val="Normal"/>
    <w:uiPriority w:val="39"/>
    <w:unhideWhenUsed/>
    <w:qFormat/>
    <w:rsid w:val="00202E01"/>
    <w:pPr>
      <w:pBdr>
        <w:top w:val="none" w:sz="0" w:space="0" w:color="auto"/>
        <w:bottom w:val="none" w:sz="0" w:space="0" w:color="auto"/>
      </w:pBdr>
      <w:spacing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C9468E"/>
    <w:pPr>
      <w:tabs>
        <w:tab w:val="right" w:leader="dot" w:pos="9350"/>
      </w:tabs>
      <w:spacing w:after="100"/>
    </w:pPr>
    <w:rPr>
      <w:b/>
      <w:bCs/>
      <w:noProof/>
    </w:rPr>
  </w:style>
  <w:style w:type="paragraph" w:styleId="TOC2">
    <w:name w:val="toc 2"/>
    <w:basedOn w:val="Normal"/>
    <w:next w:val="Normal"/>
    <w:autoRedefine/>
    <w:uiPriority w:val="39"/>
    <w:unhideWhenUsed/>
    <w:rsid w:val="00202E01"/>
    <w:pPr>
      <w:spacing w:after="100"/>
      <w:ind w:left="240"/>
    </w:pPr>
  </w:style>
  <w:style w:type="character" w:styleId="Hyperlink">
    <w:name w:val="Hyperlink"/>
    <w:basedOn w:val="DefaultParagraphFont"/>
    <w:uiPriority w:val="99"/>
    <w:unhideWhenUsed/>
    <w:rsid w:val="00202E01"/>
    <w:rPr>
      <w:color w:val="0563C1" w:themeColor="hyperlink"/>
      <w:u w:val="single"/>
    </w:rPr>
  </w:style>
  <w:style w:type="paragraph" w:styleId="NormalWeb">
    <w:name w:val="Normal (Web)"/>
    <w:basedOn w:val="Normal"/>
    <w:uiPriority w:val="99"/>
    <w:unhideWhenUsed/>
    <w:rsid w:val="00202E01"/>
    <w:pPr>
      <w:spacing w:before="100" w:beforeAutospacing="1" w:after="100" w:afterAutospacing="1" w:line="240" w:lineRule="auto"/>
      <w:jc w:val="left"/>
    </w:pPr>
    <w:rPr>
      <w:rFonts w:eastAsia="Times New Roman" w:cs="Times New Roman"/>
    </w:rPr>
  </w:style>
  <w:style w:type="character" w:styleId="Strong">
    <w:name w:val="Strong"/>
    <w:basedOn w:val="DefaultParagraphFont"/>
    <w:uiPriority w:val="22"/>
    <w:qFormat/>
    <w:rsid w:val="00202E01"/>
    <w:rPr>
      <w:b/>
      <w:bCs/>
    </w:rPr>
  </w:style>
  <w:style w:type="table" w:styleId="TableGrid">
    <w:name w:val="Table Grid"/>
    <w:basedOn w:val="TableNormal"/>
    <w:uiPriority w:val="39"/>
    <w:rsid w:val="00202E01"/>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C7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C0C73"/>
  </w:style>
  <w:style w:type="paragraph" w:styleId="Footer">
    <w:name w:val="footer"/>
    <w:basedOn w:val="Normal"/>
    <w:link w:val="FooterChar"/>
    <w:uiPriority w:val="99"/>
    <w:unhideWhenUsed/>
    <w:rsid w:val="003C0C7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C0C73"/>
  </w:style>
  <w:style w:type="character" w:customStyle="1" w:styleId="citation-324">
    <w:name w:val="citation-324"/>
    <w:basedOn w:val="DefaultParagraphFont"/>
    <w:rsid w:val="00BD65DE"/>
  </w:style>
  <w:style w:type="character" w:customStyle="1" w:styleId="citation-323">
    <w:name w:val="citation-323"/>
    <w:basedOn w:val="DefaultParagraphFont"/>
    <w:rsid w:val="00BD65DE"/>
  </w:style>
  <w:style w:type="character" w:customStyle="1" w:styleId="citation-322">
    <w:name w:val="citation-322"/>
    <w:basedOn w:val="DefaultParagraphFont"/>
    <w:rsid w:val="00BD65DE"/>
  </w:style>
  <w:style w:type="character" w:customStyle="1" w:styleId="citation-321">
    <w:name w:val="citation-321"/>
    <w:basedOn w:val="DefaultParagraphFont"/>
    <w:rsid w:val="00BD65DE"/>
  </w:style>
  <w:style w:type="character" w:customStyle="1" w:styleId="citation-320">
    <w:name w:val="citation-320"/>
    <w:basedOn w:val="DefaultParagraphFont"/>
    <w:rsid w:val="00BD65DE"/>
  </w:style>
  <w:style w:type="character" w:customStyle="1" w:styleId="citation-319">
    <w:name w:val="citation-319"/>
    <w:basedOn w:val="DefaultParagraphFont"/>
    <w:rsid w:val="00BD65DE"/>
  </w:style>
  <w:style w:type="character" w:customStyle="1" w:styleId="citation-318">
    <w:name w:val="citation-318"/>
    <w:basedOn w:val="DefaultParagraphFont"/>
    <w:rsid w:val="00BD65DE"/>
  </w:style>
  <w:style w:type="character" w:customStyle="1" w:styleId="citation-317">
    <w:name w:val="citation-317"/>
    <w:basedOn w:val="DefaultParagraphFont"/>
    <w:rsid w:val="00BD65DE"/>
  </w:style>
  <w:style w:type="character" w:customStyle="1" w:styleId="citation-316">
    <w:name w:val="citation-316"/>
    <w:basedOn w:val="DefaultParagraphFont"/>
    <w:rsid w:val="00BD65DE"/>
  </w:style>
  <w:style w:type="character" w:customStyle="1" w:styleId="citation-315">
    <w:name w:val="citation-315"/>
    <w:basedOn w:val="DefaultParagraphFont"/>
    <w:rsid w:val="00BD65DE"/>
  </w:style>
  <w:style w:type="character" w:customStyle="1" w:styleId="citation-314">
    <w:name w:val="citation-314"/>
    <w:basedOn w:val="DefaultParagraphFont"/>
    <w:rsid w:val="00BD65DE"/>
  </w:style>
  <w:style w:type="character" w:customStyle="1" w:styleId="citation-313">
    <w:name w:val="citation-313"/>
    <w:basedOn w:val="DefaultParagraphFont"/>
    <w:rsid w:val="00BD65DE"/>
  </w:style>
  <w:style w:type="character" w:customStyle="1" w:styleId="citation-312">
    <w:name w:val="citation-312"/>
    <w:basedOn w:val="DefaultParagraphFont"/>
    <w:rsid w:val="00BD65DE"/>
  </w:style>
  <w:style w:type="character" w:customStyle="1" w:styleId="citation-311">
    <w:name w:val="citation-311"/>
    <w:basedOn w:val="DefaultParagraphFont"/>
    <w:rsid w:val="00BD65DE"/>
  </w:style>
  <w:style w:type="character" w:customStyle="1" w:styleId="citation-310">
    <w:name w:val="citation-310"/>
    <w:basedOn w:val="DefaultParagraphFont"/>
    <w:rsid w:val="00BD65DE"/>
  </w:style>
  <w:style w:type="character" w:customStyle="1" w:styleId="citation-309">
    <w:name w:val="citation-309"/>
    <w:basedOn w:val="DefaultParagraphFont"/>
    <w:rsid w:val="00BD65DE"/>
  </w:style>
  <w:style w:type="character" w:customStyle="1" w:styleId="citation-308">
    <w:name w:val="citation-308"/>
    <w:basedOn w:val="DefaultParagraphFont"/>
    <w:rsid w:val="00BD65DE"/>
  </w:style>
  <w:style w:type="character" w:customStyle="1" w:styleId="citation-307">
    <w:name w:val="citation-307"/>
    <w:basedOn w:val="DefaultParagraphFont"/>
    <w:rsid w:val="00BD65DE"/>
  </w:style>
  <w:style w:type="character" w:customStyle="1" w:styleId="citation-306">
    <w:name w:val="citation-306"/>
    <w:basedOn w:val="DefaultParagraphFont"/>
    <w:rsid w:val="00BD65DE"/>
  </w:style>
  <w:style w:type="character" w:customStyle="1" w:styleId="citation-305">
    <w:name w:val="citation-305"/>
    <w:basedOn w:val="DefaultParagraphFont"/>
    <w:rsid w:val="00BD65DE"/>
  </w:style>
  <w:style w:type="character" w:customStyle="1" w:styleId="citation-304">
    <w:name w:val="citation-304"/>
    <w:basedOn w:val="DefaultParagraphFont"/>
    <w:rsid w:val="00BD65DE"/>
  </w:style>
  <w:style w:type="character" w:customStyle="1" w:styleId="citation-303">
    <w:name w:val="citation-303"/>
    <w:basedOn w:val="DefaultParagraphFont"/>
    <w:rsid w:val="00BD65DE"/>
  </w:style>
  <w:style w:type="character" w:customStyle="1" w:styleId="citation-302">
    <w:name w:val="citation-302"/>
    <w:basedOn w:val="DefaultParagraphFont"/>
    <w:rsid w:val="00BD65DE"/>
  </w:style>
  <w:style w:type="character" w:customStyle="1" w:styleId="citation-301">
    <w:name w:val="citation-301"/>
    <w:basedOn w:val="DefaultParagraphFont"/>
    <w:rsid w:val="00BD65DE"/>
  </w:style>
  <w:style w:type="character" w:customStyle="1" w:styleId="citation-300">
    <w:name w:val="citation-300"/>
    <w:basedOn w:val="DefaultParagraphFont"/>
    <w:rsid w:val="00BD65DE"/>
  </w:style>
  <w:style w:type="character" w:customStyle="1" w:styleId="citation-299">
    <w:name w:val="citation-299"/>
    <w:basedOn w:val="DefaultParagraphFont"/>
    <w:rsid w:val="00BD65DE"/>
  </w:style>
  <w:style w:type="character" w:customStyle="1" w:styleId="citation-298">
    <w:name w:val="citation-298"/>
    <w:basedOn w:val="DefaultParagraphFont"/>
    <w:rsid w:val="00BD65DE"/>
  </w:style>
  <w:style w:type="character" w:customStyle="1" w:styleId="citation-297">
    <w:name w:val="citation-297"/>
    <w:basedOn w:val="DefaultParagraphFont"/>
    <w:rsid w:val="00BD65DE"/>
  </w:style>
  <w:style w:type="character" w:styleId="UnresolvedMention">
    <w:name w:val="Unresolved Mention"/>
    <w:basedOn w:val="DefaultParagraphFont"/>
    <w:uiPriority w:val="99"/>
    <w:semiHidden/>
    <w:unhideWhenUsed/>
    <w:rsid w:val="00863C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6084988">
      <w:bodyDiv w:val="1"/>
      <w:marLeft w:val="0"/>
      <w:marRight w:val="0"/>
      <w:marTop w:val="0"/>
      <w:marBottom w:val="0"/>
      <w:divBdr>
        <w:top w:val="none" w:sz="0" w:space="0" w:color="auto"/>
        <w:left w:val="none" w:sz="0" w:space="0" w:color="auto"/>
        <w:bottom w:val="none" w:sz="0" w:space="0" w:color="auto"/>
        <w:right w:val="none" w:sz="0" w:space="0" w:color="auto"/>
      </w:divBdr>
    </w:div>
    <w:div w:id="1514495211">
      <w:bodyDiv w:val="1"/>
      <w:marLeft w:val="0"/>
      <w:marRight w:val="0"/>
      <w:marTop w:val="0"/>
      <w:marBottom w:val="0"/>
      <w:divBdr>
        <w:top w:val="none" w:sz="0" w:space="0" w:color="auto"/>
        <w:left w:val="none" w:sz="0" w:space="0" w:color="auto"/>
        <w:bottom w:val="none" w:sz="0" w:space="0" w:color="auto"/>
        <w:right w:val="none" w:sz="0" w:space="0" w:color="auto"/>
      </w:divBdr>
    </w:div>
    <w:div w:id="1527256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ie/en/department-of-enterprise-tourism-and-employment/publications/eu-artificial-intelligence-ai-act/" TargetMode="External"/><Relationship Id="rId13" Type="http://schemas.openxmlformats.org/officeDocument/2006/relationships/hyperlink" Target="https://www.marriott.com/content/dam/marriott-digital/digitallegal-micorp-cec/en_us/micorp_core-values-heritage/unlimited/document/assets/pdt-Business-Conduct-Guid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arriott.gcs-web.com/node/36796/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tel-development.marriott.com/brand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serve360.marriott.com/wp-content/uploads/2025/07/2025PerformanceTables.pdf" TargetMode="External"/><Relationship Id="rId4" Type="http://schemas.openxmlformats.org/officeDocument/2006/relationships/settings" Target="settings.xml"/><Relationship Id="rId9" Type="http://schemas.openxmlformats.org/officeDocument/2006/relationships/hyperlink" Target="https://www.hotelyearbook.com/article/122000518/agentic-ai-an-inflection-point-for-hospitality-in-2026.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BDCF86-5904-4784-9D08-6D6AFD3C56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5478</Words>
  <Characters>31230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Flavius Baboi</cp:lastModifiedBy>
  <cp:revision>3</cp:revision>
  <dcterms:created xsi:type="dcterms:W3CDTF">2026-03-04T19:27:00Z</dcterms:created>
  <dcterms:modified xsi:type="dcterms:W3CDTF">2026-03-18T09:08:00Z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e8815a75-993a-4d48-95fd-024bd46af2e3</vt:lpwstr>
  </property>
</Properties>
</file>