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tbl>
      <w:tblPr>
        <w:tblStyle w:val="Table1"/>
        <w:tblW w:w="1067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0670"/>
        <w:tblGridChange w:id="0">
          <w:tblGrid>
            <w:gridCol w:w="10670"/>
          </w:tblGrid>
        </w:tblGridChange>
      </w:tblGrid>
      <w:tr>
        <w:trPr>
          <w:cantSplit w:val="0"/>
          <w:tblHeader w:val="0"/>
        </w:trPr>
        <w:tc>
          <w:tcPr>
            <w:shd w:fill="bfbfbf" w:val="clear"/>
            <w:vAlign w:val="top"/>
          </w:tcPr>
          <w:p w:rsidR="00000000" w:rsidDel="00000000" w:rsidP="00000000" w:rsidRDefault="00000000" w:rsidRPr="00000000" w14:paraId="00000002">
            <w:pPr>
              <w:rPr>
                <w:rFonts w:ascii="Calibri" w:cs="Calibri" w:eastAsia="Calibri" w:hAnsi="Calibri"/>
                <w:sz w:val="22"/>
                <w:szCs w:val="22"/>
                <w:vertAlign w:val="baseline"/>
              </w:rPr>
            </w:pPr>
            <w:r w:rsidDel="00000000" w:rsidR="00000000" w:rsidRPr="00000000">
              <w:rPr>
                <w:rFonts w:ascii="Calibri" w:cs="Calibri" w:eastAsia="Calibri" w:hAnsi="Calibri"/>
                <w:b w:val="1"/>
                <w:smallCaps w:val="1"/>
                <w:sz w:val="40"/>
                <w:szCs w:val="40"/>
                <w:vertAlign w:val="baseline"/>
                <w:rtl w:val="0"/>
              </w:rPr>
              <w:t xml:space="preserve">     STUDENT FEEDBACK FORM – ZEESHAN IBRAHIM</w:t>
            </w:r>
            <w:r w:rsidDel="00000000" w:rsidR="00000000" w:rsidRPr="00000000">
              <w:rPr>
                <w:rtl w:val="0"/>
              </w:rPr>
            </w:r>
          </w:p>
        </w:tc>
      </w:tr>
    </w:tbl>
    <w:p w:rsidR="00000000" w:rsidDel="00000000" w:rsidP="00000000" w:rsidRDefault="00000000" w:rsidRPr="00000000" w14:paraId="00000003">
      <w:pPr>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20"/>
          <w:tab w:val="left" w:leader="none" w:pos="1440"/>
        </w:tabs>
        <w:spacing w:after="0" w:before="0" w:line="240" w:lineRule="auto"/>
        <w:ind w:left="0"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This section details the </w:t>
      </w:r>
      <w:r w:rsidDel="00000000" w:rsidR="00000000" w:rsidRPr="00000000">
        <w:rPr>
          <w:rFonts w:ascii="Calibri" w:cs="Calibri" w:eastAsia="Calibri" w:hAnsi="Calibri"/>
          <w:b w:val="0"/>
          <w:i w:val="1"/>
          <w:smallCaps w:val="0"/>
          <w:strike w:val="0"/>
          <w:color w:val="000000"/>
          <w:sz w:val="20"/>
          <w:szCs w:val="20"/>
          <w:u w:val="none"/>
          <w:shd w:fill="auto" w:val="clear"/>
          <w:vertAlign w:val="baseline"/>
          <w:rtl w:val="0"/>
        </w:rPr>
        <w:t xml:space="preserve">extent</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rsidR="00000000" w:rsidDel="00000000" w:rsidP="00000000" w:rsidRDefault="00000000" w:rsidRPr="00000000" w14:paraId="00000005">
      <w:pPr>
        <w:rPr>
          <w:rFonts w:ascii="Calibri" w:cs="Calibri" w:eastAsia="Calibri" w:hAnsi="Calibri"/>
          <w:b w:val="0"/>
          <w:sz w:val="22"/>
          <w:szCs w:val="22"/>
          <w:vertAlign w:val="baseline"/>
        </w:rPr>
      </w:pPr>
      <w:r w:rsidDel="00000000" w:rsidR="00000000" w:rsidRPr="00000000">
        <w:rPr>
          <w:rtl w:val="0"/>
        </w:rPr>
      </w:r>
    </w:p>
    <w:tbl>
      <w:tblPr>
        <w:tblStyle w:val="Table2"/>
        <w:tblW w:w="10670.0" w:type="dxa"/>
        <w:jc w:val="left"/>
        <w:tblInd w:w="-108.0" w:type="dxa"/>
        <w:tblLayout w:type="fixed"/>
        <w:tblLook w:val="0000"/>
      </w:tblPr>
      <w:tblGrid>
        <w:gridCol w:w="8896"/>
        <w:gridCol w:w="888"/>
        <w:gridCol w:w="886"/>
        <w:tblGridChange w:id="0">
          <w:tblGrid>
            <w:gridCol w:w="8896"/>
            <w:gridCol w:w="888"/>
            <w:gridCol w:w="886"/>
          </w:tblGrid>
        </w:tblGridChange>
      </w:tblGrid>
      <w:tr>
        <w:trPr>
          <w:cantSplit w:val="0"/>
          <w:trHeight w:val="1002" w:hRule="atLeast"/>
          <w:tblHeader w:val="0"/>
        </w:trPr>
        <w:tc>
          <w:tcPr>
            <w:tcBorders>
              <w:top w:color="000000" w:space="0" w:sz="4" w:val="single"/>
              <w:left w:color="000000" w:space="0" w:sz="4" w:val="single"/>
              <w:right w:color="000000" w:space="0" w:sz="4" w:val="single"/>
            </w:tcBorders>
            <w:shd w:fill="bfbfbf" w:val="clear"/>
            <w:vAlign w:val="center"/>
          </w:tcPr>
          <w:p w:rsidR="00000000" w:rsidDel="00000000" w:rsidP="00000000" w:rsidRDefault="00000000" w:rsidRPr="00000000" w14:paraId="00000006">
            <w:pPr>
              <w:rPr>
                <w:rFonts w:ascii="Calibri" w:cs="Calibri" w:eastAsia="Calibri" w:hAnsi="Calibri"/>
                <w:b w:val="0"/>
                <w:sz w:val="22"/>
                <w:szCs w:val="22"/>
                <w:vertAlign w:val="baseline"/>
              </w:rPr>
            </w:pPr>
            <w:r w:rsidDel="00000000" w:rsidR="00000000" w:rsidRPr="00000000">
              <w:rPr>
                <w:rFonts w:ascii="Calibri" w:cs="Calibri" w:eastAsia="Calibri" w:hAnsi="Calibri"/>
                <w:b w:val="1"/>
                <w:sz w:val="22"/>
                <w:szCs w:val="22"/>
                <w:vertAlign w:val="baseline"/>
                <w:rtl w:val="0"/>
              </w:rPr>
              <w:t xml:space="preserve">Generic Assessment Criteria </w:t>
            </w:r>
            <w:r w:rsidDel="00000000" w:rsidR="00000000" w:rsidRPr="00000000">
              <w:rPr>
                <w:rtl w:val="0"/>
              </w:rPr>
            </w:r>
          </w:p>
        </w:tc>
        <w:tc>
          <w:tcPr>
            <w:tcBorders>
              <w:top w:color="000000" w:space="0" w:sz="4" w:val="single"/>
              <w:left w:color="000000" w:space="0" w:sz="4" w:val="single"/>
              <w:right w:color="000000" w:space="0" w:sz="4" w:val="single"/>
            </w:tcBorders>
            <w:shd w:fill="bfbfbf" w:val="clear"/>
            <w:vAlign w:val="top"/>
          </w:tcPr>
          <w:p w:rsidR="00000000" w:rsidDel="00000000" w:rsidP="00000000" w:rsidRDefault="00000000" w:rsidRPr="00000000" w14:paraId="00000007">
            <w:pPr>
              <w:ind w:left="34" w:right="113" w:firstLine="0"/>
              <w:jc w:val="center"/>
              <w:rPr>
                <w:rFonts w:ascii="Calibri" w:cs="Calibri" w:eastAsia="Calibri" w:hAnsi="Calibri"/>
                <w:b w:val="0"/>
                <w:sz w:val="18"/>
                <w:szCs w:val="18"/>
                <w:vertAlign w:val="baseline"/>
              </w:rPr>
            </w:pPr>
            <w:r w:rsidDel="00000000" w:rsidR="00000000" w:rsidRPr="00000000">
              <w:rPr>
                <w:rFonts w:ascii="Calibri" w:cs="Calibri" w:eastAsia="Calibri" w:hAnsi="Calibri"/>
                <w:b w:val="1"/>
                <w:sz w:val="18"/>
                <w:szCs w:val="18"/>
                <w:vertAlign w:val="baseline"/>
                <w:rtl w:val="0"/>
              </w:rPr>
              <w:t xml:space="preserve">Marks available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008">
            <w:pPr>
              <w:ind w:left="113" w:right="113" w:firstLine="0"/>
              <w:jc w:val="center"/>
              <w:rPr>
                <w:rFonts w:ascii="Calibri" w:cs="Calibri" w:eastAsia="Calibri" w:hAnsi="Calibri"/>
                <w:b w:val="0"/>
                <w:sz w:val="18"/>
                <w:szCs w:val="18"/>
                <w:vertAlign w:val="baseline"/>
              </w:rPr>
            </w:pPr>
            <w:r w:rsidDel="00000000" w:rsidR="00000000" w:rsidRPr="00000000">
              <w:rPr>
                <w:rFonts w:ascii="Calibri" w:cs="Calibri" w:eastAsia="Calibri" w:hAnsi="Calibri"/>
                <w:b w:val="1"/>
                <w:sz w:val="18"/>
                <w:szCs w:val="18"/>
                <w:vertAlign w:val="baseline"/>
                <w:rtl w:val="0"/>
              </w:rPr>
              <w:t xml:space="preserve">Marks </w:t>
            </w:r>
            <w:r w:rsidDel="00000000" w:rsidR="00000000" w:rsidRPr="00000000">
              <w:rPr>
                <w:rtl w:val="0"/>
              </w:rPr>
            </w:r>
          </w:p>
          <w:p w:rsidR="00000000" w:rsidDel="00000000" w:rsidP="00000000" w:rsidRDefault="00000000" w:rsidRPr="00000000" w14:paraId="00000009">
            <w:pPr>
              <w:ind w:left="113" w:right="113" w:firstLine="0"/>
              <w:jc w:val="center"/>
              <w:rPr>
                <w:rFonts w:ascii="Calibri" w:cs="Calibri" w:eastAsia="Calibri" w:hAnsi="Calibri"/>
                <w:b w:val="0"/>
                <w:sz w:val="18"/>
                <w:szCs w:val="18"/>
                <w:vertAlign w:val="baseline"/>
              </w:rPr>
            </w:pPr>
            <w:r w:rsidDel="00000000" w:rsidR="00000000" w:rsidRPr="00000000">
              <w:rPr>
                <w:rFonts w:ascii="Calibri" w:cs="Calibri" w:eastAsia="Calibri" w:hAnsi="Calibri"/>
                <w:b w:val="1"/>
                <w:sz w:val="18"/>
                <w:szCs w:val="18"/>
                <w:vertAlign w:val="baseline"/>
                <w:rtl w:val="0"/>
              </w:rPr>
              <w:t xml:space="preserve">awarded</w:t>
            </w:r>
            <w:r w:rsidDel="00000000" w:rsidR="00000000" w:rsidRPr="00000000">
              <w:rPr>
                <w:rtl w:val="0"/>
              </w:rPr>
            </w:r>
          </w:p>
        </w:tc>
      </w:tr>
      <w:tr>
        <w:trPr>
          <w:cantSplit w:val="0"/>
          <w:trHeight w:val="450" w:hRule="atLeast"/>
          <w:tblHeader w:val="0"/>
        </w:trPr>
        <w:tc>
          <w:tcPr>
            <w:tcBorders>
              <w:top w:color="000000" w:space="0" w:sz="4" w:val="single"/>
              <w:left w:color="000000" w:space="0" w:sz="4" w:val="single"/>
              <w:right w:color="000000" w:space="0" w:sz="4" w:val="single"/>
            </w:tcBorders>
            <w:shd w:fill="d9d9d9" w:val="clear"/>
            <w:vAlign w:val="top"/>
          </w:tcPr>
          <w:p w:rsidR="00000000" w:rsidDel="00000000" w:rsidP="00000000" w:rsidRDefault="00000000" w:rsidRPr="00000000" w14:paraId="0000000A">
            <w:pPr>
              <w:rPr>
                <w:rFonts w:ascii="Calibri" w:cs="Calibri" w:eastAsia="Calibri" w:hAnsi="Calibri"/>
                <w:b w:val="0"/>
                <w:sz w:val="16"/>
                <w:szCs w:val="16"/>
                <w:vertAlign w:val="baseline"/>
              </w:rPr>
            </w:pPr>
            <w:r w:rsidDel="00000000" w:rsidR="00000000" w:rsidRPr="00000000">
              <w:rPr>
                <w:rFonts w:ascii="Calibri" w:cs="Calibri" w:eastAsia="Calibri" w:hAnsi="Calibri"/>
                <w:b w:val="1"/>
                <w:vertAlign w:val="baseline"/>
                <w:rtl w:val="0"/>
              </w:rPr>
              <w:t xml:space="preserve">1. Engagement with Literature Skills</w:t>
            </w:r>
            <w:r w:rsidDel="00000000" w:rsidR="00000000" w:rsidRPr="00000000">
              <w:rPr>
                <w:rtl w:val="0"/>
              </w:rPr>
            </w:r>
          </w:p>
          <w:p w:rsidR="00000000" w:rsidDel="00000000" w:rsidP="00000000" w:rsidRDefault="00000000" w:rsidRPr="00000000" w14:paraId="0000000B">
            <w:pPr>
              <w:spacing w:after="120" w:lineRule="auto"/>
              <w:rPr>
                <w:rFonts w:ascii="Calibri" w:cs="Calibri" w:eastAsia="Calibri" w:hAnsi="Calibri"/>
                <w:sz w:val="14"/>
                <w:szCs w:val="14"/>
                <w:vertAlign w:val="baseline"/>
              </w:rPr>
            </w:pPr>
            <w:r w:rsidDel="00000000" w:rsidR="00000000" w:rsidRPr="00000000">
              <w:rPr>
                <w:rFonts w:ascii="Calibri" w:cs="Calibri" w:eastAsia="Calibri" w:hAnsi="Calibri"/>
                <w:sz w:val="14"/>
                <w:szCs w:val="14"/>
                <w:vertAlign w:val="baseline"/>
                <w:rtl w:val="0"/>
              </w:rPr>
              <w:t xml:space="preserve">.</w:t>
            </w:r>
          </w:p>
        </w:tc>
        <w:tc>
          <w:tcPr>
            <w:tcBorders>
              <w:top w:color="000000" w:space="0" w:sz="4" w:val="single"/>
              <w:left w:color="000000" w:space="0" w:sz="4" w:val="single"/>
              <w:right w:color="000000" w:space="0" w:sz="4" w:val="single"/>
            </w:tcBorders>
            <w:shd w:fill="d9d9d9" w:val="clear"/>
            <w:vAlign w:val="top"/>
          </w:tcPr>
          <w:p w:rsidR="00000000" w:rsidDel="00000000" w:rsidP="00000000" w:rsidRDefault="00000000" w:rsidRPr="00000000" w14:paraId="0000000C">
            <w:pPr>
              <w:jc w:val="center"/>
              <w:rPr>
                <w:rFonts w:ascii="Calibri" w:cs="Calibri" w:eastAsia="Calibri" w:hAnsi="Calibri"/>
                <w:sz w:val="32"/>
                <w:szCs w:val="32"/>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top"/>
          </w:tcPr>
          <w:p w:rsidR="00000000" w:rsidDel="00000000" w:rsidP="00000000" w:rsidRDefault="00000000" w:rsidRPr="00000000" w14:paraId="0000000D">
            <w:pPr>
              <w:jc w:val="center"/>
              <w:rPr>
                <w:rFonts w:ascii="Calibri" w:cs="Calibri" w:eastAsia="Calibri" w:hAnsi="Calibri"/>
                <w:sz w:val="32"/>
                <w:szCs w:val="32"/>
                <w:vertAlign w:val="baseline"/>
              </w:rPr>
            </w:pPr>
            <w:r w:rsidDel="00000000" w:rsidR="00000000" w:rsidRPr="00000000">
              <w:rPr>
                <w:rtl w:val="0"/>
              </w:rPr>
            </w:r>
          </w:p>
        </w:tc>
      </w:tr>
      <w:tr>
        <w:trPr>
          <w:cantSplit w:val="0"/>
          <w:trHeight w:val="1745" w:hRule="atLeast"/>
          <w:tblHeader w:val="0"/>
        </w:trPr>
        <w:tc>
          <w:tcPr>
            <w:tcBorders>
              <w:top w:color="000000" w:space="0" w:sz="4" w:val="single"/>
              <w:left w:color="000000" w:space="0" w:sz="4" w:val="single"/>
              <w:right w:color="000000" w:space="0" w:sz="4" w:val="single"/>
            </w:tcBorders>
            <w:vAlign w:val="top"/>
          </w:tcPr>
          <w:p w:rsidR="00000000" w:rsidDel="00000000" w:rsidP="00000000" w:rsidRDefault="00000000" w:rsidRPr="00000000" w14:paraId="0000000E">
            <w:pPr>
              <w:spacing w:after="120" w:lineRule="auto"/>
              <w:rPr>
                <w:rFonts w:ascii="Arial" w:cs="Arial" w:eastAsia="Arial" w:hAnsi="Arial"/>
                <w:color w:val="000000"/>
                <w:sz w:val="14"/>
                <w:szCs w:val="14"/>
                <w:vertAlign w:val="baseline"/>
              </w:rPr>
            </w:pPr>
            <w:r w:rsidDel="00000000" w:rsidR="00000000" w:rsidRPr="00000000">
              <w:rPr>
                <w:rtl w:val="0"/>
              </w:rPr>
            </w:r>
          </w:p>
          <w:p w:rsidR="00000000" w:rsidDel="00000000" w:rsidP="00000000" w:rsidRDefault="00000000" w:rsidRPr="00000000" w14:paraId="0000000F">
            <w:pPr>
              <w:spacing w:after="120" w:lineRule="auto"/>
              <w:rPr>
                <w:rFonts w:ascii="Arial" w:cs="Arial" w:eastAsia="Arial" w:hAnsi="Arial"/>
                <w:color w:val="000000"/>
                <w:sz w:val="14"/>
                <w:szCs w:val="14"/>
                <w:vertAlign w:val="baseline"/>
              </w:rPr>
            </w:pPr>
            <w:r w:rsidDel="00000000" w:rsidR="00000000" w:rsidRPr="00000000">
              <w:rPr>
                <w:rFonts w:ascii="Arial" w:cs="Arial" w:eastAsia="Arial" w:hAnsi="Arial"/>
                <w:color w:val="000000"/>
                <w:sz w:val="14"/>
                <w:szCs w:val="14"/>
                <w:vertAlign w:val="baseline"/>
                <w:rtl w:val="0"/>
              </w:rPr>
              <w:t xml:space="preserve">The work demonstrates extensive engagement with relevant literature, referencing a range of sources to back up key ideas. </w:t>
            </w:r>
          </w:p>
          <w:p w:rsidR="00000000" w:rsidDel="00000000" w:rsidP="00000000" w:rsidRDefault="00000000" w:rsidRPr="00000000" w14:paraId="00000010">
            <w:pPr>
              <w:spacing w:after="120" w:lineRule="auto"/>
              <w:rPr>
                <w:rFonts w:ascii="Arial" w:cs="Arial" w:eastAsia="Arial" w:hAnsi="Arial"/>
                <w:color w:val="000000"/>
                <w:sz w:val="14"/>
                <w:szCs w:val="14"/>
                <w:vertAlign w:val="baseline"/>
              </w:rPr>
            </w:pPr>
            <w:r w:rsidDel="00000000" w:rsidR="00000000" w:rsidRPr="00000000">
              <w:rPr>
                <w:rFonts w:ascii="Arial" w:cs="Arial" w:eastAsia="Arial" w:hAnsi="Arial"/>
                <w:color w:val="000000"/>
                <w:sz w:val="14"/>
                <w:szCs w:val="14"/>
                <w:vertAlign w:val="baseline"/>
                <w:rtl w:val="0"/>
              </w:rPr>
              <w:t xml:space="preserve">There is good integration of external resources that enhances the quality of the discussion. </w:t>
            </w:r>
          </w:p>
          <w:p w:rsidR="00000000" w:rsidDel="00000000" w:rsidP="00000000" w:rsidRDefault="00000000" w:rsidRPr="00000000" w14:paraId="00000011">
            <w:pPr>
              <w:spacing w:after="120" w:lineRule="auto"/>
              <w:rPr>
                <w:rFonts w:ascii="Calibri" w:cs="Calibri" w:eastAsia="Calibri" w:hAnsi="Calibri"/>
                <w:sz w:val="14"/>
                <w:szCs w:val="14"/>
                <w:vertAlign w:val="baseline"/>
              </w:rPr>
            </w:pPr>
            <w:r w:rsidDel="00000000" w:rsidR="00000000" w:rsidRPr="00000000">
              <w:rPr>
                <w:rFonts w:ascii="Arial" w:cs="Arial" w:eastAsia="Arial" w:hAnsi="Arial"/>
                <w:color w:val="000000"/>
                <w:sz w:val="14"/>
                <w:szCs w:val="14"/>
                <w:vertAlign w:val="baseline"/>
                <w:rtl w:val="0"/>
              </w:rPr>
              <w:t xml:space="preserve">However, the integration of sources could be more seamless at times, and some references could be more critically analy</w:t>
            </w:r>
            <w:r w:rsidDel="00000000" w:rsidR="00000000" w:rsidRPr="00000000">
              <w:rPr>
                <w:rFonts w:ascii="Arial" w:cs="Arial" w:eastAsia="Arial" w:hAnsi="Arial"/>
                <w:sz w:val="14"/>
                <w:szCs w:val="14"/>
                <w:rtl w:val="0"/>
              </w:rPr>
              <w:t xml:space="preserve">s</w:t>
            </w:r>
            <w:r w:rsidDel="00000000" w:rsidR="00000000" w:rsidRPr="00000000">
              <w:rPr>
                <w:rFonts w:ascii="Arial" w:cs="Arial" w:eastAsia="Arial" w:hAnsi="Arial"/>
                <w:color w:val="000000"/>
                <w:sz w:val="14"/>
                <w:szCs w:val="14"/>
                <w:vertAlign w:val="baseline"/>
                <w:rtl w:val="0"/>
              </w:rPr>
              <w:t xml:space="preserve">ed for depth.</w:t>
            </w:r>
            <w:r w:rsidDel="00000000" w:rsidR="00000000" w:rsidRPr="00000000">
              <w:rPr>
                <w:rtl w:val="0"/>
              </w:rPr>
            </w:r>
          </w:p>
          <w:p w:rsidR="00000000" w:rsidDel="00000000" w:rsidP="00000000" w:rsidRDefault="00000000" w:rsidRPr="00000000" w14:paraId="00000012">
            <w:pPr>
              <w:spacing w:after="120" w:lineRule="auto"/>
              <w:rPr>
                <w:rFonts w:ascii="Calibri" w:cs="Calibri" w:eastAsia="Calibri" w:hAnsi="Calibri"/>
                <w:sz w:val="14"/>
                <w:szCs w:val="14"/>
                <w:vertAlign w:val="baseline"/>
              </w:rPr>
            </w:pPr>
            <w:r w:rsidDel="00000000" w:rsidR="00000000" w:rsidRPr="00000000">
              <w:rPr>
                <w:rtl w:val="0"/>
              </w:rPr>
            </w:r>
          </w:p>
        </w:tc>
        <w:tc>
          <w:tcPr>
            <w:tcBorders>
              <w:top w:color="000000" w:space="0" w:sz="4" w:val="single"/>
              <w:left w:color="000000" w:space="0" w:sz="4" w:val="single"/>
              <w:right w:color="000000" w:space="0" w:sz="4" w:val="single"/>
            </w:tcBorders>
            <w:vAlign w:val="center"/>
          </w:tcPr>
          <w:p w:rsidR="00000000" w:rsidDel="00000000" w:rsidP="00000000" w:rsidRDefault="00000000" w:rsidRPr="00000000" w14:paraId="00000013">
            <w:pPr>
              <w:jc w:val="center"/>
              <w:rPr>
                <w:rFonts w:ascii="Calibri" w:cs="Calibri" w:eastAsia="Calibri" w:hAnsi="Calibri"/>
                <w:sz w:val="32"/>
                <w:szCs w:val="32"/>
                <w:vertAlign w:val="baseline"/>
              </w:rPr>
            </w:pPr>
            <w:r w:rsidDel="00000000" w:rsidR="00000000" w:rsidRPr="00000000">
              <w:rPr>
                <w:rFonts w:ascii="Calibri" w:cs="Calibri" w:eastAsia="Calibri" w:hAnsi="Calibri"/>
                <w:sz w:val="32"/>
                <w:szCs w:val="32"/>
                <w:vertAlign w:val="baseline"/>
                <w:rtl w:val="0"/>
              </w:rPr>
              <w:t xml:space="preserve">10</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14">
            <w:pPr>
              <w:jc w:val="center"/>
              <w:rPr>
                <w:rFonts w:ascii="Calibri" w:cs="Calibri" w:eastAsia="Calibri" w:hAnsi="Calibri"/>
                <w:sz w:val="32"/>
                <w:szCs w:val="32"/>
                <w:vertAlign w:val="baseline"/>
              </w:rPr>
            </w:pPr>
            <w:r w:rsidDel="00000000" w:rsidR="00000000" w:rsidRPr="00000000">
              <w:rPr>
                <w:rFonts w:ascii="Calibri" w:cs="Calibri" w:eastAsia="Calibri" w:hAnsi="Calibri"/>
                <w:sz w:val="32"/>
                <w:szCs w:val="32"/>
                <w:vertAlign w:val="baseline"/>
                <w:rtl w:val="0"/>
              </w:rPr>
              <w:t xml:space="preserve">8</w:t>
            </w:r>
          </w:p>
        </w:tc>
      </w:tr>
      <w:tr>
        <w:trPr>
          <w:cantSplit w:val="0"/>
          <w:trHeight w:val="450" w:hRule="atLeast"/>
          <w:tblHeader w:val="0"/>
        </w:trPr>
        <w:tc>
          <w:tcPr>
            <w:tcBorders>
              <w:top w:color="000000" w:space="0" w:sz="4" w:val="single"/>
              <w:left w:color="000000" w:space="0" w:sz="4" w:val="single"/>
              <w:right w:color="000000" w:space="0" w:sz="4" w:val="single"/>
            </w:tcBorders>
            <w:shd w:fill="d9d9d9" w:val="clear"/>
            <w:vAlign w:val="top"/>
          </w:tcPr>
          <w:p w:rsidR="00000000" w:rsidDel="00000000" w:rsidP="00000000" w:rsidRDefault="00000000" w:rsidRPr="00000000" w14:paraId="00000015">
            <w:pPr>
              <w:rPr>
                <w:rFonts w:ascii="Calibri" w:cs="Calibri" w:eastAsia="Calibri" w:hAnsi="Calibri"/>
                <w:b w:val="0"/>
                <w:vertAlign w:val="baseline"/>
              </w:rPr>
            </w:pPr>
            <w:r w:rsidDel="00000000" w:rsidR="00000000" w:rsidRPr="00000000">
              <w:rPr>
                <w:rFonts w:ascii="Calibri" w:cs="Calibri" w:eastAsia="Calibri" w:hAnsi="Calibri"/>
                <w:b w:val="1"/>
                <w:vertAlign w:val="baseline"/>
                <w:rtl w:val="0"/>
              </w:rPr>
              <w:t xml:space="preserve">2. Knowledge and Understanding Skills</w:t>
            </w:r>
            <w:r w:rsidDel="00000000" w:rsidR="00000000" w:rsidRPr="00000000">
              <w:rPr>
                <w:rtl w:val="0"/>
              </w:rPr>
            </w:r>
          </w:p>
          <w:p w:rsidR="00000000" w:rsidDel="00000000" w:rsidP="00000000" w:rsidRDefault="00000000" w:rsidRPr="00000000" w14:paraId="00000016">
            <w:pPr>
              <w:spacing w:after="120" w:lineRule="auto"/>
              <w:rPr>
                <w:rFonts w:ascii="Calibri" w:cs="Calibri" w:eastAsia="Calibri" w:hAnsi="Calibri"/>
                <w:sz w:val="14"/>
                <w:szCs w:val="14"/>
                <w:vertAlign w:val="baseline"/>
              </w:rPr>
            </w:pPr>
            <w:r w:rsidDel="00000000" w:rsidR="00000000" w:rsidRPr="00000000">
              <w:rPr>
                <w:rtl w:val="0"/>
              </w:rPr>
            </w:r>
          </w:p>
        </w:tc>
        <w:tc>
          <w:tcPr>
            <w:tcBorders>
              <w:top w:color="000000" w:space="0" w:sz="4" w:val="single"/>
              <w:left w:color="000000" w:space="0" w:sz="4" w:val="single"/>
              <w:right w:color="000000" w:space="0" w:sz="4" w:val="single"/>
            </w:tcBorders>
            <w:shd w:fill="d9d9d9" w:val="clear"/>
            <w:vAlign w:val="center"/>
          </w:tcPr>
          <w:p w:rsidR="00000000" w:rsidDel="00000000" w:rsidP="00000000" w:rsidRDefault="00000000" w:rsidRPr="00000000" w14:paraId="00000017">
            <w:pPr>
              <w:jc w:val="center"/>
              <w:rPr>
                <w:rFonts w:ascii="Calibri" w:cs="Calibri" w:eastAsia="Calibri" w:hAnsi="Calibri"/>
                <w:sz w:val="32"/>
                <w:szCs w:val="32"/>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018">
            <w:pPr>
              <w:jc w:val="center"/>
              <w:rPr>
                <w:rFonts w:ascii="Calibri" w:cs="Calibri" w:eastAsia="Calibri" w:hAnsi="Calibri"/>
                <w:sz w:val="32"/>
                <w:szCs w:val="32"/>
                <w:vertAlign w:val="baseline"/>
              </w:rPr>
            </w:pPr>
            <w:r w:rsidDel="00000000" w:rsidR="00000000" w:rsidRPr="00000000">
              <w:rPr>
                <w:rtl w:val="0"/>
              </w:rPr>
            </w:r>
          </w:p>
        </w:tc>
      </w:tr>
      <w:tr>
        <w:trPr>
          <w:cantSplit w:val="0"/>
          <w:trHeight w:val="1454" w:hRule="atLeast"/>
          <w:tblHeader w:val="0"/>
        </w:trPr>
        <w:tc>
          <w:tcPr>
            <w:tcBorders>
              <w:top w:color="000000" w:space="0" w:sz="4" w:val="single"/>
              <w:left w:color="000000" w:space="0" w:sz="4" w:val="single"/>
              <w:right w:color="000000" w:space="0" w:sz="4" w:val="single"/>
            </w:tcBorders>
            <w:vAlign w:val="top"/>
          </w:tcPr>
          <w:p w:rsidR="00000000" w:rsidDel="00000000" w:rsidP="00000000" w:rsidRDefault="00000000" w:rsidRPr="00000000" w14:paraId="00000019">
            <w:pPr>
              <w:spacing w:after="120" w:lineRule="auto"/>
              <w:rPr>
                <w:rFonts w:ascii="Arial" w:cs="Arial" w:eastAsia="Arial" w:hAnsi="Arial"/>
                <w:color w:val="000000"/>
                <w:sz w:val="14"/>
                <w:szCs w:val="14"/>
                <w:vertAlign w:val="baseline"/>
              </w:rPr>
            </w:pPr>
            <w:r w:rsidDel="00000000" w:rsidR="00000000" w:rsidRPr="00000000">
              <w:rPr>
                <w:rFonts w:ascii="Arial" w:cs="Arial" w:eastAsia="Arial" w:hAnsi="Arial"/>
                <w:color w:val="000000"/>
                <w:sz w:val="14"/>
                <w:szCs w:val="14"/>
                <w:vertAlign w:val="baseline"/>
                <w:rtl w:val="0"/>
              </w:rPr>
              <w:t xml:space="preserve">The report provides excellent analysis of EcoNovaTech’s situation, with a strong grasp of key concepts such as strategic management, legal considerations, TQM, lean management, and sustainability. </w:t>
            </w:r>
          </w:p>
          <w:p w:rsidR="00000000" w:rsidDel="00000000" w:rsidP="00000000" w:rsidRDefault="00000000" w:rsidRPr="00000000" w14:paraId="0000001A">
            <w:pPr>
              <w:spacing w:after="120" w:lineRule="auto"/>
              <w:rPr>
                <w:rFonts w:ascii="Arial" w:cs="Arial" w:eastAsia="Arial" w:hAnsi="Arial"/>
                <w:color w:val="000000"/>
                <w:sz w:val="14"/>
                <w:szCs w:val="14"/>
                <w:vertAlign w:val="baseline"/>
              </w:rPr>
            </w:pPr>
            <w:r w:rsidDel="00000000" w:rsidR="00000000" w:rsidRPr="00000000">
              <w:rPr>
                <w:rFonts w:ascii="Arial" w:cs="Arial" w:eastAsia="Arial" w:hAnsi="Arial"/>
                <w:color w:val="000000"/>
                <w:sz w:val="14"/>
                <w:szCs w:val="14"/>
                <w:vertAlign w:val="baseline"/>
                <w:rtl w:val="0"/>
              </w:rPr>
              <w:t xml:space="preserve">The SWOT analysis is clear, and key management tools are correctly explained. </w:t>
            </w:r>
          </w:p>
          <w:p w:rsidR="00000000" w:rsidDel="00000000" w:rsidP="00000000" w:rsidRDefault="00000000" w:rsidRPr="00000000" w14:paraId="0000001B">
            <w:pPr>
              <w:spacing w:after="120" w:lineRule="auto"/>
              <w:rPr>
                <w:rFonts w:ascii="Calibri" w:cs="Calibri" w:eastAsia="Calibri" w:hAnsi="Calibri"/>
                <w:sz w:val="14"/>
                <w:szCs w:val="14"/>
                <w:vertAlign w:val="baseline"/>
              </w:rPr>
            </w:pPr>
            <w:r w:rsidDel="00000000" w:rsidR="00000000" w:rsidRPr="00000000">
              <w:rPr>
                <w:rFonts w:ascii="Arial" w:cs="Arial" w:eastAsia="Arial" w:hAnsi="Arial"/>
                <w:color w:val="000000"/>
                <w:sz w:val="14"/>
                <w:szCs w:val="14"/>
                <w:vertAlign w:val="baseline"/>
                <w:rtl w:val="0"/>
              </w:rPr>
              <w:t xml:space="preserve">The understanding of the challenges in leadership and team management is also relevant, though it could have gone into more depth regarding leadership theory.</w:t>
            </w:r>
            <w:r w:rsidDel="00000000" w:rsidR="00000000" w:rsidRPr="00000000">
              <w:rPr>
                <w:rtl w:val="0"/>
              </w:rPr>
            </w:r>
          </w:p>
        </w:tc>
        <w:tc>
          <w:tcPr>
            <w:tcBorders>
              <w:top w:color="000000" w:space="0" w:sz="4" w:val="single"/>
              <w:left w:color="000000" w:space="0" w:sz="4" w:val="single"/>
              <w:right w:color="000000" w:space="0" w:sz="4" w:val="single"/>
            </w:tcBorders>
            <w:vAlign w:val="center"/>
          </w:tcPr>
          <w:p w:rsidR="00000000" w:rsidDel="00000000" w:rsidP="00000000" w:rsidRDefault="00000000" w:rsidRPr="00000000" w14:paraId="0000001C">
            <w:pPr>
              <w:jc w:val="center"/>
              <w:rPr>
                <w:rFonts w:ascii="Calibri" w:cs="Calibri" w:eastAsia="Calibri" w:hAnsi="Calibri"/>
                <w:sz w:val="32"/>
                <w:szCs w:val="32"/>
                <w:vertAlign w:val="baseline"/>
              </w:rPr>
            </w:pPr>
            <w:r w:rsidDel="00000000" w:rsidR="00000000" w:rsidRPr="00000000">
              <w:rPr>
                <w:rFonts w:ascii="Calibri" w:cs="Calibri" w:eastAsia="Calibri" w:hAnsi="Calibri"/>
                <w:sz w:val="32"/>
                <w:szCs w:val="32"/>
                <w:vertAlign w:val="baseline"/>
                <w:rtl w:val="0"/>
              </w:rPr>
              <w:t xml:space="preserve">30</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1D">
            <w:pPr>
              <w:jc w:val="center"/>
              <w:rPr>
                <w:rFonts w:ascii="Calibri" w:cs="Calibri" w:eastAsia="Calibri" w:hAnsi="Calibri"/>
                <w:sz w:val="32"/>
                <w:szCs w:val="32"/>
                <w:vertAlign w:val="baseline"/>
              </w:rPr>
            </w:pPr>
            <w:r w:rsidDel="00000000" w:rsidR="00000000" w:rsidRPr="00000000">
              <w:rPr>
                <w:rFonts w:ascii="Calibri" w:cs="Calibri" w:eastAsia="Calibri" w:hAnsi="Calibri"/>
                <w:sz w:val="32"/>
                <w:szCs w:val="32"/>
                <w:vertAlign w:val="baseline"/>
                <w:rtl w:val="0"/>
              </w:rPr>
              <w:t xml:space="preserve">24</w:t>
            </w:r>
          </w:p>
        </w:tc>
      </w:tr>
      <w:tr>
        <w:trPr>
          <w:cantSplit w:val="0"/>
          <w:trHeight w:val="450" w:hRule="atLeast"/>
          <w:tblHeader w:val="0"/>
        </w:trPr>
        <w:tc>
          <w:tcPr>
            <w:tcBorders>
              <w:top w:color="000000" w:space="0" w:sz="4" w:val="single"/>
              <w:left w:color="000000" w:space="0" w:sz="4" w:val="single"/>
              <w:right w:color="000000" w:space="0" w:sz="4" w:val="single"/>
            </w:tcBorders>
            <w:shd w:fill="d9d9d9" w:val="clear"/>
            <w:vAlign w:val="top"/>
          </w:tcPr>
          <w:p w:rsidR="00000000" w:rsidDel="00000000" w:rsidP="00000000" w:rsidRDefault="00000000" w:rsidRPr="00000000" w14:paraId="0000001E">
            <w:pPr>
              <w:rPr>
                <w:rFonts w:ascii="Calibri" w:cs="Calibri" w:eastAsia="Calibri" w:hAnsi="Calibri"/>
                <w:b w:val="0"/>
                <w:sz w:val="16"/>
                <w:szCs w:val="16"/>
                <w:vertAlign w:val="baseline"/>
              </w:rPr>
            </w:pPr>
            <w:r w:rsidDel="00000000" w:rsidR="00000000" w:rsidRPr="00000000">
              <w:rPr>
                <w:rFonts w:ascii="Calibri" w:cs="Calibri" w:eastAsia="Calibri" w:hAnsi="Calibri"/>
                <w:b w:val="1"/>
                <w:vertAlign w:val="baseline"/>
                <w:rtl w:val="0"/>
              </w:rPr>
              <w:t xml:space="preserve">3. Cognitive and Intellectual Skills</w:t>
            </w:r>
            <w:r w:rsidDel="00000000" w:rsidR="00000000" w:rsidRPr="00000000">
              <w:rPr>
                <w:rtl w:val="0"/>
              </w:rPr>
            </w:r>
          </w:p>
          <w:p w:rsidR="00000000" w:rsidDel="00000000" w:rsidP="00000000" w:rsidRDefault="00000000" w:rsidRPr="00000000" w14:paraId="0000001F">
            <w:pPr>
              <w:spacing w:after="120" w:lineRule="auto"/>
              <w:rPr>
                <w:rFonts w:ascii="Calibri" w:cs="Calibri" w:eastAsia="Calibri" w:hAnsi="Calibri"/>
                <w:sz w:val="14"/>
                <w:szCs w:val="14"/>
                <w:vertAlign w:val="baseline"/>
              </w:rPr>
            </w:pPr>
            <w:r w:rsidDel="00000000" w:rsidR="00000000" w:rsidRPr="00000000">
              <w:rPr>
                <w:rtl w:val="0"/>
              </w:rPr>
            </w:r>
          </w:p>
        </w:tc>
        <w:tc>
          <w:tcPr>
            <w:tcBorders>
              <w:top w:color="000000" w:space="0" w:sz="4" w:val="single"/>
              <w:left w:color="000000" w:space="0" w:sz="4" w:val="single"/>
              <w:right w:color="000000" w:space="0" w:sz="4" w:val="single"/>
            </w:tcBorders>
            <w:shd w:fill="d9d9d9" w:val="clear"/>
            <w:vAlign w:val="center"/>
          </w:tcPr>
          <w:p w:rsidR="00000000" w:rsidDel="00000000" w:rsidP="00000000" w:rsidRDefault="00000000" w:rsidRPr="00000000" w14:paraId="00000020">
            <w:pPr>
              <w:jc w:val="center"/>
              <w:rPr>
                <w:rFonts w:ascii="Calibri" w:cs="Calibri" w:eastAsia="Calibri" w:hAnsi="Calibri"/>
                <w:sz w:val="32"/>
                <w:szCs w:val="32"/>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021">
            <w:pPr>
              <w:jc w:val="center"/>
              <w:rPr>
                <w:rFonts w:ascii="Calibri" w:cs="Calibri" w:eastAsia="Calibri" w:hAnsi="Calibri"/>
                <w:sz w:val="32"/>
                <w:szCs w:val="32"/>
                <w:vertAlign w:val="baseline"/>
              </w:rPr>
            </w:pPr>
            <w:r w:rsidDel="00000000" w:rsidR="00000000" w:rsidRPr="00000000">
              <w:rPr>
                <w:rtl w:val="0"/>
              </w:rPr>
            </w:r>
          </w:p>
        </w:tc>
      </w:tr>
      <w:tr>
        <w:trPr>
          <w:cantSplit w:val="0"/>
          <w:trHeight w:val="1049" w:hRule="atLeast"/>
          <w:tblHeader w:val="0"/>
        </w:trPr>
        <w:tc>
          <w:tcPr>
            <w:tcBorders>
              <w:top w:color="000000" w:space="0" w:sz="4" w:val="single"/>
              <w:left w:color="000000" w:space="0" w:sz="4" w:val="single"/>
              <w:right w:color="000000" w:space="0" w:sz="4" w:val="single"/>
            </w:tcBorders>
            <w:vAlign w:val="top"/>
          </w:tcPr>
          <w:p w:rsidR="00000000" w:rsidDel="00000000" w:rsidP="00000000" w:rsidRDefault="00000000" w:rsidRPr="00000000" w14:paraId="00000022">
            <w:pPr>
              <w:spacing w:after="120" w:lineRule="auto"/>
              <w:rPr>
                <w:rFonts w:ascii="Arial" w:cs="Arial" w:eastAsia="Arial" w:hAnsi="Arial"/>
                <w:color w:val="000000"/>
                <w:sz w:val="14"/>
                <w:szCs w:val="14"/>
                <w:vertAlign w:val="baseline"/>
              </w:rPr>
            </w:pPr>
            <w:r w:rsidDel="00000000" w:rsidR="00000000" w:rsidRPr="00000000">
              <w:rPr>
                <w:rFonts w:ascii="Arial" w:cs="Arial" w:eastAsia="Arial" w:hAnsi="Arial"/>
                <w:color w:val="000000"/>
                <w:sz w:val="14"/>
                <w:szCs w:val="14"/>
                <w:vertAlign w:val="baseline"/>
                <w:rtl w:val="0"/>
              </w:rPr>
              <w:t xml:space="preserve">The analysis shows excellent intellectual engagement with the subject matter. </w:t>
            </w:r>
          </w:p>
          <w:p w:rsidR="00000000" w:rsidDel="00000000" w:rsidP="00000000" w:rsidRDefault="00000000" w:rsidRPr="00000000" w14:paraId="00000023">
            <w:pPr>
              <w:spacing w:after="120" w:lineRule="auto"/>
              <w:rPr>
                <w:rFonts w:ascii="Arial" w:cs="Arial" w:eastAsia="Arial" w:hAnsi="Arial"/>
                <w:color w:val="000000"/>
                <w:sz w:val="14"/>
                <w:szCs w:val="14"/>
                <w:vertAlign w:val="baseline"/>
              </w:rPr>
            </w:pPr>
            <w:r w:rsidDel="00000000" w:rsidR="00000000" w:rsidRPr="00000000">
              <w:rPr>
                <w:rFonts w:ascii="Arial" w:cs="Arial" w:eastAsia="Arial" w:hAnsi="Arial"/>
                <w:color w:val="000000"/>
                <w:sz w:val="14"/>
                <w:szCs w:val="14"/>
                <w:vertAlign w:val="baseline"/>
                <w:rtl w:val="0"/>
              </w:rPr>
              <w:t xml:space="preserve">The report clearly identifies strategic issues and links them to theoretical frameworks like TQM and Lean. </w:t>
            </w:r>
          </w:p>
          <w:p w:rsidR="00000000" w:rsidDel="00000000" w:rsidP="00000000" w:rsidRDefault="00000000" w:rsidRPr="00000000" w14:paraId="00000024">
            <w:pPr>
              <w:spacing w:after="120" w:lineRule="auto"/>
              <w:rPr>
                <w:rFonts w:ascii="Calibri" w:cs="Calibri" w:eastAsia="Calibri" w:hAnsi="Calibri"/>
                <w:sz w:val="14"/>
                <w:szCs w:val="14"/>
                <w:vertAlign w:val="baseline"/>
              </w:rPr>
            </w:pPr>
            <w:r w:rsidDel="00000000" w:rsidR="00000000" w:rsidRPr="00000000">
              <w:rPr>
                <w:rFonts w:ascii="Arial" w:cs="Arial" w:eastAsia="Arial" w:hAnsi="Arial"/>
                <w:color w:val="000000"/>
                <w:sz w:val="14"/>
                <w:szCs w:val="14"/>
                <w:vertAlign w:val="baseline"/>
                <w:rtl w:val="0"/>
              </w:rPr>
              <w:t xml:space="preserve">However, some sections could benefit from a deeper critical evaluation of potential strategies. For example, while the SWOT analysis has been created, discussing the outcomes would enhance the report further.</w:t>
            </w:r>
            <w:r w:rsidDel="00000000" w:rsidR="00000000" w:rsidRPr="00000000">
              <w:rPr>
                <w:rtl w:val="0"/>
              </w:rPr>
            </w:r>
          </w:p>
        </w:tc>
        <w:tc>
          <w:tcPr>
            <w:tcBorders>
              <w:top w:color="000000" w:space="0" w:sz="4" w:val="single"/>
              <w:left w:color="000000" w:space="0" w:sz="4" w:val="single"/>
              <w:right w:color="000000" w:space="0" w:sz="4" w:val="single"/>
            </w:tcBorders>
            <w:vAlign w:val="center"/>
          </w:tcPr>
          <w:p w:rsidR="00000000" w:rsidDel="00000000" w:rsidP="00000000" w:rsidRDefault="00000000" w:rsidRPr="00000000" w14:paraId="00000025">
            <w:pPr>
              <w:jc w:val="center"/>
              <w:rPr>
                <w:rFonts w:ascii="Calibri" w:cs="Calibri" w:eastAsia="Calibri" w:hAnsi="Calibri"/>
                <w:sz w:val="32"/>
                <w:szCs w:val="32"/>
                <w:vertAlign w:val="baseline"/>
              </w:rPr>
            </w:pPr>
            <w:r w:rsidDel="00000000" w:rsidR="00000000" w:rsidRPr="00000000">
              <w:rPr>
                <w:rFonts w:ascii="Calibri" w:cs="Calibri" w:eastAsia="Calibri" w:hAnsi="Calibri"/>
                <w:sz w:val="32"/>
                <w:szCs w:val="32"/>
                <w:vertAlign w:val="baseline"/>
                <w:rtl w:val="0"/>
              </w:rPr>
              <w:t xml:space="preserve">20</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26">
            <w:pPr>
              <w:jc w:val="center"/>
              <w:rPr>
                <w:rFonts w:ascii="Calibri" w:cs="Calibri" w:eastAsia="Calibri" w:hAnsi="Calibri"/>
                <w:sz w:val="32"/>
                <w:szCs w:val="32"/>
                <w:vertAlign w:val="baseline"/>
              </w:rPr>
            </w:pPr>
            <w:r w:rsidDel="00000000" w:rsidR="00000000" w:rsidRPr="00000000">
              <w:rPr>
                <w:rFonts w:ascii="Calibri" w:cs="Calibri" w:eastAsia="Calibri" w:hAnsi="Calibri"/>
                <w:sz w:val="32"/>
                <w:szCs w:val="32"/>
                <w:vertAlign w:val="baseline"/>
                <w:rtl w:val="0"/>
              </w:rPr>
              <w:t xml:space="preserve">15</w:t>
            </w:r>
          </w:p>
        </w:tc>
      </w:tr>
      <w:tr>
        <w:trPr>
          <w:cantSplit w:val="0"/>
          <w:trHeight w:val="450" w:hRule="atLeast"/>
          <w:tblHeader w:val="0"/>
        </w:trPr>
        <w:tc>
          <w:tcPr>
            <w:tcBorders>
              <w:top w:color="000000" w:space="0" w:sz="4" w:val="single"/>
              <w:left w:color="000000" w:space="0" w:sz="4" w:val="single"/>
              <w:right w:color="000000" w:space="0" w:sz="4" w:val="single"/>
            </w:tcBorders>
            <w:shd w:fill="d9d9d9" w:val="clear"/>
            <w:vAlign w:val="top"/>
          </w:tcPr>
          <w:p w:rsidR="00000000" w:rsidDel="00000000" w:rsidP="00000000" w:rsidRDefault="00000000" w:rsidRPr="00000000" w14:paraId="00000027">
            <w:pPr>
              <w:rPr>
                <w:rFonts w:ascii="Calibri" w:cs="Calibri" w:eastAsia="Calibri" w:hAnsi="Calibri"/>
                <w:b w:val="0"/>
                <w:sz w:val="16"/>
                <w:szCs w:val="16"/>
                <w:vertAlign w:val="baseline"/>
              </w:rPr>
            </w:pPr>
            <w:r w:rsidDel="00000000" w:rsidR="00000000" w:rsidRPr="00000000">
              <w:rPr>
                <w:rFonts w:ascii="Calibri" w:cs="Calibri" w:eastAsia="Calibri" w:hAnsi="Calibri"/>
                <w:b w:val="1"/>
                <w:vertAlign w:val="baseline"/>
                <w:rtl w:val="0"/>
              </w:rPr>
              <w:t xml:space="preserve">4. Practical Application Skills</w:t>
            </w:r>
            <w:r w:rsidDel="00000000" w:rsidR="00000000" w:rsidRPr="00000000">
              <w:rPr>
                <w:rtl w:val="0"/>
              </w:rPr>
            </w:r>
          </w:p>
          <w:p w:rsidR="00000000" w:rsidDel="00000000" w:rsidP="00000000" w:rsidRDefault="00000000" w:rsidRPr="00000000" w14:paraId="00000028">
            <w:pPr>
              <w:spacing w:after="120" w:lineRule="auto"/>
              <w:rPr>
                <w:rFonts w:ascii="Calibri" w:cs="Calibri" w:eastAsia="Calibri" w:hAnsi="Calibri"/>
                <w:sz w:val="14"/>
                <w:szCs w:val="14"/>
                <w:vertAlign w:val="baseline"/>
              </w:rPr>
            </w:pPr>
            <w:r w:rsidDel="00000000" w:rsidR="00000000" w:rsidRPr="00000000">
              <w:rPr>
                <w:rtl w:val="0"/>
              </w:rPr>
            </w:r>
          </w:p>
        </w:tc>
        <w:tc>
          <w:tcPr>
            <w:tcBorders>
              <w:top w:color="000000" w:space="0" w:sz="4" w:val="single"/>
              <w:left w:color="000000" w:space="0" w:sz="4" w:val="single"/>
              <w:right w:color="000000" w:space="0" w:sz="4" w:val="single"/>
            </w:tcBorders>
            <w:shd w:fill="d9d9d9" w:val="clear"/>
            <w:vAlign w:val="center"/>
          </w:tcPr>
          <w:p w:rsidR="00000000" w:rsidDel="00000000" w:rsidP="00000000" w:rsidRDefault="00000000" w:rsidRPr="00000000" w14:paraId="00000029">
            <w:pPr>
              <w:jc w:val="center"/>
              <w:rPr>
                <w:rFonts w:ascii="Calibri" w:cs="Calibri" w:eastAsia="Calibri" w:hAnsi="Calibri"/>
                <w:sz w:val="32"/>
                <w:szCs w:val="32"/>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02A">
            <w:pPr>
              <w:jc w:val="center"/>
              <w:rPr>
                <w:rFonts w:ascii="Calibri" w:cs="Calibri" w:eastAsia="Calibri" w:hAnsi="Calibri"/>
                <w:sz w:val="32"/>
                <w:szCs w:val="32"/>
                <w:vertAlign w:val="baseline"/>
              </w:rPr>
            </w:pPr>
            <w:r w:rsidDel="00000000" w:rsidR="00000000" w:rsidRPr="00000000">
              <w:rPr>
                <w:rtl w:val="0"/>
              </w:rPr>
            </w:r>
          </w:p>
        </w:tc>
      </w:tr>
      <w:tr>
        <w:trPr>
          <w:cantSplit w:val="0"/>
          <w:trHeight w:val="1304" w:hRule="atLeast"/>
          <w:tblHeader w:val="0"/>
        </w:trPr>
        <w:tc>
          <w:tcPr>
            <w:tcBorders>
              <w:top w:color="000000" w:space="0" w:sz="4" w:val="single"/>
              <w:left w:color="000000" w:space="0" w:sz="4" w:val="single"/>
              <w:right w:color="000000" w:space="0" w:sz="4" w:val="single"/>
            </w:tcBorders>
            <w:vAlign w:val="top"/>
          </w:tcPr>
          <w:p w:rsidR="00000000" w:rsidDel="00000000" w:rsidP="00000000" w:rsidRDefault="00000000" w:rsidRPr="00000000" w14:paraId="0000002B">
            <w:pPr>
              <w:spacing w:after="120" w:lineRule="auto"/>
              <w:rPr>
                <w:rFonts w:ascii="Calibri" w:cs="Calibri" w:eastAsia="Calibri" w:hAnsi="Calibri"/>
                <w:sz w:val="14"/>
                <w:szCs w:val="14"/>
                <w:vertAlign w:val="baseline"/>
              </w:rPr>
            </w:pPr>
            <w:r w:rsidDel="00000000" w:rsidR="00000000" w:rsidRPr="00000000">
              <w:rPr>
                <w:rtl w:val="0"/>
              </w:rPr>
            </w:r>
          </w:p>
          <w:p w:rsidR="00000000" w:rsidDel="00000000" w:rsidP="00000000" w:rsidRDefault="00000000" w:rsidRPr="00000000" w14:paraId="0000002C">
            <w:pPr>
              <w:spacing w:after="120" w:lineRule="auto"/>
              <w:rPr>
                <w:rFonts w:ascii="Arial" w:cs="Arial" w:eastAsia="Arial" w:hAnsi="Arial"/>
                <w:color w:val="000000"/>
                <w:sz w:val="14"/>
                <w:szCs w:val="14"/>
                <w:vertAlign w:val="baseline"/>
              </w:rPr>
            </w:pPr>
            <w:r w:rsidDel="00000000" w:rsidR="00000000" w:rsidRPr="00000000">
              <w:rPr>
                <w:rFonts w:ascii="Arial" w:cs="Arial" w:eastAsia="Arial" w:hAnsi="Arial"/>
                <w:color w:val="000000"/>
                <w:sz w:val="14"/>
                <w:szCs w:val="14"/>
                <w:vertAlign w:val="baseline"/>
                <w:rtl w:val="0"/>
              </w:rPr>
              <w:t xml:space="preserve">The work is strong in proposing practical solutions for EcoNovaTech, such as supplier diversification, Just-In-Time (JIT) implementation, and leadership development strategies. </w:t>
            </w:r>
          </w:p>
          <w:p w:rsidR="00000000" w:rsidDel="00000000" w:rsidP="00000000" w:rsidRDefault="00000000" w:rsidRPr="00000000" w14:paraId="0000002D">
            <w:pPr>
              <w:spacing w:after="120" w:lineRule="auto"/>
              <w:rPr>
                <w:rFonts w:ascii="Arial" w:cs="Arial" w:eastAsia="Arial" w:hAnsi="Arial"/>
                <w:color w:val="000000"/>
                <w:sz w:val="14"/>
                <w:szCs w:val="14"/>
                <w:vertAlign w:val="baseline"/>
              </w:rPr>
            </w:pPr>
            <w:r w:rsidDel="00000000" w:rsidR="00000000" w:rsidRPr="00000000">
              <w:rPr>
                <w:rFonts w:ascii="Arial" w:cs="Arial" w:eastAsia="Arial" w:hAnsi="Arial"/>
                <w:color w:val="000000"/>
                <w:sz w:val="14"/>
                <w:szCs w:val="14"/>
                <w:vertAlign w:val="baseline"/>
                <w:rtl w:val="0"/>
              </w:rPr>
              <w:t xml:space="preserve">The suggested solutions to sustainability and supply chain challenges are practical and aligned with industry practices. </w:t>
            </w:r>
          </w:p>
          <w:p w:rsidR="00000000" w:rsidDel="00000000" w:rsidP="00000000" w:rsidRDefault="00000000" w:rsidRPr="00000000" w14:paraId="0000002E">
            <w:pPr>
              <w:spacing w:after="120" w:lineRule="auto"/>
              <w:rPr>
                <w:rFonts w:ascii="Calibri" w:cs="Calibri" w:eastAsia="Calibri" w:hAnsi="Calibri"/>
                <w:sz w:val="14"/>
                <w:szCs w:val="14"/>
                <w:vertAlign w:val="baseline"/>
              </w:rPr>
            </w:pPr>
            <w:r w:rsidDel="00000000" w:rsidR="00000000" w:rsidRPr="00000000">
              <w:rPr>
                <w:rFonts w:ascii="Arial" w:cs="Arial" w:eastAsia="Arial" w:hAnsi="Arial"/>
                <w:color w:val="000000"/>
                <w:sz w:val="14"/>
                <w:szCs w:val="14"/>
                <w:vertAlign w:val="baseline"/>
                <w:rtl w:val="0"/>
              </w:rPr>
              <w:t xml:space="preserve">However, the suggestions could be expanded with more specifics, such as timeframes for implementation.</w:t>
            </w:r>
            <w:r w:rsidDel="00000000" w:rsidR="00000000" w:rsidRPr="00000000">
              <w:rPr>
                <w:rtl w:val="0"/>
              </w:rPr>
            </w:r>
          </w:p>
        </w:tc>
        <w:tc>
          <w:tcPr>
            <w:tcBorders>
              <w:top w:color="000000" w:space="0" w:sz="4" w:val="single"/>
              <w:left w:color="000000" w:space="0" w:sz="4" w:val="single"/>
              <w:right w:color="000000" w:space="0" w:sz="4" w:val="single"/>
            </w:tcBorders>
            <w:vAlign w:val="center"/>
          </w:tcPr>
          <w:p w:rsidR="00000000" w:rsidDel="00000000" w:rsidP="00000000" w:rsidRDefault="00000000" w:rsidRPr="00000000" w14:paraId="0000002F">
            <w:pPr>
              <w:jc w:val="center"/>
              <w:rPr>
                <w:rFonts w:ascii="Calibri" w:cs="Calibri" w:eastAsia="Calibri" w:hAnsi="Calibri"/>
                <w:sz w:val="32"/>
                <w:szCs w:val="32"/>
                <w:vertAlign w:val="baseline"/>
              </w:rPr>
            </w:pPr>
            <w:r w:rsidDel="00000000" w:rsidR="00000000" w:rsidRPr="00000000">
              <w:rPr>
                <w:rFonts w:ascii="Calibri" w:cs="Calibri" w:eastAsia="Calibri" w:hAnsi="Calibri"/>
                <w:sz w:val="32"/>
                <w:szCs w:val="32"/>
                <w:vertAlign w:val="baseline"/>
                <w:rtl w:val="0"/>
              </w:rPr>
              <w:t xml:space="preserve">20</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0">
            <w:pPr>
              <w:jc w:val="center"/>
              <w:rPr>
                <w:rFonts w:ascii="Calibri" w:cs="Calibri" w:eastAsia="Calibri" w:hAnsi="Calibri"/>
                <w:sz w:val="32"/>
                <w:szCs w:val="32"/>
                <w:vertAlign w:val="baseline"/>
              </w:rPr>
            </w:pPr>
            <w:r w:rsidDel="00000000" w:rsidR="00000000" w:rsidRPr="00000000">
              <w:rPr>
                <w:rFonts w:ascii="Calibri" w:cs="Calibri" w:eastAsia="Calibri" w:hAnsi="Calibri"/>
                <w:sz w:val="32"/>
                <w:szCs w:val="32"/>
                <w:vertAlign w:val="baseline"/>
                <w:rtl w:val="0"/>
              </w:rPr>
              <w:t xml:space="preserve">16</w:t>
            </w:r>
          </w:p>
        </w:tc>
      </w:tr>
      <w:tr>
        <w:trPr>
          <w:cantSplit w:val="0"/>
          <w:trHeight w:val="450" w:hRule="atLeast"/>
          <w:tblHeader w:val="0"/>
        </w:trPr>
        <w:tc>
          <w:tcPr>
            <w:tcBorders>
              <w:top w:color="000000" w:space="0" w:sz="4" w:val="single"/>
              <w:left w:color="000000" w:space="0" w:sz="4" w:val="single"/>
              <w:bottom w:color="000000" w:space="0" w:sz="4" w:val="single"/>
              <w:right w:color="000000" w:space="0" w:sz="4" w:val="single"/>
            </w:tcBorders>
            <w:shd w:fill="d9d9d9" w:val="clear"/>
            <w:vAlign w:val="top"/>
          </w:tcPr>
          <w:p w:rsidR="00000000" w:rsidDel="00000000" w:rsidP="00000000" w:rsidRDefault="00000000" w:rsidRPr="00000000" w14:paraId="00000031">
            <w:pPr>
              <w:rPr>
                <w:rFonts w:ascii="Calibri" w:cs="Calibri" w:eastAsia="Calibri" w:hAnsi="Calibri"/>
                <w:b w:val="0"/>
                <w:sz w:val="16"/>
                <w:szCs w:val="16"/>
                <w:vertAlign w:val="baseline"/>
              </w:rPr>
            </w:pPr>
            <w:r w:rsidDel="00000000" w:rsidR="00000000" w:rsidRPr="00000000">
              <w:rPr>
                <w:rFonts w:ascii="Calibri" w:cs="Calibri" w:eastAsia="Calibri" w:hAnsi="Calibri"/>
                <w:b w:val="1"/>
                <w:vertAlign w:val="baseline"/>
                <w:rtl w:val="0"/>
              </w:rPr>
              <w:t xml:space="preserve">5. Transferable Skills for Life and Professional Practice</w:t>
            </w:r>
            <w:r w:rsidDel="00000000" w:rsidR="00000000" w:rsidRPr="00000000">
              <w:rPr>
                <w:rtl w:val="0"/>
              </w:rPr>
            </w:r>
          </w:p>
          <w:p w:rsidR="00000000" w:rsidDel="00000000" w:rsidP="00000000" w:rsidRDefault="00000000" w:rsidRPr="00000000" w14:paraId="00000032">
            <w:pPr>
              <w:spacing w:after="120" w:lineRule="auto"/>
              <w:rPr>
                <w:rFonts w:ascii="Calibri" w:cs="Calibri" w:eastAsia="Calibri" w:hAnsi="Calibri"/>
                <w:sz w:val="14"/>
                <w:szCs w:val="14"/>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033">
            <w:pPr>
              <w:jc w:val="center"/>
              <w:rPr>
                <w:rFonts w:ascii="Calibri" w:cs="Calibri" w:eastAsia="Calibri" w:hAnsi="Calibri"/>
                <w:sz w:val="32"/>
                <w:szCs w:val="32"/>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034">
            <w:pPr>
              <w:jc w:val="center"/>
              <w:rPr>
                <w:rFonts w:ascii="Calibri" w:cs="Calibri" w:eastAsia="Calibri" w:hAnsi="Calibri"/>
                <w:sz w:val="32"/>
                <w:szCs w:val="32"/>
                <w:vertAlign w:val="baseline"/>
              </w:rPr>
            </w:pPr>
            <w:r w:rsidDel="00000000" w:rsidR="00000000" w:rsidRPr="00000000">
              <w:rPr>
                <w:rtl w:val="0"/>
              </w:rPr>
            </w:r>
          </w:p>
        </w:tc>
      </w:tr>
      <w:tr>
        <w:trPr>
          <w:cantSplit w:val="0"/>
          <w:trHeight w:val="1411" w:hRule="atLeast"/>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35">
            <w:pPr>
              <w:spacing w:after="120" w:lineRule="auto"/>
              <w:rPr>
                <w:rFonts w:ascii="Arial" w:cs="Arial" w:eastAsia="Arial" w:hAnsi="Arial"/>
                <w:color w:val="000000"/>
                <w:sz w:val="14"/>
                <w:szCs w:val="14"/>
                <w:vertAlign w:val="baseline"/>
              </w:rPr>
            </w:pPr>
            <w:r w:rsidDel="00000000" w:rsidR="00000000" w:rsidRPr="00000000">
              <w:rPr>
                <w:rFonts w:ascii="Arial" w:cs="Arial" w:eastAsia="Arial" w:hAnsi="Arial"/>
                <w:color w:val="000000"/>
                <w:sz w:val="14"/>
                <w:szCs w:val="14"/>
                <w:vertAlign w:val="baseline"/>
                <w:rtl w:val="0"/>
              </w:rPr>
              <w:t xml:space="preserve">The report shows an excellent understanding of transferable professional practices, particularly with regard to sustainability, ethical management, and leadership development. </w:t>
            </w:r>
          </w:p>
          <w:p w:rsidR="00000000" w:rsidDel="00000000" w:rsidP="00000000" w:rsidRDefault="00000000" w:rsidRPr="00000000" w14:paraId="00000036">
            <w:pPr>
              <w:spacing w:after="120" w:lineRule="auto"/>
              <w:rPr>
                <w:rFonts w:ascii="Arial" w:cs="Arial" w:eastAsia="Arial" w:hAnsi="Arial"/>
                <w:color w:val="000000"/>
                <w:sz w:val="14"/>
                <w:szCs w:val="14"/>
                <w:vertAlign w:val="baseline"/>
              </w:rPr>
            </w:pPr>
            <w:r w:rsidDel="00000000" w:rsidR="00000000" w:rsidRPr="00000000">
              <w:rPr>
                <w:rFonts w:ascii="Arial" w:cs="Arial" w:eastAsia="Arial" w:hAnsi="Arial"/>
                <w:color w:val="000000"/>
                <w:sz w:val="14"/>
                <w:szCs w:val="14"/>
                <w:vertAlign w:val="baseline"/>
                <w:rtl w:val="0"/>
              </w:rPr>
              <w:t xml:space="preserve">There is a clear focus on EcoNovaTech’s potential for growth and its responsibility to uphold environmental standards, which is in line with professional practices. </w:t>
            </w:r>
          </w:p>
          <w:p w:rsidR="00000000" w:rsidDel="00000000" w:rsidP="00000000" w:rsidRDefault="00000000" w:rsidRPr="00000000" w14:paraId="00000037">
            <w:pPr>
              <w:spacing w:after="120" w:lineRule="auto"/>
              <w:rPr>
                <w:rFonts w:ascii="Calibri" w:cs="Calibri" w:eastAsia="Calibri" w:hAnsi="Calibri"/>
                <w:sz w:val="14"/>
                <w:szCs w:val="14"/>
                <w:vertAlign w:val="baseline"/>
              </w:rPr>
            </w:pPr>
            <w:r w:rsidDel="00000000" w:rsidR="00000000" w:rsidRPr="00000000">
              <w:rPr>
                <w:rFonts w:ascii="Arial" w:cs="Arial" w:eastAsia="Arial" w:hAnsi="Arial"/>
                <w:color w:val="000000"/>
                <w:sz w:val="14"/>
                <w:szCs w:val="14"/>
                <w:vertAlign w:val="baseline"/>
                <w:rtl w:val="0"/>
              </w:rPr>
              <w:t xml:space="preserve">The recommendations for leadership training and team building show strong alignment with human resource management and continuous professional development.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8">
            <w:pPr>
              <w:jc w:val="center"/>
              <w:rPr>
                <w:rFonts w:ascii="Calibri" w:cs="Calibri" w:eastAsia="Calibri" w:hAnsi="Calibri"/>
                <w:sz w:val="32"/>
                <w:szCs w:val="32"/>
                <w:vertAlign w:val="baseline"/>
              </w:rPr>
            </w:pPr>
            <w:r w:rsidDel="00000000" w:rsidR="00000000" w:rsidRPr="00000000">
              <w:rPr>
                <w:rFonts w:ascii="Calibri" w:cs="Calibri" w:eastAsia="Calibri" w:hAnsi="Calibri"/>
                <w:sz w:val="32"/>
                <w:szCs w:val="32"/>
                <w:vertAlign w:val="baseline"/>
                <w:rtl w:val="0"/>
              </w:rPr>
              <w:t xml:space="preserve">20</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9">
            <w:pPr>
              <w:jc w:val="center"/>
              <w:rPr>
                <w:rFonts w:ascii="Calibri" w:cs="Calibri" w:eastAsia="Calibri" w:hAnsi="Calibri"/>
                <w:sz w:val="32"/>
                <w:szCs w:val="32"/>
                <w:vertAlign w:val="baseline"/>
              </w:rPr>
            </w:pPr>
            <w:r w:rsidDel="00000000" w:rsidR="00000000" w:rsidRPr="00000000">
              <w:rPr>
                <w:rFonts w:ascii="Calibri" w:cs="Calibri" w:eastAsia="Calibri" w:hAnsi="Calibri"/>
                <w:sz w:val="32"/>
                <w:szCs w:val="32"/>
                <w:vertAlign w:val="baseline"/>
                <w:rtl w:val="0"/>
              </w:rPr>
              <w:t xml:space="preserve">17</w:t>
            </w:r>
          </w:p>
        </w:tc>
      </w:tr>
    </w:tbl>
    <w:p w:rsidR="00000000" w:rsidDel="00000000" w:rsidP="00000000" w:rsidRDefault="00000000" w:rsidRPr="00000000" w14:paraId="0000003A">
      <w:pPr>
        <w:ind w:left="284" w:right="531" w:firstLine="0"/>
        <w:rPr>
          <w:rFonts w:ascii="Calibri" w:cs="Calibri" w:eastAsia="Calibri" w:hAnsi="Calibri"/>
          <w:b w:val="0"/>
          <w:sz w:val="16"/>
          <w:szCs w:val="16"/>
          <w:vertAlign w:val="baseline"/>
        </w:rPr>
      </w:pPr>
      <w:r w:rsidDel="00000000" w:rsidR="00000000" w:rsidRPr="00000000">
        <w:rPr>
          <w:rtl w:val="0"/>
        </w:rPr>
      </w:r>
    </w:p>
    <w:tbl>
      <w:tblPr>
        <w:tblStyle w:val="Table3"/>
        <w:tblpPr w:leftFromText="180" w:rightFromText="180" w:topFromText="0" w:bottomFromText="0" w:vertAnchor="text" w:horzAnchor="text" w:tblpX="0" w:tblpY="82"/>
        <w:tblW w:w="10666.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062"/>
        <w:gridCol w:w="2903"/>
        <w:gridCol w:w="641"/>
        <w:gridCol w:w="1060"/>
        <w:tblGridChange w:id="0">
          <w:tblGrid>
            <w:gridCol w:w="6062"/>
            <w:gridCol w:w="2903"/>
            <w:gridCol w:w="641"/>
            <w:gridCol w:w="1060"/>
          </w:tblGrid>
        </w:tblGridChange>
      </w:tblGrid>
      <w:tr>
        <w:trPr>
          <w:cantSplit w:val="1"/>
          <w:tblHeader w:val="0"/>
        </w:trPr>
        <w:tc>
          <w:tcPr>
            <w:vMerge w:val="restart"/>
            <w:shd w:fill="d9d9d9" w:val="clear"/>
            <w:vAlign w:val="center"/>
          </w:tcPr>
          <w:p w:rsidR="00000000" w:rsidDel="00000000" w:rsidP="00000000" w:rsidRDefault="00000000" w:rsidRPr="00000000" w14:paraId="0000003B">
            <w:pPr>
              <w:jc w:val="center"/>
              <w:rPr>
                <w:rFonts w:ascii="Calibri" w:cs="Calibri" w:eastAsia="Calibri" w:hAnsi="Calibri"/>
                <w:sz w:val="16"/>
                <w:szCs w:val="16"/>
                <w:vertAlign w:val="baseline"/>
              </w:rPr>
            </w:pPr>
            <w:r w:rsidDel="00000000" w:rsidR="00000000" w:rsidRPr="00000000">
              <w:rPr>
                <w:rFonts w:ascii="Calibri" w:cs="Calibri" w:eastAsia="Calibri" w:hAnsi="Calibri"/>
                <w:b w:val="1"/>
                <w:sz w:val="22"/>
                <w:szCs w:val="22"/>
                <w:vertAlign w:val="baseline"/>
                <w:rtl w:val="0"/>
              </w:rPr>
              <w:t xml:space="preserve">Assessment Mark </w:t>
            </w:r>
            <w:r w:rsidDel="00000000" w:rsidR="00000000" w:rsidRPr="00000000">
              <w:rPr>
                <w:rFonts w:ascii="Calibri" w:cs="Calibri" w:eastAsia="Calibri" w:hAnsi="Calibri"/>
                <w:sz w:val="22"/>
                <w:szCs w:val="22"/>
                <w:vertAlign w:val="baseline"/>
                <w:rtl w:val="0"/>
              </w:rPr>
              <w:t xml:space="preserve">(</w:t>
            </w:r>
            <w:r w:rsidDel="00000000" w:rsidR="00000000" w:rsidRPr="00000000">
              <w:rPr>
                <w:rFonts w:ascii="Calibri" w:cs="Calibri" w:eastAsia="Calibri" w:hAnsi="Calibri"/>
                <w:sz w:val="16"/>
                <w:szCs w:val="16"/>
                <w:vertAlign w:val="baseline"/>
                <w:rtl w:val="0"/>
              </w:rPr>
              <w:t xml:space="preserve">Assessment marks are subject to ratification at the Exam Board.  These comments and marks are to give feedback on module work and are for guidance only until they are confirmed. )</w:t>
            </w:r>
          </w:p>
        </w:tc>
        <w:tc>
          <w:tcPr>
            <w:gridSpan w:val="2"/>
            <w:tcBorders>
              <w:bottom w:color="000000" w:space="0" w:sz="4" w:val="single"/>
            </w:tcBorders>
            <w:shd w:fill="d9d9d9" w:val="clear"/>
          </w:tcPr>
          <w:p w:rsidR="00000000" w:rsidDel="00000000" w:rsidP="00000000" w:rsidRDefault="00000000" w:rsidRPr="00000000" w14:paraId="0000003C">
            <w:pPr>
              <w:jc w:val="center"/>
              <w:rPr>
                <w:rFonts w:ascii="Calibri" w:cs="Calibri" w:eastAsia="Calibri" w:hAnsi="Calibri"/>
                <w:b w:val="0"/>
                <w:sz w:val="16"/>
                <w:szCs w:val="16"/>
                <w:vertAlign w:val="baseline"/>
              </w:rPr>
            </w:pPr>
            <w:r w:rsidDel="00000000" w:rsidR="00000000" w:rsidRPr="00000000">
              <w:rPr>
                <w:rFonts w:ascii="Calibri" w:cs="Calibri" w:eastAsia="Calibri" w:hAnsi="Calibri"/>
                <w:b w:val="1"/>
                <w:sz w:val="16"/>
                <w:szCs w:val="16"/>
                <w:vertAlign w:val="baseline"/>
                <w:rtl w:val="0"/>
              </w:rPr>
              <w:t xml:space="preserve">Late Submission Penalties (tick if appropriate)</w:t>
            </w:r>
            <w:r w:rsidDel="00000000" w:rsidR="00000000" w:rsidRPr="00000000">
              <w:rPr>
                <w:rtl w:val="0"/>
              </w:rPr>
            </w:r>
          </w:p>
        </w:tc>
        <w:tc>
          <w:tcPr>
            <w:vMerge w:val="restart"/>
            <w:vAlign w:val="center"/>
          </w:tcPr>
          <w:p w:rsidR="00000000" w:rsidDel="00000000" w:rsidP="00000000" w:rsidRDefault="00000000" w:rsidRPr="00000000" w14:paraId="0000003E">
            <w:pPr>
              <w:jc w:val="right"/>
              <w:rPr>
                <w:rFonts w:ascii="Calibri" w:cs="Calibri" w:eastAsia="Calibri" w:hAnsi="Calibri"/>
                <w:b w:val="0"/>
                <w:vertAlign w:val="baseline"/>
              </w:rPr>
            </w:pPr>
            <w:r w:rsidDel="00000000" w:rsidR="00000000" w:rsidRPr="00000000">
              <w:rPr>
                <w:rFonts w:ascii="Calibri" w:cs="Calibri" w:eastAsia="Calibri" w:hAnsi="Calibri"/>
                <w:b w:val="1"/>
                <w:vertAlign w:val="baseline"/>
                <w:rtl w:val="0"/>
              </w:rPr>
              <w:t xml:space="preserve">80%</w:t>
            </w:r>
            <w:r w:rsidDel="00000000" w:rsidR="00000000" w:rsidRPr="00000000">
              <w:rPr>
                <w:rtl w:val="0"/>
              </w:rPr>
            </w:r>
          </w:p>
        </w:tc>
      </w:tr>
      <w:tr>
        <w:trPr>
          <w:cantSplit w:val="1"/>
          <w:tblHeader w:val="0"/>
        </w:trPr>
        <w:tc>
          <w:tcPr>
            <w:vMerge w:val="continue"/>
            <w:shd w:fill="d9d9d9" w:val="clear"/>
            <w:vAlign w:val="center"/>
          </w:tcPr>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vertAlign w:val="baseline"/>
              </w:rPr>
            </w:pPr>
            <w:r w:rsidDel="00000000" w:rsidR="00000000" w:rsidRPr="00000000">
              <w:rPr>
                <w:rtl w:val="0"/>
              </w:rPr>
            </w:r>
          </w:p>
        </w:tc>
        <w:tc>
          <w:tcPr/>
          <w:p w:rsidR="00000000" w:rsidDel="00000000" w:rsidP="00000000" w:rsidRDefault="00000000" w:rsidRPr="00000000" w14:paraId="00000040">
            <w:pPr>
              <w:jc w:val="center"/>
              <w:rPr>
                <w:rFonts w:ascii="Calibri" w:cs="Calibri" w:eastAsia="Calibri" w:hAnsi="Calibri"/>
                <w:b w:val="0"/>
                <w:sz w:val="16"/>
                <w:szCs w:val="16"/>
                <w:vertAlign w:val="baseline"/>
              </w:rPr>
            </w:pPr>
            <w:r w:rsidDel="00000000" w:rsidR="00000000" w:rsidRPr="00000000">
              <w:rPr>
                <w:rFonts w:ascii="Calibri" w:cs="Calibri" w:eastAsia="Calibri" w:hAnsi="Calibri"/>
                <w:sz w:val="16"/>
                <w:szCs w:val="16"/>
                <w:vertAlign w:val="baseline"/>
                <w:rtl w:val="0"/>
              </w:rPr>
              <w:t xml:space="preserve">Up to 1 week late (</w:t>
            </w:r>
            <w:r w:rsidDel="00000000" w:rsidR="00000000" w:rsidRPr="00000000">
              <w:rPr>
                <w:rFonts w:ascii="Calibri" w:cs="Calibri" w:eastAsia="Calibri" w:hAnsi="Calibri"/>
                <w:sz w:val="12"/>
                <w:szCs w:val="12"/>
                <w:vertAlign w:val="baseline"/>
                <w:rtl w:val="0"/>
              </w:rPr>
              <w:t xml:space="preserve">40% Max)</w:t>
            </w:r>
            <w:r w:rsidDel="00000000" w:rsidR="00000000" w:rsidRPr="00000000">
              <w:rPr>
                <w:rtl w:val="0"/>
              </w:rPr>
            </w:r>
          </w:p>
        </w:tc>
        <w:tc>
          <w:tcPr/>
          <w:p w:rsidR="00000000" w:rsidDel="00000000" w:rsidP="00000000" w:rsidRDefault="00000000" w:rsidRPr="00000000" w14:paraId="00000041">
            <w:pPr>
              <w:jc w:val="center"/>
              <w:rPr>
                <w:rFonts w:ascii="Calibri" w:cs="Calibri" w:eastAsia="Calibri" w:hAnsi="Calibri"/>
                <w:sz w:val="12"/>
                <w:szCs w:val="12"/>
                <w:vertAlign w:val="baseline"/>
              </w:rPr>
            </w:pPr>
            <w:r w:rsidDel="00000000" w:rsidR="00000000" w:rsidRPr="00000000">
              <w:rPr>
                <w:rtl w:val="0"/>
              </w:rPr>
            </w:r>
          </w:p>
        </w:tc>
        <w:tc>
          <w:tcPr>
            <w:vMerge w:val="continue"/>
            <w:vAlign w:val="center"/>
          </w:tcPr>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sz w:val="12"/>
                <w:szCs w:val="12"/>
                <w:vertAlign w:val="baseline"/>
              </w:rPr>
            </w:pPr>
            <w:r w:rsidDel="00000000" w:rsidR="00000000" w:rsidRPr="00000000">
              <w:rPr>
                <w:rtl w:val="0"/>
              </w:rPr>
            </w:r>
          </w:p>
        </w:tc>
      </w:tr>
      <w:tr>
        <w:trPr>
          <w:cantSplit w:val="1"/>
          <w:tblHeader w:val="0"/>
        </w:trPr>
        <w:tc>
          <w:tcPr>
            <w:vMerge w:val="continue"/>
            <w:shd w:fill="d9d9d9" w:val="clear"/>
            <w:vAlign w:val="center"/>
          </w:tcPr>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sz w:val="12"/>
                <w:szCs w:val="12"/>
                <w:vertAlign w:val="baseline"/>
              </w:rPr>
            </w:pPr>
            <w:r w:rsidDel="00000000" w:rsidR="00000000" w:rsidRPr="00000000">
              <w:rPr>
                <w:rtl w:val="0"/>
              </w:rPr>
            </w:r>
          </w:p>
        </w:tc>
        <w:tc>
          <w:tcPr/>
          <w:p w:rsidR="00000000" w:rsidDel="00000000" w:rsidP="00000000" w:rsidRDefault="00000000" w:rsidRPr="00000000" w14:paraId="00000044">
            <w:pPr>
              <w:jc w:val="center"/>
              <w:rPr>
                <w:rFonts w:ascii="Calibri" w:cs="Calibri" w:eastAsia="Calibri" w:hAnsi="Calibri"/>
                <w:b w:val="0"/>
                <w:sz w:val="16"/>
                <w:szCs w:val="16"/>
                <w:vertAlign w:val="baseline"/>
              </w:rPr>
            </w:pPr>
            <w:r w:rsidDel="00000000" w:rsidR="00000000" w:rsidRPr="00000000">
              <w:rPr>
                <w:rFonts w:ascii="Calibri" w:cs="Calibri" w:eastAsia="Calibri" w:hAnsi="Calibri"/>
                <w:sz w:val="16"/>
                <w:szCs w:val="16"/>
                <w:vertAlign w:val="baseline"/>
                <w:rtl w:val="0"/>
              </w:rPr>
              <w:t xml:space="preserve">Over 1 week late (</w:t>
            </w:r>
            <w:r w:rsidDel="00000000" w:rsidR="00000000" w:rsidRPr="00000000">
              <w:rPr>
                <w:rFonts w:ascii="Calibri" w:cs="Calibri" w:eastAsia="Calibri" w:hAnsi="Calibri"/>
                <w:sz w:val="12"/>
                <w:szCs w:val="12"/>
                <w:vertAlign w:val="baseline"/>
                <w:rtl w:val="0"/>
              </w:rPr>
              <w:t xml:space="preserve">0%)</w:t>
            </w:r>
            <w:r w:rsidDel="00000000" w:rsidR="00000000" w:rsidRPr="00000000">
              <w:rPr>
                <w:rtl w:val="0"/>
              </w:rPr>
            </w:r>
          </w:p>
        </w:tc>
        <w:tc>
          <w:tcPr/>
          <w:p w:rsidR="00000000" w:rsidDel="00000000" w:rsidP="00000000" w:rsidRDefault="00000000" w:rsidRPr="00000000" w14:paraId="00000045">
            <w:pPr>
              <w:jc w:val="center"/>
              <w:rPr>
                <w:rFonts w:ascii="Calibri" w:cs="Calibri" w:eastAsia="Calibri" w:hAnsi="Calibri"/>
                <w:sz w:val="12"/>
                <w:szCs w:val="12"/>
                <w:vertAlign w:val="baseline"/>
              </w:rPr>
            </w:pPr>
            <w:r w:rsidDel="00000000" w:rsidR="00000000" w:rsidRPr="00000000">
              <w:rPr>
                <w:rtl w:val="0"/>
              </w:rPr>
            </w:r>
          </w:p>
        </w:tc>
        <w:tc>
          <w:tcPr>
            <w:vMerge w:val="continue"/>
            <w:vAlign w:val="center"/>
          </w:tcPr>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sz w:val="12"/>
                <w:szCs w:val="12"/>
                <w:vertAlign w:val="baseline"/>
              </w:rPr>
            </w:pPr>
            <w:r w:rsidDel="00000000" w:rsidR="00000000" w:rsidRPr="00000000">
              <w:rPr>
                <w:rtl w:val="0"/>
              </w:rPr>
            </w:r>
          </w:p>
        </w:tc>
      </w:tr>
    </w:tbl>
    <w:p w:rsidR="00000000" w:rsidDel="00000000" w:rsidP="00000000" w:rsidRDefault="00000000" w:rsidRPr="00000000" w14:paraId="00000047">
      <w:pPr>
        <w:rPr>
          <w:rFonts w:ascii="Calibri" w:cs="Calibri" w:eastAsia="Calibri" w:hAnsi="Calibri"/>
          <w:vertAlign w:val="baseline"/>
        </w:rPr>
      </w:pPr>
      <w:r w:rsidDel="00000000" w:rsidR="00000000" w:rsidRPr="00000000">
        <w:rPr>
          <w:rtl w:val="0"/>
        </w:rPr>
      </w:r>
    </w:p>
    <w:sectPr>
      <w:footerReference r:id="rId7" w:type="default"/>
      <w:pgSz w:h="16834" w:w="11894" w:orient="portrait"/>
      <w:pgMar w:bottom="720" w:top="720" w:left="720" w:right="720" w:header="706" w:footer="454"/>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libri"/>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Page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of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Pr>
      <w:fldChar w:fldCharType="begin"/>
      <w:instrText xml:space="preserve">NUMPAGES</w:instrText>
      <w:fldChar w:fldCharType="separate"/>
      <w:fldChar w:fldCharType="end"/>
    </w:r>
    <w:r w:rsidDel="00000000" w:rsidR="00000000" w:rsidRPr="00000000">
      <w:rPr>
        <w:rtl w:val="0"/>
      </w:rPr>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right"/>
      <w:rPr>
        <w:rFonts w:ascii="Times New Roman" w:cs="Times New Roman" w:eastAsia="Times New Roman" w:hAnsi="Times New Roman"/>
        <w:b w:val="0"/>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4A">
    <w:pPr>
      <w:rP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pBdr>
        <w:top w:color="000000" w:space="1" w:sz="12" w:val="single"/>
        <w:left w:color="000000" w:space="1" w:sz="12" w:val="single"/>
        <w:bottom w:color="000000" w:space="1" w:sz="12" w:val="single"/>
        <w:right w:color="000000" w:space="1" w:sz="12" w:val="single"/>
      </w:pBdr>
      <w:shd w:fill="d9d9d9" w:val="clear"/>
      <w:jc w:val="center"/>
    </w:pPr>
    <w:rPr>
      <w:b w:val="1"/>
      <w:sz w:val="36"/>
      <w:szCs w:val="36"/>
      <w:vertAlign w:val="baseline"/>
    </w:rPr>
  </w:style>
  <w:style w:type="paragraph" w:styleId="Heading2">
    <w:name w:val="heading 2"/>
    <w:basedOn w:val="Normal"/>
    <w:next w:val="Normal"/>
    <w:pPr>
      <w:keepNext w:val="1"/>
      <w:jc w:val="both"/>
    </w:pPr>
    <w:rPr>
      <w:b w:val="1"/>
      <w:sz w:val="24"/>
      <w:szCs w:val="24"/>
      <w:vertAlign w:val="baseline"/>
    </w:rPr>
  </w:style>
  <w:style w:type="paragraph" w:styleId="Heading3">
    <w:name w:val="heading 3"/>
    <w:basedOn w:val="Normal"/>
    <w:next w:val="Normal"/>
    <w:pPr>
      <w:keepNext w:val="1"/>
      <w:jc w:val="center"/>
    </w:pPr>
    <w:rPr>
      <w:b w:val="1"/>
      <w:sz w:val="24"/>
      <w:szCs w:val="24"/>
      <w:vertAlign w:val="baseline"/>
    </w:rPr>
  </w:style>
  <w:style w:type="paragraph" w:styleId="Heading4">
    <w:name w:val="heading 4"/>
    <w:basedOn w:val="Normal"/>
    <w:next w:val="Normal"/>
    <w:pPr>
      <w:keepNext w:val="1"/>
      <w:spacing w:after="120" w:before="120" w:lineRule="auto"/>
      <w:jc w:val="center"/>
    </w:pPr>
    <w:rPr>
      <w:sz w:val="40"/>
      <w:szCs w:val="40"/>
      <w:vertAlign w:val="baseline"/>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pBdr>
        <w:top w:color="000000" w:space="1" w:sz="18" w:val="single"/>
        <w:left w:color="000000" w:space="4" w:sz="18" w:val="single"/>
        <w:bottom w:color="000000" w:space="1" w:sz="18" w:val="single"/>
        <w:right w:color="000000" w:space="4" w:sz="18" w:val="single"/>
      </w:pBdr>
    </w:pPr>
    <w:rPr>
      <w:rFonts w:ascii="Arial" w:cs="Arial" w:eastAsia="Arial" w:hAnsi="Arial"/>
      <w:b w:val="1"/>
      <w:sz w:val="24"/>
      <w:szCs w:val="24"/>
      <w:vertAlign w:val="baseline"/>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name w:val="Normal"/>
    <w:next w:val="Normal"/>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bidi="ar-SA" w:eastAsia="en-GB" w:val="en-GB"/>
    </w:rPr>
  </w:style>
  <w:style w:type="paragraph" w:styleId="Heading1">
    <w:name w:val="Heading 1"/>
    <w:basedOn w:val="Normal"/>
    <w:next w:val="Normal"/>
    <w:autoRedefine w:val="0"/>
    <w:hidden w:val="0"/>
    <w:qFormat w:val="0"/>
    <w:pPr>
      <w:keepNext w:val="1"/>
      <w:pBdr>
        <w:top w:color="auto" w:space="1" w:sz="12" w:val="single"/>
        <w:left w:color="auto" w:space="1" w:sz="12" w:val="single"/>
        <w:bottom w:color="auto" w:space="1" w:sz="12" w:val="single"/>
        <w:right w:color="auto" w:space="1" w:sz="12" w:val="single"/>
      </w:pBdr>
      <w:shd w:color="auto" w:fill="auto" w:val="pct15"/>
      <w:suppressAutoHyphens w:val="1"/>
      <w:spacing w:line="1" w:lineRule="atLeast"/>
      <w:ind w:leftChars="-1" w:rightChars="0" w:firstLineChars="-1"/>
      <w:jc w:val="center"/>
      <w:textDirection w:val="btLr"/>
      <w:textAlignment w:val="top"/>
      <w:outlineLvl w:val="0"/>
    </w:pPr>
    <w:rPr>
      <w:b w:val="1"/>
      <w:w w:val="100"/>
      <w:position w:val="-1"/>
      <w:sz w:val="36"/>
      <w:effect w:val="none"/>
      <w:vertAlign w:val="baseline"/>
      <w:cs w:val="0"/>
      <w:em w:val="none"/>
      <w:lang w:bidi="ar-SA" w:eastAsia="en-GB" w:val="en-GB"/>
    </w:rPr>
  </w:style>
  <w:style w:type="paragraph" w:styleId="Heading2">
    <w:name w:val="Heading 2"/>
    <w:basedOn w:val="Normal"/>
    <w:next w:val="Normal"/>
    <w:autoRedefine w:val="0"/>
    <w:hidden w:val="0"/>
    <w:qFormat w:val="0"/>
    <w:pPr>
      <w:keepNext w:val="1"/>
      <w:suppressAutoHyphens w:val="1"/>
      <w:spacing w:line="1" w:lineRule="atLeast"/>
      <w:ind w:leftChars="-1" w:rightChars="0" w:firstLineChars="-1"/>
      <w:jc w:val="both"/>
      <w:textDirection w:val="btLr"/>
      <w:textAlignment w:val="top"/>
      <w:outlineLvl w:val="1"/>
    </w:pPr>
    <w:rPr>
      <w:b w:val="1"/>
      <w:w w:val="100"/>
      <w:position w:val="-1"/>
      <w:sz w:val="24"/>
      <w:effect w:val="none"/>
      <w:vertAlign w:val="baseline"/>
      <w:cs w:val="0"/>
      <w:em w:val="none"/>
      <w:lang w:bidi="ar-SA" w:eastAsia="en-GB" w:val="en-GB"/>
    </w:rPr>
  </w:style>
  <w:style w:type="paragraph" w:styleId="Heading3">
    <w:name w:val="Heading 3"/>
    <w:basedOn w:val="Normal"/>
    <w:next w:val="Normal"/>
    <w:autoRedefine w:val="0"/>
    <w:hidden w:val="0"/>
    <w:qFormat w:val="0"/>
    <w:pPr>
      <w:keepNext w:val="1"/>
      <w:suppressAutoHyphens w:val="1"/>
      <w:spacing w:line="1" w:lineRule="atLeast"/>
      <w:ind w:leftChars="-1" w:rightChars="0" w:firstLineChars="-1"/>
      <w:jc w:val="center"/>
      <w:textDirection w:val="btLr"/>
      <w:textAlignment w:val="top"/>
      <w:outlineLvl w:val="2"/>
    </w:pPr>
    <w:rPr>
      <w:b w:val="1"/>
      <w:w w:val="100"/>
      <w:position w:val="-1"/>
      <w:sz w:val="24"/>
      <w:effect w:val="none"/>
      <w:vertAlign w:val="baseline"/>
      <w:cs w:val="0"/>
      <w:em w:val="none"/>
      <w:lang w:bidi="ar-SA" w:eastAsia="en-GB" w:val="en-GB"/>
    </w:rPr>
  </w:style>
  <w:style w:type="paragraph" w:styleId="Heading4">
    <w:name w:val="Heading 4"/>
    <w:basedOn w:val="Normal"/>
    <w:next w:val="Normal"/>
    <w:autoRedefine w:val="0"/>
    <w:hidden w:val="0"/>
    <w:qFormat w:val="0"/>
    <w:pPr>
      <w:keepNext w:val="1"/>
      <w:suppressAutoHyphens w:val="1"/>
      <w:spacing w:after="120" w:before="120" w:line="1" w:lineRule="atLeast"/>
      <w:ind w:leftChars="-1" w:rightChars="0" w:firstLineChars="-1"/>
      <w:jc w:val="center"/>
      <w:textDirection w:val="btLr"/>
      <w:textAlignment w:val="top"/>
      <w:outlineLvl w:val="3"/>
    </w:pPr>
    <w:rPr>
      <w:w w:val="100"/>
      <w:position w:val="-1"/>
      <w:sz w:val="40"/>
      <w:effect w:val="none"/>
      <w:vertAlign w:val="baseline"/>
      <w:cs w:val="0"/>
      <w:em w:val="none"/>
      <w:lang w:bidi="ar-SA" w:eastAsia="en-GB" w:val="en-GB"/>
    </w:rPr>
  </w:style>
  <w:style w:type="paragraph" w:styleId="Heading6">
    <w:name w:val="Heading 6"/>
    <w:basedOn w:val="Normal"/>
    <w:next w:val="Normal"/>
    <w:autoRedefine w:val="0"/>
    <w:hidden w:val="0"/>
    <w:qFormat w:val="0"/>
    <w:pPr>
      <w:keepNext w:val="1"/>
      <w:pBdr>
        <w:top w:color="auto" w:space="1" w:sz="18" w:val="single"/>
        <w:left w:color="auto" w:space="4" w:sz="18" w:val="single"/>
        <w:bottom w:color="auto" w:space="1" w:sz="18" w:val="single"/>
        <w:right w:color="auto" w:space="4" w:sz="18" w:val="single"/>
      </w:pBdr>
      <w:suppressAutoHyphens w:val="1"/>
      <w:spacing w:line="1" w:lineRule="atLeast"/>
      <w:ind w:leftChars="-1" w:rightChars="0" w:firstLineChars="-1"/>
      <w:textDirection w:val="btLr"/>
      <w:textAlignment w:val="top"/>
      <w:outlineLvl w:val="5"/>
    </w:pPr>
    <w:rPr>
      <w:rFonts w:ascii="Arial" w:cs="Arial" w:hAnsi="Arial"/>
      <w:b w:val="1"/>
      <w:bCs w:val="1"/>
      <w:w w:val="100"/>
      <w:position w:val="-1"/>
      <w:sz w:val="24"/>
      <w:effect w:val="none"/>
      <w:vertAlign w:val="baseline"/>
      <w:cs w:val="0"/>
      <w:em w:val="none"/>
      <w:lang w:bidi="ar-SA" w:eastAsia="en-US" w:val="en-GB"/>
    </w:rPr>
  </w:style>
  <w:style w:type="character" w:styleId="DefaultParagraphFont">
    <w:name w:val="Default Paragraph Font"/>
    <w:next w:val="DefaultParagraphFont"/>
    <w:autoRedefine w:val="0"/>
    <w:hidden w:val="0"/>
    <w:qFormat w:val="0"/>
    <w:rPr>
      <w:w w:val="100"/>
      <w:position w:val="-1"/>
      <w:effect w:val="none"/>
      <w:vertAlign w:val="baseline"/>
      <w:cs w:val="0"/>
      <w:em w:val="none"/>
      <w:lang/>
    </w:rPr>
  </w:style>
  <w:style w:type="table" w:styleId="TableNormal">
    <w:name w:val="Table Normal"/>
    <w:next w:val="TableNormal"/>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tblStyle w:val="TableNormal"/>
      <w:jc w:val="left"/>
      <w:tblInd w:w="0.0" w:type="dxa"/>
      <w:tblCellMar>
        <w:top w:w="0.0" w:type="dxa"/>
        <w:left w:w="108.0" w:type="dxa"/>
        <w:bottom w:w="0.0" w:type="dxa"/>
        <w:right w:w="108.0" w:type="dxa"/>
      </w:tblCellMar>
    </w:tblPr>
  </w:style>
  <w:style w:type="numbering" w:styleId="NoList">
    <w:name w:val="No List"/>
    <w:next w:val="NoList"/>
    <w:autoRedefine w:val="0"/>
    <w:hidden w:val="0"/>
    <w:qFormat w:val="0"/>
    <w:pPr>
      <w:suppressAutoHyphens w:val="1"/>
      <w:spacing w:line="1" w:lineRule="atLeast"/>
      <w:ind w:leftChars="-1" w:rightChars="0" w:firstLineChars="-1"/>
      <w:textDirection w:val="btLr"/>
      <w:textAlignment w:val="top"/>
      <w:outlineLvl w:val="0"/>
    </w:pPr>
  </w:style>
  <w:style w:type="paragraph" w:styleId="Header">
    <w:name w:val="Header"/>
    <w:basedOn w:val="Normal"/>
    <w:next w:val="Header"/>
    <w:autoRedefine w:val="0"/>
    <w:hidden w:val="0"/>
    <w:qFormat w:val="0"/>
    <w:pPr>
      <w:tabs>
        <w:tab w:val="center" w:leader="none" w:pos="4153"/>
        <w:tab w:val="right" w:leader="none" w:pos="8306"/>
      </w:tabs>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bidi="ar-SA" w:eastAsia="en-GB" w:val="en-GB"/>
    </w:rPr>
  </w:style>
  <w:style w:type="paragraph" w:styleId="Footer">
    <w:name w:val="Footer"/>
    <w:basedOn w:val="Normal"/>
    <w:next w:val="Footer"/>
    <w:autoRedefine w:val="0"/>
    <w:hidden w:val="0"/>
    <w:qFormat w:val="0"/>
    <w:pPr>
      <w:tabs>
        <w:tab w:val="center" w:leader="none" w:pos="4153"/>
        <w:tab w:val="right" w:leader="none" w:pos="8306"/>
      </w:tabs>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bidi="ar-SA" w:eastAsia="en-GB" w:val="en-GB"/>
    </w:rPr>
  </w:style>
  <w:style w:type="paragraph" w:styleId="Normal(Web)">
    <w:name w:val="Normal (Web)"/>
    <w:basedOn w:val="Normal"/>
    <w:next w:val="Normal(Web)"/>
    <w:autoRedefine w:val="0"/>
    <w:hidden w:val="0"/>
    <w:qFormat w:val="0"/>
    <w:pPr>
      <w:suppressAutoHyphens w:val="1"/>
      <w:spacing w:after="100" w:before="100" w:line="1" w:lineRule="atLeast"/>
      <w:ind w:leftChars="-1" w:rightChars="0" w:firstLineChars="-1"/>
      <w:textDirection w:val="btLr"/>
      <w:textAlignment w:val="top"/>
      <w:outlineLvl w:val="0"/>
    </w:pPr>
    <w:rPr>
      <w:w w:val="100"/>
      <w:position w:val="-1"/>
      <w:sz w:val="24"/>
      <w:effect w:val="none"/>
      <w:vertAlign w:val="baseline"/>
      <w:cs w:val="0"/>
      <w:em w:val="none"/>
      <w:lang w:bidi="ar-SA" w:eastAsia="en-US" w:val="en-GB"/>
    </w:rPr>
  </w:style>
  <w:style w:type="table" w:styleId="TableGrid">
    <w:name w:val="Table Grid"/>
    <w:basedOn w:val="TableNormal"/>
    <w:next w:val="TableGrid"/>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tblStyle w:val="TableGrid"/>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BodyText2">
    <w:name w:val="Body Text 2"/>
    <w:basedOn w:val="Normal"/>
    <w:next w:val="BodyText2"/>
    <w:autoRedefine w:val="0"/>
    <w:hidden w:val="0"/>
    <w:qFormat w:val="0"/>
    <w:pPr>
      <w:suppressAutoHyphens w:val="1"/>
      <w:spacing w:line="1" w:lineRule="atLeast"/>
      <w:ind w:leftChars="-1" w:rightChars="0" w:firstLineChars="-1"/>
      <w:textDirection w:val="btLr"/>
      <w:textAlignment w:val="top"/>
      <w:outlineLvl w:val="0"/>
    </w:pPr>
    <w:rPr>
      <w:w w:val="100"/>
      <w:position w:val="-1"/>
      <w:sz w:val="16"/>
      <w:effect w:val="none"/>
      <w:vertAlign w:val="baseline"/>
      <w:cs w:val="0"/>
      <w:em w:val="none"/>
      <w:lang w:bidi="ar-SA" w:eastAsia="en-US" w:val="en-GB"/>
    </w:rPr>
  </w:style>
  <w:style w:type="paragraph" w:styleId="BODYTEXT">
    <w:name w:val="BODY TEXT"/>
    <w:basedOn w:val="Normal"/>
    <w:next w:val="BODYTEXT"/>
    <w:autoRedefine w:val="0"/>
    <w:hidden w:val="0"/>
    <w:qFormat w:val="0"/>
    <w:pPr>
      <w:tabs>
        <w:tab w:val="left" w:leader="none" w:pos="720"/>
        <w:tab w:val="left" w:leader="none" w:pos="1440"/>
      </w:tabs>
      <w:suppressAutoHyphens w:val="1"/>
      <w:spacing w:line="1" w:lineRule="atLeast"/>
      <w:ind w:leftChars="-1" w:rightChars="0" w:firstLineChars="-1"/>
      <w:textDirection w:val="btLr"/>
      <w:textAlignment w:val="top"/>
      <w:outlineLvl w:val="0"/>
    </w:pPr>
    <w:rPr>
      <w:rFonts w:ascii="CG Times (WN)" w:hAnsi="CG Times (WN)"/>
      <w:w w:val="100"/>
      <w:position w:val="-1"/>
      <w:sz w:val="24"/>
      <w:effect w:val="none"/>
      <w:vertAlign w:val="baseline"/>
      <w:cs w:val="0"/>
      <w:em w:val="none"/>
      <w:lang w:bidi="ar-SA" w:eastAsia="en-US" w:val="en-GB"/>
    </w:rPr>
  </w:style>
  <w:style w:type="paragraph" w:styleId="BalloonText">
    <w:name w:val="Balloon Text"/>
    <w:basedOn w:val="Normal"/>
    <w:next w:val="BalloonText"/>
    <w:autoRedefine w:val="0"/>
    <w:hidden w:val="0"/>
    <w:qFormat w:val="0"/>
    <w:pPr>
      <w:suppressAutoHyphens w:val="1"/>
      <w:spacing w:line="1" w:lineRule="atLeast"/>
      <w:ind w:leftChars="-1" w:rightChars="0" w:firstLineChars="-1"/>
      <w:textDirection w:val="btLr"/>
      <w:textAlignment w:val="top"/>
      <w:outlineLvl w:val="0"/>
    </w:pPr>
    <w:rPr>
      <w:rFonts w:ascii="Tahoma" w:cs="Tahoma" w:hAnsi="Tahoma"/>
      <w:w w:val="100"/>
      <w:position w:val="-1"/>
      <w:sz w:val="16"/>
      <w:szCs w:val="16"/>
      <w:effect w:val="none"/>
      <w:vertAlign w:val="baseline"/>
      <w:cs w:val="0"/>
      <w:em w:val="none"/>
      <w:lang w:bidi="ar-SA" w:eastAsia="en-GB" w:val="en-GB"/>
    </w:rPr>
  </w:style>
  <w:style w:type="character" w:styleId="BalloonTextChar">
    <w:name w:val="Balloon Text Char"/>
    <w:next w:val="BalloonTextChar"/>
    <w:autoRedefine w:val="0"/>
    <w:hidden w:val="0"/>
    <w:qFormat w:val="0"/>
    <w:rPr>
      <w:rFonts w:ascii="Tahoma" w:cs="Tahoma" w:hAnsi="Tahoma"/>
      <w:w w:val="100"/>
      <w:position w:val="-1"/>
      <w:sz w:val="16"/>
      <w:szCs w:val="16"/>
      <w:effect w:val="none"/>
      <w:vertAlign w:val="baseline"/>
      <w:cs w:val="0"/>
      <w:em w:val="none"/>
      <w:lang/>
    </w:rPr>
  </w:style>
  <w:style w:type="character" w:styleId="FooterChar">
    <w:name w:val="Footer Char"/>
    <w:basedOn w:val="DefaultParagraphFont"/>
    <w:next w:val="FooterChar"/>
    <w:autoRedefine w:val="0"/>
    <w:hidden w:val="0"/>
    <w:qFormat w:val="0"/>
    <w:rPr>
      <w:w w:val="100"/>
      <w:position w:val="-1"/>
      <w:effect w:val="none"/>
      <w:vertAlign w:val="baseline"/>
      <w:cs w:val="0"/>
      <w:em w:val="none"/>
      <w:lang/>
    </w:rPr>
  </w:style>
  <w:style w:type="character" w:styleId="Heading6Char">
    <w:name w:val="Heading 6 Char"/>
    <w:next w:val="Heading6Char"/>
    <w:autoRedefine w:val="0"/>
    <w:hidden w:val="0"/>
    <w:qFormat w:val="0"/>
    <w:rPr>
      <w:rFonts w:ascii="Arial" w:cs="Arial" w:hAnsi="Arial"/>
      <w:b w:val="1"/>
      <w:bCs w:val="1"/>
      <w:w w:val="100"/>
      <w:position w:val="-1"/>
      <w:sz w:val="24"/>
      <w:effect w:val="none"/>
      <w:vertAlign w:val="baseline"/>
      <w:cs w:val="0"/>
      <w:em w:val="none"/>
      <w:lang w:val="en-GB"/>
    </w:rPr>
  </w:style>
  <w:style w:type="paragraph" w:styleId="BulletedList">
    <w:name w:val="Bulleted List"/>
    <w:basedOn w:val="Normal"/>
    <w:next w:val="BulletedList"/>
    <w:autoRedefine w:val="0"/>
    <w:hidden w:val="0"/>
    <w:qFormat w:val="0"/>
    <w:pPr>
      <w:numPr>
        <w:ilvl w:val="0"/>
        <w:numId w:val="5"/>
      </w:numPr>
      <w:suppressAutoHyphens w:val="1"/>
      <w:spacing w:after="240" w:before="120" w:line="1" w:lineRule="atLeast"/>
      <w:ind w:leftChars="-1" w:rightChars="0" w:firstLineChars="-1"/>
      <w:textDirection w:val="btLr"/>
      <w:textAlignment w:val="top"/>
      <w:outlineLvl w:val="0"/>
    </w:pPr>
    <w:rPr>
      <w:rFonts w:ascii="Verdana" w:hAnsi="Verdana"/>
      <w:w w:val="100"/>
      <w:position w:val="-1"/>
      <w:sz w:val="16"/>
      <w:szCs w:val="24"/>
      <w:effect w:val="none"/>
      <w:vertAlign w:val="baseline"/>
      <w:cs w:val="0"/>
      <w:em w:val="none"/>
      <w:lang w:bidi="ar-SA" w:eastAsia="en-US" w:val="en-US"/>
    </w:rPr>
  </w:style>
  <w:style w:type="character" w:styleId="HeaderChar">
    <w:name w:val="Header Char"/>
    <w:basedOn w:val="DefaultParagraphFont"/>
    <w:next w:val="HeaderChar"/>
    <w:autoRedefine w:val="0"/>
    <w:hidden w:val="0"/>
    <w:qFormat w:val="0"/>
    <w:rPr>
      <w:w w:val="100"/>
      <w:position w:val="-1"/>
      <w:effect w:val="none"/>
      <w:vertAlign w:val="baseline"/>
      <w:cs w:val="0"/>
      <w:em w:val="none"/>
      <w:lang/>
    </w:rPr>
  </w:style>
  <w:style w:type="paragraph" w:styleId="TxBr_p1">
    <w:name w:val="TxBr_p1"/>
    <w:basedOn w:val="Normal"/>
    <w:next w:val="TxBr_p1"/>
    <w:autoRedefine w:val="0"/>
    <w:hidden w:val="0"/>
    <w:qFormat w:val="0"/>
    <w:pPr>
      <w:widowControl w:val="0"/>
      <w:tabs>
        <w:tab w:val="left" w:leader="none" w:pos="204"/>
      </w:tabs>
      <w:suppressAutoHyphens w:val="1"/>
      <w:autoSpaceDE w:val="0"/>
      <w:autoSpaceDN w:val="0"/>
      <w:adjustRightInd w:val="0"/>
      <w:spacing w:line="240" w:lineRule="atLeast"/>
      <w:ind w:leftChars="-1" w:rightChars="0" w:firstLineChars="-1"/>
      <w:textDirection w:val="btLr"/>
      <w:textAlignment w:val="top"/>
      <w:outlineLvl w:val="0"/>
    </w:pPr>
    <w:rPr>
      <w:w w:val="100"/>
      <w:position w:val="-1"/>
      <w:sz w:val="24"/>
      <w:szCs w:val="24"/>
      <w:effect w:val="none"/>
      <w:vertAlign w:val="baseline"/>
      <w:cs w:val="0"/>
      <w:em w:val="none"/>
      <w:lang w:bidi="ar-SA" w:eastAsia="en-GB" w:val="en-US"/>
    </w:rPr>
  </w:style>
  <w:style w:type="paragraph" w:styleId="TxBr_p2">
    <w:name w:val="TxBr_p2"/>
    <w:basedOn w:val="Normal"/>
    <w:next w:val="TxBr_p2"/>
    <w:autoRedefine w:val="0"/>
    <w:hidden w:val="0"/>
    <w:qFormat w:val="0"/>
    <w:pPr>
      <w:widowControl w:val="0"/>
      <w:tabs>
        <w:tab w:val="left" w:leader="none" w:pos="204"/>
      </w:tabs>
      <w:suppressAutoHyphens w:val="1"/>
      <w:autoSpaceDE w:val="0"/>
      <w:autoSpaceDN w:val="0"/>
      <w:adjustRightInd w:val="0"/>
      <w:spacing w:line="240" w:lineRule="atLeast"/>
      <w:ind w:leftChars="-1" w:rightChars="0" w:firstLineChars="-1"/>
      <w:textDirection w:val="btLr"/>
      <w:textAlignment w:val="top"/>
      <w:outlineLvl w:val="0"/>
    </w:pPr>
    <w:rPr>
      <w:w w:val="100"/>
      <w:position w:val="-1"/>
      <w:sz w:val="24"/>
      <w:szCs w:val="24"/>
      <w:effect w:val="none"/>
      <w:vertAlign w:val="baseline"/>
      <w:cs w:val="0"/>
      <w:em w:val="none"/>
      <w:lang w:bidi="ar-SA" w:eastAsia="en-GB" w:val="en-US"/>
    </w:rPr>
  </w:style>
  <w:style w:type="paragraph" w:styleId="TxBr_t1">
    <w:name w:val="TxBr_t1"/>
    <w:basedOn w:val="Normal"/>
    <w:next w:val="TxBr_t1"/>
    <w:autoRedefine w:val="0"/>
    <w:hidden w:val="0"/>
    <w:qFormat w:val="0"/>
    <w:pPr>
      <w:widowControl w:val="0"/>
      <w:suppressAutoHyphens w:val="1"/>
      <w:autoSpaceDE w:val="0"/>
      <w:autoSpaceDN w:val="0"/>
      <w:adjustRightInd w:val="0"/>
      <w:spacing w:line="289" w:lineRule="atLeast"/>
      <w:ind w:leftChars="-1" w:rightChars="0" w:firstLineChars="-1"/>
      <w:textDirection w:val="btLr"/>
      <w:textAlignment w:val="top"/>
      <w:outlineLvl w:val="0"/>
    </w:pPr>
    <w:rPr>
      <w:w w:val="100"/>
      <w:position w:val="-1"/>
      <w:sz w:val="24"/>
      <w:szCs w:val="24"/>
      <w:effect w:val="none"/>
      <w:vertAlign w:val="baseline"/>
      <w:cs w:val="0"/>
      <w:em w:val="none"/>
      <w:lang w:bidi="ar-SA" w:eastAsia="en-GB" w:val="en-US"/>
    </w:rPr>
  </w:style>
  <w:style w:type="paragraph" w:styleId="TxBr_c3">
    <w:name w:val="TxBr_c3"/>
    <w:basedOn w:val="Normal"/>
    <w:next w:val="TxBr_c3"/>
    <w:autoRedefine w:val="0"/>
    <w:hidden w:val="0"/>
    <w:qFormat w:val="0"/>
    <w:pPr>
      <w:widowControl w:val="0"/>
      <w:suppressAutoHyphens w:val="1"/>
      <w:autoSpaceDE w:val="0"/>
      <w:autoSpaceDN w:val="0"/>
      <w:adjustRightInd w:val="0"/>
      <w:spacing w:line="240" w:lineRule="atLeast"/>
      <w:ind w:leftChars="-1" w:rightChars="0" w:firstLineChars="-1"/>
      <w:jc w:val="center"/>
      <w:textDirection w:val="btLr"/>
      <w:textAlignment w:val="top"/>
      <w:outlineLvl w:val="0"/>
    </w:pPr>
    <w:rPr>
      <w:w w:val="100"/>
      <w:position w:val="-1"/>
      <w:sz w:val="24"/>
      <w:szCs w:val="24"/>
      <w:effect w:val="none"/>
      <w:vertAlign w:val="baseline"/>
      <w:cs w:val="0"/>
      <w:em w:val="none"/>
      <w:lang w:bidi="ar-SA" w:eastAsia="en-GB" w:val="en-US"/>
    </w:rPr>
  </w:style>
  <w:style w:type="paragraph" w:styleId="TxBr_p4">
    <w:name w:val="TxBr_p4"/>
    <w:basedOn w:val="Normal"/>
    <w:next w:val="TxBr_p4"/>
    <w:autoRedefine w:val="0"/>
    <w:hidden w:val="0"/>
    <w:qFormat w:val="0"/>
    <w:pPr>
      <w:widowControl w:val="0"/>
      <w:tabs>
        <w:tab w:val="left" w:leader="none" w:pos="697"/>
      </w:tabs>
      <w:suppressAutoHyphens w:val="1"/>
      <w:autoSpaceDE w:val="0"/>
      <w:autoSpaceDN w:val="0"/>
      <w:adjustRightInd w:val="0"/>
      <w:spacing w:line="289" w:lineRule="atLeast"/>
      <w:ind w:left="527" w:leftChars="-1" w:rightChars="0" w:firstLineChars="-1"/>
      <w:textDirection w:val="btLr"/>
      <w:textAlignment w:val="top"/>
      <w:outlineLvl w:val="0"/>
    </w:pPr>
    <w:rPr>
      <w:w w:val="100"/>
      <w:position w:val="-1"/>
      <w:sz w:val="24"/>
      <w:szCs w:val="24"/>
      <w:effect w:val="none"/>
      <w:vertAlign w:val="baseline"/>
      <w:cs w:val="0"/>
      <w:em w:val="none"/>
      <w:lang w:bidi="ar-SA" w:eastAsia="en-GB" w:val="en-US"/>
    </w:rPr>
  </w:style>
  <w:style w:type="paragraph" w:styleId="TxBr_p5">
    <w:name w:val="TxBr_p5"/>
    <w:basedOn w:val="Normal"/>
    <w:next w:val="TxBr_p5"/>
    <w:autoRedefine w:val="0"/>
    <w:hidden w:val="0"/>
    <w:qFormat w:val="0"/>
    <w:pPr>
      <w:widowControl w:val="0"/>
      <w:tabs>
        <w:tab w:val="left" w:leader="none" w:pos="702"/>
      </w:tabs>
      <w:suppressAutoHyphens w:val="1"/>
      <w:autoSpaceDE w:val="0"/>
      <w:autoSpaceDN w:val="0"/>
      <w:adjustRightInd w:val="0"/>
      <w:spacing w:line="283" w:lineRule="atLeast"/>
      <w:ind w:left="521" w:leftChars="-1" w:rightChars="0" w:firstLineChars="-1"/>
      <w:textDirection w:val="btLr"/>
      <w:textAlignment w:val="top"/>
      <w:outlineLvl w:val="0"/>
    </w:pPr>
    <w:rPr>
      <w:w w:val="100"/>
      <w:position w:val="-1"/>
      <w:sz w:val="24"/>
      <w:szCs w:val="24"/>
      <w:effect w:val="none"/>
      <w:vertAlign w:val="baseline"/>
      <w:cs w:val="0"/>
      <w:em w:val="none"/>
      <w:lang w:bidi="ar-SA" w:eastAsia="en-GB" w:val="en-US"/>
    </w:rPr>
  </w:style>
  <w:style w:type="paragraph" w:styleId="TxBr_p6">
    <w:name w:val="TxBr_p6"/>
    <w:basedOn w:val="Normal"/>
    <w:next w:val="TxBr_p6"/>
    <w:autoRedefine w:val="0"/>
    <w:hidden w:val="0"/>
    <w:qFormat w:val="0"/>
    <w:pPr>
      <w:widowControl w:val="0"/>
      <w:tabs>
        <w:tab w:val="left" w:leader="none" w:pos="697"/>
      </w:tabs>
      <w:suppressAutoHyphens w:val="1"/>
      <w:autoSpaceDE w:val="0"/>
      <w:autoSpaceDN w:val="0"/>
      <w:adjustRightInd w:val="0"/>
      <w:spacing w:line="419" w:lineRule="atLeast"/>
      <w:ind w:left="527" w:leftChars="-1" w:rightChars="0" w:firstLineChars="-1"/>
      <w:textDirection w:val="btLr"/>
      <w:textAlignment w:val="top"/>
      <w:outlineLvl w:val="0"/>
    </w:pPr>
    <w:rPr>
      <w:w w:val="100"/>
      <w:position w:val="-1"/>
      <w:sz w:val="24"/>
      <w:szCs w:val="24"/>
      <w:effect w:val="none"/>
      <w:vertAlign w:val="baseline"/>
      <w:cs w:val="0"/>
      <w:em w:val="none"/>
      <w:lang w:bidi="ar-SA" w:eastAsia="en-GB" w:val="en-US"/>
    </w:rPr>
  </w:style>
  <w:style w:type="paragraph" w:styleId="TxBr_t7">
    <w:name w:val="TxBr_t7"/>
    <w:basedOn w:val="Normal"/>
    <w:next w:val="TxBr_t7"/>
    <w:autoRedefine w:val="0"/>
    <w:hidden w:val="0"/>
    <w:qFormat w:val="0"/>
    <w:pPr>
      <w:widowControl w:val="0"/>
      <w:suppressAutoHyphens w:val="1"/>
      <w:autoSpaceDE w:val="0"/>
      <w:autoSpaceDN w:val="0"/>
      <w:adjustRightInd w:val="0"/>
      <w:spacing w:line="289" w:lineRule="atLeast"/>
      <w:ind w:leftChars="-1" w:rightChars="0" w:firstLineChars="-1"/>
      <w:textDirection w:val="btLr"/>
      <w:textAlignment w:val="top"/>
      <w:outlineLvl w:val="0"/>
    </w:pPr>
    <w:rPr>
      <w:w w:val="100"/>
      <w:position w:val="-1"/>
      <w:sz w:val="24"/>
      <w:szCs w:val="24"/>
      <w:effect w:val="none"/>
      <w:vertAlign w:val="baseline"/>
      <w:cs w:val="0"/>
      <w:em w:val="none"/>
      <w:lang w:bidi="ar-SA" w:eastAsia="en-GB" w:val="en-US"/>
    </w:rPr>
  </w:style>
  <w:style w:type="paragraph" w:styleId="TxBr_t8">
    <w:name w:val="TxBr_t8"/>
    <w:basedOn w:val="Normal"/>
    <w:next w:val="TxBr_t8"/>
    <w:autoRedefine w:val="0"/>
    <w:hidden w:val="0"/>
    <w:qFormat w:val="0"/>
    <w:pPr>
      <w:widowControl w:val="0"/>
      <w:suppressAutoHyphens w:val="1"/>
      <w:autoSpaceDE w:val="0"/>
      <w:autoSpaceDN w:val="0"/>
      <w:adjustRightInd w:val="0"/>
      <w:spacing w:line="289" w:lineRule="atLeast"/>
      <w:ind w:leftChars="-1" w:rightChars="0" w:firstLineChars="-1"/>
      <w:textDirection w:val="btLr"/>
      <w:textAlignment w:val="top"/>
      <w:outlineLvl w:val="0"/>
    </w:pPr>
    <w:rPr>
      <w:w w:val="100"/>
      <w:position w:val="-1"/>
      <w:sz w:val="24"/>
      <w:szCs w:val="24"/>
      <w:effect w:val="none"/>
      <w:vertAlign w:val="baseline"/>
      <w:cs w:val="0"/>
      <w:em w:val="none"/>
      <w:lang w:bidi="ar-SA" w:eastAsia="en-GB" w:val="en-US"/>
    </w:rPr>
  </w:style>
  <w:style w:type="paragraph" w:styleId="TxBr_t9">
    <w:name w:val="TxBr_t9"/>
    <w:basedOn w:val="Normal"/>
    <w:next w:val="TxBr_t9"/>
    <w:autoRedefine w:val="0"/>
    <w:hidden w:val="0"/>
    <w:qFormat w:val="0"/>
    <w:pPr>
      <w:widowControl w:val="0"/>
      <w:suppressAutoHyphens w:val="1"/>
      <w:autoSpaceDE w:val="0"/>
      <w:autoSpaceDN w:val="0"/>
      <w:adjustRightInd w:val="0"/>
      <w:spacing w:line="289" w:lineRule="atLeast"/>
      <w:ind w:leftChars="-1" w:rightChars="0" w:firstLineChars="-1"/>
      <w:textDirection w:val="btLr"/>
      <w:textAlignment w:val="top"/>
      <w:outlineLvl w:val="0"/>
    </w:pPr>
    <w:rPr>
      <w:w w:val="100"/>
      <w:position w:val="-1"/>
      <w:sz w:val="24"/>
      <w:szCs w:val="24"/>
      <w:effect w:val="none"/>
      <w:vertAlign w:val="baseline"/>
      <w:cs w:val="0"/>
      <w:em w:val="none"/>
      <w:lang w:bidi="ar-SA" w:eastAsia="en-GB" w:val="en-US"/>
    </w:rPr>
  </w:style>
  <w:style w:type="paragraph" w:styleId="TxBr_t10">
    <w:name w:val="TxBr_t10"/>
    <w:basedOn w:val="Normal"/>
    <w:next w:val="TxBr_t10"/>
    <w:autoRedefine w:val="0"/>
    <w:hidden w:val="0"/>
    <w:qFormat w:val="0"/>
    <w:pPr>
      <w:widowControl w:val="0"/>
      <w:suppressAutoHyphens w:val="1"/>
      <w:autoSpaceDE w:val="0"/>
      <w:autoSpaceDN w:val="0"/>
      <w:adjustRightInd w:val="0"/>
      <w:spacing w:line="555" w:lineRule="atLeast"/>
      <w:ind w:leftChars="-1" w:rightChars="0" w:firstLineChars="-1"/>
      <w:textDirection w:val="btLr"/>
      <w:textAlignment w:val="top"/>
      <w:outlineLvl w:val="0"/>
    </w:pPr>
    <w:rPr>
      <w:w w:val="100"/>
      <w:position w:val="-1"/>
      <w:sz w:val="24"/>
      <w:szCs w:val="24"/>
      <w:effect w:val="none"/>
      <w:vertAlign w:val="baseline"/>
      <w:cs w:val="0"/>
      <w:em w:val="none"/>
      <w:lang w:bidi="ar-SA" w:eastAsia="en-GB" w:val="en-US"/>
    </w:rPr>
  </w:style>
  <w:style w:type="paragraph" w:styleId="TxBr_p11">
    <w:name w:val="TxBr_p11"/>
    <w:basedOn w:val="Normal"/>
    <w:next w:val="TxBr_p11"/>
    <w:autoRedefine w:val="0"/>
    <w:hidden w:val="0"/>
    <w:qFormat w:val="0"/>
    <w:pPr>
      <w:widowControl w:val="0"/>
      <w:tabs>
        <w:tab w:val="left" w:leader="none" w:pos="204"/>
      </w:tabs>
      <w:suppressAutoHyphens w:val="1"/>
      <w:autoSpaceDE w:val="0"/>
      <w:autoSpaceDN w:val="0"/>
      <w:adjustRightInd w:val="0"/>
      <w:spacing w:line="289" w:lineRule="atLeast"/>
      <w:ind w:leftChars="-1" w:rightChars="0" w:firstLineChars="-1"/>
      <w:textDirection w:val="btLr"/>
      <w:textAlignment w:val="top"/>
      <w:outlineLvl w:val="0"/>
    </w:pPr>
    <w:rPr>
      <w:w w:val="100"/>
      <w:position w:val="-1"/>
      <w:sz w:val="24"/>
      <w:szCs w:val="24"/>
      <w:effect w:val="none"/>
      <w:vertAlign w:val="baseline"/>
      <w:cs w:val="0"/>
      <w:em w:val="none"/>
      <w:lang w:bidi="ar-SA" w:eastAsia="en-GB" w:val="en-US"/>
    </w:rPr>
  </w:style>
  <w:style w:type="paragraph" w:styleId="ListParagraph">
    <w:name w:val="List Paragraph"/>
    <w:basedOn w:val="Normal"/>
    <w:next w:val="ListParagraph"/>
    <w:autoRedefine w:val="0"/>
    <w:hidden w:val="0"/>
    <w:qFormat w:val="0"/>
    <w:pPr>
      <w:suppressAutoHyphens w:val="1"/>
      <w:spacing w:line="1" w:lineRule="atLeast"/>
      <w:ind w:left="720" w:leftChars="-1" w:rightChars="0" w:firstLineChars="-1"/>
      <w:textDirection w:val="btLr"/>
      <w:textAlignment w:val="top"/>
      <w:outlineLvl w:val="0"/>
    </w:pPr>
    <w:rPr>
      <w:w w:val="100"/>
      <w:position w:val="-1"/>
      <w:effect w:val="none"/>
      <w:vertAlign w:val="baseline"/>
      <w:cs w:val="0"/>
      <w:em w:val="none"/>
      <w:lang w:bidi="ar-SA" w:eastAsia="en-US" w:val="en-GB"/>
    </w:rPr>
  </w:style>
  <w:style w:type="paragraph" w:styleId="BodyText1">
    <w:name w:val="Body Text1"/>
    <w:basedOn w:val="Normal"/>
    <w:next w:val="BodyText1"/>
    <w:autoRedefine w:val="0"/>
    <w:hidden w:val="0"/>
    <w:qFormat w:val="0"/>
    <w:pPr>
      <w:tabs>
        <w:tab w:val="left" w:leader="none" w:pos="720"/>
        <w:tab w:val="left" w:leader="none" w:pos="1440"/>
      </w:tabs>
      <w:suppressAutoHyphens w:val="1"/>
      <w:spacing w:line="1" w:lineRule="atLeast"/>
      <w:ind w:leftChars="-1" w:rightChars="0" w:firstLineChars="-1"/>
      <w:textDirection w:val="btLr"/>
      <w:textAlignment w:val="top"/>
      <w:outlineLvl w:val="0"/>
    </w:pPr>
    <w:rPr>
      <w:rFonts w:ascii="CG Times (WN)" w:hAnsi="CG Times (WN)"/>
      <w:w w:val="100"/>
      <w:position w:val="-1"/>
      <w:sz w:val="24"/>
      <w:effect w:val="none"/>
      <w:vertAlign w:val="baseline"/>
      <w:cs w:val="0"/>
      <w:em w:val="none"/>
      <w:lang w:bidi="ar-SA" w:eastAsia="en-US" w:val="en-GB"/>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TuDQfS1liiCh3fl6C9Kj9p1umfQ==">CgMxLjA4AHIhMW40M3JKdVlmb0FDbDhJc19PLU5oU0pjb0J3UFZNeHAz</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2025-01-17T11:47:00Z</dcterms:created>
  <dc:creator>fad-lc</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str/>
  </property>
  <property fmtid="{D5CDD505-2E9C-101B-9397-08002B2CF9AE}" pid="3" name="Owner">
    <vt:lpstr/>
  </property>
  <property fmtid="{D5CDD505-2E9C-101B-9397-08002B2CF9AE}" pid="4" name="Status">
    <vt:lpstr>Final</vt:lpstr>
  </property>
</Properties>
</file>