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7F8B5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C3D11">
              <w:rPr>
                <w:rFonts w:ascii="Times New Roman" w:hAnsi="Times New Roman" w:cs="Times New Roman"/>
                <w:b/>
                <w:color w:val="auto"/>
                <w:sz w:val="48"/>
              </w:rPr>
              <w:t>Anais Rebecca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57016B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C3D11">
              <w:rPr>
                <w:rFonts w:ascii="Times New Roman" w:hAnsi="Times New Roman" w:cs="Times New Roman"/>
                <w:b/>
                <w:color w:val="auto"/>
                <w:sz w:val="48"/>
              </w:rPr>
              <w:t xml:space="preserve"> armandrebecca@outlook.com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9A86A63" w:rsidR="0085230E" w:rsidRDefault="009E1AD8" w:rsidP="005D3F07">
            <w:pPr>
              <w:overflowPunct/>
              <w:autoSpaceDE/>
              <w:autoSpaceDN/>
              <w:adjustRightInd/>
              <w:ind w:right="-957"/>
              <w:textAlignment w:val="auto"/>
              <w:rPr>
                <w:rFonts w:ascii="Segoe UI" w:hAnsi="Segoe UI" w:cs="Segoe UI"/>
                <w:color w:val="1D1D1D"/>
                <w:shd w:val="clear" w:color="auto" w:fill="FFFFFF"/>
              </w:rPr>
            </w:pPr>
            <w:r w:rsidRPr="009E1AD8">
              <w:rPr>
                <w:rFonts w:ascii="Segoe UI" w:hAnsi="Segoe UI" w:cs="Segoe UI"/>
                <w:color w:val="1D1D1D"/>
                <w:sz w:val="32"/>
                <w:szCs w:val="32"/>
                <w:shd w:val="clear" w:color="auto" w:fill="FFFFFF"/>
              </w:rPr>
              <w:t>2025531</w:t>
            </w:r>
          </w:p>
          <w:p w14:paraId="4D066069" w14:textId="08AD6D25" w:rsidR="009E1AD8" w:rsidRDefault="009E1AD8" w:rsidP="005D3F07">
            <w:pPr>
              <w:overflowPunct/>
              <w:autoSpaceDE/>
              <w:autoSpaceDN/>
              <w:adjustRightInd/>
              <w:ind w:right="-957"/>
              <w:textAlignment w:val="auto"/>
              <w:rPr>
                <w:rFonts w:ascii="Segoe UI" w:hAnsi="Segoe UI" w:cs="Segoe UI"/>
                <w:color w:val="1D1D1D"/>
                <w:shd w:val="clear" w:color="auto" w:fill="FFFFFF"/>
              </w:rPr>
            </w:pPr>
          </w:p>
          <w:p w14:paraId="0040E57C" w14:textId="77777777" w:rsidR="009E1AD8" w:rsidRPr="005D3F07" w:rsidRDefault="009E1AD8"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20370495" w14:textId="399EB6D9"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12DC2F24" w14:textId="24094196" w:rsidR="00D3203C" w:rsidRDefault="00D3203C" w:rsidP="00FF7EBB">
            <w:pPr>
              <w:jc w:val="both"/>
              <w:rPr>
                <w:i/>
                <w:sz w:val="24"/>
                <w:szCs w:val="24"/>
              </w:rPr>
            </w:pPr>
          </w:p>
          <w:p w14:paraId="3AF935D4"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In this task I will be critically reflecting on a case study based on an assessment that I have undertaken within my current role concerning the safeguarding of children. I will be relating this practice to safeguarding legislation, strategies, policy, and procedures and expand on this further by demonstrating my understanding of the interface between social service provision in Wales, the UK, the EU.</w:t>
            </w:r>
            <w:r w:rsidRPr="00EC3D11">
              <w:rPr>
                <w:rFonts w:asciiTheme="minorHAnsi" w:hAnsiTheme="minorHAnsi" w:cstheme="minorHAnsi"/>
                <w:sz w:val="24"/>
                <w:szCs w:val="24"/>
              </w:rPr>
              <w:br/>
              <w:t>I will also be demonstrating my understanding of the integration of analysis within the assessment, the importance of working collaboratively with individuals and others, the significance of the understanding and use of my professional judgment when working with complex situations and the Social Work theories which underpin my Social Work practice.</w:t>
            </w:r>
          </w:p>
          <w:p w14:paraId="0592D36C" w14:textId="77777777" w:rsidR="00EC3D11" w:rsidRPr="00EC3D11" w:rsidRDefault="00EC3D11" w:rsidP="00EC3D11">
            <w:pPr>
              <w:rPr>
                <w:rFonts w:asciiTheme="minorHAnsi" w:hAnsiTheme="minorHAnsi" w:cstheme="minorHAnsi"/>
                <w:sz w:val="24"/>
                <w:szCs w:val="24"/>
              </w:rPr>
            </w:pPr>
          </w:p>
          <w:p w14:paraId="6CC57BB2"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I currently work within the children and family’s team, so I work closely with children, families, parents, carers and a wide range of multidisciplinary services. For example, education, health, police, charities etc. </w:t>
            </w:r>
            <w:r w:rsidRPr="00EC3D11">
              <w:rPr>
                <w:rFonts w:asciiTheme="minorHAnsi" w:hAnsiTheme="minorHAnsi" w:cstheme="minorHAnsi"/>
                <w:sz w:val="24"/>
                <w:szCs w:val="24"/>
              </w:rPr>
              <w:br/>
              <w:t xml:space="preserve">I’ve worked with this family in question for the last couple of years starting on a care and support level, undertaking a section 47 child protection investigation, case conference and placing the name of the children on the child protection register. The case then went on to letter before proceedings, court proceedings and a removal of child (6) under a full care order. I have taken part in </w:t>
            </w:r>
            <w:proofErr w:type="gramStart"/>
            <w:r w:rsidRPr="00EC3D11">
              <w:rPr>
                <w:rFonts w:asciiTheme="minorHAnsi" w:hAnsiTheme="minorHAnsi" w:cstheme="minorHAnsi"/>
                <w:sz w:val="24"/>
                <w:szCs w:val="24"/>
              </w:rPr>
              <w:t>a number of</w:t>
            </w:r>
            <w:proofErr w:type="gramEnd"/>
            <w:r w:rsidRPr="00EC3D11">
              <w:rPr>
                <w:rFonts w:asciiTheme="minorHAnsi" w:hAnsiTheme="minorHAnsi" w:cstheme="minorHAnsi"/>
                <w:sz w:val="24"/>
                <w:szCs w:val="24"/>
              </w:rPr>
              <w:t xml:space="preserve"> professional meetings and reviews to discuss the concerns the Local Authority had for Children (5) and (6).</w:t>
            </w:r>
            <w:r w:rsidRPr="00EC3D11">
              <w:rPr>
                <w:rFonts w:asciiTheme="minorHAnsi" w:hAnsiTheme="minorHAnsi" w:cstheme="minorHAnsi"/>
                <w:sz w:val="24"/>
                <w:szCs w:val="24"/>
              </w:rPr>
              <w:br/>
              <w:t xml:space="preserve">The children’s mother (3) and father (4) had a history of mental health illnesses such as depression </w:t>
            </w:r>
            <w:r w:rsidRPr="00EC3D11">
              <w:rPr>
                <w:rFonts w:asciiTheme="minorHAnsi" w:hAnsiTheme="minorHAnsi" w:cstheme="minorHAnsi"/>
                <w:sz w:val="24"/>
                <w:szCs w:val="24"/>
              </w:rPr>
              <w:lastRenderedPageBreak/>
              <w:t xml:space="preserve">and schizophrenia and concerns over alcohol consumption. </w:t>
            </w:r>
            <w:r w:rsidRPr="00EC3D11">
              <w:rPr>
                <w:rFonts w:asciiTheme="minorHAnsi" w:hAnsiTheme="minorHAnsi" w:cstheme="minorHAnsi"/>
                <w:sz w:val="24"/>
                <w:szCs w:val="24"/>
              </w:rPr>
              <w:br/>
              <w:t>There were ongoing concerns regarding the children’s lack of poor hygiene, missed health appointments, poor school attendance, child (5)’s criminal activity and child (5) to mother (3) abuse.</w:t>
            </w:r>
          </w:p>
          <w:p w14:paraId="6F2754F8"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The family have been known to social services for </w:t>
            </w:r>
            <w:proofErr w:type="gramStart"/>
            <w:r w:rsidRPr="00EC3D11">
              <w:rPr>
                <w:rFonts w:asciiTheme="minorHAnsi" w:hAnsiTheme="minorHAnsi" w:cstheme="minorHAnsi"/>
                <w:sz w:val="24"/>
                <w:szCs w:val="24"/>
              </w:rPr>
              <w:t>a number of</w:t>
            </w:r>
            <w:proofErr w:type="gramEnd"/>
            <w:r w:rsidRPr="00EC3D11">
              <w:rPr>
                <w:rFonts w:asciiTheme="minorHAnsi" w:hAnsiTheme="minorHAnsi" w:cstheme="minorHAnsi"/>
                <w:sz w:val="24"/>
                <w:szCs w:val="24"/>
              </w:rPr>
              <w:t xml:space="preserve"> years in different locations, originally due to domestic abuse between parents.</w:t>
            </w:r>
            <w:r w:rsidRPr="00EC3D11">
              <w:rPr>
                <w:rFonts w:asciiTheme="minorHAnsi" w:hAnsiTheme="minorHAnsi" w:cstheme="minorHAnsi"/>
                <w:sz w:val="24"/>
                <w:szCs w:val="24"/>
              </w:rPr>
              <w:br/>
            </w:r>
          </w:p>
          <w:p w14:paraId="52F3B14B"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The children were open on a care and support basis due to lack of school attendance and mother (3) asking services for help as she felt unable to manage the oldest child (5)’s behaviour (secondary school age). He became confrontational and aggressive towards her when she would try and encourage him to do something he did not want to do. </w:t>
            </w:r>
            <w:r w:rsidRPr="00EC3D11">
              <w:rPr>
                <w:rFonts w:asciiTheme="minorHAnsi" w:hAnsiTheme="minorHAnsi" w:cstheme="minorHAnsi"/>
                <w:sz w:val="24"/>
                <w:szCs w:val="24"/>
              </w:rPr>
              <w:br/>
              <w:t>Mother (3) stated that she had very little help from the father (4) at home as he had currently undergone surgery and was recovering in bed.</w:t>
            </w:r>
            <w:r w:rsidRPr="00EC3D11">
              <w:rPr>
                <w:rFonts w:asciiTheme="minorHAnsi" w:hAnsiTheme="minorHAnsi" w:cstheme="minorHAnsi"/>
                <w:sz w:val="24"/>
                <w:szCs w:val="24"/>
              </w:rPr>
              <w:br/>
              <w:t xml:space="preserve">Whilst working with the family it became apparent that home conditions and children (5) and (6)’s appearance were also a concern e.g., children always look dirty and unkempt on home visits and at school. </w:t>
            </w:r>
            <w:r w:rsidRPr="00EC3D11">
              <w:rPr>
                <w:rFonts w:asciiTheme="minorHAnsi" w:hAnsiTheme="minorHAnsi" w:cstheme="minorHAnsi"/>
                <w:sz w:val="24"/>
                <w:szCs w:val="24"/>
              </w:rPr>
              <w:br/>
              <w:t xml:space="preserve">The mother would sleep with the youngest child (5) (who was 10 years old) in a single bed as they were both scared of child (6). The children shared a room but both single beds were broken, during visits there were also faeces smeared on the wall. </w:t>
            </w:r>
            <w:r w:rsidRPr="00EC3D11">
              <w:rPr>
                <w:rFonts w:asciiTheme="minorHAnsi" w:hAnsiTheme="minorHAnsi" w:cstheme="minorHAnsi"/>
                <w:sz w:val="24"/>
                <w:szCs w:val="24"/>
              </w:rPr>
              <w:br/>
              <w:t xml:space="preserve">There were concerns of neglect and that child (6) was witnessing domestic abuse between his sibling and mother. </w:t>
            </w:r>
            <w:r w:rsidRPr="00EC3D11">
              <w:rPr>
                <w:rFonts w:asciiTheme="minorHAnsi" w:hAnsiTheme="minorHAnsi" w:cstheme="minorHAnsi"/>
                <w:i/>
                <w:iCs/>
                <w:sz w:val="24"/>
                <w:szCs w:val="24"/>
              </w:rPr>
              <w:t>‘Child to parent abuse is where a child displays repeated abuse behaviour towards their parent. This abuse can be physical, verbal, economic, digital, coercive or sexual and it’s thought to occur in at least 3% of UK homes, although the real figure could be much higher’</w:t>
            </w:r>
            <w:r w:rsidRPr="00EC3D11">
              <w:rPr>
                <w:rFonts w:asciiTheme="minorHAnsi" w:hAnsiTheme="minorHAnsi" w:cstheme="minorHAnsi"/>
                <w:sz w:val="24"/>
                <w:szCs w:val="24"/>
              </w:rPr>
              <w:t xml:space="preserve"> (PEGS, 2021)</w:t>
            </w:r>
            <w:r w:rsidRPr="00EC3D11">
              <w:rPr>
                <w:rFonts w:asciiTheme="minorHAnsi" w:hAnsiTheme="minorHAnsi" w:cstheme="minorHAnsi"/>
                <w:sz w:val="24"/>
                <w:szCs w:val="24"/>
              </w:rPr>
              <w:br/>
              <w:t xml:space="preserve">After a period, the situation had not improved, and parents felt unable to make changes due to child (5)’s aggression and mothers poor mental health. Mother continued to state that she did not suffer from any mental health condition and did not want to seek professional support from the mental health team. </w:t>
            </w:r>
          </w:p>
          <w:p w14:paraId="69E5662E"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This was impacting on the children’s wellbeing and development and due to the lack of school attendance it meant that children were isolated at home. Parents were not always answering the family home or phones and through time it was apparent that the parents were not always open and honest to professionals which made it difficult for professionals to accurately engage the extent of the family situation and ensure that children were being seen and heard.</w:t>
            </w:r>
            <w:r w:rsidRPr="00EC3D11">
              <w:rPr>
                <w:rFonts w:asciiTheme="minorHAnsi" w:hAnsiTheme="minorHAnsi" w:cstheme="minorHAnsi"/>
                <w:sz w:val="24"/>
                <w:szCs w:val="24"/>
              </w:rPr>
              <w:br/>
              <w:t xml:space="preserve">It is vital that social worker ensure that the voice of the child is heard in order to promote their wellbeing and ensure that they are not at risk of significant harm. The 'Framework for Assessment of Children in need and their Families' sets a standard within Social Work that professionals must give priority to the needs of the child. </w:t>
            </w:r>
            <w:r w:rsidRPr="00EC3D11">
              <w:rPr>
                <w:rFonts w:asciiTheme="minorHAnsi" w:hAnsiTheme="minorHAnsi" w:cstheme="minorHAnsi"/>
                <w:i/>
                <w:iCs/>
                <w:sz w:val="24"/>
                <w:szCs w:val="24"/>
              </w:rPr>
              <w:t xml:space="preserve">'The child's needs are paramount, and the needs and wishes of each child receive the support they need before a problem escalates' </w:t>
            </w:r>
            <w:r w:rsidRPr="00EC3D11">
              <w:rPr>
                <w:rFonts w:asciiTheme="minorHAnsi" w:hAnsiTheme="minorHAnsi" w:cstheme="minorHAnsi"/>
                <w:sz w:val="24"/>
                <w:szCs w:val="24"/>
              </w:rPr>
              <w:t>(HM Government, 2018).</w:t>
            </w:r>
          </w:p>
          <w:p w14:paraId="208DEE0C" w14:textId="77777777" w:rsidR="00EC3D11" w:rsidRPr="00EC3D11" w:rsidRDefault="00EC3D11" w:rsidP="00EC3D11">
            <w:pPr>
              <w:rPr>
                <w:rFonts w:asciiTheme="minorHAnsi" w:hAnsiTheme="minorHAnsi" w:cstheme="minorHAnsi"/>
                <w:sz w:val="24"/>
                <w:szCs w:val="24"/>
              </w:rPr>
            </w:pPr>
          </w:p>
          <w:p w14:paraId="7FF1F515"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It was deemed that mother (3) had mental capacity at the time however advice was always provided to her regarding seeking support from the mental health team should she feel unable to manage her mental health. This was to follow The Mental Capacity Act 2005, which applies to both England and Wales. The main purpose of the Mental Capacity Act is to promote and safeguard decision making within a legal framework. This is in order to empower individuals to make decisions for themselves wherever possible, and by protecting people who lack capacity by providing a flexible framework.</w:t>
            </w:r>
            <w:r w:rsidRPr="00EC3D11">
              <w:rPr>
                <w:rFonts w:asciiTheme="minorHAnsi" w:hAnsiTheme="minorHAnsi" w:cstheme="minorHAnsi"/>
                <w:sz w:val="24"/>
                <w:szCs w:val="24"/>
              </w:rPr>
              <w:br/>
            </w:r>
            <w:r w:rsidRPr="00EC3D11">
              <w:rPr>
                <w:rFonts w:asciiTheme="minorHAnsi" w:hAnsiTheme="minorHAnsi" w:cstheme="minorHAnsi"/>
                <w:sz w:val="24"/>
                <w:szCs w:val="24"/>
              </w:rPr>
              <w:lastRenderedPageBreak/>
              <w:t>‘There are five principles in the Mental Capacity Act; to assume the person has capacity unless proven otherwise, to not treat the individual as incapable of making a decision because their decision may seem unwise, always do things or take decisions for people without capacity in their best interest and before doing something to an individual or making a decision on their behalf, consider whether the outcome could be achieved I a less restrictive way’ (Social Care Wales, 2023).</w:t>
            </w:r>
          </w:p>
          <w:p w14:paraId="005425B6" w14:textId="77777777" w:rsidR="00EC3D11" w:rsidRPr="00EC3D11" w:rsidRDefault="00EC3D11" w:rsidP="00EC3D11">
            <w:pPr>
              <w:rPr>
                <w:rFonts w:asciiTheme="minorHAnsi" w:hAnsiTheme="minorHAnsi" w:cstheme="minorHAnsi"/>
                <w:sz w:val="24"/>
                <w:szCs w:val="24"/>
              </w:rPr>
            </w:pPr>
          </w:p>
          <w:p w14:paraId="37376CFE"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When starting my visits, I would always give the family the opportunity to speak in either Welsh or English in order to give them the opportunity to speak in their preferred language, speaking in both languages when I did this. This demonstrated working in line with the Welsh Language Wales Measure 2010, and by speaking in Welsh it demonstrated that the service was available to them in Welsh without them having to ask, demonstrating working in line with the active offer framework (Welsh Government, 2015).</w:t>
            </w:r>
          </w:p>
          <w:p w14:paraId="645D16C0" w14:textId="77777777" w:rsidR="00EC3D11" w:rsidRPr="00EC3D11" w:rsidRDefault="00EC3D11" w:rsidP="00EC3D11">
            <w:pPr>
              <w:rPr>
                <w:rFonts w:asciiTheme="minorHAnsi" w:hAnsiTheme="minorHAnsi" w:cstheme="minorHAnsi"/>
                <w:color w:val="222222"/>
                <w:sz w:val="24"/>
                <w:szCs w:val="24"/>
                <w:shd w:val="clear" w:color="auto" w:fill="FFFFFF"/>
              </w:rPr>
            </w:pPr>
            <w:r w:rsidRPr="00EC3D11">
              <w:rPr>
                <w:rFonts w:asciiTheme="minorHAnsi" w:hAnsiTheme="minorHAnsi" w:cstheme="minorHAnsi"/>
                <w:sz w:val="24"/>
                <w:szCs w:val="24"/>
              </w:rPr>
              <w:t xml:space="preserve">Language in in particular Wales is complex, however it does play a significant role in communication and aids relationships between individuals and services (Roberts &amp; Burton 2013) that’s why it is so important that the ‘active offer’ is given to all families. </w:t>
            </w:r>
            <w:r w:rsidRPr="00EC3D11">
              <w:rPr>
                <w:rFonts w:asciiTheme="minorHAnsi" w:hAnsiTheme="minorHAnsi" w:cstheme="minorHAnsi"/>
                <w:sz w:val="24"/>
                <w:szCs w:val="24"/>
              </w:rPr>
              <w:br/>
              <w:t>This family were an English-speaking family living in a very Welsh rural community in Wales, both parents were unemployed. They felt as though the Welsh language was a barrier for them and would use this as a reason why the children were unable to attend school as they did not know the Welsh language. However, during school visits both children understood and spoke in both English and Welsh. Due to the rurality of their community, it also created difficulties in the family accessing services and as a result left the family feeling isolated.</w:t>
            </w:r>
            <w:r w:rsidRPr="00EC3D11">
              <w:rPr>
                <w:rFonts w:asciiTheme="minorHAnsi" w:hAnsiTheme="minorHAnsi" w:cstheme="minorHAnsi"/>
                <w:sz w:val="24"/>
                <w:szCs w:val="24"/>
              </w:rPr>
              <w:br/>
            </w:r>
            <w:r w:rsidRPr="00EC3D11">
              <w:rPr>
                <w:rFonts w:asciiTheme="minorHAnsi" w:hAnsiTheme="minorHAnsi" w:cstheme="minorHAnsi"/>
                <w:color w:val="222222"/>
                <w:sz w:val="24"/>
                <w:szCs w:val="24"/>
                <w:shd w:val="clear" w:color="auto" w:fill="FFFFFF"/>
              </w:rPr>
              <w:t xml:space="preserve">Evidence suggests that </w:t>
            </w:r>
            <w:r w:rsidRPr="00EC3D11">
              <w:rPr>
                <w:rFonts w:asciiTheme="minorHAnsi" w:hAnsiTheme="minorHAnsi" w:cstheme="minorHAnsi"/>
                <w:i/>
                <w:iCs/>
                <w:color w:val="222222"/>
                <w:sz w:val="24"/>
                <w:szCs w:val="24"/>
                <w:shd w:val="clear" w:color="auto" w:fill="FFFFFF"/>
              </w:rPr>
              <w:t>‘rural areas tend to be associated with higher well-being inequality, and the gap in personal well-being could be more pronounced between employed and unemployed people in rural areas. Isolation within the rural community is a particular issue for those who are older, younger or on lower incomes, and can contribute to other health and well-being problems’</w:t>
            </w:r>
            <w:r w:rsidRPr="00EC3D11">
              <w:rPr>
                <w:rFonts w:asciiTheme="minorHAnsi" w:hAnsiTheme="minorHAnsi" w:cstheme="minorHAnsi"/>
                <w:color w:val="222222"/>
                <w:sz w:val="24"/>
                <w:szCs w:val="24"/>
                <w:shd w:val="clear" w:color="auto" w:fill="FFFFFF"/>
              </w:rPr>
              <w:t xml:space="preserve"> (XXX and XXX Public Service Board, 2021).</w:t>
            </w:r>
          </w:p>
          <w:p w14:paraId="623EC11A" w14:textId="77777777" w:rsidR="00EC3D11" w:rsidRPr="00EC3D11" w:rsidRDefault="00EC3D11" w:rsidP="00EC3D11">
            <w:pPr>
              <w:rPr>
                <w:rFonts w:asciiTheme="minorHAnsi" w:hAnsiTheme="minorHAnsi" w:cstheme="minorHAnsi"/>
                <w:sz w:val="24"/>
                <w:szCs w:val="24"/>
              </w:rPr>
            </w:pPr>
          </w:p>
          <w:p w14:paraId="1C82FE3B"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I received a CID16 report from the Police raising concerns about the oldest child (5) criminal activity in the area. Reports </w:t>
            </w:r>
            <w:proofErr w:type="spellStart"/>
            <w:r w:rsidRPr="00EC3D11">
              <w:rPr>
                <w:rFonts w:asciiTheme="minorHAnsi" w:hAnsiTheme="minorHAnsi" w:cstheme="minorHAnsi"/>
                <w:sz w:val="24"/>
                <w:szCs w:val="24"/>
              </w:rPr>
              <w:t>form</w:t>
            </w:r>
            <w:proofErr w:type="spellEnd"/>
            <w:r w:rsidRPr="00EC3D11">
              <w:rPr>
                <w:rFonts w:asciiTheme="minorHAnsi" w:hAnsiTheme="minorHAnsi" w:cstheme="minorHAnsi"/>
                <w:sz w:val="24"/>
                <w:szCs w:val="24"/>
              </w:rPr>
              <w:t xml:space="preserve"> neighbours that he had been out with a knife and threatened other children. The Social Services Well-being (Wales) Act (2014) section 7 outlines the duty of which agencies who have reasonable cause to suspect that a child is at risk must inform the local authority of their concern (SSWWA, 2014).</w:t>
            </w:r>
            <w:r w:rsidRPr="00EC3D11">
              <w:rPr>
                <w:rFonts w:asciiTheme="minorHAnsi" w:hAnsiTheme="minorHAnsi" w:cstheme="minorHAnsi"/>
                <w:sz w:val="24"/>
                <w:szCs w:val="24"/>
              </w:rPr>
              <w:br/>
              <w:t xml:space="preserve">I went out to visit the family to gather more information about what had happened, child (5) was out and parents were unsure where he was, child (6) was still in bed at 1pm and neither child had attended school in over a week. </w:t>
            </w:r>
            <w:r w:rsidRPr="00EC3D11">
              <w:rPr>
                <w:rFonts w:asciiTheme="minorHAnsi" w:hAnsiTheme="minorHAnsi" w:cstheme="minorHAnsi"/>
                <w:sz w:val="24"/>
                <w:szCs w:val="24"/>
              </w:rPr>
              <w:br/>
              <w:t xml:space="preserve">Parents stated that children refused to go to school, and they had made every effort to encourage them. </w:t>
            </w:r>
            <w:r w:rsidRPr="00EC3D11">
              <w:rPr>
                <w:rFonts w:asciiTheme="minorHAnsi" w:hAnsiTheme="minorHAnsi" w:cstheme="minorHAnsi"/>
                <w:sz w:val="24"/>
                <w:szCs w:val="24"/>
              </w:rPr>
              <w:br/>
              <w:t xml:space="preserve">When discussing the incident with the knife, parents did not see that as concerning behaviour however stated that they understood why child (5) reacted the way he did because of bullying. Father (4) stated that he had told child (5) off and given him a smack. </w:t>
            </w:r>
            <w:r w:rsidRPr="00EC3D11">
              <w:rPr>
                <w:rFonts w:asciiTheme="minorHAnsi" w:hAnsiTheme="minorHAnsi" w:cstheme="minorHAnsi"/>
                <w:sz w:val="24"/>
                <w:szCs w:val="24"/>
              </w:rPr>
              <w:br/>
              <w:t xml:space="preserve">We discussed how I would have to report this to my manager and police and how physical chastisement of a child was a criminal offence in Wales, father (4) stated that it was not and that in England you can still physically punish your child. </w:t>
            </w:r>
            <w:r w:rsidRPr="00EC3D11">
              <w:rPr>
                <w:rFonts w:asciiTheme="minorHAnsi" w:hAnsiTheme="minorHAnsi" w:cstheme="minorHAnsi"/>
                <w:sz w:val="24"/>
                <w:szCs w:val="24"/>
              </w:rPr>
              <w:br/>
              <w:t xml:space="preserve">We discussed the difference and how all forms of physical punishment are illegal in Wales and that </w:t>
            </w:r>
            <w:r w:rsidRPr="00EC3D11">
              <w:rPr>
                <w:rFonts w:asciiTheme="minorHAnsi" w:hAnsiTheme="minorHAnsi" w:cstheme="minorHAnsi"/>
                <w:sz w:val="24"/>
                <w:szCs w:val="24"/>
              </w:rPr>
              <w:lastRenderedPageBreak/>
              <w:t>children have the same protection from assault as adults, thus making law clear and easy for everyone to understand (Welsh Government, 2023).</w:t>
            </w:r>
          </w:p>
          <w:p w14:paraId="685FD39B"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In England it is unlawful  for a parent or carer to smack their child, however it is looked at on a case on case basis where by a ‘smack’ amounts to reasonable punishment, factors are considered such as age of the child, nature of the smack and if it left a mark on the child and if the child is hit with a fist or an implement such as a belt (</w:t>
            </w:r>
            <w:bookmarkStart w:id="0" w:name="_Hlk148913199"/>
            <w:r w:rsidRPr="00EC3D11">
              <w:rPr>
                <w:rFonts w:asciiTheme="minorHAnsi" w:hAnsiTheme="minorHAnsi" w:cstheme="minorHAnsi"/>
                <w:sz w:val="24"/>
                <w:szCs w:val="24"/>
              </w:rPr>
              <w:t xml:space="preserve">Surrey safeguarding children partnership 2023) </w:t>
            </w:r>
            <w:bookmarkEnd w:id="0"/>
            <w:r w:rsidRPr="00EC3D11">
              <w:rPr>
                <w:rFonts w:asciiTheme="minorHAnsi" w:hAnsiTheme="minorHAnsi" w:cstheme="minorHAnsi"/>
                <w:sz w:val="24"/>
                <w:szCs w:val="24"/>
              </w:rPr>
              <w:t xml:space="preserve">This is laid out in Section 58 of the Children Act 2004. </w:t>
            </w:r>
            <w:r w:rsidRPr="00EC3D11">
              <w:rPr>
                <w:rFonts w:asciiTheme="minorHAnsi" w:hAnsiTheme="minorHAnsi" w:cstheme="minorHAnsi"/>
                <w:sz w:val="24"/>
                <w:szCs w:val="24"/>
              </w:rPr>
              <w:br/>
            </w:r>
          </w:p>
          <w:p w14:paraId="3F45C7A9"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I then went back to the office where I had supervision and we discussed the new information that I had gathered e.g., smacking, my concerns on the lack of improvement on the situation such as home conditions, poor school attendance, domestic violence, lack of parental control and also the parents attitudes towards the child going out into the community with a knife and how they justified it.</w:t>
            </w:r>
            <w:r w:rsidRPr="00EC3D11">
              <w:rPr>
                <w:rFonts w:asciiTheme="minorHAnsi" w:hAnsiTheme="minorHAnsi" w:cstheme="minorHAnsi"/>
                <w:sz w:val="24"/>
                <w:szCs w:val="24"/>
              </w:rPr>
              <w:br/>
              <w:t>Should I have not had supervision, I would of contacted my manager straight away to inform her of this information.</w:t>
            </w:r>
          </w:p>
          <w:p w14:paraId="73097CE0"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Supervision is used to critically reflect and identify actions that are needed to improve practice. It is a safe place for a social worker to be able to critically reflect on their professional’s accountability, and the political, cultural and social limitations and effects of their practice might have (Hall et al., 2006). Additionally, the reflection process within supervision provides an opportunity for social workers to analyse their practice within complex situations, this process supports moral and ethical decision making (</w:t>
            </w:r>
            <w:proofErr w:type="spellStart"/>
            <w:r w:rsidRPr="00EC3D11">
              <w:rPr>
                <w:rFonts w:asciiTheme="minorHAnsi" w:hAnsiTheme="minorHAnsi" w:cstheme="minorHAnsi"/>
                <w:sz w:val="24"/>
                <w:szCs w:val="24"/>
              </w:rPr>
              <w:t>Caras</w:t>
            </w:r>
            <w:proofErr w:type="spellEnd"/>
            <w:r w:rsidRPr="00EC3D11">
              <w:rPr>
                <w:rFonts w:asciiTheme="minorHAnsi" w:hAnsiTheme="minorHAnsi" w:cstheme="minorHAnsi"/>
                <w:sz w:val="24"/>
                <w:szCs w:val="24"/>
              </w:rPr>
              <w:t>, 2013).</w:t>
            </w:r>
            <w:r w:rsidRPr="00EC3D11">
              <w:rPr>
                <w:rFonts w:asciiTheme="minorHAnsi" w:hAnsiTheme="minorHAnsi" w:cstheme="minorHAnsi"/>
                <w:sz w:val="24"/>
                <w:szCs w:val="24"/>
              </w:rPr>
              <w:br/>
              <w:t>The importance of supervision within the social work profession is also recognised within Wales and other parts of the United Kingdom. Social care Wales and Social Care England both acknowledge the importance that supervision holds within the role of social work practice. It gives the opportunity for professionals to have a safe place and protected time with their line manager to discuss their work and their professional judgment, it also ensures that decisions that are made on behalf of the Local Authority are person centred and value based (Jennings, 2020).</w:t>
            </w:r>
          </w:p>
          <w:p w14:paraId="4E089F73"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br/>
              <w:t>From supervision it was agreed that due to the significant concerns we had regarding the lack of improvement and engagement and now also with this new information where by the child has experienced ill-treatment that we would instigate child protection procedures.</w:t>
            </w:r>
            <w:r w:rsidRPr="00EC3D11">
              <w:rPr>
                <w:rFonts w:asciiTheme="minorHAnsi" w:hAnsiTheme="minorHAnsi" w:cstheme="minorHAnsi"/>
                <w:sz w:val="24"/>
                <w:szCs w:val="24"/>
              </w:rPr>
              <w:br/>
              <w:t xml:space="preserve">A child is deemed to be at risk of significant harm as defined in the Wales Safeguarding Procedures (2019), where a child has or is at risk of experiencing ill-treatment which includes; physical, emotional and psychological abuse, sexual, neglect, financial and the impairment of physical and mental health or emotional, social or behavioural development. </w:t>
            </w:r>
          </w:p>
          <w:p w14:paraId="3BD9E534"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Child protection procedures give guidance that should there be evidence of significant harm or that harm is likely to continue then threshold has been met.</w:t>
            </w:r>
            <w:r w:rsidRPr="00EC3D11">
              <w:rPr>
                <w:rFonts w:asciiTheme="minorHAnsi" w:hAnsiTheme="minorHAnsi" w:cstheme="minorHAnsi"/>
                <w:sz w:val="24"/>
                <w:szCs w:val="24"/>
              </w:rPr>
              <w:br/>
              <w:t>In this instance, a strategy meeting was held between my line manager and police to discuss the information collected. This then triggered the need for a section 47 child protection investigation and as there was a criminal aspect to this, it meant that a joint section 47 was needed.</w:t>
            </w:r>
          </w:p>
          <w:p w14:paraId="313AE158"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The Children's Act (1989) reinforces the obligation of all individuals, organisations and agencies who work with children to ensure they are safeguarded from harm and promote the wellbeing of children in the UK. The definition of a child at 'risk of harm'; is experiencing or is at risk of abuse, </w:t>
            </w:r>
            <w:r w:rsidRPr="00EC3D11">
              <w:rPr>
                <w:rFonts w:asciiTheme="minorHAnsi" w:hAnsiTheme="minorHAnsi" w:cstheme="minorHAnsi"/>
                <w:sz w:val="24"/>
                <w:szCs w:val="24"/>
              </w:rPr>
              <w:lastRenderedPageBreak/>
              <w:t xml:space="preserve">neglect, or other kinds of harm and has needs for care and support and this is </w:t>
            </w:r>
            <w:proofErr w:type="gramStart"/>
            <w:r w:rsidRPr="00EC3D11">
              <w:rPr>
                <w:rFonts w:asciiTheme="minorHAnsi" w:hAnsiTheme="minorHAnsi" w:cstheme="minorHAnsi"/>
                <w:sz w:val="24"/>
                <w:szCs w:val="24"/>
              </w:rPr>
              <w:t>whether or not</w:t>
            </w:r>
            <w:proofErr w:type="gramEnd"/>
            <w:r w:rsidRPr="00EC3D11">
              <w:rPr>
                <w:rFonts w:asciiTheme="minorHAnsi" w:hAnsiTheme="minorHAnsi" w:cstheme="minorHAnsi"/>
                <w:sz w:val="24"/>
                <w:szCs w:val="24"/>
              </w:rPr>
              <w:t xml:space="preserve"> the local authority is meeting any of those needs (SWWWA, 2014).</w:t>
            </w:r>
          </w:p>
          <w:p w14:paraId="3AE3C490" w14:textId="77777777" w:rsidR="00EC3D11" w:rsidRPr="00EC3D11" w:rsidRDefault="00EC3D11" w:rsidP="00EC3D11">
            <w:pPr>
              <w:rPr>
                <w:rFonts w:asciiTheme="minorHAnsi" w:hAnsiTheme="minorHAnsi" w:cstheme="minorHAnsi"/>
                <w:sz w:val="24"/>
                <w:szCs w:val="24"/>
              </w:rPr>
            </w:pPr>
          </w:p>
          <w:p w14:paraId="4EF888C0"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A joint section 47 was undertaken (and must be concluded within 45 days of the strategy meeting), and concerns were substantiated, therefore an initial case conference was held within 15 working days of the strategy.</w:t>
            </w:r>
            <w:r w:rsidRPr="00EC3D11">
              <w:rPr>
                <w:rFonts w:asciiTheme="minorHAnsi" w:hAnsiTheme="minorHAnsi" w:cstheme="minorHAnsi"/>
                <w:sz w:val="24"/>
                <w:szCs w:val="24"/>
              </w:rPr>
              <w:br/>
            </w:r>
            <w:r w:rsidRPr="00EC3D11">
              <w:rPr>
                <w:rFonts w:asciiTheme="minorHAnsi" w:hAnsiTheme="minorHAnsi" w:cstheme="minorHAnsi"/>
                <w:color w:val="auto"/>
                <w:sz w:val="24"/>
                <w:szCs w:val="24"/>
              </w:rPr>
              <w:t xml:space="preserve">The Section 47 will identify the cause for concern, it’s seriousness and any recurring events and the vulnerability of the child. It will evaluate strengths, protective factors and weaknesses within the family, it will consider the child’s needs for protection from whom and how, evaluate the risks to the child, risk factors such as parental mental health </w:t>
            </w:r>
            <w:proofErr w:type="gramStart"/>
            <w:r w:rsidRPr="00EC3D11">
              <w:rPr>
                <w:rFonts w:asciiTheme="minorHAnsi" w:hAnsiTheme="minorHAnsi" w:cstheme="minorHAnsi"/>
                <w:color w:val="auto"/>
                <w:sz w:val="24"/>
                <w:szCs w:val="24"/>
              </w:rPr>
              <w:t>and also</w:t>
            </w:r>
            <w:proofErr w:type="gramEnd"/>
            <w:r w:rsidRPr="00EC3D11">
              <w:rPr>
                <w:rFonts w:asciiTheme="minorHAnsi" w:hAnsiTheme="minorHAnsi" w:cstheme="minorHAnsi"/>
                <w:color w:val="auto"/>
                <w:sz w:val="24"/>
                <w:szCs w:val="24"/>
              </w:rPr>
              <w:t xml:space="preserve"> determine the level of intervention required to improve the outcome for the child to be safeguarded in the immediate, interim and longer term (Halton child and young people safeguarding partnership, 2023).</w:t>
            </w:r>
          </w:p>
          <w:p w14:paraId="2FA30FAF"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The legislation also gives power to both Police and local authority to take the required actions to best safeguard a child from harm. Police and the local authority may need to think about an emergency protection order or make alternative accommodation arrangements in the child's best interest to safeguard them from the risk of harm (Children Act, 1989). However, during the joint section 47 investigation a Police protection order was not needed. A Police protection order can be taken if a child is believed to be at risk of significant harm, this allows the police to remove the child from their home and place them under police protection for up to 72 hours in a safe location under the Children Act 1989. This is an emergency order and for temporary use as no court order is required. This is in order to place the child in a place of safety, this may be in accommodation provided by the local authority, or with a relative or close member to the family. It may also be used to keep a child in hospital and in some rare circumstances a child may be accommodated at a police station however this should be avoided (</w:t>
            </w:r>
            <w:proofErr w:type="spellStart"/>
            <w:r w:rsidRPr="00EC3D11">
              <w:rPr>
                <w:rFonts w:asciiTheme="minorHAnsi" w:hAnsiTheme="minorHAnsi" w:cstheme="minorHAnsi"/>
                <w:sz w:val="24"/>
                <w:szCs w:val="24"/>
              </w:rPr>
              <w:t>Stephensons</w:t>
            </w:r>
            <w:proofErr w:type="spellEnd"/>
            <w:r w:rsidRPr="00EC3D11">
              <w:rPr>
                <w:rFonts w:asciiTheme="minorHAnsi" w:hAnsiTheme="minorHAnsi" w:cstheme="minorHAnsi"/>
                <w:sz w:val="24"/>
                <w:szCs w:val="24"/>
              </w:rPr>
              <w:t xml:space="preserve">, 2023). </w:t>
            </w:r>
          </w:p>
          <w:p w14:paraId="1D9D6F90" w14:textId="77777777" w:rsidR="00EC3D11" w:rsidRPr="00EC3D11" w:rsidRDefault="00EC3D11" w:rsidP="00EC3D11">
            <w:pPr>
              <w:rPr>
                <w:rFonts w:asciiTheme="minorHAnsi" w:hAnsiTheme="minorHAnsi" w:cstheme="minorHAnsi"/>
                <w:sz w:val="24"/>
                <w:szCs w:val="24"/>
              </w:rPr>
            </w:pPr>
          </w:p>
          <w:p w14:paraId="3BCDA9A0"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An initial case conference was held and concerns about the children and their family were shared within a multidisciplinary setting which included the child’s family. This meeting outlined the decisions and actions which were needed in order to safeguard the children from any further harm. The meeting also looked at whether threshold for significant harm had been met and, in this case, professionals agreed that threshold had been met and concerns were substantiated so the children’s names were placed on the child protection register under the categories of neglect and physical abuse. </w:t>
            </w:r>
            <w:r w:rsidRPr="00EC3D11">
              <w:rPr>
                <w:rFonts w:asciiTheme="minorHAnsi" w:hAnsiTheme="minorHAnsi" w:cstheme="minorHAnsi"/>
                <w:sz w:val="24"/>
                <w:szCs w:val="24"/>
              </w:rPr>
              <w:br/>
              <w:t>When placed on the child protection register the professionals involved in the conference meeting will agree on the categorisation as they must be categorised as either, neglect, sexual abuse, physical abuse, emotional abuse, financial abuse or exploitation.</w:t>
            </w:r>
            <w:r w:rsidRPr="00EC3D11">
              <w:rPr>
                <w:rFonts w:asciiTheme="minorHAnsi" w:hAnsiTheme="minorHAnsi" w:cstheme="minorHAnsi"/>
                <w:sz w:val="24"/>
                <w:szCs w:val="24"/>
              </w:rPr>
              <w:br/>
              <w:t xml:space="preserve">A child protection plan will then be drawn up and professionals and parents will agree on what needs to change in order to promote the child’s wellbeing and to meet their needs such as health and development. The child protection plan will also look at what services are available to support the family to meet these changes (Wales Safeguarding Procedures, 2014). The case conference meeting will also provide the parents with a safe space to talk and share their views, wishes and feelings and ensure that their opinions are heard. </w:t>
            </w:r>
            <w:r w:rsidRPr="00EC3D11">
              <w:rPr>
                <w:rFonts w:asciiTheme="minorHAnsi" w:hAnsiTheme="minorHAnsi" w:cstheme="minorHAnsi"/>
                <w:sz w:val="24"/>
                <w:szCs w:val="24"/>
              </w:rPr>
              <w:br/>
              <w:t xml:space="preserve">From the Initial case conference, I was then able to arrange and hold a core group within 10 working days from the initial case conference where we would look at the outcomes set from the case conference and create child protection plan using the steps to change from the Effective Child </w:t>
            </w:r>
            <w:r w:rsidRPr="00EC3D11">
              <w:rPr>
                <w:rFonts w:asciiTheme="minorHAnsi" w:hAnsiTheme="minorHAnsi" w:cstheme="minorHAnsi"/>
                <w:sz w:val="24"/>
                <w:szCs w:val="24"/>
              </w:rPr>
              <w:lastRenderedPageBreak/>
              <w:t xml:space="preserve">Protection framework (XXX council, 2019). For example, the effective child protection ladder where step 2 is not good enough being the lack of school attendance and how step 8 is good enough where school attendance is at least 90% and what would be needed for the family in order to reach a good enough standard of living. </w:t>
            </w:r>
            <w:r w:rsidRPr="00EC3D11">
              <w:rPr>
                <w:rFonts w:asciiTheme="minorHAnsi" w:hAnsiTheme="minorHAnsi" w:cstheme="minorHAnsi"/>
                <w:sz w:val="24"/>
                <w:szCs w:val="24"/>
              </w:rPr>
              <w:br/>
            </w:r>
          </w:p>
          <w:p w14:paraId="5BF12F72"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After a year of the children’s names being place on the register and parents had shown very little effort to try and work with the local authority and other professionals to reach a good enough standard of living for the child. A Public Law Outline meeting (pre-Proceedings) was held by the local authority and letter before proceedings was sent to the family, this letter will explain to the family that they must seek legal advice and that the Local Authority may need to make an application to the court and ask them to make orders to protect the child should change not occur within a certain amount of time (Care Inspectorate Wales, 2023).</w:t>
            </w:r>
            <w:r w:rsidRPr="00EC3D11">
              <w:rPr>
                <w:rFonts w:asciiTheme="minorHAnsi" w:hAnsiTheme="minorHAnsi" w:cstheme="minorHAnsi"/>
                <w:sz w:val="24"/>
                <w:szCs w:val="24"/>
              </w:rPr>
              <w:br/>
            </w:r>
            <w:r w:rsidRPr="00EC3D11">
              <w:rPr>
                <w:rFonts w:asciiTheme="minorHAnsi" w:hAnsiTheme="minorHAnsi" w:cstheme="minorHAnsi"/>
                <w:i/>
                <w:iCs/>
                <w:sz w:val="24"/>
                <w:szCs w:val="24"/>
              </w:rPr>
              <w:t>‘The letter details to the parents information about getting legal advice, concerns the local authority have and changes they would like parents to make, plans for a pre-proceedings meeting, details of any proposed assessment and support, information about involving wider family and friends’</w:t>
            </w:r>
            <w:r w:rsidRPr="00EC3D11">
              <w:rPr>
                <w:rFonts w:asciiTheme="minorHAnsi" w:hAnsiTheme="minorHAnsi" w:cstheme="minorHAnsi"/>
                <w:sz w:val="24"/>
                <w:szCs w:val="24"/>
              </w:rPr>
              <w:t xml:space="preserve"> (Young Parents Advice, 2023).</w:t>
            </w:r>
            <w:r w:rsidRPr="00EC3D11">
              <w:rPr>
                <w:rFonts w:asciiTheme="minorHAnsi" w:hAnsiTheme="minorHAnsi" w:cstheme="minorHAnsi"/>
                <w:sz w:val="24"/>
                <w:szCs w:val="24"/>
              </w:rPr>
              <w:br/>
            </w:r>
            <w:r w:rsidRPr="00EC3D11">
              <w:rPr>
                <w:rFonts w:asciiTheme="minorHAnsi" w:hAnsiTheme="minorHAnsi" w:cstheme="minorHAnsi"/>
                <w:sz w:val="24"/>
                <w:szCs w:val="24"/>
              </w:rPr>
              <w:br/>
              <w:t>In this case the parents sought legal advice but did not make adequate changes therefor court proceedings was initiated by the Local Authority.</w:t>
            </w:r>
          </w:p>
          <w:p w14:paraId="4EB61DD3"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There are four most common orders that are made when children are concerns and these </w:t>
            </w:r>
            <w:proofErr w:type="gramStart"/>
            <w:r w:rsidRPr="00EC3D11">
              <w:rPr>
                <w:rFonts w:asciiTheme="minorHAnsi" w:hAnsiTheme="minorHAnsi" w:cstheme="minorHAnsi"/>
                <w:sz w:val="24"/>
                <w:szCs w:val="24"/>
              </w:rPr>
              <w:t>are;</w:t>
            </w:r>
            <w:proofErr w:type="gramEnd"/>
            <w:r w:rsidRPr="00EC3D11">
              <w:rPr>
                <w:rFonts w:asciiTheme="minorHAnsi" w:hAnsiTheme="minorHAnsi" w:cstheme="minorHAnsi"/>
                <w:sz w:val="24"/>
                <w:szCs w:val="24"/>
              </w:rPr>
              <w:t xml:space="preserve"> a Care Order, an Emergency Protection Order, Secure Accommodation Order and a Supervision Order. </w:t>
            </w:r>
            <w:r w:rsidRPr="00EC3D11">
              <w:rPr>
                <w:rFonts w:asciiTheme="minorHAnsi" w:hAnsiTheme="minorHAnsi" w:cstheme="minorHAnsi"/>
                <w:sz w:val="24"/>
                <w:szCs w:val="24"/>
              </w:rPr>
              <w:br/>
              <w:t>In this case the local authority requested a full Care order on child (6) and for child (6) to remain home so that parents could support him and his behaviours. Concerns were that child (6) had suffered from neglect, physical harm and emotional harm. Child (6) had become isolated and had been affected by this as he became a selective mute and had disclosed information at school to me (his social worker) about fearing his older brother and the domestic violence he had seen from his older brother to his mother.</w:t>
            </w:r>
            <w:r w:rsidRPr="00EC3D11">
              <w:rPr>
                <w:rFonts w:asciiTheme="minorHAnsi" w:hAnsiTheme="minorHAnsi" w:cstheme="minorHAnsi"/>
                <w:sz w:val="24"/>
                <w:szCs w:val="24"/>
              </w:rPr>
              <w:br/>
              <w:t>A full care order was granted for child (6) and he was removed and placed into foster care.</w:t>
            </w:r>
            <w:r w:rsidRPr="00EC3D11">
              <w:rPr>
                <w:rFonts w:asciiTheme="minorHAnsi" w:hAnsiTheme="minorHAnsi" w:cstheme="minorHAnsi"/>
                <w:sz w:val="24"/>
                <w:szCs w:val="24"/>
              </w:rPr>
              <w:br/>
              <w:t xml:space="preserve">In order to gain information and the wishes and feelings for child (6) as he had selective mutism, I used pictured cards with different emotions and he would also draw pictures of anything he wanted to communicate with. I was also able to follow his no-verbal cues such as pointing, noises and his body language. </w:t>
            </w:r>
            <w:r w:rsidRPr="00EC3D11">
              <w:rPr>
                <w:rFonts w:asciiTheme="minorHAnsi" w:hAnsiTheme="minorHAnsi" w:cstheme="minorHAnsi"/>
                <w:sz w:val="24"/>
                <w:szCs w:val="24"/>
              </w:rPr>
              <w:br/>
              <w:t>Hearing the voice of the child and ensuring that he has a safe space to talk about his wishes, feelings and situation ensures that his rights are adhered to, this is emphasised by the United Nations Convention on the Rights of the Child. This is an international agreement that protects children’s rights and provides a basic skeleton for all professionals across the united nations and ensures that all children are protected from harm, discrimination and allows children to live to their fullest potential (United Nations Children’s Fund UK, 1989).</w:t>
            </w:r>
            <w:r w:rsidRPr="00EC3D11">
              <w:rPr>
                <w:rFonts w:asciiTheme="minorHAnsi" w:hAnsiTheme="minorHAnsi" w:cstheme="minorHAnsi"/>
                <w:sz w:val="24"/>
                <w:szCs w:val="24"/>
              </w:rPr>
              <w:br/>
              <w:t xml:space="preserve">Professional communication with individuals is vital in social work practice as this is the foundation to building a good working relationship with the children and families that we work with, understanding a child’s needs is of fundamental importance and access information on the family’s situation, barriers and strengths in-ables social workers to assess the family appropriately and accurately. Social work practice ensures that children and their families are at the centre of their assessments and ensure that we work in a way that is child and family led and promotes person </w:t>
            </w:r>
            <w:r w:rsidRPr="00EC3D11">
              <w:rPr>
                <w:rFonts w:asciiTheme="minorHAnsi" w:hAnsiTheme="minorHAnsi" w:cstheme="minorHAnsi"/>
                <w:sz w:val="24"/>
                <w:szCs w:val="24"/>
              </w:rPr>
              <w:lastRenderedPageBreak/>
              <w:t>centred practice and strength based (SSWWWA, 2014).</w:t>
            </w:r>
            <w:r w:rsidRPr="00EC3D11">
              <w:rPr>
                <w:rFonts w:asciiTheme="minorHAnsi" w:hAnsiTheme="minorHAnsi" w:cstheme="minorHAnsi"/>
                <w:sz w:val="24"/>
                <w:szCs w:val="24"/>
              </w:rPr>
              <w:br/>
            </w:r>
          </w:p>
          <w:p w14:paraId="3BA319B2"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A Care Order comes from the Children Act 1989 section 31, this is where the Local Authority will apply to the courts for shared parental responsibility for a child and the right to remove the child from their family home. </w:t>
            </w:r>
            <w:r w:rsidRPr="00EC3D11">
              <w:rPr>
                <w:rFonts w:asciiTheme="minorHAnsi" w:hAnsiTheme="minorHAnsi" w:cstheme="minorHAnsi"/>
                <w:sz w:val="24"/>
                <w:szCs w:val="24"/>
              </w:rPr>
              <w:br/>
              <w:t>This order will give the local authority powers to decide where the child lives and how they have contact with their parents, carers and other family members such as siblings and other significant individuals in their lives (CAFCASS, 2023).</w:t>
            </w:r>
          </w:p>
          <w:p w14:paraId="7B1D86AB"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An Emergency Protection Order is an urgent order granted by the Court if the local authority has satisfied the court that the child is in immediate need of protection from significant harm or risk of significant harm. This order enables the child to be removed from where they are or to be kept where they are to provide immediate short-term protection (National legal service, 2019). </w:t>
            </w:r>
          </w:p>
          <w:p w14:paraId="36C4597D"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A Secure Accommodation Order grants the local authority permission to place a looked after child in a specialist children’s home, these orders are made under section 25 of the Children Act 1985 </w:t>
            </w:r>
            <w:bookmarkStart w:id="1" w:name="_Hlk148938947"/>
            <w:r w:rsidRPr="00EC3D11">
              <w:rPr>
                <w:rFonts w:asciiTheme="minorHAnsi" w:hAnsiTheme="minorHAnsi" w:cstheme="minorHAnsi"/>
                <w:sz w:val="24"/>
                <w:szCs w:val="24"/>
              </w:rPr>
              <w:t>(Crane Staples Solicitors, 2023</w:t>
            </w:r>
            <w:bookmarkEnd w:id="1"/>
            <w:r w:rsidRPr="00EC3D11">
              <w:rPr>
                <w:rFonts w:asciiTheme="minorHAnsi" w:hAnsiTheme="minorHAnsi" w:cstheme="minorHAnsi"/>
                <w:sz w:val="24"/>
                <w:szCs w:val="24"/>
              </w:rPr>
              <w:t>).</w:t>
            </w:r>
          </w:p>
          <w:p w14:paraId="25A9E48E"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A Supervision order can last up to twelve months and during this time the local authority must provide a social worker to support the child. The local authority may require the supervised child and those responsible for the child to comply with the order. The local authority expects the child and the family to take all reasonable steps to ensure that the supervised child complies with any steps given within the Supervision Order. Unlike a Care Order, the Supervision Order does not give the local authority any parental responsibility (Children Act, 1989). </w:t>
            </w:r>
          </w:p>
          <w:p w14:paraId="01B1F4C1" w14:textId="77777777" w:rsidR="00EC3D11" w:rsidRPr="00EC3D11" w:rsidRDefault="00EC3D11" w:rsidP="00EC3D11">
            <w:pPr>
              <w:rPr>
                <w:rFonts w:asciiTheme="minorHAnsi" w:hAnsiTheme="minorHAnsi" w:cstheme="minorHAnsi"/>
                <w:sz w:val="24"/>
                <w:szCs w:val="24"/>
              </w:rPr>
            </w:pPr>
          </w:p>
          <w:p w14:paraId="2307496F" w14:textId="77777777"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 xml:space="preserve">In this task I have critically reflected on a case study that I have worked on based on assessments that I undertook with this family. </w:t>
            </w:r>
          </w:p>
          <w:p w14:paraId="6998FF71" w14:textId="67227092" w:rsidR="00EC3D11" w:rsidRPr="00EC3D11" w:rsidRDefault="00EC3D11" w:rsidP="00EC3D11">
            <w:pPr>
              <w:rPr>
                <w:rFonts w:asciiTheme="minorHAnsi" w:hAnsiTheme="minorHAnsi" w:cstheme="minorHAnsi"/>
                <w:sz w:val="24"/>
                <w:szCs w:val="24"/>
              </w:rPr>
            </w:pPr>
            <w:r w:rsidRPr="00EC3D11">
              <w:rPr>
                <w:rFonts w:asciiTheme="minorHAnsi" w:hAnsiTheme="minorHAnsi" w:cstheme="minorHAnsi"/>
                <w:sz w:val="24"/>
                <w:szCs w:val="24"/>
              </w:rPr>
              <w:t>Throughout this work I have been able to reflect on my practice with my manager during supervision sessions and this has enabled me to reflect on my practice but also to recognise the different procedures, legislation, policies and strategies that are held within my currently role in the children and family’s team. Within this task I have been able to identify my understanding on the different legislations and procedures and how I’ve worked collaboratively with other professionals and the family within care and support meetings, case conferences, core groups etc and how I have used professional judgments from information gathered. This is in order to gather information about the family, assess needs and risks and implement support that the family need, in order to get to a good enough standard where the children are no longer at risk of harm or abuse and for them to reach their potential.</w:t>
            </w:r>
            <w:r w:rsidRPr="00EC3D11">
              <w:rPr>
                <w:rFonts w:asciiTheme="minorHAnsi" w:hAnsiTheme="minorHAnsi" w:cstheme="minorHAnsi"/>
                <w:sz w:val="24"/>
                <w:szCs w:val="24"/>
              </w:rPr>
              <w:br/>
              <w:t>These policies, procedures and with the use of approaches such as person centred and solution focused based practice are the basis for assessing risk and safeguarding.</w:t>
            </w:r>
            <w:r w:rsidRPr="00EC3D11">
              <w:rPr>
                <w:rFonts w:asciiTheme="minorHAnsi" w:hAnsiTheme="minorHAnsi" w:cstheme="minorHAnsi"/>
                <w:sz w:val="24"/>
                <w:szCs w:val="24"/>
              </w:rPr>
              <w:br/>
              <w:t>I have also been able to demonstrate the different procedures and legislation in social service provisions in the Wales, the UK and the EU.</w:t>
            </w:r>
          </w:p>
          <w:p w14:paraId="2D8C73E9" w14:textId="77777777" w:rsidR="00EC3D11" w:rsidRPr="00EC3D11" w:rsidRDefault="00EC3D11" w:rsidP="00EC3D11">
            <w:pPr>
              <w:rPr>
                <w:rFonts w:asciiTheme="minorHAnsi" w:hAnsiTheme="minorHAnsi" w:cstheme="minorHAnsi"/>
                <w:sz w:val="24"/>
                <w:szCs w:val="24"/>
              </w:rPr>
            </w:pPr>
          </w:p>
          <w:p w14:paraId="1225D23D" w14:textId="4FFF3138" w:rsidR="00D3203C" w:rsidRPr="00EC3D11" w:rsidRDefault="00D3203C" w:rsidP="00FF7EBB">
            <w:pPr>
              <w:jc w:val="both"/>
              <w:rPr>
                <w:rFonts w:asciiTheme="minorHAnsi" w:hAnsiTheme="minorHAnsi" w:cstheme="minorHAnsi"/>
                <w:i/>
                <w:sz w:val="24"/>
                <w:szCs w:val="24"/>
              </w:rPr>
            </w:pPr>
          </w:p>
          <w:p w14:paraId="17FB302C" w14:textId="1AA84BC9" w:rsidR="00EC3D11" w:rsidRDefault="00EC3D11" w:rsidP="00FF7EBB">
            <w:pPr>
              <w:jc w:val="both"/>
              <w:rPr>
                <w:i/>
                <w:sz w:val="24"/>
                <w:szCs w:val="24"/>
              </w:rPr>
            </w:pPr>
            <w:r>
              <w:rPr>
                <w:i/>
                <w:sz w:val="24"/>
                <w:szCs w:val="24"/>
              </w:rPr>
              <w:t>Word Count: 3711</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331AC" w14:textId="77777777" w:rsidR="00545B5F" w:rsidRDefault="00545B5F">
      <w:r>
        <w:separator/>
      </w:r>
    </w:p>
  </w:endnote>
  <w:endnote w:type="continuationSeparator" w:id="0">
    <w:p w14:paraId="33AE7017" w14:textId="77777777" w:rsidR="00545B5F" w:rsidRDefault="0054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ED647" w14:textId="77777777" w:rsidR="00545B5F" w:rsidRDefault="00545B5F">
      <w:r>
        <w:separator/>
      </w:r>
    </w:p>
  </w:footnote>
  <w:footnote w:type="continuationSeparator" w:id="0">
    <w:p w14:paraId="75438768" w14:textId="77777777" w:rsidR="00545B5F" w:rsidRDefault="00545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216"/>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6F1"/>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B5F"/>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AD8"/>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B8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3D11"/>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3621</Words>
  <Characters>20644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Anais Rebecca Roberts (OEDOLION)</cp:lastModifiedBy>
  <cp:revision>3</cp:revision>
  <cp:lastPrinted>2020-02-11T19:20:00Z</cp:lastPrinted>
  <dcterms:created xsi:type="dcterms:W3CDTF">2023-10-23T08:17:00Z</dcterms:created>
  <dcterms:modified xsi:type="dcterms:W3CDTF">2023-10-23T08:29:00Z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