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C31A39" w14:textId="77777777" w:rsidR="00021E2D" w:rsidRPr="006561DA" w:rsidRDefault="00021E2D" w:rsidP="004D57AE">
      <w:pPr>
        <w:jc w:val="center"/>
        <w:rPr>
          <w:b/>
          <w:sz w:val="36"/>
          <w:szCs w:val="36"/>
        </w:rPr>
      </w:pPr>
    </w:p>
    <w:p w14:paraId="4DD1ED79" w14:textId="77777777" w:rsidR="00021E2D" w:rsidRPr="006561DA" w:rsidRDefault="00021E2D" w:rsidP="004D57AE">
      <w:pPr>
        <w:jc w:val="center"/>
        <w:rPr>
          <w:b/>
          <w:sz w:val="36"/>
          <w:szCs w:val="36"/>
        </w:rPr>
      </w:pPr>
    </w:p>
    <w:p w14:paraId="09902309" w14:textId="77777777" w:rsidR="00021E2D" w:rsidRPr="006561DA" w:rsidRDefault="00021E2D" w:rsidP="004D57AE">
      <w:pPr>
        <w:jc w:val="center"/>
        <w:rPr>
          <w:b/>
          <w:sz w:val="36"/>
          <w:szCs w:val="36"/>
        </w:rPr>
      </w:pPr>
    </w:p>
    <w:p w14:paraId="3D048A30" w14:textId="77777777" w:rsidR="005818EC" w:rsidRPr="006561DA" w:rsidRDefault="005818EC" w:rsidP="00FE5555">
      <w:pPr>
        <w:jc w:val="center"/>
        <w:rPr>
          <w:b/>
          <w:sz w:val="36"/>
          <w:szCs w:val="36"/>
        </w:rPr>
      </w:pPr>
    </w:p>
    <w:p w14:paraId="72361539" w14:textId="571E796C" w:rsidR="00021E2D" w:rsidRPr="006561DA" w:rsidRDefault="00021E2D" w:rsidP="00FE5555">
      <w:pPr>
        <w:jc w:val="center"/>
        <w:rPr>
          <w:b/>
          <w:sz w:val="36"/>
          <w:szCs w:val="36"/>
        </w:rPr>
      </w:pPr>
      <w:r w:rsidRPr="006561DA">
        <w:rPr>
          <w:b/>
          <w:sz w:val="36"/>
          <w:szCs w:val="36"/>
        </w:rPr>
        <w:t>Student name:</w:t>
      </w:r>
      <w:r w:rsidR="003941F2">
        <w:rPr>
          <w:b/>
          <w:sz w:val="36"/>
          <w:szCs w:val="36"/>
        </w:rPr>
        <w:t xml:space="preserve"> </w:t>
      </w:r>
      <w:r w:rsidR="003941F2" w:rsidRPr="00FE5555">
        <w:rPr>
          <w:bCs/>
          <w:sz w:val="36"/>
          <w:szCs w:val="36"/>
        </w:rPr>
        <w:t>Hadi Njai - 2022566</w:t>
      </w:r>
    </w:p>
    <w:p w14:paraId="1FD917FB" w14:textId="77777777" w:rsidR="00021E2D" w:rsidRPr="006561DA" w:rsidRDefault="00021E2D" w:rsidP="00FE5555">
      <w:pPr>
        <w:jc w:val="center"/>
        <w:rPr>
          <w:b/>
          <w:sz w:val="36"/>
          <w:szCs w:val="36"/>
        </w:rPr>
      </w:pPr>
      <w:r w:rsidRPr="006561DA">
        <w:rPr>
          <w:b/>
          <w:sz w:val="36"/>
          <w:szCs w:val="36"/>
        </w:rPr>
        <w:t xml:space="preserve">Module title: </w:t>
      </w:r>
      <w:r w:rsidRPr="00FE5555">
        <w:rPr>
          <w:bCs/>
          <w:sz w:val="36"/>
          <w:szCs w:val="36"/>
        </w:rPr>
        <w:t>Sustainable Hospitality &amp; Tourism Management</w:t>
      </w:r>
    </w:p>
    <w:p w14:paraId="6679BDCA" w14:textId="77777777" w:rsidR="00021E2D" w:rsidRPr="006561DA" w:rsidRDefault="00021E2D" w:rsidP="00FE5555">
      <w:pPr>
        <w:jc w:val="center"/>
        <w:rPr>
          <w:sz w:val="36"/>
          <w:szCs w:val="36"/>
        </w:rPr>
      </w:pPr>
      <w:r w:rsidRPr="006561DA">
        <w:rPr>
          <w:b/>
          <w:sz w:val="36"/>
          <w:szCs w:val="36"/>
        </w:rPr>
        <w:t xml:space="preserve">Module number: </w:t>
      </w:r>
      <w:r w:rsidRPr="00EB691E">
        <w:rPr>
          <w:bCs/>
          <w:sz w:val="36"/>
          <w:szCs w:val="36"/>
        </w:rPr>
        <w:t>BMIH5006</w:t>
      </w:r>
    </w:p>
    <w:p w14:paraId="6772E4C4" w14:textId="3CB3525A" w:rsidR="004D57AE" w:rsidRPr="006561DA" w:rsidRDefault="00021E2D" w:rsidP="00FE5555">
      <w:pPr>
        <w:jc w:val="center"/>
        <w:rPr>
          <w:b/>
          <w:sz w:val="36"/>
          <w:szCs w:val="36"/>
        </w:rPr>
      </w:pPr>
      <w:r w:rsidRPr="006561DA">
        <w:rPr>
          <w:b/>
          <w:sz w:val="36"/>
          <w:szCs w:val="36"/>
        </w:rPr>
        <w:t>Lecturer’s name:</w:t>
      </w:r>
      <w:r w:rsidR="004D57AE" w:rsidRPr="006561DA">
        <w:rPr>
          <w:b/>
          <w:sz w:val="36"/>
          <w:szCs w:val="36"/>
        </w:rPr>
        <w:t xml:space="preserve"> </w:t>
      </w:r>
      <w:proofErr w:type="spellStart"/>
      <w:r w:rsidR="003941F2" w:rsidRPr="00EB691E">
        <w:rPr>
          <w:bCs/>
          <w:sz w:val="36"/>
          <w:szCs w:val="36"/>
        </w:rPr>
        <w:t>Dr.</w:t>
      </w:r>
      <w:proofErr w:type="spellEnd"/>
      <w:r w:rsidR="003941F2" w:rsidRPr="00EB691E">
        <w:rPr>
          <w:bCs/>
          <w:sz w:val="36"/>
          <w:szCs w:val="36"/>
        </w:rPr>
        <w:t xml:space="preserve"> Huw Thomas</w:t>
      </w:r>
    </w:p>
    <w:p w14:paraId="39DD6178" w14:textId="2BF8A0B6" w:rsidR="005548B4" w:rsidRPr="00F1400A" w:rsidRDefault="005548B4">
      <w:pPr>
        <w:rPr>
          <w:b/>
          <w:sz w:val="48"/>
          <w:szCs w:val="48"/>
        </w:rPr>
      </w:pPr>
      <w:bookmarkStart w:id="0" w:name="_le1w8ixxi5ml" w:colFirst="0" w:colLast="0"/>
      <w:bookmarkEnd w:id="0"/>
    </w:p>
    <w:p w14:paraId="60C34F0E" w14:textId="77777777" w:rsidR="00FE5555" w:rsidRPr="00F1400A" w:rsidRDefault="00FE5555" w:rsidP="00FE5555">
      <w:pPr>
        <w:jc w:val="center"/>
        <w:rPr>
          <w:b/>
          <w:sz w:val="72"/>
          <w:szCs w:val="72"/>
        </w:rPr>
      </w:pPr>
    </w:p>
    <w:p w14:paraId="3FBCA434" w14:textId="77777777" w:rsidR="00FE5555" w:rsidRPr="00F1400A" w:rsidRDefault="00FE5555" w:rsidP="00FE5555">
      <w:pPr>
        <w:jc w:val="center"/>
        <w:rPr>
          <w:b/>
          <w:sz w:val="72"/>
          <w:szCs w:val="72"/>
        </w:rPr>
      </w:pPr>
      <w:r w:rsidRPr="00F1400A">
        <w:rPr>
          <w:b/>
          <w:sz w:val="72"/>
          <w:szCs w:val="72"/>
        </w:rPr>
        <w:t>Destination management: London Eye</w:t>
      </w:r>
    </w:p>
    <w:p w14:paraId="60B17276" w14:textId="77777777" w:rsidR="00123EB8" w:rsidRDefault="00123EB8">
      <w:pPr>
        <w:sectPr w:rsidR="00123EB8" w:rsidSect="00472D96">
          <w:pgSz w:w="11909" w:h="16834"/>
          <w:pgMar w:top="1440" w:right="1440" w:bottom="1440" w:left="1440" w:header="720" w:footer="720" w:gutter="0"/>
          <w:pgNumType w:start="1"/>
          <w:cols w:space="720"/>
        </w:sectPr>
      </w:pPr>
    </w:p>
    <w:sdt>
      <w:sdtPr>
        <w:rPr>
          <w:rFonts w:ascii="Arial" w:eastAsia="Arial" w:hAnsi="Arial" w:cs="Arial"/>
          <w:b w:val="0"/>
          <w:bCs w:val="0"/>
          <w:color w:val="auto"/>
          <w:sz w:val="24"/>
          <w:szCs w:val="24"/>
          <w:lang w:val="en-GB" w:eastAsia="en-GB"/>
        </w:rPr>
        <w:id w:val="1856609145"/>
        <w:docPartObj>
          <w:docPartGallery w:val="Table of Contents"/>
          <w:docPartUnique/>
        </w:docPartObj>
      </w:sdtPr>
      <w:sdtEndPr>
        <w:rPr>
          <w:noProof/>
        </w:rPr>
      </w:sdtEndPr>
      <w:sdtContent>
        <w:p w14:paraId="4647114C" w14:textId="0BAAE417" w:rsidR="00123EB8" w:rsidRPr="00F1400A" w:rsidRDefault="00123EB8" w:rsidP="00123EB8">
          <w:pPr>
            <w:pStyle w:val="TOCHeading"/>
            <w:jc w:val="center"/>
            <w:rPr>
              <w:color w:val="auto"/>
              <w:sz w:val="36"/>
              <w:szCs w:val="36"/>
            </w:rPr>
          </w:pPr>
          <w:r w:rsidRPr="00F1400A">
            <w:rPr>
              <w:color w:val="auto"/>
              <w:sz w:val="36"/>
              <w:szCs w:val="36"/>
            </w:rPr>
            <w:t>Table of Contents</w:t>
          </w:r>
        </w:p>
        <w:p w14:paraId="35FCF5DC" w14:textId="77777777" w:rsidR="00123EB8" w:rsidRPr="00123EB8" w:rsidRDefault="00123EB8" w:rsidP="00123EB8">
          <w:pPr>
            <w:rPr>
              <w:lang w:val="en-US" w:eastAsia="ja-JP"/>
            </w:rPr>
          </w:pPr>
        </w:p>
        <w:p w14:paraId="676B624A" w14:textId="44BF18F4" w:rsidR="00123EB8" w:rsidRDefault="00123EB8">
          <w:pPr>
            <w:pStyle w:val="TOC1"/>
            <w:tabs>
              <w:tab w:val="right" w:leader="dot" w:pos="9019"/>
            </w:tabs>
            <w:rPr>
              <w:rFonts w:asciiTheme="minorHAnsi" w:eastAsiaTheme="minorEastAsia" w:hAnsiTheme="minorHAnsi" w:cstheme="minorBidi"/>
              <w:noProof/>
              <w:sz w:val="22"/>
              <w:szCs w:val="22"/>
            </w:rPr>
          </w:pPr>
          <w:r>
            <w:rPr>
              <w:b/>
              <w:bCs/>
              <w:noProof/>
            </w:rPr>
            <w:fldChar w:fldCharType="begin"/>
          </w:r>
          <w:r>
            <w:rPr>
              <w:b/>
              <w:bCs/>
              <w:noProof/>
            </w:rPr>
            <w:instrText xml:space="preserve"> TOC \o "1-3" \h \z \u </w:instrText>
          </w:r>
          <w:r>
            <w:rPr>
              <w:b/>
              <w:bCs/>
              <w:noProof/>
            </w:rPr>
            <w:fldChar w:fldCharType="separate"/>
          </w:r>
          <w:hyperlink w:anchor="_Toc119988076" w:history="1">
            <w:r w:rsidRPr="00073B44">
              <w:rPr>
                <w:rStyle w:val="Hyperlink"/>
                <w:noProof/>
              </w:rPr>
              <w:t>1. Introduction</w:t>
            </w:r>
            <w:r>
              <w:rPr>
                <w:noProof/>
                <w:webHidden/>
              </w:rPr>
              <w:tab/>
            </w:r>
            <w:r>
              <w:rPr>
                <w:noProof/>
                <w:webHidden/>
              </w:rPr>
              <w:fldChar w:fldCharType="begin"/>
            </w:r>
            <w:r>
              <w:rPr>
                <w:noProof/>
                <w:webHidden/>
              </w:rPr>
              <w:instrText xml:space="preserve"> PAGEREF _Toc119988076 \h </w:instrText>
            </w:r>
            <w:r>
              <w:rPr>
                <w:noProof/>
                <w:webHidden/>
              </w:rPr>
            </w:r>
            <w:r>
              <w:rPr>
                <w:noProof/>
                <w:webHidden/>
              </w:rPr>
              <w:fldChar w:fldCharType="separate"/>
            </w:r>
            <w:r>
              <w:rPr>
                <w:noProof/>
                <w:webHidden/>
              </w:rPr>
              <w:t>1</w:t>
            </w:r>
            <w:r>
              <w:rPr>
                <w:noProof/>
                <w:webHidden/>
              </w:rPr>
              <w:fldChar w:fldCharType="end"/>
            </w:r>
          </w:hyperlink>
        </w:p>
        <w:p w14:paraId="1DA69750" w14:textId="38F7B8BE" w:rsidR="00123EB8" w:rsidRDefault="00000000">
          <w:pPr>
            <w:pStyle w:val="TOC1"/>
            <w:tabs>
              <w:tab w:val="right" w:leader="dot" w:pos="9019"/>
            </w:tabs>
            <w:rPr>
              <w:rFonts w:asciiTheme="minorHAnsi" w:eastAsiaTheme="minorEastAsia" w:hAnsiTheme="minorHAnsi" w:cstheme="minorBidi"/>
              <w:noProof/>
              <w:sz w:val="22"/>
              <w:szCs w:val="22"/>
            </w:rPr>
          </w:pPr>
          <w:hyperlink w:anchor="_Toc119988077" w:history="1">
            <w:r w:rsidR="00123EB8" w:rsidRPr="00073B44">
              <w:rPr>
                <w:rStyle w:val="Hyperlink"/>
                <w:noProof/>
              </w:rPr>
              <w:t>2. Critical evaluation of principles of sustainable tourism presented in the development management plan of the  London eye</w:t>
            </w:r>
            <w:r w:rsidR="00123EB8">
              <w:rPr>
                <w:noProof/>
                <w:webHidden/>
              </w:rPr>
              <w:tab/>
            </w:r>
            <w:r w:rsidR="00123EB8">
              <w:rPr>
                <w:noProof/>
                <w:webHidden/>
              </w:rPr>
              <w:fldChar w:fldCharType="begin"/>
            </w:r>
            <w:r w:rsidR="00123EB8">
              <w:rPr>
                <w:noProof/>
                <w:webHidden/>
              </w:rPr>
              <w:instrText xml:space="preserve"> PAGEREF _Toc119988077 \h </w:instrText>
            </w:r>
            <w:r w:rsidR="00123EB8">
              <w:rPr>
                <w:noProof/>
                <w:webHidden/>
              </w:rPr>
            </w:r>
            <w:r w:rsidR="00123EB8">
              <w:rPr>
                <w:noProof/>
                <w:webHidden/>
              </w:rPr>
              <w:fldChar w:fldCharType="separate"/>
            </w:r>
            <w:r w:rsidR="00123EB8">
              <w:rPr>
                <w:noProof/>
                <w:webHidden/>
              </w:rPr>
              <w:t>1</w:t>
            </w:r>
            <w:r w:rsidR="00123EB8">
              <w:rPr>
                <w:noProof/>
                <w:webHidden/>
              </w:rPr>
              <w:fldChar w:fldCharType="end"/>
            </w:r>
          </w:hyperlink>
        </w:p>
        <w:p w14:paraId="1B079728" w14:textId="56632735" w:rsidR="00123EB8" w:rsidRDefault="00000000">
          <w:pPr>
            <w:pStyle w:val="TOC1"/>
            <w:tabs>
              <w:tab w:val="right" w:leader="dot" w:pos="9019"/>
            </w:tabs>
            <w:rPr>
              <w:rFonts w:asciiTheme="minorHAnsi" w:eastAsiaTheme="minorEastAsia" w:hAnsiTheme="minorHAnsi" w:cstheme="minorBidi"/>
              <w:noProof/>
              <w:sz w:val="22"/>
              <w:szCs w:val="22"/>
            </w:rPr>
          </w:pPr>
          <w:hyperlink w:anchor="_Toc119988078" w:history="1">
            <w:r w:rsidR="00123EB8" w:rsidRPr="00073B44">
              <w:rPr>
                <w:rStyle w:val="Hyperlink"/>
                <w:noProof/>
              </w:rPr>
              <w:t>3. The utilisation of Butler’s life cycle model and Doxey’s Irridex model to determine the London Eye’s stage</w:t>
            </w:r>
            <w:r w:rsidR="00123EB8">
              <w:rPr>
                <w:noProof/>
                <w:webHidden/>
              </w:rPr>
              <w:tab/>
            </w:r>
            <w:r w:rsidR="00123EB8">
              <w:rPr>
                <w:noProof/>
                <w:webHidden/>
              </w:rPr>
              <w:fldChar w:fldCharType="begin"/>
            </w:r>
            <w:r w:rsidR="00123EB8">
              <w:rPr>
                <w:noProof/>
                <w:webHidden/>
              </w:rPr>
              <w:instrText xml:space="preserve"> PAGEREF _Toc119988078 \h </w:instrText>
            </w:r>
            <w:r w:rsidR="00123EB8">
              <w:rPr>
                <w:noProof/>
                <w:webHidden/>
              </w:rPr>
            </w:r>
            <w:r w:rsidR="00123EB8">
              <w:rPr>
                <w:noProof/>
                <w:webHidden/>
              </w:rPr>
              <w:fldChar w:fldCharType="separate"/>
            </w:r>
            <w:r w:rsidR="00123EB8">
              <w:rPr>
                <w:noProof/>
                <w:webHidden/>
              </w:rPr>
              <w:t>3</w:t>
            </w:r>
            <w:r w:rsidR="00123EB8">
              <w:rPr>
                <w:noProof/>
                <w:webHidden/>
              </w:rPr>
              <w:fldChar w:fldCharType="end"/>
            </w:r>
          </w:hyperlink>
        </w:p>
        <w:p w14:paraId="0D3E8AC3" w14:textId="4BFA5827" w:rsidR="00123EB8" w:rsidRDefault="00000000">
          <w:pPr>
            <w:pStyle w:val="TOC1"/>
            <w:tabs>
              <w:tab w:val="right" w:leader="dot" w:pos="9019"/>
            </w:tabs>
            <w:rPr>
              <w:rFonts w:asciiTheme="minorHAnsi" w:eastAsiaTheme="minorEastAsia" w:hAnsiTheme="minorHAnsi" w:cstheme="minorBidi"/>
              <w:noProof/>
              <w:sz w:val="22"/>
              <w:szCs w:val="22"/>
            </w:rPr>
          </w:pPr>
          <w:hyperlink w:anchor="_Toc119988079" w:history="1">
            <w:r w:rsidR="00123EB8" w:rsidRPr="00073B44">
              <w:rPr>
                <w:rStyle w:val="Hyperlink"/>
                <w:noProof/>
              </w:rPr>
              <w:t>4. Recommendation</w:t>
            </w:r>
            <w:r w:rsidR="00123EB8">
              <w:rPr>
                <w:noProof/>
                <w:webHidden/>
              </w:rPr>
              <w:tab/>
            </w:r>
            <w:r w:rsidR="00123EB8">
              <w:rPr>
                <w:noProof/>
                <w:webHidden/>
              </w:rPr>
              <w:fldChar w:fldCharType="begin"/>
            </w:r>
            <w:r w:rsidR="00123EB8">
              <w:rPr>
                <w:noProof/>
                <w:webHidden/>
              </w:rPr>
              <w:instrText xml:space="preserve"> PAGEREF _Toc119988079 \h </w:instrText>
            </w:r>
            <w:r w:rsidR="00123EB8">
              <w:rPr>
                <w:noProof/>
                <w:webHidden/>
              </w:rPr>
            </w:r>
            <w:r w:rsidR="00123EB8">
              <w:rPr>
                <w:noProof/>
                <w:webHidden/>
              </w:rPr>
              <w:fldChar w:fldCharType="separate"/>
            </w:r>
            <w:r w:rsidR="00123EB8">
              <w:rPr>
                <w:noProof/>
                <w:webHidden/>
              </w:rPr>
              <w:t>5</w:t>
            </w:r>
            <w:r w:rsidR="00123EB8">
              <w:rPr>
                <w:noProof/>
                <w:webHidden/>
              </w:rPr>
              <w:fldChar w:fldCharType="end"/>
            </w:r>
          </w:hyperlink>
        </w:p>
        <w:p w14:paraId="335E1B47" w14:textId="57E152C2" w:rsidR="00123EB8" w:rsidRDefault="00000000">
          <w:pPr>
            <w:pStyle w:val="TOC1"/>
            <w:tabs>
              <w:tab w:val="right" w:leader="dot" w:pos="9019"/>
            </w:tabs>
            <w:rPr>
              <w:rFonts w:asciiTheme="minorHAnsi" w:eastAsiaTheme="minorEastAsia" w:hAnsiTheme="minorHAnsi" w:cstheme="minorBidi"/>
              <w:noProof/>
              <w:sz w:val="22"/>
              <w:szCs w:val="22"/>
            </w:rPr>
          </w:pPr>
          <w:hyperlink w:anchor="_Toc119988080" w:history="1">
            <w:r w:rsidR="00123EB8" w:rsidRPr="00073B44">
              <w:rPr>
                <w:rStyle w:val="Hyperlink"/>
                <w:noProof/>
              </w:rPr>
              <w:t>5. Conclusion</w:t>
            </w:r>
            <w:r w:rsidR="00123EB8">
              <w:rPr>
                <w:noProof/>
                <w:webHidden/>
              </w:rPr>
              <w:tab/>
            </w:r>
            <w:r w:rsidR="00123EB8">
              <w:rPr>
                <w:noProof/>
                <w:webHidden/>
              </w:rPr>
              <w:fldChar w:fldCharType="begin"/>
            </w:r>
            <w:r w:rsidR="00123EB8">
              <w:rPr>
                <w:noProof/>
                <w:webHidden/>
              </w:rPr>
              <w:instrText xml:space="preserve"> PAGEREF _Toc119988080 \h </w:instrText>
            </w:r>
            <w:r w:rsidR="00123EB8">
              <w:rPr>
                <w:noProof/>
                <w:webHidden/>
              </w:rPr>
            </w:r>
            <w:r w:rsidR="00123EB8">
              <w:rPr>
                <w:noProof/>
                <w:webHidden/>
              </w:rPr>
              <w:fldChar w:fldCharType="separate"/>
            </w:r>
            <w:r w:rsidR="00123EB8">
              <w:rPr>
                <w:noProof/>
                <w:webHidden/>
              </w:rPr>
              <w:t>6</w:t>
            </w:r>
            <w:r w:rsidR="00123EB8">
              <w:rPr>
                <w:noProof/>
                <w:webHidden/>
              </w:rPr>
              <w:fldChar w:fldCharType="end"/>
            </w:r>
          </w:hyperlink>
        </w:p>
        <w:p w14:paraId="3C4954BA" w14:textId="04987A43" w:rsidR="00123EB8" w:rsidRDefault="00000000">
          <w:pPr>
            <w:pStyle w:val="TOC1"/>
            <w:tabs>
              <w:tab w:val="right" w:leader="dot" w:pos="9019"/>
            </w:tabs>
            <w:rPr>
              <w:rFonts w:asciiTheme="minorHAnsi" w:eastAsiaTheme="minorEastAsia" w:hAnsiTheme="minorHAnsi" w:cstheme="minorBidi"/>
              <w:noProof/>
              <w:sz w:val="22"/>
              <w:szCs w:val="22"/>
            </w:rPr>
          </w:pPr>
          <w:hyperlink w:anchor="_Toc119988081" w:history="1">
            <w:r w:rsidR="00123EB8" w:rsidRPr="00073B44">
              <w:rPr>
                <w:rStyle w:val="Hyperlink"/>
                <w:noProof/>
              </w:rPr>
              <w:t>Reference</w:t>
            </w:r>
            <w:r w:rsidR="00123EB8">
              <w:rPr>
                <w:noProof/>
                <w:webHidden/>
              </w:rPr>
              <w:tab/>
            </w:r>
            <w:r w:rsidR="00123EB8">
              <w:rPr>
                <w:noProof/>
                <w:webHidden/>
              </w:rPr>
              <w:fldChar w:fldCharType="begin"/>
            </w:r>
            <w:r w:rsidR="00123EB8">
              <w:rPr>
                <w:noProof/>
                <w:webHidden/>
              </w:rPr>
              <w:instrText xml:space="preserve"> PAGEREF _Toc119988081 \h </w:instrText>
            </w:r>
            <w:r w:rsidR="00123EB8">
              <w:rPr>
                <w:noProof/>
                <w:webHidden/>
              </w:rPr>
            </w:r>
            <w:r w:rsidR="00123EB8">
              <w:rPr>
                <w:noProof/>
                <w:webHidden/>
              </w:rPr>
              <w:fldChar w:fldCharType="separate"/>
            </w:r>
            <w:r w:rsidR="00123EB8">
              <w:rPr>
                <w:noProof/>
                <w:webHidden/>
              </w:rPr>
              <w:t>7</w:t>
            </w:r>
            <w:r w:rsidR="00123EB8">
              <w:rPr>
                <w:noProof/>
                <w:webHidden/>
              </w:rPr>
              <w:fldChar w:fldCharType="end"/>
            </w:r>
          </w:hyperlink>
        </w:p>
        <w:p w14:paraId="2F6F655B" w14:textId="68971BE0" w:rsidR="00123EB8" w:rsidRDefault="00123EB8">
          <w:r>
            <w:rPr>
              <w:b/>
              <w:bCs/>
              <w:noProof/>
            </w:rPr>
            <w:fldChar w:fldCharType="end"/>
          </w:r>
        </w:p>
      </w:sdtContent>
    </w:sdt>
    <w:p w14:paraId="7A86BD6B" w14:textId="77777777" w:rsidR="00123EB8" w:rsidRDefault="00123EB8">
      <w:pPr>
        <w:sectPr w:rsidR="00123EB8" w:rsidSect="00472D96">
          <w:pgSz w:w="11909" w:h="16834"/>
          <w:pgMar w:top="1440" w:right="1440" w:bottom="1440" w:left="1440" w:header="720" w:footer="720" w:gutter="0"/>
          <w:pgNumType w:start="1"/>
          <w:cols w:space="720"/>
        </w:sectPr>
      </w:pPr>
    </w:p>
    <w:p w14:paraId="481F6E07" w14:textId="77777777" w:rsidR="00123EB8" w:rsidRPr="00967C87" w:rsidRDefault="00123EB8" w:rsidP="00967C87">
      <w:pPr>
        <w:pStyle w:val="Heading1"/>
        <w:rPr>
          <w:sz w:val="24"/>
          <w:szCs w:val="24"/>
        </w:rPr>
      </w:pPr>
      <w:bookmarkStart w:id="1" w:name="_Toc119936371"/>
      <w:bookmarkStart w:id="2" w:name="_Toc119988076"/>
      <w:r w:rsidRPr="00967C87">
        <w:rPr>
          <w:sz w:val="24"/>
          <w:szCs w:val="24"/>
        </w:rPr>
        <w:lastRenderedPageBreak/>
        <w:t>1. Introduction</w:t>
      </w:r>
      <w:bookmarkEnd w:id="1"/>
      <w:bookmarkEnd w:id="2"/>
    </w:p>
    <w:p w14:paraId="78CCD376" w14:textId="10099402" w:rsidR="00123EB8" w:rsidRPr="00967C87" w:rsidRDefault="00123EB8" w:rsidP="00967C87">
      <w:r w:rsidRPr="00967C87">
        <w:t>The main aim of the report is to critically evaluate the extent to which the principle of sustainable tourism is presented in the development management plan of London Eye. London eye is the chosen destination for the report. The report will discuss principles of sustainable tourism through using three pillars of sustainability which are economic</w:t>
      </w:r>
      <w:r w:rsidR="007428C2">
        <w:t xml:space="preserve"> viability, </w:t>
      </w:r>
      <w:r w:rsidR="00967C87" w:rsidRPr="00967C87">
        <w:t>so</w:t>
      </w:r>
      <w:r w:rsidR="007428C2">
        <w:t>c</w:t>
      </w:r>
      <w:r w:rsidR="00967C87" w:rsidRPr="00967C87">
        <w:t>i</w:t>
      </w:r>
      <w:r w:rsidR="007428C2">
        <w:t>al</w:t>
      </w:r>
      <w:r w:rsidRPr="00967C87">
        <w:t xml:space="preserve"> </w:t>
      </w:r>
      <w:r w:rsidR="007D50B4">
        <w:t>equity,</w:t>
      </w:r>
      <w:r w:rsidR="007428C2">
        <w:t xml:space="preserve"> </w:t>
      </w:r>
      <w:r w:rsidRPr="00967C87">
        <w:t>and environmental</w:t>
      </w:r>
      <w:r w:rsidR="007428C2">
        <w:t xml:space="preserve"> protection.</w:t>
      </w:r>
      <w:r w:rsidRPr="00967C87">
        <w:t xml:space="preserve"> The report will a</w:t>
      </w:r>
      <w:r w:rsidR="00B41C50">
        <w:t>lso</w:t>
      </w:r>
      <w:r w:rsidRPr="00967C87">
        <w:t xml:space="preserve"> use</w:t>
      </w:r>
      <w:r w:rsidR="00B41C50">
        <w:t xml:space="preserve"> </w:t>
      </w:r>
      <w:r w:rsidRPr="00967C87">
        <w:t xml:space="preserve">Butler’s life cycle and Doxey’s </w:t>
      </w:r>
      <w:proofErr w:type="spellStart"/>
      <w:r w:rsidRPr="00967C87">
        <w:t>Irridex</w:t>
      </w:r>
      <w:proofErr w:type="spellEnd"/>
      <w:r w:rsidRPr="00967C87">
        <w:t xml:space="preserve"> </w:t>
      </w:r>
      <w:r w:rsidR="007428C2">
        <w:t>established</w:t>
      </w:r>
      <w:r w:rsidR="007D50B4">
        <w:t xml:space="preserve"> in 1975</w:t>
      </w:r>
      <w:r w:rsidR="00897F3D">
        <w:t>,</w:t>
      </w:r>
      <w:r w:rsidR="007D50B4">
        <w:t xml:space="preserve"> </w:t>
      </w:r>
      <w:r w:rsidRPr="00967C87">
        <w:t>to determine the stage of the London eye</w:t>
      </w:r>
      <w:r w:rsidR="00BB55A3">
        <w:t>.</w:t>
      </w:r>
      <w:r w:rsidRPr="00967C87">
        <w:t xml:space="preserve"> </w:t>
      </w:r>
      <w:r w:rsidR="00BB55A3">
        <w:t>T</w:t>
      </w:r>
      <w:r w:rsidRPr="00967C87">
        <w:t>he recommendation</w:t>
      </w:r>
      <w:r w:rsidR="00897F3D">
        <w:t xml:space="preserve"> will</w:t>
      </w:r>
      <w:r w:rsidR="00B114A0">
        <w:t xml:space="preserve"> be</w:t>
      </w:r>
      <w:r w:rsidRPr="00967C87">
        <w:t xml:space="preserve"> related to sustainable tourism as well as the development of the London eye</w:t>
      </w:r>
      <w:r w:rsidR="00B114A0">
        <w:t xml:space="preserve"> which</w:t>
      </w:r>
      <w:r w:rsidRPr="00967C87">
        <w:t xml:space="preserve"> will be</w:t>
      </w:r>
      <w:r w:rsidR="00BB55A3">
        <w:t xml:space="preserve"> suggested.</w:t>
      </w:r>
      <w:r w:rsidRPr="00967C87">
        <w:t xml:space="preserve"> The London Eye </w:t>
      </w:r>
      <w:r w:rsidR="009D41BF">
        <w:t xml:space="preserve">also known as </w:t>
      </w:r>
      <w:r w:rsidR="009D41BF" w:rsidRPr="00967C87">
        <w:t>the</w:t>
      </w:r>
      <w:r w:rsidRPr="00967C87">
        <w:t xml:space="preserve"> Millennium Wheel</w:t>
      </w:r>
      <w:r w:rsidR="009D41BF">
        <w:t>, is</w:t>
      </w:r>
      <w:r w:rsidRPr="00967C87">
        <w:t xml:space="preserve"> located on the South Bank of the River Thames which is situated in London</w:t>
      </w:r>
      <w:r w:rsidR="009D41BF">
        <w:t xml:space="preserve"> borough of Westminster.</w:t>
      </w:r>
      <w:r w:rsidRPr="00967C87">
        <w:t xml:space="preserve"> </w:t>
      </w:r>
      <w:r w:rsidR="00B114A0">
        <w:t>The c</w:t>
      </w:r>
      <w:r w:rsidR="009D41BF" w:rsidRPr="00967C87">
        <w:t>antilever</w:t>
      </w:r>
      <w:r w:rsidRPr="00967C87">
        <w:t xml:space="preserve"> wheel which is</w:t>
      </w:r>
      <w:r w:rsidR="00B114A0">
        <w:t xml:space="preserve"> known</w:t>
      </w:r>
      <w:r w:rsidRPr="00967C87">
        <w:t xml:space="preserve"> </w:t>
      </w:r>
      <w:r w:rsidR="00B114A0">
        <w:t xml:space="preserve">to be the </w:t>
      </w:r>
      <w:r w:rsidRPr="00967C87">
        <w:t>tallest in Europe</w:t>
      </w:r>
      <w:r w:rsidR="00AE2008">
        <w:t xml:space="preserve"> according to</w:t>
      </w:r>
      <w:r w:rsidRPr="00967C87">
        <w:t xml:space="preserve"> (</w:t>
      </w:r>
      <w:proofErr w:type="spellStart"/>
      <w:r w:rsidRPr="00967C87">
        <w:t>Petrovska</w:t>
      </w:r>
      <w:proofErr w:type="spellEnd"/>
      <w:r w:rsidRPr="00967C87">
        <w:t xml:space="preserve">, 2021). London Eye is one of the most famous paid tourist spots in the entire UK which has approximately 3 million tourists every year. London eye is a 135-metre-tall structure that can accommodate hundreds of people. </w:t>
      </w:r>
    </w:p>
    <w:p w14:paraId="64D95CA9" w14:textId="5E7856BF" w:rsidR="00123EB8" w:rsidRPr="00967C87" w:rsidRDefault="00123EB8" w:rsidP="00967C87">
      <w:pPr>
        <w:pStyle w:val="Heading1"/>
        <w:rPr>
          <w:sz w:val="24"/>
          <w:szCs w:val="24"/>
        </w:rPr>
      </w:pPr>
      <w:bookmarkStart w:id="3" w:name="_5gqw35tlxcwq" w:colFirst="0" w:colLast="0"/>
      <w:bookmarkStart w:id="4" w:name="_Toc119936372"/>
      <w:bookmarkStart w:id="5" w:name="_Toc119988077"/>
      <w:bookmarkEnd w:id="3"/>
      <w:r w:rsidRPr="00967C87">
        <w:rPr>
          <w:sz w:val="24"/>
          <w:szCs w:val="24"/>
        </w:rPr>
        <w:t xml:space="preserve">2. Critical evaluation of principles of sustainable tourism presented in the development management plan of </w:t>
      </w:r>
      <w:r w:rsidR="00E9323F" w:rsidRPr="00967C87">
        <w:rPr>
          <w:sz w:val="24"/>
          <w:szCs w:val="24"/>
        </w:rPr>
        <w:t>the London</w:t>
      </w:r>
      <w:r w:rsidRPr="00967C87">
        <w:rPr>
          <w:sz w:val="24"/>
          <w:szCs w:val="24"/>
        </w:rPr>
        <w:t xml:space="preserve"> </w:t>
      </w:r>
      <w:r w:rsidR="00E9323F" w:rsidRPr="00967C87">
        <w:rPr>
          <w:sz w:val="24"/>
          <w:szCs w:val="24"/>
        </w:rPr>
        <w:t>E</w:t>
      </w:r>
      <w:r w:rsidRPr="00967C87">
        <w:rPr>
          <w:sz w:val="24"/>
          <w:szCs w:val="24"/>
        </w:rPr>
        <w:t>ye</w:t>
      </w:r>
      <w:bookmarkEnd w:id="4"/>
      <w:bookmarkEnd w:id="5"/>
    </w:p>
    <w:p w14:paraId="01C4B6E9" w14:textId="3AE769B2" w:rsidR="00123EB8" w:rsidRPr="00967C87" w:rsidRDefault="00123EB8" w:rsidP="00967C87">
      <w:r w:rsidRPr="00967C87">
        <w:t xml:space="preserve">There are three pillars of sustainability which are </w:t>
      </w:r>
      <w:r w:rsidR="00967C87">
        <w:t>e</w:t>
      </w:r>
      <w:r w:rsidRPr="00967C87">
        <w:t>nvironmental, social-</w:t>
      </w:r>
      <w:r w:rsidR="00967C87" w:rsidRPr="00967C87">
        <w:t>cultural,</w:t>
      </w:r>
      <w:r w:rsidRPr="00967C87">
        <w:t xml:space="preserve"> and economic. Out of these the most important pillar is </w:t>
      </w:r>
      <w:r w:rsidR="00E072EA">
        <w:t>e</w:t>
      </w:r>
      <w:r w:rsidR="00E072EA" w:rsidRPr="00967C87">
        <w:t>nvironmental because</w:t>
      </w:r>
      <w:r w:rsidRPr="00967C87">
        <w:t xml:space="preserve"> it usually gets maximum attention. Environmental sustainability is very important for the overall general principle of development. When the environment is secured then there is a better chance of living and future</w:t>
      </w:r>
      <w:r w:rsidR="00AE2008">
        <w:t>,</w:t>
      </w:r>
      <w:r w:rsidRPr="00967C87">
        <w:t xml:space="preserve"> </w:t>
      </w:r>
      <w:r w:rsidR="00AE2008">
        <w:t xml:space="preserve">written by </w:t>
      </w:r>
      <w:r w:rsidRPr="00967C87">
        <w:t>(</w:t>
      </w:r>
      <w:proofErr w:type="spellStart"/>
      <w:r w:rsidRPr="00967C87">
        <w:t>Sammways</w:t>
      </w:r>
      <w:proofErr w:type="spellEnd"/>
      <w:r w:rsidRPr="00967C87">
        <w:t xml:space="preserve"> </w:t>
      </w:r>
      <w:r w:rsidRPr="00967C87">
        <w:rPr>
          <w:i/>
        </w:rPr>
        <w:t xml:space="preserve">et al., </w:t>
      </w:r>
      <w:r w:rsidRPr="00967C87">
        <w:t>2020). The government of UK and the management of London Eye</w:t>
      </w:r>
      <w:r w:rsidR="00B114A0">
        <w:t xml:space="preserve"> are</w:t>
      </w:r>
      <w:r w:rsidRPr="00967C87">
        <w:t xml:space="preserve"> mak</w:t>
      </w:r>
      <w:r w:rsidR="00B114A0">
        <w:t>ing</w:t>
      </w:r>
      <w:r w:rsidRPr="00967C87">
        <w:t xml:space="preserve"> sure that their practice does not contribute to the carbon footprint</w:t>
      </w:r>
      <w:r w:rsidR="00B114A0">
        <w:t xml:space="preserve"> by</w:t>
      </w:r>
      <w:r w:rsidRPr="00967C87">
        <w:t xml:space="preserve"> reduc</w:t>
      </w:r>
      <w:r w:rsidR="00B114A0">
        <w:t>ing</w:t>
      </w:r>
      <w:r w:rsidRPr="00967C87">
        <w:t xml:space="preserve"> water</w:t>
      </w:r>
      <w:r w:rsidR="00B114A0">
        <w:t>,</w:t>
      </w:r>
      <w:r w:rsidRPr="00967C87">
        <w:t xml:space="preserve"> </w:t>
      </w:r>
      <w:r w:rsidR="00F27AA4" w:rsidRPr="00967C87">
        <w:t>pollution,</w:t>
      </w:r>
      <w:r w:rsidRPr="00967C87">
        <w:t xml:space="preserve"> and other damages to the environment where it operates. The social factor includes how the </w:t>
      </w:r>
      <w:r w:rsidR="00967C87" w:rsidRPr="00967C87">
        <w:t>business,</w:t>
      </w:r>
      <w:r w:rsidRPr="00967C87">
        <w:t xml:space="preserve"> or the company is reacting with </w:t>
      </w:r>
      <w:r w:rsidR="00F27AA4" w:rsidRPr="00967C87">
        <w:t>it</w:t>
      </w:r>
      <w:r w:rsidR="00F27AA4">
        <w:t>s</w:t>
      </w:r>
      <w:r w:rsidRPr="00967C87">
        <w:t xml:space="preserve"> social responsibilit</w:t>
      </w:r>
      <w:r w:rsidR="00F27AA4">
        <w:t>ies</w:t>
      </w:r>
      <w:r w:rsidRPr="00967C87">
        <w:t xml:space="preserve"> such as reducing any kind of discrimination, </w:t>
      </w:r>
      <w:r w:rsidR="00967C87" w:rsidRPr="00967C87">
        <w:t>injustice,</w:t>
      </w:r>
      <w:r w:rsidRPr="00967C87">
        <w:t xml:space="preserve"> and unethical practices such as child labour and child exploitation. It implies employees being treated in a fair and equal manner. Furthermore, the London eye does not make any discrimination among the visitors which has let in the general development of tourism of the London Eye. The last pillar is the economic pillar of sustainability in this the business aims at being profitable </w:t>
      </w:r>
      <w:r w:rsidR="00F27AA4" w:rsidRPr="00967C87">
        <w:t>to</w:t>
      </w:r>
      <w:r w:rsidRPr="00967C87">
        <w:t xml:space="preserve"> sustain for this the development is assessed through proper governance of the operations as well as risk management</w:t>
      </w:r>
      <w:r w:rsidR="00F27AA4">
        <w:t xml:space="preserve"> according to</w:t>
      </w:r>
      <w:r w:rsidRPr="00967C87">
        <w:t xml:space="preserve"> (Settembre-Blundo </w:t>
      </w:r>
      <w:r w:rsidRPr="00967C87">
        <w:rPr>
          <w:i/>
        </w:rPr>
        <w:t xml:space="preserve">et al., </w:t>
      </w:r>
      <w:r w:rsidRPr="00967C87">
        <w:t xml:space="preserve">2021). These three pillars of sustainability ensure that the developments are continued.    </w:t>
      </w:r>
    </w:p>
    <w:p w14:paraId="72A9B141" w14:textId="3DC8C72B" w:rsidR="00123EB8" w:rsidRPr="00967C87" w:rsidRDefault="00123EB8" w:rsidP="00967C87">
      <w:r w:rsidRPr="00967C87">
        <w:lastRenderedPageBreak/>
        <w:t xml:space="preserve">As per the World Tourism Organisation, it is tourism which holds account of its current as well as future environmental, </w:t>
      </w:r>
      <w:r w:rsidR="00E072EA">
        <w:t>social,</w:t>
      </w:r>
      <w:r w:rsidR="00F27AA4">
        <w:t xml:space="preserve"> and</w:t>
      </w:r>
      <w:r w:rsidRPr="00967C87">
        <w:t xml:space="preserve"> economic effects</w:t>
      </w:r>
      <w:r w:rsidR="00F27AA4">
        <w:t>,</w:t>
      </w:r>
      <w:r w:rsidRPr="00967C87">
        <w:t xml:space="preserve"> and impact</w:t>
      </w:r>
      <w:r w:rsidR="00E072EA">
        <w:t>s.</w:t>
      </w:r>
      <w:r w:rsidRPr="00967C87">
        <w:t xml:space="preserve"> </w:t>
      </w:r>
      <w:r w:rsidR="00E072EA">
        <w:t>They also stand</w:t>
      </w:r>
      <w:r w:rsidRPr="00967C87">
        <w:t xml:space="preserve"> </w:t>
      </w:r>
      <w:r w:rsidR="00E072EA">
        <w:t>for</w:t>
      </w:r>
      <w:r w:rsidRPr="00967C87">
        <w:t xml:space="preserve"> the need</w:t>
      </w:r>
      <w:r w:rsidR="00E072EA">
        <w:t>s</w:t>
      </w:r>
      <w:r w:rsidRPr="00967C87">
        <w:t xml:space="preserve"> and requirements of tourist</w:t>
      </w:r>
      <w:r w:rsidR="00E072EA">
        <w:t>s.</w:t>
      </w:r>
      <w:r w:rsidRPr="00967C87">
        <w:t xml:space="preserve"> </w:t>
      </w:r>
      <w:r w:rsidR="00E072EA">
        <w:t>T</w:t>
      </w:r>
      <w:r w:rsidRPr="00967C87">
        <w:t xml:space="preserve">he environment of the host country as well as the entire country.   </w:t>
      </w:r>
    </w:p>
    <w:p w14:paraId="7301F5AF" w14:textId="3BE5325B" w:rsidR="00123EB8" w:rsidRPr="00967C87" w:rsidRDefault="00123EB8" w:rsidP="00967C87">
      <w:r w:rsidRPr="00967C87">
        <w:t>There are three pillars of sustainability which are Environmental, social-</w:t>
      </w:r>
      <w:r w:rsidR="00901E10" w:rsidRPr="00967C87">
        <w:t>cultural,</w:t>
      </w:r>
      <w:r w:rsidRPr="00967C87">
        <w:t xml:space="preserve"> and economic </w:t>
      </w:r>
      <w:r w:rsidR="00901E10">
        <w:t xml:space="preserve">as reported by </w:t>
      </w:r>
      <w:r w:rsidRPr="00967C87">
        <w:t xml:space="preserve">(Clune and Zehnder, 2020). Out of these, the most important pillar is </w:t>
      </w:r>
      <w:r w:rsidR="00967C87">
        <w:t>e</w:t>
      </w:r>
      <w:r w:rsidRPr="00967C87">
        <w:t>nvironmental</w:t>
      </w:r>
      <w:r w:rsidR="00967C87">
        <w:t>,</w:t>
      </w:r>
      <w:r w:rsidRPr="00967C87">
        <w:t xml:space="preserve"> and it usually gets maximum attention. Environmental sustainability is very important for the overall general principle of development. When the environment is secured then there is a better chance of living and a future. The government of the UK and the management of the London Eye make sure that their practice does not contribute to the carbon </w:t>
      </w:r>
      <w:r w:rsidR="00967C87" w:rsidRPr="00967C87">
        <w:t>footprint and</w:t>
      </w:r>
      <w:r w:rsidRPr="00967C87">
        <w:t xml:space="preserve"> reduce water pollution and other damages to the environment where it operates. The social factor includes how the </w:t>
      </w:r>
      <w:r w:rsidR="00967C87" w:rsidRPr="00967C87">
        <w:t>business,</w:t>
      </w:r>
      <w:r w:rsidRPr="00967C87">
        <w:t xml:space="preserve"> or the company is reacting with its social responsibility such as reducing any kind of discrimination, </w:t>
      </w:r>
      <w:r w:rsidR="00967C87" w:rsidRPr="00967C87">
        <w:t>injustice,</w:t>
      </w:r>
      <w:r w:rsidRPr="00967C87">
        <w:t xml:space="preserve"> and unethical practices such as child labour and child exploitation</w:t>
      </w:r>
      <w:r w:rsidR="001C4F80">
        <w:t xml:space="preserve"> in accord with</w:t>
      </w:r>
      <w:r w:rsidRPr="00967C87">
        <w:t xml:space="preserve"> (Fallah </w:t>
      </w:r>
      <w:r w:rsidRPr="00967C87">
        <w:rPr>
          <w:i/>
        </w:rPr>
        <w:t xml:space="preserve">et al., </w:t>
      </w:r>
      <w:r w:rsidRPr="00967C87">
        <w:t xml:space="preserve">2022). It implies employees being treated in a fair and equal manner. Furthermore, the London eye does not make discrimination among the visitors which has led to the general development of tourism of the London Eye. The last pillar is the economic pillar of sustainability in this the business aims at being profitable </w:t>
      </w:r>
      <w:r w:rsidR="00967C87" w:rsidRPr="00967C87">
        <w:t>to</w:t>
      </w:r>
      <w:r w:rsidRPr="00967C87">
        <w:t xml:space="preserve"> sustain for this the development is assessed through proper governance of the operations as well as risk management</w:t>
      </w:r>
      <w:r w:rsidR="001C4F80">
        <w:t xml:space="preserve"> in accordance with</w:t>
      </w:r>
      <w:r w:rsidRPr="00967C87">
        <w:t xml:space="preserve"> (Shaheen </w:t>
      </w:r>
      <w:r w:rsidRPr="00967C87">
        <w:rPr>
          <w:i/>
        </w:rPr>
        <w:t xml:space="preserve">et al., </w:t>
      </w:r>
      <w:r w:rsidRPr="00967C87">
        <w:t>2020). These three pillars of sustainability ensure that the developments are continued.</w:t>
      </w:r>
    </w:p>
    <w:p w14:paraId="2D3B4112" w14:textId="4E5632F1" w:rsidR="00123EB8" w:rsidRPr="00967C87" w:rsidRDefault="00123EB8" w:rsidP="00967C87">
      <w:r w:rsidRPr="00967C87">
        <w:t xml:space="preserve">London eye is one of the tourist attractions which have great numbers of visitors every day. It operates almost every day of the year which consumes a lot of energy and fuel. The London Eye management must make the most optimal utilisation of the resource which is available to them. The </w:t>
      </w:r>
      <w:r w:rsidR="00967C87" w:rsidRPr="00967C87">
        <w:t>operation</w:t>
      </w:r>
      <w:r w:rsidRPr="00967C87">
        <w:t xml:space="preserve"> and the activities of the London eye must conserve the natural habitat as well as heritage and biodiversity</w:t>
      </w:r>
      <w:r w:rsidR="001C4F80">
        <w:t xml:space="preserve"> as reported by</w:t>
      </w:r>
      <w:r w:rsidRPr="00967C87">
        <w:t xml:space="preserve"> (</w:t>
      </w:r>
      <w:proofErr w:type="spellStart"/>
      <w:r w:rsidRPr="00967C87">
        <w:t>Breithoff</w:t>
      </w:r>
      <w:proofErr w:type="spellEnd"/>
      <w:r w:rsidRPr="00967C87">
        <w:t xml:space="preserve"> and Harrison, 2020). The development of tourism greatly relies on its ability to take sustainable practices. The conservation of energies and resources has helped in the general development of the London eye. Since sustainable practices and alternatives are a lot more cost efficient it helps the management in investing the money in different important aspects. Moreover, the London eye brings in a wide number of tourists and visitors every year which enhances the business of restaurants </w:t>
      </w:r>
      <w:r w:rsidRPr="00967C87">
        <w:lastRenderedPageBreak/>
        <w:t xml:space="preserve">and local business located near the London eye. This has enhanced the development of tourism as well. </w:t>
      </w:r>
    </w:p>
    <w:p w14:paraId="553C2B2D" w14:textId="5A1BF347" w:rsidR="00123EB8" w:rsidRPr="00967C87" w:rsidRDefault="00123EB8" w:rsidP="00967C87">
      <w:r w:rsidRPr="00967C87">
        <w:t xml:space="preserve">Furthermore, it is quite important to respect the culture </w:t>
      </w:r>
      <w:r w:rsidR="00A71D57">
        <w:t>and</w:t>
      </w:r>
      <w:r w:rsidRPr="00967C87">
        <w:t xml:space="preserve"> </w:t>
      </w:r>
      <w:r w:rsidR="00A71D57">
        <w:t>faith</w:t>
      </w:r>
      <w:r w:rsidRPr="00967C87">
        <w:t xml:space="preserve"> of the visitors as well as the host community</w:t>
      </w:r>
      <w:r w:rsidR="00A71D57">
        <w:t xml:space="preserve"> according to</w:t>
      </w:r>
      <w:r w:rsidRPr="00967C87">
        <w:t xml:space="preserve"> (</w:t>
      </w:r>
      <w:proofErr w:type="spellStart"/>
      <w:r w:rsidRPr="00967C87">
        <w:t>Amerta</w:t>
      </w:r>
      <w:proofErr w:type="spellEnd"/>
      <w:r w:rsidRPr="00967C87">
        <w:t xml:space="preserve"> </w:t>
      </w:r>
      <w:r w:rsidRPr="00967C87">
        <w:rPr>
          <w:i/>
        </w:rPr>
        <w:t xml:space="preserve">et al., </w:t>
      </w:r>
      <w:r w:rsidRPr="00967C87">
        <w:t xml:space="preserve">2018). It is important to be careful as well as respectful towards traditional values as well as invest in cultural understanding. The development of society is done when sustainable tourism is given importance. The enhancement in the social class, as well as local community, is done through socially sustainable development. It enhances the standard of living of the people of the destination country. The tourism and travel industry has contributed greatly to the GDP and economy of the UK which was estimated at 132 billion British pounds the GDP in 2021 in a direct and indirect manners </w:t>
      </w:r>
      <w:r w:rsidR="00A71D57">
        <w:t xml:space="preserve">in accordance with </w:t>
      </w:r>
      <w:r w:rsidRPr="00967C87">
        <w:t xml:space="preserve">(Statista, 2022).  </w:t>
      </w:r>
    </w:p>
    <w:p w14:paraId="00513CCF" w14:textId="77777777" w:rsidR="00123EB8" w:rsidRPr="00967C87" w:rsidRDefault="00123EB8" w:rsidP="00967C87">
      <w:r w:rsidRPr="00967C87">
        <w:t xml:space="preserve">Ensuring viable as well as future economic practices, offering socio and economic advantage to every stakeholder which is distributed in fair manner is important. This includes stable as well as fair employment as well as earning opportunities to the host community. This as well invests in the alleviation of poverty. </w:t>
      </w:r>
    </w:p>
    <w:p w14:paraId="47969469" w14:textId="21142AD9" w:rsidR="00123EB8" w:rsidRPr="00967C87" w:rsidRDefault="00123EB8" w:rsidP="00967C87">
      <w:r w:rsidRPr="00967C87">
        <w:t xml:space="preserve">This principle of Sustainability has greatly invested in the development of the overall tourism of the London Eye. The company also adheres to environmental, social as well as economic laws </w:t>
      </w:r>
      <w:r w:rsidR="00967C87" w:rsidRPr="00967C87">
        <w:t>to</w:t>
      </w:r>
      <w:r w:rsidRPr="00967C87">
        <w:t xml:space="preserve"> be sustainable</w:t>
      </w:r>
      <w:r w:rsidR="00A71D57">
        <w:t xml:space="preserve"> as reported by</w:t>
      </w:r>
      <w:r w:rsidRPr="00967C87">
        <w:t xml:space="preserve"> (Costa, 2021). The development principle has as well been closely related to sustainable principles. The development could not be for a long time when sustainable development is not ascertained. This is most important in the tourism industry. Sustainability in the tourism industry has become one of the major concerns as tourism activities greatly hamper environmental aspects.             </w:t>
      </w:r>
    </w:p>
    <w:p w14:paraId="76C8575C" w14:textId="77777777" w:rsidR="00123EB8" w:rsidRPr="00967C87" w:rsidRDefault="00123EB8" w:rsidP="00967C87">
      <w:pPr>
        <w:pStyle w:val="Heading1"/>
        <w:rPr>
          <w:sz w:val="24"/>
          <w:szCs w:val="24"/>
        </w:rPr>
      </w:pPr>
      <w:bookmarkStart w:id="6" w:name="_1xv2nfd21pjh" w:colFirst="0" w:colLast="0"/>
      <w:bookmarkStart w:id="7" w:name="_Toc119936373"/>
      <w:bookmarkStart w:id="8" w:name="_Toc119988078"/>
      <w:bookmarkEnd w:id="6"/>
      <w:r w:rsidRPr="00967C87">
        <w:rPr>
          <w:sz w:val="24"/>
          <w:szCs w:val="24"/>
        </w:rPr>
        <w:t xml:space="preserve">3. The utilisation of Butler’s life cycle model and Doxey’s </w:t>
      </w:r>
      <w:proofErr w:type="spellStart"/>
      <w:r w:rsidRPr="00967C87">
        <w:rPr>
          <w:sz w:val="24"/>
          <w:szCs w:val="24"/>
        </w:rPr>
        <w:t>Irridex</w:t>
      </w:r>
      <w:proofErr w:type="spellEnd"/>
      <w:r w:rsidRPr="00967C87">
        <w:rPr>
          <w:sz w:val="24"/>
          <w:szCs w:val="24"/>
        </w:rPr>
        <w:t xml:space="preserve"> model to determine the London Eye’s stage</w:t>
      </w:r>
      <w:bookmarkEnd w:id="7"/>
      <w:bookmarkEnd w:id="8"/>
    </w:p>
    <w:p w14:paraId="7ECC5D21" w14:textId="5E5F3C54" w:rsidR="00123EB8" w:rsidRPr="00967C87" w:rsidRDefault="00123EB8" w:rsidP="00967C87">
      <w:r w:rsidRPr="00967C87">
        <w:t>Butler’s Tourism life cycle offers the most basic underpinning regarding travel and tourism management of destinations</w:t>
      </w:r>
      <w:r w:rsidR="00A71D57">
        <w:t xml:space="preserve"> according</w:t>
      </w:r>
      <w:r w:rsidR="00EE3686">
        <w:t xml:space="preserve"> to</w:t>
      </w:r>
      <w:r w:rsidRPr="00967C87">
        <w:t xml:space="preserve"> (Heuwinkel and Venter, 2018). Through the utilisation of graphs, it plots different stages in the development of tourism.</w:t>
      </w:r>
    </w:p>
    <w:p w14:paraId="011DACCF" w14:textId="77777777" w:rsidR="00123EB8" w:rsidRPr="00967C87" w:rsidRDefault="00123EB8" w:rsidP="00967C87">
      <w:r w:rsidRPr="00967C87">
        <w:rPr>
          <w:noProof/>
          <w:lang w:eastAsia="en-US"/>
        </w:rPr>
        <w:lastRenderedPageBreak/>
        <w:drawing>
          <wp:inline distT="114300" distB="114300" distL="114300" distR="114300" wp14:anchorId="604550C5" wp14:editId="5E388462">
            <wp:extent cx="5731200" cy="28702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731200" cy="2870200"/>
                    </a:xfrm>
                    <a:prstGeom prst="rect">
                      <a:avLst/>
                    </a:prstGeom>
                    <a:ln/>
                  </pic:spPr>
                </pic:pic>
              </a:graphicData>
            </a:graphic>
          </wp:inline>
        </w:drawing>
      </w:r>
    </w:p>
    <w:p w14:paraId="6A7B3160" w14:textId="77777777" w:rsidR="00123EB8" w:rsidRPr="00967C87" w:rsidRDefault="00123EB8" w:rsidP="00967C87">
      <w:r w:rsidRPr="00967C87">
        <w:rPr>
          <w:b/>
        </w:rPr>
        <w:t>Figure 1: Butler’s life cycle model</w:t>
      </w:r>
    </w:p>
    <w:p w14:paraId="13222837" w14:textId="77777777" w:rsidR="00123EB8" w:rsidRPr="00967C87" w:rsidRDefault="00123EB8" w:rsidP="00967C87">
      <w:r w:rsidRPr="00967C87">
        <w:t xml:space="preserve">(Source: Heuwinkel and Venter, 2018) </w:t>
      </w:r>
    </w:p>
    <w:p w14:paraId="206D79FC" w14:textId="733F79A9" w:rsidR="00123EB8" w:rsidRPr="00967C87" w:rsidRDefault="00123EB8" w:rsidP="00967C87">
      <w:r w:rsidRPr="00967C87">
        <w:t xml:space="preserve">The image describes six stages of the area's evolution of tourism. As the axis do not contain any certain numeric value, hence it could be applied to </w:t>
      </w:r>
      <w:r w:rsidR="00967C87" w:rsidRPr="00967C87">
        <w:t>various</w:t>
      </w:r>
      <w:r w:rsidRPr="00967C87">
        <w:t xml:space="preserve"> scenarios. The first stage is </w:t>
      </w:r>
      <w:r w:rsidRPr="00967C87">
        <w:rPr>
          <w:b/>
        </w:rPr>
        <w:t xml:space="preserve">exploration; </w:t>
      </w:r>
      <w:r w:rsidRPr="00967C87">
        <w:t>this is the beginning of the tourist’s development</w:t>
      </w:r>
      <w:r w:rsidR="00EE3686">
        <w:t xml:space="preserve"> as explained by</w:t>
      </w:r>
      <w:r w:rsidRPr="00967C87">
        <w:t xml:space="preserve"> (Abbas </w:t>
      </w:r>
      <w:r w:rsidRPr="00967C87">
        <w:rPr>
          <w:i/>
        </w:rPr>
        <w:t xml:space="preserve">et al., </w:t>
      </w:r>
      <w:r w:rsidRPr="00967C87">
        <w:t xml:space="preserve">2021). In this the tourism is quite limited as well as the social and economic benefits are quite small. The tourist attractions are most probably concentrated on nature as well as the cultural aspect. This is the most primary and basic stage when the political bodies and the local people started to think regarding tourism as well as how they can cash upon. This phase is the beginning of tourism planning. The next stage is </w:t>
      </w:r>
      <w:r w:rsidR="00967C87" w:rsidRPr="00967C87">
        <w:rPr>
          <w:b/>
        </w:rPr>
        <w:t>involvement,</w:t>
      </w:r>
      <w:r w:rsidRPr="00967C87">
        <w:rPr>
          <w:b/>
        </w:rPr>
        <w:t xml:space="preserve"> </w:t>
      </w:r>
      <w:r w:rsidRPr="00967C87">
        <w:t xml:space="preserve">and it is the starting of the tourism development. In this the guest house starts to open as well as the investors show their interest in the development. In this stage the governments are usually under pressure to develop the transporting lines and infrastructure as well as resources such as maintenance of roads, transport as well as medical facilities. The next up is the </w:t>
      </w:r>
      <w:r w:rsidRPr="00967C87">
        <w:rPr>
          <w:b/>
        </w:rPr>
        <w:t>development</w:t>
      </w:r>
      <w:r w:rsidRPr="00967C87">
        <w:t xml:space="preserve"> stage, in this stage there are great numbers of planning as well as development</w:t>
      </w:r>
      <w:r w:rsidR="00EE3686">
        <w:t xml:space="preserve"> as mentioned by</w:t>
      </w:r>
      <w:r w:rsidRPr="00967C87">
        <w:t xml:space="preserve"> (Simpson and Robinson, 2020). In this stage the new transport infrastructure such as roads, gas stations and airports are made. The newer tourist spots and attractions are developed; many hotels and restaurants are also open. At the time of this phase there is a possibility of an increase in the promotional aspect of the destination. In this phase there is an emerging tourist population. The tourism industry comes into being in this phase. </w:t>
      </w:r>
      <w:r w:rsidRPr="00967C87">
        <w:rPr>
          <w:b/>
        </w:rPr>
        <w:t>Consolidation</w:t>
      </w:r>
      <w:r w:rsidRPr="00967C87">
        <w:t xml:space="preserve"> is the next </w:t>
      </w:r>
      <w:r w:rsidR="00967C87" w:rsidRPr="00967C87">
        <w:t>phase;</w:t>
      </w:r>
      <w:r w:rsidRPr="00967C87">
        <w:t xml:space="preserve"> in </w:t>
      </w:r>
      <w:r w:rsidRPr="00967C87">
        <w:lastRenderedPageBreak/>
        <w:t xml:space="preserve">this phase the rate of tourism growth slows down. A lot of international chains are possible to be represented in the tourism sector. Stagnation is the next stage which represents the decline of tourism. In this phase there are the maximum </w:t>
      </w:r>
      <w:r w:rsidR="00967C87" w:rsidRPr="00967C87">
        <w:t>visitors,</w:t>
      </w:r>
      <w:r w:rsidRPr="00967C87">
        <w:t xml:space="preserve"> and the peak has been ascertained</w:t>
      </w:r>
      <w:r w:rsidR="00EE3686">
        <w:t xml:space="preserve"> </w:t>
      </w:r>
      <w:r w:rsidR="0009275B">
        <w:t>as believed by</w:t>
      </w:r>
      <w:r w:rsidRPr="00967C87">
        <w:t xml:space="preserve"> (Wang </w:t>
      </w:r>
      <w:r w:rsidRPr="00967C87">
        <w:rPr>
          <w:i/>
        </w:rPr>
        <w:t xml:space="preserve">et al., </w:t>
      </w:r>
      <w:r w:rsidRPr="00967C87">
        <w:t xml:space="preserve">2019). In this phase there is the negative influence of tourism. The last stage is the </w:t>
      </w:r>
      <w:r w:rsidRPr="00967C87">
        <w:rPr>
          <w:b/>
        </w:rPr>
        <w:t>decline or rejuvenation</w:t>
      </w:r>
      <w:r w:rsidRPr="00967C87">
        <w:t xml:space="preserve"> stage, this is the final </w:t>
      </w:r>
      <w:r w:rsidR="00245793" w:rsidRPr="00967C87">
        <w:t>stage,</w:t>
      </w:r>
      <w:r w:rsidRPr="00967C87">
        <w:t xml:space="preserve"> and this stage shows various outcomes of the destination. In this stage, rejuvenation can happen through increased redevelopments. The London Eye is in the stage of Consolidation in which there is an immensely high number of peaks.</w:t>
      </w:r>
    </w:p>
    <w:p w14:paraId="22ED6E46" w14:textId="77777777" w:rsidR="00123EB8" w:rsidRPr="00967C87" w:rsidRDefault="00123EB8" w:rsidP="00967C87">
      <w:r w:rsidRPr="00967C87">
        <w:t xml:space="preserve">The Doxey </w:t>
      </w:r>
      <w:proofErr w:type="spellStart"/>
      <w:r w:rsidRPr="00967C87">
        <w:t>Irridex</w:t>
      </w:r>
      <w:proofErr w:type="spellEnd"/>
      <w:r w:rsidRPr="00967C87">
        <w:t xml:space="preserve"> model explains four stages of residence which respond to tourism.</w:t>
      </w:r>
    </w:p>
    <w:p w14:paraId="09AC2FFA" w14:textId="77777777" w:rsidR="00123EB8" w:rsidRPr="00967C87" w:rsidRDefault="00123EB8" w:rsidP="00967C87">
      <w:pPr>
        <w:rPr>
          <w:b/>
        </w:rPr>
      </w:pPr>
      <w:r w:rsidRPr="00967C87">
        <w:rPr>
          <w:b/>
        </w:rPr>
        <w:t xml:space="preserve">Euphoria: </w:t>
      </w:r>
      <w:r w:rsidRPr="00967C87">
        <w:t xml:space="preserve">in this stage, the guests and residents are quite joyful since few tourists have come to appreciate the place or destination. The visitors represent newer revenue for the community as well as there are more benefits than drawbacks. </w:t>
      </w:r>
    </w:p>
    <w:p w14:paraId="2DB9344E" w14:textId="0EA23E36" w:rsidR="00123EB8" w:rsidRPr="00967C87" w:rsidRDefault="00123EB8" w:rsidP="00967C87">
      <w:r w:rsidRPr="00967C87">
        <w:rPr>
          <w:b/>
        </w:rPr>
        <w:t xml:space="preserve">Apathy: </w:t>
      </w:r>
      <w:r w:rsidRPr="00967C87">
        <w:t xml:space="preserve">the residents as well as guests start to take one another for granted there is more need for the collaboration of stakeholders </w:t>
      </w:r>
      <w:r w:rsidR="0009275B">
        <w:t xml:space="preserve">as claimed by </w:t>
      </w:r>
      <w:r w:rsidRPr="00967C87">
        <w:t xml:space="preserve">(Del Gesso </w:t>
      </w:r>
      <w:r w:rsidRPr="00967C87">
        <w:rPr>
          <w:i/>
        </w:rPr>
        <w:t xml:space="preserve">et al., </w:t>
      </w:r>
      <w:r w:rsidRPr="00967C87">
        <w:t>2022)</w:t>
      </w:r>
    </w:p>
    <w:p w14:paraId="35186DCD" w14:textId="77777777" w:rsidR="00123EB8" w:rsidRPr="00967C87" w:rsidRDefault="00123EB8" w:rsidP="00967C87">
      <w:r w:rsidRPr="00967C87">
        <w:rPr>
          <w:b/>
        </w:rPr>
        <w:t xml:space="preserve">Annoyance: </w:t>
      </w:r>
      <w:r w:rsidRPr="00967C87">
        <w:t xml:space="preserve">whilst the guests have a great positive economic impact however the residents are quite pressurised with their existence. </w:t>
      </w:r>
    </w:p>
    <w:p w14:paraId="053926AC" w14:textId="77777777" w:rsidR="00123EB8" w:rsidRPr="00967C87" w:rsidRDefault="00123EB8" w:rsidP="00967C87">
      <w:r w:rsidRPr="00967C87">
        <w:rPr>
          <w:b/>
        </w:rPr>
        <w:t>Antagonistic</w:t>
      </w:r>
      <w:r w:rsidRPr="00967C87">
        <w:t xml:space="preserve">: as the traffic, pollution, as well as competition for resources, increase there is a clash between guests and the local resident. </w:t>
      </w:r>
    </w:p>
    <w:p w14:paraId="7C8D35C0" w14:textId="77777777" w:rsidR="00123EB8" w:rsidRPr="00967C87" w:rsidRDefault="00123EB8" w:rsidP="00967C87">
      <w:r w:rsidRPr="00967C87">
        <w:t xml:space="preserve">In this aspect, the London Eye is in the stage of Apathy since there are increased tourists in this area.       </w:t>
      </w:r>
    </w:p>
    <w:p w14:paraId="5053F977" w14:textId="77777777" w:rsidR="00123EB8" w:rsidRPr="00967C87" w:rsidRDefault="00123EB8" w:rsidP="00967C87">
      <w:pPr>
        <w:pStyle w:val="Heading1"/>
        <w:rPr>
          <w:sz w:val="24"/>
          <w:szCs w:val="24"/>
        </w:rPr>
      </w:pPr>
      <w:bookmarkStart w:id="9" w:name="_sz04lpkm2zgq" w:colFirst="0" w:colLast="0"/>
      <w:bookmarkStart w:id="10" w:name="_Toc119936374"/>
      <w:bookmarkStart w:id="11" w:name="_Toc119988079"/>
      <w:bookmarkEnd w:id="9"/>
      <w:r w:rsidRPr="00967C87">
        <w:rPr>
          <w:sz w:val="24"/>
          <w:szCs w:val="24"/>
        </w:rPr>
        <w:t>4. Recommendation</w:t>
      </w:r>
      <w:bookmarkEnd w:id="10"/>
      <w:bookmarkEnd w:id="11"/>
    </w:p>
    <w:p w14:paraId="409627AB" w14:textId="50D03AFD" w:rsidR="00123EB8" w:rsidRPr="00967C87" w:rsidRDefault="00123EB8" w:rsidP="00967C87">
      <w:pPr>
        <w:numPr>
          <w:ilvl w:val="0"/>
          <w:numId w:val="1"/>
        </w:numPr>
      </w:pPr>
      <w:r w:rsidRPr="00967C87">
        <w:t xml:space="preserve">The destination such as the London eye makes most of the renewable resources and must depend on resources which do not impact the planet in any </w:t>
      </w:r>
      <w:r w:rsidR="0009275B" w:rsidRPr="00967C87">
        <w:t>manner</w:t>
      </w:r>
      <w:r w:rsidR="0009275B">
        <w:t xml:space="preserve"> as reported by </w:t>
      </w:r>
      <w:r w:rsidR="0009275B" w:rsidRPr="00967C87">
        <w:t>(</w:t>
      </w:r>
      <w:r w:rsidRPr="00967C87">
        <w:t xml:space="preserve">Fenitra </w:t>
      </w:r>
      <w:r w:rsidRPr="00967C87">
        <w:rPr>
          <w:i/>
        </w:rPr>
        <w:t xml:space="preserve">et al., </w:t>
      </w:r>
      <w:r w:rsidRPr="00967C87">
        <w:t xml:space="preserve">2022). For this the destination can greatly use energy from the sun, soil as well as water. </w:t>
      </w:r>
    </w:p>
    <w:p w14:paraId="5B7C9200" w14:textId="1E638009" w:rsidR="00123EB8" w:rsidRPr="00967C87" w:rsidRDefault="00123EB8" w:rsidP="00967C87">
      <w:pPr>
        <w:numPr>
          <w:ilvl w:val="0"/>
          <w:numId w:val="1"/>
        </w:numPr>
      </w:pPr>
      <w:r w:rsidRPr="00967C87">
        <w:t xml:space="preserve">The development in technology will help in the development as well as innovation. Innovation can lead to better utilisation of resources, cost-effective </w:t>
      </w:r>
      <w:r w:rsidR="0009275B" w:rsidRPr="00967C87">
        <w:t>equipment,</w:t>
      </w:r>
      <w:r w:rsidRPr="00967C87">
        <w:t xml:space="preserve"> and practices. This will help the tourism industry flourish. </w:t>
      </w:r>
    </w:p>
    <w:p w14:paraId="54FA03C2" w14:textId="77777777" w:rsidR="00123EB8" w:rsidRPr="00967C87" w:rsidRDefault="00123EB8" w:rsidP="00967C87">
      <w:pPr>
        <w:numPr>
          <w:ilvl w:val="0"/>
          <w:numId w:val="1"/>
        </w:numPr>
      </w:pPr>
      <w:r w:rsidRPr="00967C87">
        <w:t xml:space="preserve">It is recommended to the tourism destination be hygienic and safe as it is the most important aspect the visitors look for. Owing to the Covid-19 pandemic, hygiene in food stills, the locality of the London eye is a must. </w:t>
      </w:r>
    </w:p>
    <w:p w14:paraId="166F09B0" w14:textId="77777777" w:rsidR="00123EB8" w:rsidRPr="00967C87" w:rsidRDefault="00123EB8" w:rsidP="00967C87">
      <w:pPr>
        <w:numPr>
          <w:ilvl w:val="0"/>
          <w:numId w:val="1"/>
        </w:numPr>
      </w:pPr>
      <w:r w:rsidRPr="00967C87">
        <w:lastRenderedPageBreak/>
        <w:t xml:space="preserve">There must be enhanced incorporation of diversity as well as inclusion and cultural understanding regarding the destination area which will make it likely to attract new and existing visitors. </w:t>
      </w:r>
    </w:p>
    <w:p w14:paraId="3CD3611B" w14:textId="2EC4DFE1" w:rsidR="00123EB8" w:rsidRPr="00967C87" w:rsidRDefault="00123EB8" w:rsidP="00967C87">
      <w:pPr>
        <w:numPr>
          <w:ilvl w:val="0"/>
          <w:numId w:val="1"/>
        </w:numPr>
      </w:pPr>
      <w:r w:rsidRPr="00967C87">
        <w:t xml:space="preserve">Lastly, there should be better and intensive promotional and marketing aspects to attract tourists and visitors. The attraction and activities must be displayed in the social media page of the destination to make it more fascinating and inducing for the visitors </w:t>
      </w:r>
      <w:r w:rsidR="0009275B">
        <w:t xml:space="preserve">as believed by </w:t>
      </w:r>
      <w:r w:rsidRPr="00967C87">
        <w:t xml:space="preserve">(Alonso-Almeida </w:t>
      </w:r>
      <w:r w:rsidRPr="00967C87">
        <w:rPr>
          <w:i/>
        </w:rPr>
        <w:t xml:space="preserve">et al., </w:t>
      </w:r>
      <w:r w:rsidRPr="00967C87">
        <w:t xml:space="preserve">2019).  </w:t>
      </w:r>
    </w:p>
    <w:p w14:paraId="42B71331" w14:textId="04681246" w:rsidR="00E9323F" w:rsidRPr="00967C87" w:rsidRDefault="00E9323F" w:rsidP="00967C87"/>
    <w:p w14:paraId="2791C83F" w14:textId="77777777" w:rsidR="00E9323F" w:rsidRPr="00967C87" w:rsidRDefault="00E9323F" w:rsidP="00967C87"/>
    <w:p w14:paraId="14411D2E" w14:textId="77777777" w:rsidR="00123EB8" w:rsidRPr="00967C87" w:rsidRDefault="00123EB8" w:rsidP="00967C87">
      <w:pPr>
        <w:pStyle w:val="Heading1"/>
        <w:rPr>
          <w:sz w:val="24"/>
          <w:szCs w:val="24"/>
        </w:rPr>
      </w:pPr>
      <w:bookmarkStart w:id="12" w:name="_d7ijmdo00pyu" w:colFirst="0" w:colLast="0"/>
      <w:bookmarkStart w:id="13" w:name="_Toc119936375"/>
      <w:bookmarkStart w:id="14" w:name="_Toc119988080"/>
      <w:bookmarkEnd w:id="12"/>
      <w:r w:rsidRPr="00967C87">
        <w:rPr>
          <w:sz w:val="24"/>
          <w:szCs w:val="24"/>
        </w:rPr>
        <w:t>5. Conclusion</w:t>
      </w:r>
      <w:bookmarkEnd w:id="13"/>
      <w:bookmarkEnd w:id="14"/>
    </w:p>
    <w:p w14:paraId="2109356B" w14:textId="4DA8B25F" w:rsidR="00123EB8" w:rsidRPr="006561DA" w:rsidRDefault="00123EB8" w:rsidP="00967C87">
      <w:r w:rsidRPr="00967C87">
        <w:t xml:space="preserve">The report has critically evaluated the principles of sustainable tourism in the development of management plans of the London Eye. </w:t>
      </w:r>
      <w:r w:rsidR="00967C87">
        <w:t>T</w:t>
      </w:r>
      <w:r w:rsidRPr="00967C87">
        <w:t xml:space="preserve">hree core pillars of sustainable development have been discussed which are environmental, </w:t>
      </w:r>
      <w:r w:rsidR="00967C87" w:rsidRPr="00967C87">
        <w:t>soci</w:t>
      </w:r>
      <w:r w:rsidR="00967C87">
        <w:t>o</w:t>
      </w:r>
      <w:r w:rsidR="00967C87" w:rsidRPr="00967C87">
        <w:t>-cultural,</w:t>
      </w:r>
      <w:r w:rsidRPr="00967C87">
        <w:t xml:space="preserve"> and economic. The report has </w:t>
      </w:r>
      <w:r w:rsidR="0009275B">
        <w:t>also</w:t>
      </w:r>
      <w:r w:rsidRPr="00967C87">
        <w:t xml:space="preserve"> well discussed Butler’s life cycle model and found out that the London Eye is currently at the stage of consolidation. Furthermore</w:t>
      </w:r>
      <w:r w:rsidR="00E9323F" w:rsidRPr="00967C87">
        <w:t>,</w:t>
      </w:r>
      <w:r w:rsidRPr="00967C87">
        <w:t xml:space="preserve"> Doxey’s </w:t>
      </w:r>
      <w:proofErr w:type="spellStart"/>
      <w:r w:rsidRPr="00967C87">
        <w:t>Irridex</w:t>
      </w:r>
      <w:proofErr w:type="spellEnd"/>
      <w:r w:rsidRPr="00967C87">
        <w:t xml:space="preserve"> model has also been utilised. In the last part recommendation has been provided for future development. </w:t>
      </w:r>
      <w:r w:rsidRPr="006561DA">
        <w:br w:type="page"/>
      </w:r>
    </w:p>
    <w:p w14:paraId="79531D30" w14:textId="77777777" w:rsidR="00123EB8" w:rsidRPr="006561DA" w:rsidRDefault="00123EB8" w:rsidP="00123EB8">
      <w:pPr>
        <w:pStyle w:val="Heading1"/>
      </w:pPr>
      <w:bookmarkStart w:id="15" w:name="_rirwg94ytmx0" w:colFirst="0" w:colLast="0"/>
      <w:bookmarkStart w:id="16" w:name="_Toc119936376"/>
      <w:bookmarkStart w:id="17" w:name="_Toc119988081"/>
      <w:bookmarkEnd w:id="15"/>
      <w:r w:rsidRPr="006561DA">
        <w:lastRenderedPageBreak/>
        <w:t>Reference</w:t>
      </w:r>
      <w:bookmarkEnd w:id="16"/>
      <w:bookmarkEnd w:id="17"/>
    </w:p>
    <w:p w14:paraId="0493BA0B" w14:textId="77777777" w:rsidR="00123EB8" w:rsidRPr="00123EB8" w:rsidRDefault="00123EB8" w:rsidP="00123EB8">
      <w:pPr>
        <w:rPr>
          <w:color w:val="222222"/>
          <w:highlight w:val="white"/>
        </w:rPr>
      </w:pPr>
      <w:r w:rsidRPr="00123EB8">
        <w:rPr>
          <w:color w:val="222222"/>
          <w:highlight w:val="white"/>
        </w:rPr>
        <w:t xml:space="preserve">Abbas, J., Mubeen, R., </w:t>
      </w:r>
      <w:proofErr w:type="spellStart"/>
      <w:r w:rsidRPr="00123EB8">
        <w:rPr>
          <w:color w:val="222222"/>
          <w:highlight w:val="white"/>
        </w:rPr>
        <w:t>Iorember</w:t>
      </w:r>
      <w:proofErr w:type="spellEnd"/>
      <w:r w:rsidRPr="00123EB8">
        <w:rPr>
          <w:color w:val="222222"/>
          <w:highlight w:val="white"/>
        </w:rPr>
        <w:t xml:space="preserve">, P.T., Raza, S. and </w:t>
      </w:r>
      <w:proofErr w:type="spellStart"/>
      <w:r w:rsidRPr="00123EB8">
        <w:rPr>
          <w:color w:val="222222"/>
          <w:highlight w:val="white"/>
        </w:rPr>
        <w:t>Mamirkulova</w:t>
      </w:r>
      <w:proofErr w:type="spellEnd"/>
      <w:r w:rsidRPr="00123EB8">
        <w:rPr>
          <w:color w:val="222222"/>
          <w:highlight w:val="white"/>
        </w:rPr>
        <w:t xml:space="preserve">, G., 2021.Exploring the impact of COVID-19 on tourism: transformational potential and implications for a sustainable recovery of the travel and leisure </w:t>
      </w:r>
      <w:proofErr w:type="spellStart"/>
      <w:proofErr w:type="gramStart"/>
      <w:r w:rsidRPr="00123EB8">
        <w:rPr>
          <w:color w:val="222222"/>
          <w:highlight w:val="white"/>
        </w:rPr>
        <w:t>industry.</w:t>
      </w:r>
      <w:r w:rsidRPr="00123EB8">
        <w:rPr>
          <w:i/>
          <w:color w:val="222222"/>
          <w:highlight w:val="white"/>
        </w:rPr>
        <w:t>Current</w:t>
      </w:r>
      <w:proofErr w:type="spellEnd"/>
      <w:proofErr w:type="gramEnd"/>
      <w:r w:rsidRPr="00123EB8">
        <w:rPr>
          <w:i/>
          <w:color w:val="222222"/>
          <w:highlight w:val="white"/>
        </w:rPr>
        <w:t xml:space="preserve"> Research in </w:t>
      </w:r>
      <w:proofErr w:type="spellStart"/>
      <w:r w:rsidRPr="00123EB8">
        <w:rPr>
          <w:i/>
          <w:color w:val="222222"/>
          <w:highlight w:val="white"/>
        </w:rPr>
        <w:t>Behavioral</w:t>
      </w:r>
      <w:proofErr w:type="spellEnd"/>
      <w:r w:rsidRPr="00123EB8">
        <w:rPr>
          <w:i/>
          <w:color w:val="222222"/>
          <w:highlight w:val="white"/>
        </w:rPr>
        <w:t xml:space="preserve"> Sciences</w:t>
      </w:r>
      <w:r w:rsidRPr="00123EB8">
        <w:rPr>
          <w:color w:val="222222"/>
          <w:highlight w:val="white"/>
        </w:rPr>
        <w:t xml:space="preserve">, </w:t>
      </w:r>
      <w:r w:rsidRPr="00123EB8">
        <w:rPr>
          <w:i/>
          <w:color w:val="222222"/>
          <w:highlight w:val="white"/>
        </w:rPr>
        <w:t>2</w:t>
      </w:r>
      <w:r w:rsidRPr="00123EB8">
        <w:rPr>
          <w:color w:val="222222"/>
          <w:highlight w:val="white"/>
        </w:rPr>
        <w:t>, p.100033.</w:t>
      </w:r>
    </w:p>
    <w:p w14:paraId="3254F85C" w14:textId="77777777" w:rsidR="00123EB8" w:rsidRPr="00123EB8" w:rsidRDefault="00123EB8" w:rsidP="00123EB8">
      <w:pPr>
        <w:rPr>
          <w:color w:val="222222"/>
          <w:highlight w:val="white"/>
        </w:rPr>
      </w:pPr>
      <w:r w:rsidRPr="00AE2008">
        <w:rPr>
          <w:color w:val="222222"/>
          <w:highlight w:val="white"/>
          <w:lang w:val="es-ES"/>
        </w:rPr>
        <w:t xml:space="preserve">Alonso-Almeida, M.D.M., Borrajo-Millán, F. and Yi, L., 2019. </w:t>
      </w:r>
      <w:r w:rsidRPr="00123EB8">
        <w:rPr>
          <w:color w:val="222222"/>
          <w:highlight w:val="white"/>
        </w:rPr>
        <w:t xml:space="preserve">Are social media data pushing </w:t>
      </w:r>
      <w:proofErr w:type="spellStart"/>
      <w:r w:rsidRPr="00123EB8">
        <w:rPr>
          <w:color w:val="222222"/>
          <w:highlight w:val="white"/>
        </w:rPr>
        <w:t>overtourism</w:t>
      </w:r>
      <w:proofErr w:type="spellEnd"/>
      <w:r w:rsidRPr="00123EB8">
        <w:rPr>
          <w:color w:val="222222"/>
          <w:highlight w:val="white"/>
        </w:rPr>
        <w:t xml:space="preserve">? The case of Barcelona and Chinese </w:t>
      </w:r>
      <w:proofErr w:type="spellStart"/>
      <w:proofErr w:type="gramStart"/>
      <w:r w:rsidRPr="00123EB8">
        <w:rPr>
          <w:color w:val="222222"/>
          <w:highlight w:val="white"/>
        </w:rPr>
        <w:t>tourists.</w:t>
      </w:r>
      <w:r w:rsidRPr="00123EB8">
        <w:rPr>
          <w:i/>
          <w:color w:val="222222"/>
          <w:highlight w:val="white"/>
        </w:rPr>
        <w:t>Sustainability</w:t>
      </w:r>
      <w:proofErr w:type="spellEnd"/>
      <w:proofErr w:type="gramEnd"/>
      <w:r w:rsidRPr="00123EB8">
        <w:rPr>
          <w:color w:val="222222"/>
          <w:highlight w:val="white"/>
        </w:rPr>
        <w:t xml:space="preserve">, </w:t>
      </w:r>
      <w:r w:rsidRPr="00123EB8">
        <w:rPr>
          <w:i/>
          <w:color w:val="222222"/>
          <w:highlight w:val="white"/>
        </w:rPr>
        <w:t>11</w:t>
      </w:r>
      <w:r w:rsidRPr="00123EB8">
        <w:rPr>
          <w:color w:val="222222"/>
          <w:highlight w:val="white"/>
        </w:rPr>
        <w:t>(12), p.3356.</w:t>
      </w:r>
    </w:p>
    <w:p w14:paraId="00C8BC64" w14:textId="77777777" w:rsidR="00123EB8" w:rsidRPr="00123EB8" w:rsidRDefault="00123EB8" w:rsidP="00123EB8">
      <w:pPr>
        <w:rPr>
          <w:color w:val="222222"/>
          <w:highlight w:val="white"/>
        </w:rPr>
      </w:pPr>
      <w:proofErr w:type="spellStart"/>
      <w:r w:rsidRPr="00123EB8">
        <w:rPr>
          <w:color w:val="222222"/>
          <w:highlight w:val="white"/>
        </w:rPr>
        <w:t>Amerta</w:t>
      </w:r>
      <w:proofErr w:type="spellEnd"/>
      <w:r w:rsidRPr="00123EB8">
        <w:rPr>
          <w:color w:val="222222"/>
          <w:highlight w:val="white"/>
        </w:rPr>
        <w:t xml:space="preserve">, I.M.S., Sara, I.M. and </w:t>
      </w:r>
      <w:proofErr w:type="spellStart"/>
      <w:r w:rsidRPr="00123EB8">
        <w:rPr>
          <w:color w:val="222222"/>
          <w:highlight w:val="white"/>
        </w:rPr>
        <w:t>Bagiada</w:t>
      </w:r>
      <w:proofErr w:type="spellEnd"/>
      <w:r w:rsidRPr="00123EB8">
        <w:rPr>
          <w:color w:val="222222"/>
          <w:highlight w:val="white"/>
        </w:rPr>
        <w:t xml:space="preserve">, K., 2018. Sustainable tourism </w:t>
      </w:r>
      <w:proofErr w:type="spellStart"/>
      <w:proofErr w:type="gramStart"/>
      <w:r w:rsidRPr="00123EB8">
        <w:rPr>
          <w:color w:val="222222"/>
          <w:highlight w:val="white"/>
        </w:rPr>
        <w:t>development.</w:t>
      </w:r>
      <w:r w:rsidRPr="00123EB8">
        <w:rPr>
          <w:i/>
          <w:color w:val="222222"/>
          <w:highlight w:val="white"/>
        </w:rPr>
        <w:t>International</w:t>
      </w:r>
      <w:proofErr w:type="spellEnd"/>
      <w:proofErr w:type="gramEnd"/>
      <w:r w:rsidRPr="00123EB8">
        <w:rPr>
          <w:i/>
          <w:color w:val="222222"/>
          <w:highlight w:val="white"/>
        </w:rPr>
        <w:t xml:space="preserve"> research journal of management, IT and social sciences</w:t>
      </w:r>
      <w:r w:rsidRPr="00123EB8">
        <w:rPr>
          <w:color w:val="222222"/>
          <w:highlight w:val="white"/>
        </w:rPr>
        <w:t xml:space="preserve">, </w:t>
      </w:r>
      <w:r w:rsidRPr="00123EB8">
        <w:rPr>
          <w:i/>
          <w:color w:val="222222"/>
          <w:highlight w:val="white"/>
        </w:rPr>
        <w:t>5</w:t>
      </w:r>
      <w:r w:rsidRPr="00123EB8">
        <w:rPr>
          <w:color w:val="222222"/>
          <w:highlight w:val="white"/>
        </w:rPr>
        <w:t>(2), pp.248-254.</w:t>
      </w:r>
    </w:p>
    <w:p w14:paraId="2FEFE913" w14:textId="77777777" w:rsidR="00123EB8" w:rsidRPr="00123EB8" w:rsidRDefault="00123EB8" w:rsidP="00123EB8">
      <w:pPr>
        <w:rPr>
          <w:color w:val="222222"/>
          <w:highlight w:val="white"/>
        </w:rPr>
      </w:pPr>
      <w:proofErr w:type="spellStart"/>
      <w:r w:rsidRPr="00123EB8">
        <w:rPr>
          <w:color w:val="222222"/>
          <w:highlight w:val="white"/>
        </w:rPr>
        <w:t>Breithoff</w:t>
      </w:r>
      <w:proofErr w:type="spellEnd"/>
      <w:r w:rsidRPr="00123EB8">
        <w:rPr>
          <w:color w:val="222222"/>
          <w:highlight w:val="white"/>
        </w:rPr>
        <w:t xml:space="preserve">, E. and Harrison, R., 2020. From ark to bank: extinction, proxies and </w:t>
      </w:r>
      <w:proofErr w:type="spellStart"/>
      <w:r w:rsidRPr="00123EB8">
        <w:rPr>
          <w:color w:val="222222"/>
          <w:highlight w:val="white"/>
        </w:rPr>
        <w:t>biocapitals</w:t>
      </w:r>
      <w:proofErr w:type="spellEnd"/>
      <w:r w:rsidRPr="00123EB8">
        <w:rPr>
          <w:color w:val="222222"/>
          <w:highlight w:val="white"/>
        </w:rPr>
        <w:t xml:space="preserve"> in ex-situ biodiversity conservation practices. </w:t>
      </w:r>
      <w:r w:rsidRPr="00123EB8">
        <w:rPr>
          <w:i/>
          <w:color w:val="222222"/>
          <w:highlight w:val="white"/>
        </w:rPr>
        <w:t>International Journal of Heritage Studies</w:t>
      </w:r>
      <w:r w:rsidRPr="00123EB8">
        <w:rPr>
          <w:color w:val="222222"/>
          <w:highlight w:val="white"/>
        </w:rPr>
        <w:t xml:space="preserve">, </w:t>
      </w:r>
      <w:r w:rsidRPr="00123EB8">
        <w:rPr>
          <w:i/>
          <w:color w:val="222222"/>
          <w:highlight w:val="white"/>
        </w:rPr>
        <w:t>26</w:t>
      </w:r>
      <w:r w:rsidRPr="00123EB8">
        <w:rPr>
          <w:color w:val="222222"/>
          <w:highlight w:val="white"/>
        </w:rPr>
        <w:t>(1), pp.37-55.</w:t>
      </w:r>
    </w:p>
    <w:p w14:paraId="21CD3FD8" w14:textId="77777777" w:rsidR="00123EB8" w:rsidRPr="00123EB8" w:rsidRDefault="00123EB8" w:rsidP="00123EB8">
      <w:pPr>
        <w:rPr>
          <w:color w:val="222222"/>
          <w:highlight w:val="white"/>
        </w:rPr>
      </w:pPr>
      <w:r w:rsidRPr="00123EB8">
        <w:rPr>
          <w:color w:val="222222"/>
          <w:highlight w:val="white"/>
        </w:rPr>
        <w:t xml:space="preserve">Clune, W.H. and Zehnder, A.J., 2020. The evolution of sustainability models, from descriptive, to strategic, to the three pillars framework for applied solutions. </w:t>
      </w:r>
      <w:r w:rsidRPr="00123EB8">
        <w:rPr>
          <w:i/>
          <w:color w:val="222222"/>
          <w:highlight w:val="white"/>
        </w:rPr>
        <w:t>Sustainability Science</w:t>
      </w:r>
      <w:r w:rsidRPr="00123EB8">
        <w:rPr>
          <w:color w:val="222222"/>
          <w:highlight w:val="white"/>
        </w:rPr>
        <w:t xml:space="preserve">, </w:t>
      </w:r>
      <w:r w:rsidRPr="00123EB8">
        <w:rPr>
          <w:i/>
          <w:color w:val="222222"/>
          <w:highlight w:val="white"/>
        </w:rPr>
        <w:t>15</w:t>
      </w:r>
      <w:r w:rsidRPr="00123EB8">
        <w:rPr>
          <w:color w:val="222222"/>
          <w:highlight w:val="white"/>
        </w:rPr>
        <w:t>(3), pp.1001-1006.</w:t>
      </w:r>
    </w:p>
    <w:p w14:paraId="5A16FA73" w14:textId="77777777" w:rsidR="00123EB8" w:rsidRPr="00123EB8" w:rsidRDefault="00123EB8" w:rsidP="00123EB8">
      <w:pPr>
        <w:rPr>
          <w:color w:val="222222"/>
          <w:highlight w:val="white"/>
        </w:rPr>
      </w:pPr>
      <w:r w:rsidRPr="00123EB8">
        <w:rPr>
          <w:color w:val="222222"/>
          <w:highlight w:val="white"/>
        </w:rPr>
        <w:t xml:space="preserve">Costa, J., 2021. Carrots or sticks: Which policies matter the most in sustainable resource </w:t>
      </w:r>
      <w:proofErr w:type="spellStart"/>
      <w:r w:rsidRPr="00123EB8">
        <w:rPr>
          <w:color w:val="222222"/>
          <w:highlight w:val="white"/>
        </w:rPr>
        <w:t>management</w:t>
      </w:r>
      <w:proofErr w:type="gramStart"/>
      <w:r w:rsidRPr="00123EB8">
        <w:rPr>
          <w:color w:val="222222"/>
          <w:highlight w:val="white"/>
        </w:rPr>
        <w:t>?.</w:t>
      </w:r>
      <w:r w:rsidRPr="00123EB8">
        <w:rPr>
          <w:i/>
          <w:color w:val="222222"/>
          <w:highlight w:val="white"/>
        </w:rPr>
        <w:t>Resources</w:t>
      </w:r>
      <w:proofErr w:type="spellEnd"/>
      <w:proofErr w:type="gramEnd"/>
      <w:r w:rsidRPr="00123EB8">
        <w:rPr>
          <w:color w:val="222222"/>
          <w:highlight w:val="white"/>
        </w:rPr>
        <w:t xml:space="preserve">, </w:t>
      </w:r>
      <w:r w:rsidRPr="00123EB8">
        <w:rPr>
          <w:i/>
          <w:color w:val="222222"/>
          <w:highlight w:val="white"/>
        </w:rPr>
        <w:t>10</w:t>
      </w:r>
      <w:r w:rsidRPr="00123EB8">
        <w:rPr>
          <w:color w:val="222222"/>
          <w:highlight w:val="white"/>
        </w:rPr>
        <w:t>(2), p.12.</w:t>
      </w:r>
    </w:p>
    <w:p w14:paraId="3E930015" w14:textId="77777777" w:rsidR="00123EB8" w:rsidRPr="00123EB8" w:rsidRDefault="00123EB8" w:rsidP="00123EB8">
      <w:pPr>
        <w:rPr>
          <w:color w:val="222222"/>
          <w:highlight w:val="white"/>
        </w:rPr>
      </w:pPr>
      <w:r w:rsidRPr="00123EB8">
        <w:rPr>
          <w:color w:val="222222"/>
          <w:highlight w:val="white"/>
        </w:rPr>
        <w:t xml:space="preserve">Del Gesso, C., Lodhi, R.N. and Cobanoglu, C., 2022. Local government’s role in promoting city hospitality: a meta-ethnography with a public management perspective. </w:t>
      </w:r>
      <w:r w:rsidRPr="00123EB8">
        <w:rPr>
          <w:i/>
          <w:color w:val="222222"/>
          <w:highlight w:val="white"/>
        </w:rPr>
        <w:t>International Journal of Contemporary Hospitality Management</w:t>
      </w:r>
      <w:r w:rsidRPr="00123EB8">
        <w:rPr>
          <w:color w:val="222222"/>
          <w:highlight w:val="white"/>
        </w:rPr>
        <w:t>, (ahead-of-print).</w:t>
      </w:r>
    </w:p>
    <w:p w14:paraId="2876EFCF" w14:textId="77777777" w:rsidR="00123EB8" w:rsidRPr="00123EB8" w:rsidRDefault="00123EB8" w:rsidP="00123EB8">
      <w:pPr>
        <w:rPr>
          <w:color w:val="222222"/>
          <w:highlight w:val="white"/>
        </w:rPr>
      </w:pPr>
      <w:proofErr w:type="spellStart"/>
      <w:r w:rsidRPr="00123EB8">
        <w:rPr>
          <w:color w:val="222222"/>
          <w:highlight w:val="white"/>
        </w:rPr>
        <w:t>FallahShayan</w:t>
      </w:r>
      <w:proofErr w:type="spellEnd"/>
      <w:r w:rsidRPr="00123EB8">
        <w:rPr>
          <w:color w:val="222222"/>
          <w:highlight w:val="white"/>
        </w:rPr>
        <w:t xml:space="preserve">, N., </w:t>
      </w:r>
      <w:proofErr w:type="spellStart"/>
      <w:r w:rsidRPr="00123EB8">
        <w:rPr>
          <w:color w:val="222222"/>
          <w:highlight w:val="white"/>
        </w:rPr>
        <w:t>Mohabbati-Kalejahi</w:t>
      </w:r>
      <w:proofErr w:type="spellEnd"/>
      <w:r w:rsidRPr="00123EB8">
        <w:rPr>
          <w:color w:val="222222"/>
          <w:highlight w:val="white"/>
        </w:rPr>
        <w:t>, N., Alavi, S. and Zahed, M.A., 2022.Sustainable development goals (SDGs) as a framework for corporate social responsibility (CSR</w:t>
      </w:r>
      <w:proofErr w:type="gramStart"/>
      <w:r w:rsidRPr="00123EB8">
        <w:rPr>
          <w:color w:val="222222"/>
          <w:highlight w:val="white"/>
        </w:rPr>
        <w:t>).</w:t>
      </w:r>
      <w:r w:rsidRPr="00123EB8">
        <w:rPr>
          <w:i/>
          <w:color w:val="222222"/>
          <w:highlight w:val="white"/>
        </w:rPr>
        <w:t>Sustainability</w:t>
      </w:r>
      <w:proofErr w:type="gramEnd"/>
      <w:r w:rsidRPr="00123EB8">
        <w:rPr>
          <w:color w:val="222222"/>
          <w:highlight w:val="white"/>
        </w:rPr>
        <w:t xml:space="preserve">, </w:t>
      </w:r>
      <w:r w:rsidRPr="00123EB8">
        <w:rPr>
          <w:i/>
          <w:color w:val="222222"/>
          <w:highlight w:val="white"/>
        </w:rPr>
        <w:t>14</w:t>
      </w:r>
      <w:r w:rsidRPr="00123EB8">
        <w:rPr>
          <w:color w:val="222222"/>
          <w:highlight w:val="white"/>
        </w:rPr>
        <w:t>(3), p.1222.</w:t>
      </w:r>
    </w:p>
    <w:p w14:paraId="75DAAB4B" w14:textId="77777777" w:rsidR="00123EB8" w:rsidRPr="00123EB8" w:rsidRDefault="00123EB8" w:rsidP="00123EB8">
      <w:pPr>
        <w:rPr>
          <w:color w:val="222222"/>
          <w:highlight w:val="white"/>
        </w:rPr>
      </w:pPr>
      <w:r w:rsidRPr="00123EB8">
        <w:rPr>
          <w:color w:val="222222"/>
          <w:highlight w:val="white"/>
        </w:rPr>
        <w:t xml:space="preserve">Fenitra, R.M., Abbas, A., </w:t>
      </w:r>
      <w:proofErr w:type="spellStart"/>
      <w:r w:rsidRPr="00123EB8">
        <w:rPr>
          <w:color w:val="222222"/>
          <w:highlight w:val="white"/>
        </w:rPr>
        <w:t>Ekowati</w:t>
      </w:r>
      <w:proofErr w:type="spellEnd"/>
      <w:r w:rsidRPr="00123EB8">
        <w:rPr>
          <w:color w:val="222222"/>
          <w:highlight w:val="white"/>
        </w:rPr>
        <w:t xml:space="preserve">, D. and </w:t>
      </w:r>
      <w:proofErr w:type="spellStart"/>
      <w:r w:rsidRPr="00123EB8">
        <w:rPr>
          <w:color w:val="222222"/>
          <w:highlight w:val="white"/>
        </w:rPr>
        <w:t>Suhairidi</w:t>
      </w:r>
      <w:proofErr w:type="spellEnd"/>
      <w:r w:rsidRPr="00123EB8">
        <w:rPr>
          <w:color w:val="222222"/>
          <w:highlight w:val="white"/>
        </w:rPr>
        <w:t xml:space="preserve">, F., 2022. Strategic Intent and Strategic Leadership: A Review Perspective for Post-COVID-19 Tourism and Hospitality Industry Recovery. </w:t>
      </w:r>
      <w:r w:rsidRPr="00123EB8">
        <w:rPr>
          <w:i/>
          <w:color w:val="222222"/>
          <w:highlight w:val="white"/>
        </w:rPr>
        <w:t>The Emerald handbook of destination recovery in tourism and hospitality</w:t>
      </w:r>
      <w:r w:rsidRPr="00123EB8">
        <w:rPr>
          <w:color w:val="222222"/>
          <w:highlight w:val="white"/>
        </w:rPr>
        <w:t>, pp.23-44.</w:t>
      </w:r>
    </w:p>
    <w:p w14:paraId="60EA46F1" w14:textId="77777777" w:rsidR="00123EB8" w:rsidRPr="00123EB8" w:rsidRDefault="00123EB8" w:rsidP="00123EB8">
      <w:pPr>
        <w:rPr>
          <w:color w:val="222222"/>
          <w:highlight w:val="white"/>
        </w:rPr>
      </w:pPr>
      <w:r w:rsidRPr="00123EB8">
        <w:rPr>
          <w:color w:val="222222"/>
          <w:highlight w:val="white"/>
        </w:rPr>
        <w:t xml:space="preserve">Heuwinkel, K. and Venter, G., 2018. Applying the tourist area life cycle within sport tourism: the case of Stellenbosch and German </w:t>
      </w:r>
      <w:proofErr w:type="spellStart"/>
      <w:proofErr w:type="gramStart"/>
      <w:r w:rsidRPr="00123EB8">
        <w:rPr>
          <w:color w:val="222222"/>
          <w:highlight w:val="white"/>
        </w:rPr>
        <w:t>athletes.</w:t>
      </w:r>
      <w:r w:rsidRPr="00123EB8">
        <w:rPr>
          <w:i/>
          <w:color w:val="222222"/>
          <w:highlight w:val="white"/>
        </w:rPr>
        <w:t>Journal</w:t>
      </w:r>
      <w:proofErr w:type="spellEnd"/>
      <w:proofErr w:type="gramEnd"/>
      <w:r w:rsidRPr="00123EB8">
        <w:rPr>
          <w:i/>
          <w:color w:val="222222"/>
          <w:highlight w:val="white"/>
        </w:rPr>
        <w:t xml:space="preserve"> of Sport &amp; Tourism</w:t>
      </w:r>
      <w:r w:rsidRPr="00123EB8">
        <w:rPr>
          <w:color w:val="222222"/>
          <w:highlight w:val="white"/>
        </w:rPr>
        <w:t xml:space="preserve">, </w:t>
      </w:r>
      <w:r w:rsidRPr="00123EB8">
        <w:rPr>
          <w:i/>
          <w:color w:val="222222"/>
          <w:highlight w:val="white"/>
        </w:rPr>
        <w:t>22</w:t>
      </w:r>
      <w:r w:rsidRPr="00123EB8">
        <w:rPr>
          <w:color w:val="222222"/>
          <w:highlight w:val="white"/>
        </w:rPr>
        <w:t>(3), pp.247-263.</w:t>
      </w:r>
    </w:p>
    <w:p w14:paraId="16B07E92" w14:textId="77777777" w:rsidR="00123EB8" w:rsidRPr="00123EB8" w:rsidRDefault="00123EB8" w:rsidP="00123EB8">
      <w:pPr>
        <w:rPr>
          <w:color w:val="222222"/>
          <w:highlight w:val="white"/>
        </w:rPr>
      </w:pPr>
      <w:proofErr w:type="spellStart"/>
      <w:r w:rsidRPr="00123EB8">
        <w:rPr>
          <w:color w:val="222222"/>
          <w:highlight w:val="white"/>
        </w:rPr>
        <w:lastRenderedPageBreak/>
        <w:t>Petrovska</w:t>
      </w:r>
      <w:proofErr w:type="spellEnd"/>
      <w:r w:rsidRPr="00123EB8">
        <w:rPr>
          <w:color w:val="222222"/>
          <w:highlight w:val="white"/>
        </w:rPr>
        <w:t xml:space="preserve">, Y., 2021, June. Special aspects of exterior design of elements of stationary and mobile observation constructions. In </w:t>
      </w:r>
      <w:r w:rsidRPr="00123EB8">
        <w:rPr>
          <w:i/>
          <w:color w:val="222222"/>
          <w:highlight w:val="white"/>
        </w:rPr>
        <w:t>IOP Conference Series: Materials Science and Engineering</w:t>
      </w:r>
      <w:r w:rsidRPr="00123EB8">
        <w:rPr>
          <w:color w:val="222222"/>
          <w:highlight w:val="white"/>
        </w:rPr>
        <w:t xml:space="preserve"> (Vol. 1164, No. 1, p. 012060). IOP Publishing.</w:t>
      </w:r>
    </w:p>
    <w:p w14:paraId="0BF4538D" w14:textId="77777777" w:rsidR="00123EB8" w:rsidRPr="00123EB8" w:rsidRDefault="00123EB8" w:rsidP="00123EB8">
      <w:pPr>
        <w:rPr>
          <w:color w:val="222222"/>
          <w:highlight w:val="white"/>
        </w:rPr>
      </w:pPr>
      <w:r w:rsidRPr="00123EB8">
        <w:rPr>
          <w:color w:val="222222"/>
          <w:highlight w:val="white"/>
        </w:rPr>
        <w:t xml:space="preserve">Samways, M.J., Barton, P.S., Birkhofer, K., </w:t>
      </w:r>
      <w:proofErr w:type="spellStart"/>
      <w:r w:rsidRPr="00123EB8">
        <w:rPr>
          <w:color w:val="222222"/>
          <w:highlight w:val="white"/>
        </w:rPr>
        <w:t>Chichorro</w:t>
      </w:r>
      <w:proofErr w:type="spellEnd"/>
      <w:r w:rsidRPr="00123EB8">
        <w:rPr>
          <w:color w:val="222222"/>
          <w:highlight w:val="white"/>
        </w:rPr>
        <w:t xml:space="preserve">, F., Deacon, C., </w:t>
      </w:r>
      <w:proofErr w:type="spellStart"/>
      <w:r w:rsidRPr="00123EB8">
        <w:rPr>
          <w:color w:val="222222"/>
          <w:highlight w:val="white"/>
        </w:rPr>
        <w:t>Fartmann</w:t>
      </w:r>
      <w:proofErr w:type="spellEnd"/>
      <w:r w:rsidRPr="00123EB8">
        <w:rPr>
          <w:color w:val="222222"/>
          <w:highlight w:val="white"/>
        </w:rPr>
        <w:t xml:space="preserve">, T., Fukushima, C.S., Gaigher, R., Habel, J.C., Hallmann, C.A. and Hill, M.J., 2020.Solutions for humanity on how to conserve </w:t>
      </w:r>
      <w:proofErr w:type="spellStart"/>
      <w:r w:rsidRPr="00123EB8">
        <w:rPr>
          <w:color w:val="222222"/>
          <w:highlight w:val="white"/>
        </w:rPr>
        <w:t>insects.</w:t>
      </w:r>
      <w:r w:rsidRPr="00123EB8">
        <w:rPr>
          <w:i/>
          <w:color w:val="222222"/>
          <w:highlight w:val="white"/>
        </w:rPr>
        <w:t>Biological</w:t>
      </w:r>
      <w:proofErr w:type="spellEnd"/>
      <w:r w:rsidRPr="00123EB8">
        <w:rPr>
          <w:i/>
          <w:color w:val="222222"/>
          <w:highlight w:val="white"/>
        </w:rPr>
        <w:t xml:space="preserve"> Conservation</w:t>
      </w:r>
      <w:r w:rsidRPr="00123EB8">
        <w:rPr>
          <w:color w:val="222222"/>
          <w:highlight w:val="white"/>
        </w:rPr>
        <w:t xml:space="preserve">, </w:t>
      </w:r>
      <w:r w:rsidRPr="00123EB8">
        <w:rPr>
          <w:i/>
          <w:color w:val="222222"/>
          <w:highlight w:val="white"/>
        </w:rPr>
        <w:t>242</w:t>
      </w:r>
      <w:r w:rsidRPr="00123EB8">
        <w:rPr>
          <w:color w:val="222222"/>
          <w:highlight w:val="white"/>
        </w:rPr>
        <w:t>, p.108427.</w:t>
      </w:r>
    </w:p>
    <w:p w14:paraId="3735F7A7" w14:textId="77777777" w:rsidR="00123EB8" w:rsidRPr="00123EB8" w:rsidRDefault="00123EB8" w:rsidP="00123EB8">
      <w:pPr>
        <w:rPr>
          <w:color w:val="222222"/>
          <w:highlight w:val="white"/>
        </w:rPr>
      </w:pPr>
      <w:proofErr w:type="spellStart"/>
      <w:r w:rsidRPr="00AE2008">
        <w:rPr>
          <w:color w:val="222222"/>
          <w:highlight w:val="white"/>
          <w:lang w:val="es-ES"/>
        </w:rPr>
        <w:t>Settembre-Blundo</w:t>
      </w:r>
      <w:proofErr w:type="spellEnd"/>
      <w:r w:rsidRPr="00AE2008">
        <w:rPr>
          <w:color w:val="222222"/>
          <w:highlight w:val="white"/>
          <w:lang w:val="es-ES"/>
        </w:rPr>
        <w:t>, D., González-Sánchez, R., Medina-Salgado, S. and García-</w:t>
      </w:r>
      <w:proofErr w:type="spellStart"/>
      <w:r w:rsidRPr="00AE2008">
        <w:rPr>
          <w:color w:val="222222"/>
          <w:highlight w:val="white"/>
          <w:lang w:val="es-ES"/>
        </w:rPr>
        <w:t>Muiña</w:t>
      </w:r>
      <w:proofErr w:type="spellEnd"/>
      <w:r w:rsidRPr="00AE2008">
        <w:rPr>
          <w:color w:val="222222"/>
          <w:highlight w:val="white"/>
          <w:lang w:val="es-ES"/>
        </w:rPr>
        <w:t xml:space="preserve">, F.E., 2021. </w:t>
      </w:r>
      <w:r w:rsidRPr="00123EB8">
        <w:rPr>
          <w:color w:val="222222"/>
          <w:highlight w:val="white"/>
        </w:rPr>
        <w:t xml:space="preserve">Flexibility and resilience in corporate decision making: a new sustainability-based risk management system in uncertain times. </w:t>
      </w:r>
      <w:r w:rsidRPr="00123EB8">
        <w:rPr>
          <w:i/>
          <w:color w:val="222222"/>
          <w:highlight w:val="white"/>
        </w:rPr>
        <w:t>Global Journal of Flexible Systems Management</w:t>
      </w:r>
      <w:r w:rsidRPr="00123EB8">
        <w:rPr>
          <w:color w:val="222222"/>
          <w:highlight w:val="white"/>
        </w:rPr>
        <w:t xml:space="preserve">, </w:t>
      </w:r>
      <w:r w:rsidRPr="00123EB8">
        <w:rPr>
          <w:i/>
          <w:color w:val="222222"/>
          <w:highlight w:val="white"/>
        </w:rPr>
        <w:t>22</w:t>
      </w:r>
      <w:r w:rsidRPr="00123EB8">
        <w:rPr>
          <w:color w:val="222222"/>
          <w:highlight w:val="white"/>
        </w:rPr>
        <w:t>(2), pp.107-132.</w:t>
      </w:r>
    </w:p>
    <w:p w14:paraId="2C6A9AAF" w14:textId="77777777" w:rsidR="00123EB8" w:rsidRPr="00123EB8" w:rsidRDefault="00123EB8" w:rsidP="00123EB8">
      <w:pPr>
        <w:rPr>
          <w:color w:val="222222"/>
          <w:highlight w:val="white"/>
        </w:rPr>
      </w:pPr>
      <w:r w:rsidRPr="00123EB8">
        <w:rPr>
          <w:color w:val="222222"/>
          <w:highlight w:val="white"/>
        </w:rPr>
        <w:t xml:space="preserve">Shaheen, R., Ağa, M., </w:t>
      </w:r>
      <w:proofErr w:type="spellStart"/>
      <w:r w:rsidRPr="00123EB8">
        <w:rPr>
          <w:color w:val="222222"/>
          <w:highlight w:val="white"/>
        </w:rPr>
        <w:t>Rjoub</w:t>
      </w:r>
      <w:proofErr w:type="spellEnd"/>
      <w:r w:rsidRPr="00123EB8">
        <w:rPr>
          <w:color w:val="222222"/>
          <w:highlight w:val="white"/>
        </w:rPr>
        <w:t xml:space="preserve">, H. and </w:t>
      </w:r>
      <w:proofErr w:type="spellStart"/>
      <w:r w:rsidRPr="00123EB8">
        <w:rPr>
          <w:color w:val="222222"/>
          <w:highlight w:val="white"/>
        </w:rPr>
        <w:t>Abualrub</w:t>
      </w:r>
      <w:proofErr w:type="spellEnd"/>
      <w:r w:rsidRPr="00123EB8">
        <w:rPr>
          <w:color w:val="222222"/>
          <w:highlight w:val="white"/>
        </w:rPr>
        <w:t xml:space="preserve">, A., 2020. Investigation of the pillars of sustainability risk management as an extension of enterprise risk management on </w:t>
      </w:r>
      <w:proofErr w:type="spellStart"/>
      <w:r w:rsidRPr="00123EB8">
        <w:rPr>
          <w:color w:val="222222"/>
          <w:highlight w:val="white"/>
        </w:rPr>
        <w:t>palestinian</w:t>
      </w:r>
      <w:proofErr w:type="spellEnd"/>
      <w:r w:rsidRPr="00123EB8">
        <w:rPr>
          <w:color w:val="222222"/>
          <w:highlight w:val="white"/>
        </w:rPr>
        <w:t xml:space="preserve"> insurance firms’ profitability. </w:t>
      </w:r>
      <w:r w:rsidRPr="00123EB8">
        <w:rPr>
          <w:i/>
          <w:color w:val="222222"/>
          <w:highlight w:val="white"/>
        </w:rPr>
        <w:t>Sustainability</w:t>
      </w:r>
      <w:r w:rsidRPr="00123EB8">
        <w:rPr>
          <w:color w:val="222222"/>
          <w:highlight w:val="white"/>
        </w:rPr>
        <w:t xml:space="preserve">, </w:t>
      </w:r>
      <w:r w:rsidRPr="00123EB8">
        <w:rPr>
          <w:i/>
          <w:color w:val="222222"/>
          <w:highlight w:val="white"/>
        </w:rPr>
        <w:t>12</w:t>
      </w:r>
      <w:r w:rsidRPr="00123EB8">
        <w:rPr>
          <w:color w:val="222222"/>
          <w:highlight w:val="white"/>
        </w:rPr>
        <w:t>(11), p.4709.</w:t>
      </w:r>
    </w:p>
    <w:p w14:paraId="10BCFD53" w14:textId="77777777" w:rsidR="00123EB8" w:rsidRPr="00123EB8" w:rsidRDefault="00123EB8" w:rsidP="00123EB8">
      <w:pPr>
        <w:rPr>
          <w:color w:val="222222"/>
          <w:highlight w:val="white"/>
        </w:rPr>
      </w:pPr>
      <w:r w:rsidRPr="00123EB8">
        <w:rPr>
          <w:color w:val="222222"/>
          <w:highlight w:val="white"/>
        </w:rPr>
        <w:t xml:space="preserve">Simpson, R. and Robinson, L., 2020. Rehabilitation after critical illness in people with COVID-19 </w:t>
      </w:r>
      <w:proofErr w:type="spellStart"/>
      <w:proofErr w:type="gramStart"/>
      <w:r w:rsidRPr="00123EB8">
        <w:rPr>
          <w:color w:val="222222"/>
          <w:highlight w:val="white"/>
        </w:rPr>
        <w:t>infection.</w:t>
      </w:r>
      <w:r w:rsidRPr="00123EB8">
        <w:rPr>
          <w:i/>
          <w:color w:val="222222"/>
          <w:highlight w:val="white"/>
        </w:rPr>
        <w:t>American</w:t>
      </w:r>
      <w:proofErr w:type="spellEnd"/>
      <w:proofErr w:type="gramEnd"/>
      <w:r w:rsidRPr="00123EB8">
        <w:rPr>
          <w:i/>
          <w:color w:val="222222"/>
          <w:highlight w:val="white"/>
        </w:rPr>
        <w:t xml:space="preserve"> journal of physical medicine &amp; rehabilitation</w:t>
      </w:r>
      <w:r w:rsidRPr="00123EB8">
        <w:rPr>
          <w:color w:val="222222"/>
          <w:highlight w:val="white"/>
        </w:rPr>
        <w:t xml:space="preserve">, </w:t>
      </w:r>
      <w:r w:rsidRPr="00123EB8">
        <w:rPr>
          <w:i/>
          <w:color w:val="222222"/>
          <w:highlight w:val="white"/>
        </w:rPr>
        <w:t>99</w:t>
      </w:r>
      <w:r w:rsidRPr="00123EB8">
        <w:rPr>
          <w:color w:val="222222"/>
          <w:highlight w:val="white"/>
        </w:rPr>
        <w:t>(6), p.470.</w:t>
      </w:r>
    </w:p>
    <w:p w14:paraId="3D4F1326" w14:textId="77777777" w:rsidR="00123EB8" w:rsidRPr="006561DA" w:rsidRDefault="00123EB8" w:rsidP="00123EB8">
      <w:pPr>
        <w:spacing w:after="240"/>
      </w:pPr>
      <w:r w:rsidRPr="006561DA">
        <w:t>Statista 2018.</w:t>
      </w:r>
      <w:r w:rsidRPr="00123EB8">
        <w:rPr>
          <w:i/>
        </w:rPr>
        <w:t>Topic: Travel and tourism in the United Kingdom (UK)</w:t>
      </w:r>
      <w:r w:rsidRPr="006561DA">
        <w:t>. [online] www.statista.com. Available at: https://www.statista.com/topics/3269/travel-and-tourism-in-the-united-kingdom-uk/ [Accessed 21 Nov. 2022].</w:t>
      </w:r>
    </w:p>
    <w:p w14:paraId="1D9E62E9" w14:textId="77777777" w:rsidR="00123EB8" w:rsidRPr="00123EB8" w:rsidRDefault="00123EB8" w:rsidP="00123EB8">
      <w:pPr>
        <w:rPr>
          <w:color w:val="222222"/>
          <w:highlight w:val="white"/>
        </w:rPr>
      </w:pPr>
      <w:r w:rsidRPr="00123EB8">
        <w:rPr>
          <w:color w:val="222222"/>
          <w:highlight w:val="white"/>
        </w:rPr>
        <w:t xml:space="preserve">Wang, J., Liu-Lastres, B., Ritchie, B.W. and Pan, D.Z., 2019. Risk reduction and adventure tourism safety: An extension of the risk perception attitude framework (RPAF). </w:t>
      </w:r>
      <w:r w:rsidRPr="00123EB8">
        <w:rPr>
          <w:i/>
          <w:color w:val="222222"/>
          <w:highlight w:val="white"/>
        </w:rPr>
        <w:t>Tourism Management</w:t>
      </w:r>
      <w:r w:rsidRPr="00123EB8">
        <w:rPr>
          <w:color w:val="222222"/>
          <w:highlight w:val="white"/>
        </w:rPr>
        <w:t xml:space="preserve">, </w:t>
      </w:r>
      <w:r w:rsidRPr="00123EB8">
        <w:rPr>
          <w:i/>
          <w:color w:val="222222"/>
          <w:highlight w:val="white"/>
        </w:rPr>
        <w:t>74</w:t>
      </w:r>
      <w:r w:rsidRPr="00123EB8">
        <w:rPr>
          <w:color w:val="222222"/>
          <w:highlight w:val="white"/>
        </w:rPr>
        <w:t>, pp.247-257.</w:t>
      </w:r>
    </w:p>
    <w:p w14:paraId="7C3A2DF8" w14:textId="12810418" w:rsidR="00123EB8" w:rsidRPr="006561DA" w:rsidRDefault="00123EB8"/>
    <w:sectPr w:rsidR="00123EB8" w:rsidRPr="006561DA" w:rsidSect="00472D96">
      <w:footerReference w:type="default" r:id="rId9"/>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AC0057" w14:textId="77777777" w:rsidR="001F2127" w:rsidRDefault="001F2127" w:rsidP="004D57AE">
      <w:pPr>
        <w:spacing w:line="240" w:lineRule="auto"/>
      </w:pPr>
      <w:r>
        <w:separator/>
      </w:r>
    </w:p>
  </w:endnote>
  <w:endnote w:type="continuationSeparator" w:id="0">
    <w:p w14:paraId="46C308F7" w14:textId="77777777" w:rsidR="001F2127" w:rsidRDefault="001F2127" w:rsidP="004D57A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8923650"/>
      <w:docPartObj>
        <w:docPartGallery w:val="Page Numbers (Bottom of Page)"/>
        <w:docPartUnique/>
      </w:docPartObj>
    </w:sdtPr>
    <w:sdtEndPr>
      <w:rPr>
        <w:noProof/>
      </w:rPr>
    </w:sdtEndPr>
    <w:sdtContent>
      <w:p w14:paraId="6E8D6177" w14:textId="1339F8C5" w:rsidR="00123EB8" w:rsidRDefault="00123EB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B3ED9E2" w14:textId="2886F061" w:rsidR="00123EB8" w:rsidRDefault="00E9323F">
    <w:pPr>
      <w:pStyle w:val="Footer"/>
    </w:pPr>
    <w:r>
      <w:t>Word count: 199</w:t>
    </w:r>
    <w:r w:rsidR="000068C2">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CE750A" w14:textId="77777777" w:rsidR="001F2127" w:rsidRDefault="001F2127" w:rsidP="004D57AE">
      <w:pPr>
        <w:spacing w:line="240" w:lineRule="auto"/>
      </w:pPr>
      <w:r>
        <w:separator/>
      </w:r>
    </w:p>
  </w:footnote>
  <w:footnote w:type="continuationSeparator" w:id="0">
    <w:p w14:paraId="037AFB6C" w14:textId="77777777" w:rsidR="001F2127" w:rsidRDefault="001F2127" w:rsidP="004D57A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AD0224"/>
    <w:multiLevelType w:val="multilevel"/>
    <w:tmpl w:val="90BA9F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C354A4D"/>
    <w:multiLevelType w:val="hybridMultilevel"/>
    <w:tmpl w:val="7B6C6F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3DE3C7D"/>
    <w:multiLevelType w:val="hybridMultilevel"/>
    <w:tmpl w:val="A2BC9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82629692">
    <w:abstractNumId w:val="0"/>
  </w:num>
  <w:num w:numId="2" w16cid:durableId="1486312794">
    <w:abstractNumId w:val="2"/>
  </w:num>
  <w:num w:numId="3" w16cid:durableId="3960517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48B4"/>
    <w:rsid w:val="000068C2"/>
    <w:rsid w:val="00021E2D"/>
    <w:rsid w:val="00046717"/>
    <w:rsid w:val="00047676"/>
    <w:rsid w:val="00082752"/>
    <w:rsid w:val="0009275B"/>
    <w:rsid w:val="00123EB8"/>
    <w:rsid w:val="001C4F80"/>
    <w:rsid w:val="001F2127"/>
    <w:rsid w:val="00245793"/>
    <w:rsid w:val="002531C9"/>
    <w:rsid w:val="00284715"/>
    <w:rsid w:val="0036265F"/>
    <w:rsid w:val="003941F2"/>
    <w:rsid w:val="003B3724"/>
    <w:rsid w:val="00472D96"/>
    <w:rsid w:val="00486C60"/>
    <w:rsid w:val="004D57AE"/>
    <w:rsid w:val="00535847"/>
    <w:rsid w:val="005548B4"/>
    <w:rsid w:val="005818EC"/>
    <w:rsid w:val="006561DA"/>
    <w:rsid w:val="006E0351"/>
    <w:rsid w:val="007428C2"/>
    <w:rsid w:val="007D50B4"/>
    <w:rsid w:val="007F480F"/>
    <w:rsid w:val="00897F3D"/>
    <w:rsid w:val="008C6BDA"/>
    <w:rsid w:val="00901E10"/>
    <w:rsid w:val="00967C87"/>
    <w:rsid w:val="009D41BF"/>
    <w:rsid w:val="00A22F6C"/>
    <w:rsid w:val="00A71D57"/>
    <w:rsid w:val="00AD6BBC"/>
    <w:rsid w:val="00AE2008"/>
    <w:rsid w:val="00B114A0"/>
    <w:rsid w:val="00B41C50"/>
    <w:rsid w:val="00BB55A3"/>
    <w:rsid w:val="00BD0721"/>
    <w:rsid w:val="00C05B5F"/>
    <w:rsid w:val="00E072EA"/>
    <w:rsid w:val="00E9323F"/>
    <w:rsid w:val="00EB691E"/>
    <w:rsid w:val="00EE3686"/>
    <w:rsid w:val="00F1400A"/>
    <w:rsid w:val="00F27AA4"/>
    <w:rsid w:val="00F34734"/>
    <w:rsid w:val="00FE555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E4EC0A"/>
  <w15:docId w15:val="{770DC46F-A67C-48BD-850C-CD4D36EFF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72D96"/>
  </w:style>
  <w:style w:type="paragraph" w:styleId="Heading1">
    <w:name w:val="heading 1"/>
    <w:basedOn w:val="Normal"/>
    <w:next w:val="Normal"/>
    <w:rsid w:val="00472D96"/>
    <w:pPr>
      <w:keepNext/>
      <w:keepLines/>
      <w:outlineLvl w:val="0"/>
    </w:pPr>
    <w:rPr>
      <w:b/>
      <w:sz w:val="32"/>
      <w:szCs w:val="32"/>
    </w:rPr>
  </w:style>
  <w:style w:type="paragraph" w:styleId="Heading2">
    <w:name w:val="heading 2"/>
    <w:basedOn w:val="Normal"/>
    <w:next w:val="Normal"/>
    <w:rsid w:val="00472D96"/>
    <w:pPr>
      <w:keepNext/>
      <w:keepLines/>
      <w:spacing w:before="360" w:after="120"/>
      <w:outlineLvl w:val="1"/>
    </w:pPr>
    <w:rPr>
      <w:sz w:val="32"/>
      <w:szCs w:val="32"/>
    </w:rPr>
  </w:style>
  <w:style w:type="paragraph" w:styleId="Heading3">
    <w:name w:val="heading 3"/>
    <w:basedOn w:val="Normal"/>
    <w:next w:val="Normal"/>
    <w:rsid w:val="00472D96"/>
    <w:pPr>
      <w:keepNext/>
      <w:keepLines/>
      <w:spacing w:before="320" w:after="80"/>
      <w:outlineLvl w:val="2"/>
    </w:pPr>
    <w:rPr>
      <w:color w:val="434343"/>
      <w:sz w:val="28"/>
      <w:szCs w:val="28"/>
    </w:rPr>
  </w:style>
  <w:style w:type="paragraph" w:styleId="Heading4">
    <w:name w:val="heading 4"/>
    <w:basedOn w:val="Normal"/>
    <w:next w:val="Normal"/>
    <w:rsid w:val="00472D96"/>
    <w:pPr>
      <w:keepNext/>
      <w:keepLines/>
      <w:spacing w:before="280" w:after="80"/>
      <w:outlineLvl w:val="3"/>
    </w:pPr>
    <w:rPr>
      <w:color w:val="666666"/>
    </w:rPr>
  </w:style>
  <w:style w:type="paragraph" w:styleId="Heading5">
    <w:name w:val="heading 5"/>
    <w:basedOn w:val="Normal"/>
    <w:next w:val="Normal"/>
    <w:rsid w:val="00472D96"/>
    <w:pPr>
      <w:keepNext/>
      <w:keepLines/>
      <w:spacing w:before="240" w:after="80"/>
      <w:outlineLvl w:val="4"/>
    </w:pPr>
    <w:rPr>
      <w:color w:val="666666"/>
      <w:sz w:val="22"/>
      <w:szCs w:val="22"/>
    </w:rPr>
  </w:style>
  <w:style w:type="paragraph" w:styleId="Heading6">
    <w:name w:val="heading 6"/>
    <w:basedOn w:val="Normal"/>
    <w:next w:val="Normal"/>
    <w:rsid w:val="00472D96"/>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472D96"/>
    <w:pPr>
      <w:keepNext/>
      <w:keepLines/>
      <w:spacing w:after="60"/>
    </w:pPr>
    <w:rPr>
      <w:sz w:val="52"/>
      <w:szCs w:val="52"/>
    </w:rPr>
  </w:style>
  <w:style w:type="paragraph" w:styleId="Subtitle">
    <w:name w:val="Subtitle"/>
    <w:basedOn w:val="Normal"/>
    <w:next w:val="Normal"/>
    <w:rsid w:val="00472D96"/>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4D57A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D57AE"/>
    <w:rPr>
      <w:rFonts w:ascii="Tahoma" w:hAnsi="Tahoma" w:cs="Tahoma"/>
      <w:sz w:val="16"/>
      <w:szCs w:val="16"/>
    </w:rPr>
  </w:style>
  <w:style w:type="paragraph" w:styleId="Header">
    <w:name w:val="header"/>
    <w:basedOn w:val="Normal"/>
    <w:link w:val="HeaderChar"/>
    <w:uiPriority w:val="99"/>
    <w:unhideWhenUsed/>
    <w:rsid w:val="004D57AE"/>
    <w:pPr>
      <w:tabs>
        <w:tab w:val="center" w:pos="4513"/>
        <w:tab w:val="right" w:pos="9026"/>
      </w:tabs>
      <w:spacing w:line="240" w:lineRule="auto"/>
    </w:pPr>
  </w:style>
  <w:style w:type="character" w:customStyle="1" w:styleId="HeaderChar">
    <w:name w:val="Header Char"/>
    <w:basedOn w:val="DefaultParagraphFont"/>
    <w:link w:val="Header"/>
    <w:uiPriority w:val="99"/>
    <w:rsid w:val="004D57AE"/>
  </w:style>
  <w:style w:type="paragraph" w:styleId="Footer">
    <w:name w:val="footer"/>
    <w:basedOn w:val="Normal"/>
    <w:link w:val="FooterChar"/>
    <w:uiPriority w:val="99"/>
    <w:unhideWhenUsed/>
    <w:rsid w:val="004D57AE"/>
    <w:pPr>
      <w:tabs>
        <w:tab w:val="center" w:pos="4513"/>
        <w:tab w:val="right" w:pos="9026"/>
      </w:tabs>
      <w:spacing w:line="240" w:lineRule="auto"/>
    </w:pPr>
  </w:style>
  <w:style w:type="character" w:customStyle="1" w:styleId="FooterChar">
    <w:name w:val="Footer Char"/>
    <w:basedOn w:val="DefaultParagraphFont"/>
    <w:link w:val="Footer"/>
    <w:uiPriority w:val="99"/>
    <w:rsid w:val="004D57AE"/>
  </w:style>
  <w:style w:type="paragraph" w:styleId="TOCHeading">
    <w:name w:val="TOC Heading"/>
    <w:basedOn w:val="Heading1"/>
    <w:next w:val="Normal"/>
    <w:uiPriority w:val="39"/>
    <w:unhideWhenUsed/>
    <w:qFormat/>
    <w:rsid w:val="004D57AE"/>
    <w:pPr>
      <w:spacing w:before="480" w:line="276" w:lineRule="auto"/>
      <w:jc w:val="left"/>
      <w:outlineLvl w:val="9"/>
    </w:pPr>
    <w:rPr>
      <w:rFonts w:asciiTheme="majorHAnsi" w:eastAsiaTheme="majorEastAsia" w:hAnsiTheme="majorHAnsi" w:cstheme="majorBidi"/>
      <w:bCs/>
      <w:color w:val="365F91" w:themeColor="accent1" w:themeShade="BF"/>
      <w:sz w:val="28"/>
      <w:szCs w:val="28"/>
      <w:lang w:val="en-US" w:eastAsia="ja-JP"/>
    </w:rPr>
  </w:style>
  <w:style w:type="paragraph" w:styleId="TOC1">
    <w:name w:val="toc 1"/>
    <w:basedOn w:val="Normal"/>
    <w:next w:val="Normal"/>
    <w:autoRedefine/>
    <w:uiPriority w:val="39"/>
    <w:unhideWhenUsed/>
    <w:rsid w:val="004D57AE"/>
    <w:pPr>
      <w:spacing w:after="100"/>
    </w:pPr>
  </w:style>
  <w:style w:type="character" w:styleId="Hyperlink">
    <w:name w:val="Hyperlink"/>
    <w:basedOn w:val="DefaultParagraphFont"/>
    <w:uiPriority w:val="99"/>
    <w:unhideWhenUsed/>
    <w:rsid w:val="004D57AE"/>
    <w:rPr>
      <w:color w:val="0000FF" w:themeColor="hyperlink"/>
      <w:u w:val="single"/>
    </w:rPr>
  </w:style>
  <w:style w:type="paragraph" w:styleId="ListParagraph">
    <w:name w:val="List Paragraph"/>
    <w:basedOn w:val="Normal"/>
    <w:uiPriority w:val="34"/>
    <w:qFormat/>
    <w:rsid w:val="00021E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DDD636-BE8A-4003-ACDD-3B33E2F075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2580</Words>
  <Characters>14707</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Precious</dc:creator>
  <cp:lastModifiedBy>Hadi Njai</cp:lastModifiedBy>
  <cp:revision>2</cp:revision>
  <dcterms:created xsi:type="dcterms:W3CDTF">2022-12-05T20:29:00Z</dcterms:created>
  <dcterms:modified xsi:type="dcterms:W3CDTF">2022-12-05T20:29:00Z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36393f358c397759b9eff489ac7ee737c478a1042cf054e55fb78babbdbf348e</vt:lpwstr>
  </property>
</Properties>
</file>