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u w:val="single"/>
        </w:rPr>
      </w:pPr>
      <w:r w:rsidDel="00000000" w:rsidR="00000000" w:rsidRPr="00000000">
        <w:rPr>
          <w:u w:val="single"/>
          <w:rtl w:val="0"/>
        </w:rPr>
        <w:t xml:space="preserve">Nature and Direction of Creative Writing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Creative Writing is a discipline that can be found or applied to any genre of interest within our society, it expands into a wide range of written pieces that reaches like branches into different parts of life. Southern New Hampshire University describes creative writing as “</w:t>
      </w:r>
      <w:r w:rsidDel="00000000" w:rsidR="00000000" w:rsidRPr="00000000">
        <w:rPr>
          <w:rtl w:val="0"/>
        </w:rPr>
        <w:t xml:space="preserve">any form of writing that exists outside of journalism, business writing or academic writing.”, in other words, writing that involves the imagination or extreme personal influence. It could be the creation of an eight hundred page fiction novel, or a three line haiku, or a script for a series - creative writing has no single set form. The writer has the freedom to choose what they create and how they want it to look; and written pieces are only put into categories by the author or after they’ve already been written. In the world of humanity, creative writing is in abundance and can be found in every aspect of the humanities, the past, and hopefully the future.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origin of creative writing is a tricky thing to consider, because despite its physical creations, there isn’t much evidence of it further back than Ancient Greek times that isn’t only briefly referenced. We know that in around 300BC Athens, Aristotle taught his class the craft of creative writing; with poetic dramas, and the impact that those pieces had on readers/audiences (a lot of stories were performed in those times), and his own philosophical teachings. We also know that the study pre-dated Aristotle as “Aristotle's Poetics is an account of creative practices accepted and used for years”, only we don’t have many excerpts or knowledge of the teachings of it from before his time, so we mainly take Aristotle as one of the most solid examples of its origins. Though, then it wasn’t known as the discipline of creative writing, that’s a relatively modern concept.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Workshops for writers became a part of society roughly from the early 1900’s to 1940, one in Iowa and one in Harvard, so mainly an American idea. The focus seemed to come from a “reinvention” of “ancient dramatic teaching and Renaissance rhetorical exercises in composition”, poetic form that preaches and affects the reader; to teach articulation through feeling and expression. The education system was, in its beginning, for the privileged and upper class; poetry being no exception. In a literary journal about poetry and social class by Nasrullah Mambrol, they write about how “</w:t>
      </w:r>
      <w:r w:rsidDel="00000000" w:rsidR="00000000" w:rsidRPr="00000000">
        <w:rPr>
          <w:color w:val="111111"/>
          <w:sz w:val="23"/>
          <w:szCs w:val="23"/>
          <w:rtl w:val="0"/>
        </w:rPr>
        <w:t xml:space="preserve">poetry might justly be considered the most elitist genre in early American literature”, due to the lack in an unbiased education system but also in the freedom to write without borders of money. In addition, because of the societal views surrounding women, many “</w:t>
      </w:r>
      <w:r w:rsidDel="00000000" w:rsidR="00000000" w:rsidRPr="00000000">
        <w:rPr>
          <w:color w:val="111111"/>
          <w:rtl w:val="0"/>
        </w:rPr>
        <w:t xml:space="preserve">wrote poetry without publishing it” and are less remembered</w:t>
      </w:r>
      <w:r w:rsidDel="00000000" w:rsidR="00000000" w:rsidRPr="00000000">
        <w:rPr>
          <w:color w:val="111111"/>
          <w:rtl w:val="0"/>
        </w:rPr>
        <w:t xml:space="preserve">. Which is connected to the “first wave of feminism”, as stated by </w:t>
      </w:r>
      <w:r w:rsidDel="00000000" w:rsidR="00000000" w:rsidRPr="00000000">
        <w:rPr>
          <w:color w:val="222222"/>
          <w:rtl w:val="0"/>
        </w:rPr>
        <w:t xml:space="preserve">Tanith Frazier, when women’s literature heavily </w:t>
      </w:r>
      <w:r w:rsidDel="00000000" w:rsidR="00000000" w:rsidRPr="00000000">
        <w:rPr>
          <w:color w:val="111111"/>
          <w:rtl w:val="0"/>
        </w:rPr>
        <w:t xml:space="preserve">impacted society's views on feminism and rights. </w:t>
      </w:r>
      <w:r w:rsidDel="00000000" w:rsidR="00000000" w:rsidRPr="00000000">
        <w:rPr>
          <w:color w:val="111111"/>
          <w:rtl w:val="0"/>
        </w:rPr>
        <w:t xml:space="preserve">Therefore </w:t>
      </w:r>
      <w:r w:rsidDel="00000000" w:rsidR="00000000" w:rsidRPr="00000000">
        <w:rPr>
          <w:color w:val="111111"/>
          <w:rtl w:val="0"/>
        </w:rPr>
        <w:t xml:space="preserve">though the origins of creative writing are vast and varied, that does not mean, as any other discipline with a history in the past, that it is without fault of discrimination. But to understand creative writing as a whole, we need to understand the part it plays in other disciplines, and in the humanities as a whole. </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Archeology (one of our studies of said past), though not obvious in its connection to creative writing, has its relationship with the discipline. Archeologists work with discoveries of mostly physical artifacts, though text recoveries are certainly a part of it, and these artifacts can reveal information about the written world. For example, in Nottinghamshire 2021 archeologists uncovered tablets that “</w:t>
      </w:r>
      <w:r w:rsidDel="00000000" w:rsidR="00000000" w:rsidRPr="00000000">
        <w:rPr>
          <w:rtl w:val="0"/>
        </w:rPr>
        <w:t xml:space="preserve">predates the cuneiform Kish Tablet from Mesopotamia, circa 3,500 BC”, an incredible discovery, believed to be “</w:t>
      </w:r>
      <w:r w:rsidDel="00000000" w:rsidR="00000000" w:rsidRPr="00000000">
        <w:rPr>
          <w:rtl w:val="0"/>
        </w:rPr>
        <w:t xml:space="preserve">A list of ideas” on what to do for the trading as the farmers of the area moved elsewhere. This type of humanity and creative use of writing is reflective of how the two subjects go hand in hand, especially as this particular archeological site was in “the city of literature”.</w:t>
      </w:r>
    </w:p>
    <w:p w:rsidR="00000000" w:rsidDel="00000000" w:rsidP="00000000" w:rsidRDefault="00000000" w:rsidRPr="00000000" w14:paraId="0000000A">
      <w:pPr>
        <w:rPr>
          <w:highlight w:val="white"/>
        </w:rPr>
      </w:pPr>
      <w:r w:rsidDel="00000000" w:rsidR="00000000" w:rsidRPr="00000000">
        <w:rPr>
          <w:rtl w:val="0"/>
        </w:rPr>
        <w:t xml:space="preserve">In the current time, some archeologists are pushing for a new method when it comes to archaeology in order to encourage diversity, keep to heritage and strengthen memory; that method is storytelling. </w:t>
      </w:r>
      <w:r w:rsidDel="00000000" w:rsidR="00000000" w:rsidRPr="00000000">
        <w:rPr>
          <w:rtl w:val="0"/>
        </w:rPr>
        <w:t xml:space="preserve">Hanna Steyne and Milica Rajić firmly argue for this, saying “We suggest that using storytelling as a method not only enriches archaeological narratives but corrects our understanding of the past”, a creative input on a fact based (but interpretation heavy too) discipline. </w:t>
      </w:r>
      <w:r w:rsidDel="00000000" w:rsidR="00000000" w:rsidRPr="00000000">
        <w:rPr>
          <w:highlight w:val="white"/>
          <w:rtl w:val="0"/>
        </w:rPr>
        <w:t xml:space="preserve">Sarah Wolferstan from the Council for British Archaeology agrees completely, explaining in detail the benefits hormonally and culturally, but also saying plainly </w:t>
      </w:r>
      <w:r w:rsidDel="00000000" w:rsidR="00000000" w:rsidRPr="00000000">
        <w:rPr>
          <w:rtl w:val="0"/>
        </w:rPr>
        <w:t xml:space="preserve">“Our brains remember stories more easily than lists of facts”. Together, creative writing and archeology has proven to yield positive outcomes for both fields, and change the future of history.</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Anthropology has a multitude of connections to creative writing, for what is more human than the want to create and share that creation? Especially as anthropology encapsulates society, culture, biology and what makes us people, experiences that get written about. In books such as memoirs for example; a recently published one is called “Things I told my Notes app” by Milly Goldsmith, and it is a blend between serious self reflection and creative comedy. In it she considers her behaviour in situations where society plays a big role; such as her eating disorder from outward beauty standards, or her attempts at decentering her life from men - all of which revolves around the anthropological process of understanding the human mind. She even understands how heavy the topics are by softening them with humour, such as naming her chapters, one being “Are you not embarrassed?” connecting with her audience age range by using a social media reference as a witty title. </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In addition, it is a similar connection between creative writing and the languages. Writing is universal, though the languages differ, and without the languages we would have far less connection between people from all over the world. In fact, there is a relatively modern term “exophony” which means “</w:t>
      </w:r>
      <w:r w:rsidDel="00000000" w:rsidR="00000000" w:rsidRPr="00000000">
        <w:rPr>
          <w:color w:val="202122"/>
          <w:rtl w:val="0"/>
        </w:rPr>
        <w:t xml:space="preserve">the practice of writing, usually creative, in a language that is not the writer's mother tongue</w:t>
      </w:r>
      <w:r w:rsidDel="00000000" w:rsidR="00000000" w:rsidRPr="00000000">
        <w:rPr>
          <w:rtl w:val="0"/>
        </w:rPr>
        <w:t xml:space="preserve">” which is a part of transnational literature - a whole section dedicated to the bridge between language and creative writing, and the people who cross that bridge. Creative writing is a key influence within the worlds of anthropology and languages, one which opens doors to learning about people beyond our little bubbles of life.</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Philosophy, an ancient practice, developed from unanswered (or unanswerable) questions, is full of creativity and written work, and as previously mentioned; part of the origins of creative writing. Although, it wasn’t only Aristotle who favoured storytelling and literature in his craft. Let’s take Plato, and his allegory of the cave, a written piece centred around a metaphor to help explain in easier terms his theology for the afterlife and enlightenment. He used creative writing to aid the study of his philosophy, taking creative liberties and using fiction as a teaching method. UCAS describes the discipline as “Philosophy navigates human thought, offering an understanding of fundamental questions about existence, morality, and knowledge”, Plato makes his philosophy palatable by incorporating characters and a setting and a story, allowing the parallel of life and the concept of a story to be interchangeable. Teaching expression, similar to Aristotle, through the written medium - though in a confusing ideology, Plato did not like poetry however, so perhaps not every piece of creative writing was as useful to his philosophy as storytelling.</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Just like philosophy, religion would not be the way it is without creative writing. Not only did a lot of the origin and propagation of religion come from oral tradition, but once it was transcribed into text; those texts became increasingly important. Take the Tudor time period, where the conflict and changes in power caused chaos between the Catholic Church and the rise in Protestantism, books were often collateral damage and hidden rebellion from both sides. One news article by Samantha Gladkauskaite speaks about how one man hid and preserved a religious devotional piece of literature, which was banned due to the influence of written works in religion. The article also explains how </w:t>
      </w:r>
      <w:r w:rsidDel="00000000" w:rsidR="00000000" w:rsidRPr="00000000">
        <w:rPr>
          <w:color w:val="333333"/>
          <w:sz w:val="26"/>
          <w:szCs w:val="26"/>
          <w:rtl w:val="0"/>
        </w:rPr>
        <w:t xml:space="preserve">"</w:t>
      </w:r>
      <w:r w:rsidDel="00000000" w:rsidR="00000000" w:rsidRPr="00000000">
        <w:rPr>
          <w:rtl w:val="0"/>
        </w:rPr>
        <w:t xml:space="preserve">The dissolution of the monasteries led to the destruction of many books but others were taken and then circulated through informal networks.”, the destruction of the books was used to dispirit and discourage the survival of opposing religions, and underground book networks were born, proving that literature in religion would never truly be removed; as its vitality is unprecedented.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When considering the future of creative writing, we have to first consider the present changes. And when we look at how creative writing is existing in our current society, we also notice where we are losing it. “Since 2021, PEN America has documented more than 36,000 book bans in public schools”, similar to how the religious books were made illegal, the political leaders and people in the highest of power are once again recognising the importance of literature - and in turn, implementing a censorship to limit learning and free thought. Writing has influence, it brings awareness. And banning books such as the handmaid’s tale, a warning to what kind of controlling society we could become if we are not careful, does fundamental damage to the future generations view on serious topics, and prevents them from recognising their own moral compass. In addition, with the sudden rise in artificial intelligence, separating human work from computer generated material is becoming increasingly more difficult. As mentioned before, the act of writing with a creative output is a very human process, or at least it was. The risk of unsafe-guarded A.I could lead to the collapse of multiple writers careers, in every situation, thus making the future of creative writing uncertain.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This appears to imply a negative, or even catastrophic, future for creative writing, but that might not be the case. At Yale University, three writers discussed at length how A.I is changing the world of writing but also how it might change the future of it. </w:t>
      </w:r>
      <w:r w:rsidDel="00000000" w:rsidR="00000000" w:rsidRPr="00000000">
        <w:rPr>
          <w:rtl w:val="0"/>
        </w:rPr>
        <w:t xml:space="preserve">Ayad Akhtar states “</w:t>
      </w:r>
      <w:r w:rsidDel="00000000" w:rsidR="00000000" w:rsidRPr="00000000">
        <w:rPr>
          <w:rtl w:val="0"/>
        </w:rPr>
        <w:t xml:space="preserve">AI will make ever more clear the distinction between the machine and what we are”, believing that instead of artificial intelligence pushing writers out of the equation, it will encourage the human output in the discipline and provide a better understanding of the necessity for differentiation. He even goes on to say he thinks “</w:t>
      </w:r>
      <w:r w:rsidDel="00000000" w:rsidR="00000000" w:rsidRPr="00000000">
        <w:rPr>
          <w:rtl w:val="0"/>
        </w:rPr>
        <w:t xml:space="preserve">English majors are going to be in demand” because of the quality they can offer which technology can’t yet replicate; that’s not to say it never will, but it can be said that it will never exceed the rich language that the human mind can produce. </w:t>
      </w:r>
    </w:p>
    <w:p w:rsidR="00000000" w:rsidDel="00000000" w:rsidP="00000000" w:rsidRDefault="00000000" w:rsidRPr="00000000" w14:paraId="00000016">
      <w:pPr>
        <w:rPr/>
      </w:pPr>
      <w:r w:rsidDel="00000000" w:rsidR="00000000" w:rsidRPr="00000000">
        <w:rPr>
          <w:rtl w:val="0"/>
        </w:rPr>
        <w:t xml:space="preserve">Daniel Kehlmann, also in this talk, agrees but adds one counter argument when asked if we should be using A.I. He says that it’s not something being forced upon us, but if we don’t use it we will “probably be at a disadvantage”. Which reinforces the common arguing point around this topic: keeping up with the advancements of the time, and not falling behind. With this, the rules of creative writing will change as the technology and the society does, the question is less about whether the discipline itself survives, but more how will we navigate what it becomes?</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In conclusion, creative writing has connections to a wide array of different forms of study or art or creation, it breaks through the barriers of language and repression to fight for the right to express freely. Whilst its past is wrought with confusion and prejudice, and its future is unknown, the present is full of opportunities and exploration in the wonderful discipline of creative writing - which is accessible to all,  and provides the security of subjectivity. C.S Lewis once said “You can make anything by writing”, and arguably that sums up the limitless potential that comes with the human imagination, and the art of writing; either to document the stories in our minds, or to release the emotions that can’t be contained. Creative writing is as important to our society as any other discipline, and it is intrinsically essential to our way of life, in our past, future and as we move through the present. </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u w:val="single"/>
        </w:rPr>
      </w:pPr>
      <w:r w:rsidDel="00000000" w:rsidR="00000000" w:rsidRPr="00000000">
        <w:rPr>
          <w:u w:val="single"/>
          <w:rtl w:val="0"/>
        </w:rPr>
        <w:t xml:space="preserve">Bibliography </w:t>
      </w:r>
    </w:p>
    <w:p w:rsidR="00000000" w:rsidDel="00000000" w:rsidP="00000000" w:rsidRDefault="00000000" w:rsidRPr="00000000" w14:paraId="0000001C">
      <w:pPr>
        <w:numPr>
          <w:ilvl w:val="0"/>
          <w:numId w:val="1"/>
        </w:numPr>
        <w:ind w:left="720" w:hanging="360"/>
      </w:pPr>
      <w:r w:rsidDel="00000000" w:rsidR="00000000" w:rsidRPr="00000000">
        <w:rPr>
          <w:rtl w:val="0"/>
        </w:rPr>
        <w:t xml:space="preserve">Ayad Akhtar, Daniel Kehlmann, and Meghan O’Rourke,</w:t>
      </w:r>
      <w:r w:rsidDel="00000000" w:rsidR="00000000" w:rsidRPr="00000000">
        <w:rPr>
          <w:highlight w:val="white"/>
          <w:rtl w:val="0"/>
        </w:rPr>
        <w:t xml:space="preserve"> (2026), ‘AI and the Future of Writing’, </w:t>
      </w:r>
      <w:r w:rsidDel="00000000" w:rsidR="00000000" w:rsidRPr="00000000">
        <w:rPr>
          <w:i w:val="1"/>
          <w:iCs w:val="1"/>
          <w:highlight w:val="white"/>
          <w:rtl w:val="0"/>
        </w:rPr>
        <w:t xml:space="preserve">The Yale Review, </w:t>
      </w:r>
      <w:r w:rsidDel="00000000" w:rsidR="00000000" w:rsidRPr="00000000">
        <w:rPr>
          <w:highlight w:val="white"/>
          <w:rtl w:val="0"/>
        </w:rPr>
        <w:t xml:space="preserve">Available at:</w:t>
      </w:r>
      <w:hyperlink r:id="rId6">
        <w:r w:rsidDel="00000000" w:rsidR="00000000" w:rsidRPr="00000000">
          <w:rPr>
            <w:color w:val="1155cc"/>
            <w:highlight w:val="white"/>
            <w:u w:val="single"/>
            <w:rtl w:val="0"/>
          </w:rPr>
          <w:t xml:space="preserve">https://yalereview.org/article/ai-and-the-future-of-writing</w:t>
        </w:r>
      </w:hyperlink>
      <w:r w:rsidDel="00000000" w:rsidR="00000000" w:rsidRPr="00000000">
        <w:rPr>
          <w:highlight w:val="white"/>
          <w:rtl w:val="0"/>
        </w:rPr>
        <w:t xml:space="preserve">, </w:t>
      </w:r>
      <w:r w:rsidDel="00000000" w:rsidR="00000000" w:rsidRPr="00000000">
        <w:rPr>
          <w:rtl w:val="0"/>
        </w:rPr>
        <w:t xml:space="preserve">(accessed 13 October 2026)</w:t>
      </w:r>
    </w:p>
    <w:p w:rsidR="00000000" w:rsidDel="00000000" w:rsidP="00000000" w:rsidRDefault="00000000" w:rsidRPr="00000000" w14:paraId="0000001D">
      <w:pPr>
        <w:numPr>
          <w:ilvl w:val="0"/>
          <w:numId w:val="1"/>
        </w:numPr>
        <w:ind w:left="720" w:hanging="360"/>
      </w:pPr>
      <w:r w:rsidDel="00000000" w:rsidR="00000000" w:rsidRPr="00000000">
        <w:rPr>
          <w:rtl w:val="0"/>
        </w:rPr>
        <w:t xml:space="preserve">Frazier Tanith, (2025), ‘Literature Through the Ages: How Women’s Writing Fuels Feminism’ </w:t>
      </w:r>
      <w:r w:rsidDel="00000000" w:rsidR="00000000" w:rsidRPr="00000000">
        <w:rPr>
          <w:i w:val="1"/>
          <w:iCs w:val="1"/>
          <w:rtl w:val="0"/>
        </w:rPr>
        <w:t xml:space="preserve">Sartorial Magazine, </w:t>
      </w:r>
      <w:r w:rsidDel="00000000" w:rsidR="00000000" w:rsidRPr="00000000">
        <w:rPr>
          <w:rtl w:val="0"/>
        </w:rPr>
        <w:t xml:space="preserve">available at: </w:t>
      </w:r>
      <w:hyperlink r:id="rId7">
        <w:r w:rsidDel="00000000" w:rsidR="00000000" w:rsidRPr="00000000">
          <w:rPr>
            <w:color w:val="1155cc"/>
            <w:u w:val="single"/>
            <w:rtl w:val="0"/>
          </w:rPr>
          <w:t xml:space="preserve">https://sartorialmagazine.com/lifestyle/2025/3/15/literature-through-the-ages-how-womens-writing-fuels-feminism</w:t>
        </w:r>
      </w:hyperlink>
      <w:r w:rsidDel="00000000" w:rsidR="00000000" w:rsidRPr="00000000">
        <w:rPr>
          <w:rtl w:val="0"/>
        </w:rPr>
        <w:t xml:space="preserve">, </w:t>
      </w:r>
      <w:r w:rsidDel="00000000" w:rsidR="00000000" w:rsidRPr="00000000">
        <w:rPr>
          <w:highlight w:val="white"/>
          <w:rtl w:val="0"/>
        </w:rPr>
        <w:t xml:space="preserve"> </w:t>
      </w:r>
      <w:r w:rsidDel="00000000" w:rsidR="00000000" w:rsidRPr="00000000">
        <w:rPr>
          <w:rtl w:val="0"/>
        </w:rPr>
        <w:t xml:space="preserve">(accessed 13 October 2026)</w:t>
      </w:r>
      <w:r w:rsidDel="00000000" w:rsidR="00000000" w:rsidRPr="00000000">
        <w:rPr>
          <w:rtl w:val="0"/>
        </w:rPr>
      </w:r>
    </w:p>
    <w:p w:rsidR="00000000" w:rsidDel="00000000" w:rsidP="00000000" w:rsidRDefault="00000000" w:rsidRPr="00000000" w14:paraId="0000001E">
      <w:pPr>
        <w:numPr>
          <w:ilvl w:val="0"/>
          <w:numId w:val="1"/>
        </w:numPr>
        <w:ind w:left="720" w:hanging="360"/>
      </w:pPr>
      <w:r w:rsidDel="00000000" w:rsidR="00000000" w:rsidRPr="00000000">
        <w:rPr>
          <w:rtl w:val="0"/>
        </w:rPr>
        <w:t xml:space="preserve">Gladkauskaite Samantha, (2026), </w:t>
      </w:r>
      <w:r w:rsidDel="00000000" w:rsidR="00000000" w:rsidRPr="00000000">
        <w:rPr>
          <w:rtl w:val="0"/>
        </w:rPr>
        <w:t xml:space="preserve">‘</w:t>
      </w:r>
      <w:r w:rsidDel="00000000" w:rsidR="00000000" w:rsidRPr="00000000">
        <w:rPr>
          <w:rtl w:val="0"/>
        </w:rPr>
        <w:t xml:space="preserve">University of Sussex research reveals Tudor official's banned book’, </w:t>
      </w:r>
      <w:r w:rsidDel="00000000" w:rsidR="00000000" w:rsidRPr="00000000">
        <w:rPr>
          <w:i w:val="1"/>
          <w:iCs w:val="1"/>
          <w:rtl w:val="0"/>
        </w:rPr>
        <w:t xml:space="preserve">The Argus, </w:t>
      </w:r>
      <w:r w:rsidDel="00000000" w:rsidR="00000000" w:rsidRPr="00000000">
        <w:rPr>
          <w:rtl w:val="0"/>
        </w:rPr>
        <w:t xml:space="preserve">available at: </w:t>
      </w:r>
      <w:hyperlink r:id="rId8">
        <w:r w:rsidDel="00000000" w:rsidR="00000000" w:rsidRPr="00000000">
          <w:rPr>
            <w:color w:val="1155cc"/>
            <w:u w:val="single"/>
            <w:rtl w:val="0"/>
          </w:rPr>
          <w:t xml:space="preserve">https://www.theargus.co.uk/news/26553328.university-sussex-research-reveals-tudor-officials-banned-book/</w:t>
        </w:r>
      </w:hyperlink>
      <w:r w:rsidDel="00000000" w:rsidR="00000000" w:rsidRPr="00000000">
        <w:rPr>
          <w:rtl w:val="0"/>
        </w:rPr>
        <w:t xml:space="preserve">, (accessed 13 October 2026)</w:t>
      </w:r>
      <w:r w:rsidDel="00000000" w:rsidR="00000000" w:rsidRPr="00000000">
        <w:rPr>
          <w:rtl w:val="0"/>
        </w:rPr>
      </w:r>
    </w:p>
    <w:p w:rsidR="00000000" w:rsidDel="00000000" w:rsidP="00000000" w:rsidRDefault="00000000" w:rsidRPr="00000000" w14:paraId="0000001F">
      <w:pPr>
        <w:numPr>
          <w:ilvl w:val="0"/>
          <w:numId w:val="1"/>
        </w:numPr>
        <w:ind w:left="720" w:hanging="360"/>
        <w:rPr/>
      </w:pPr>
      <w:r w:rsidDel="00000000" w:rsidR="00000000" w:rsidRPr="00000000">
        <w:rPr>
          <w:rtl w:val="0"/>
        </w:rPr>
        <w:t xml:space="preserve">Goldsmith Milly, (2026), </w:t>
      </w:r>
      <w:r w:rsidDel="00000000" w:rsidR="00000000" w:rsidRPr="00000000">
        <w:rPr>
          <w:i w:val="1"/>
          <w:iCs w:val="1"/>
          <w:rtl w:val="0"/>
        </w:rPr>
        <w:t xml:space="preserve">Things I told my Notes App, </w:t>
      </w:r>
      <w:r w:rsidDel="00000000" w:rsidR="00000000" w:rsidRPr="00000000">
        <w:rPr>
          <w:sz w:val="21"/>
          <w:szCs w:val="21"/>
          <w:rtl w:val="0"/>
        </w:rPr>
        <w:t xml:space="preserve">Transworld Digital/Bantam imprint</w:t>
      </w:r>
      <w:r w:rsidDel="00000000" w:rsidR="00000000" w:rsidRPr="00000000">
        <w:rPr>
          <w:rtl w:val="0"/>
        </w:rPr>
      </w:r>
    </w:p>
    <w:p w:rsidR="00000000" w:rsidDel="00000000" w:rsidP="00000000" w:rsidRDefault="00000000" w:rsidRPr="00000000" w14:paraId="00000020">
      <w:pPr>
        <w:numPr>
          <w:ilvl w:val="0"/>
          <w:numId w:val="1"/>
        </w:numPr>
        <w:ind w:left="720" w:hanging="360"/>
        <w:rPr/>
      </w:pPr>
      <w:r w:rsidDel="00000000" w:rsidR="00000000" w:rsidRPr="00000000">
        <w:rPr>
          <w:rtl w:val="0"/>
        </w:rPr>
        <w:t xml:space="preserve">Ifik Neil, (2021), </w:t>
      </w:r>
      <w:r w:rsidDel="00000000" w:rsidR="00000000" w:rsidRPr="00000000">
        <w:rPr>
          <w:i w:val="1"/>
          <w:iCs w:val="1"/>
          <w:rtl w:val="0"/>
        </w:rPr>
        <w:t xml:space="preserve">Nottingham City of Literature, </w:t>
      </w:r>
      <w:r w:rsidDel="00000000" w:rsidR="00000000" w:rsidRPr="00000000">
        <w:rPr>
          <w:rtl w:val="0"/>
        </w:rPr>
        <w:t xml:space="preserve">available at: </w:t>
      </w:r>
      <w:hyperlink r:id="rId9">
        <w:r w:rsidDel="00000000" w:rsidR="00000000" w:rsidRPr="00000000">
          <w:rPr>
            <w:color w:val="1155cc"/>
            <w:u w:val="single"/>
            <w:rtl w:val="0"/>
          </w:rPr>
          <w:t xml:space="preserve">https://nottinghamcityofliterature.com/blog/new-evidence-suggests-nottingham-was-the-birthplace-of-writing/</w:t>
        </w:r>
      </w:hyperlink>
      <w:r w:rsidDel="00000000" w:rsidR="00000000" w:rsidRPr="00000000">
        <w:rPr>
          <w:rtl w:val="0"/>
        </w:rPr>
        <w:t xml:space="preserve">, (accessed 11 October 2026)</w:t>
      </w:r>
      <w:r w:rsidDel="00000000" w:rsidR="00000000" w:rsidRPr="00000000">
        <w:rPr>
          <w:rtl w:val="0"/>
        </w:rPr>
      </w:r>
    </w:p>
    <w:p w:rsidR="00000000" w:rsidDel="00000000" w:rsidP="00000000" w:rsidRDefault="00000000" w:rsidRPr="00000000" w14:paraId="00000021">
      <w:pPr>
        <w:numPr>
          <w:ilvl w:val="0"/>
          <w:numId w:val="1"/>
        </w:numPr>
        <w:ind w:left="720" w:hanging="360"/>
        <w:rPr/>
      </w:pPr>
      <w:r w:rsidDel="00000000" w:rsidR="00000000" w:rsidRPr="00000000">
        <w:rPr>
          <w:rtl w:val="0"/>
        </w:rPr>
        <w:t xml:space="preserve">Maddocks, (2026), </w:t>
      </w:r>
      <w:r w:rsidDel="00000000" w:rsidR="00000000" w:rsidRPr="00000000">
        <w:rPr>
          <w:i w:val="1"/>
          <w:iCs w:val="1"/>
          <w:rtl w:val="0"/>
        </w:rPr>
        <w:t xml:space="preserve">Southern New Hampshire University, </w:t>
      </w:r>
      <w:r w:rsidDel="00000000" w:rsidR="00000000" w:rsidRPr="00000000">
        <w:rPr>
          <w:rtl w:val="0"/>
        </w:rPr>
        <w:t xml:space="preserve">available at: </w:t>
      </w:r>
      <w:hyperlink r:id="rId10">
        <w:r w:rsidDel="00000000" w:rsidR="00000000" w:rsidRPr="00000000">
          <w:rPr>
            <w:color w:val="1155cc"/>
            <w:u w:val="single"/>
            <w:rtl w:val="0"/>
          </w:rPr>
          <w:t xml:space="preserve">https://www.snhu.edu/about-us/newsroom/liberal-arts/what-is-creative-writing</w:t>
        </w:r>
      </w:hyperlink>
      <w:r w:rsidDel="00000000" w:rsidR="00000000" w:rsidRPr="00000000">
        <w:rPr>
          <w:rtl w:val="0"/>
        </w:rPr>
        <w:t xml:space="preserve">, (accessed 11 October 2026)</w:t>
      </w:r>
    </w:p>
    <w:p w:rsidR="00000000" w:rsidDel="00000000" w:rsidP="00000000" w:rsidRDefault="00000000" w:rsidRPr="00000000" w14:paraId="00000022">
      <w:pPr>
        <w:numPr>
          <w:ilvl w:val="0"/>
          <w:numId w:val="1"/>
        </w:numPr>
        <w:ind w:left="720" w:hanging="360"/>
      </w:pPr>
      <w:r w:rsidDel="00000000" w:rsidR="00000000" w:rsidRPr="00000000">
        <w:rPr>
          <w:rtl w:val="0"/>
        </w:rPr>
        <w:t xml:space="preserve">Mambrol Nasrullah, (2025), ‘Poetry and Social Class’, </w:t>
      </w:r>
      <w:r w:rsidDel="00000000" w:rsidR="00000000" w:rsidRPr="00000000">
        <w:rPr>
          <w:i w:val="1"/>
          <w:iCs w:val="1"/>
          <w:rtl w:val="0"/>
        </w:rPr>
        <w:t xml:space="preserve">Literary Theory and Criticism, </w:t>
      </w:r>
      <w:r w:rsidDel="00000000" w:rsidR="00000000" w:rsidRPr="00000000">
        <w:rPr>
          <w:rtl w:val="0"/>
        </w:rPr>
        <w:t xml:space="preserve">available at: </w:t>
      </w:r>
      <w:hyperlink r:id="rId11">
        <w:r w:rsidDel="00000000" w:rsidR="00000000" w:rsidRPr="00000000">
          <w:rPr>
            <w:color w:val="1155cc"/>
            <w:u w:val="single"/>
            <w:rtl w:val="0"/>
          </w:rPr>
          <w:t xml:space="preserve">https://literariness.org/2025/04/30/poetry-and-social-class/#google_vignette</w:t>
        </w:r>
      </w:hyperlink>
      <w:r w:rsidDel="00000000" w:rsidR="00000000" w:rsidRPr="00000000">
        <w:rPr>
          <w:rtl w:val="0"/>
        </w:rPr>
        <w:t xml:space="preserve">,  (accessed 13 October 2026)</w:t>
      </w:r>
    </w:p>
    <w:p w:rsidR="00000000" w:rsidDel="00000000" w:rsidP="00000000" w:rsidRDefault="00000000" w:rsidRPr="00000000" w14:paraId="00000023">
      <w:pPr>
        <w:numPr>
          <w:ilvl w:val="0"/>
          <w:numId w:val="1"/>
        </w:numPr>
        <w:ind w:left="720" w:hanging="360"/>
        <w:rPr>
          <w:u w:val="none"/>
        </w:rPr>
      </w:pPr>
      <w:r w:rsidDel="00000000" w:rsidR="00000000" w:rsidRPr="00000000">
        <w:rPr>
          <w:rtl w:val="0"/>
        </w:rPr>
        <w:t xml:space="preserve">Morley David, (2007), </w:t>
      </w:r>
      <w:r w:rsidDel="00000000" w:rsidR="00000000" w:rsidRPr="00000000">
        <w:rPr>
          <w:i w:val="1"/>
          <w:iCs w:val="1"/>
          <w:rtl w:val="0"/>
        </w:rPr>
        <w:t xml:space="preserve">The Cambridge introduction to creative writing, </w:t>
      </w:r>
      <w:r w:rsidDel="00000000" w:rsidR="00000000" w:rsidRPr="00000000">
        <w:rPr>
          <w:rtl w:val="0"/>
        </w:rPr>
        <w:t xml:space="preserve">Cambridge University Press</w:t>
      </w:r>
    </w:p>
    <w:p w:rsidR="00000000" w:rsidDel="00000000" w:rsidP="00000000" w:rsidRDefault="00000000" w:rsidRPr="00000000" w14:paraId="00000024">
      <w:pPr>
        <w:numPr>
          <w:ilvl w:val="0"/>
          <w:numId w:val="1"/>
        </w:numPr>
        <w:ind w:left="720" w:hanging="360"/>
        <w:rPr>
          <w:u w:val="none"/>
        </w:rPr>
      </w:pPr>
      <w:r w:rsidDel="00000000" w:rsidR="00000000" w:rsidRPr="00000000">
        <w:rPr>
          <w:rtl w:val="0"/>
        </w:rPr>
        <w:t xml:space="preserve">Plato, (Translated by Oleg Bychkov), </w:t>
      </w:r>
      <w:r w:rsidDel="00000000" w:rsidR="00000000" w:rsidRPr="00000000">
        <w:rPr>
          <w:i w:val="1"/>
          <w:iCs w:val="1"/>
          <w:rtl w:val="0"/>
        </w:rPr>
        <w:t xml:space="preserve">The Allegory of the Cave (Republic, Book Seven), </w:t>
      </w:r>
      <w:r w:rsidDel="00000000" w:rsidR="00000000" w:rsidRPr="00000000">
        <w:rPr>
          <w:rtl w:val="0"/>
        </w:rPr>
        <w:t xml:space="preserve">available at: </w:t>
      </w:r>
      <w:hyperlink r:id="rId12">
        <w:r w:rsidDel="00000000" w:rsidR="00000000" w:rsidRPr="00000000">
          <w:rPr>
            <w:color w:val="1155cc"/>
            <w:u w:val="single"/>
            <w:rtl w:val="0"/>
          </w:rPr>
          <w:t xml:space="preserve">https://web.sbu.edu/theology/bychkov/plato%20republic%207.pdf</w:t>
        </w:r>
      </w:hyperlink>
      <w:r w:rsidDel="00000000" w:rsidR="00000000" w:rsidRPr="00000000">
        <w:rPr>
          <w:rtl w:val="0"/>
        </w:rPr>
        <w:t xml:space="preserve">, (accessed 13 October 2026)</w:t>
      </w:r>
    </w:p>
    <w:p w:rsidR="00000000" w:rsidDel="00000000" w:rsidP="00000000" w:rsidRDefault="00000000" w:rsidRPr="00000000" w14:paraId="00000025">
      <w:pPr>
        <w:numPr>
          <w:ilvl w:val="0"/>
          <w:numId w:val="1"/>
        </w:numPr>
        <w:ind w:left="720" w:hanging="360"/>
        <w:rPr>
          <w:highlight w:val="white"/>
        </w:rPr>
      </w:pPr>
      <w:r w:rsidDel="00000000" w:rsidR="00000000" w:rsidRPr="00000000">
        <w:rPr>
          <w:highlight w:val="white"/>
          <w:rtl w:val="0"/>
        </w:rPr>
        <w:t xml:space="preserve">Steyne, H. and Rajić, M. 2026, </w:t>
      </w:r>
      <w:r w:rsidDel="00000000" w:rsidR="00000000" w:rsidRPr="00000000">
        <w:rPr>
          <w:i w:val="1"/>
          <w:iCs w:val="1"/>
          <w:highlight w:val="white"/>
          <w:rtl w:val="0"/>
        </w:rPr>
        <w:t xml:space="preserve">Who tells your story? Diversifying narratives of the past through storytelling as an archaeological method</w:t>
      </w:r>
      <w:r w:rsidDel="00000000" w:rsidR="00000000" w:rsidRPr="00000000">
        <w:rPr>
          <w:highlight w:val="white"/>
          <w:rtl w:val="0"/>
        </w:rPr>
        <w:t xml:space="preserve">, Internet Archaeology 71. </w:t>
      </w:r>
      <w:hyperlink r:id="rId13">
        <w:r w:rsidDel="00000000" w:rsidR="00000000" w:rsidRPr="00000000">
          <w:rPr>
            <w:color w:val="1155cc"/>
            <w:highlight w:val="white"/>
            <w:u w:val="single"/>
            <w:rtl w:val="0"/>
          </w:rPr>
          <w:t xml:space="preserve">https://doi.org/10.11141/ia.71.16</w:t>
        </w:r>
      </w:hyperlink>
      <w:r w:rsidDel="00000000" w:rsidR="00000000" w:rsidRPr="00000000">
        <w:rPr>
          <w:rtl w:val="0"/>
        </w:rPr>
      </w:r>
    </w:p>
    <w:p w:rsidR="00000000" w:rsidDel="00000000" w:rsidP="00000000" w:rsidRDefault="00000000" w:rsidRPr="00000000" w14:paraId="00000026">
      <w:pPr>
        <w:numPr>
          <w:ilvl w:val="0"/>
          <w:numId w:val="1"/>
        </w:numPr>
        <w:ind w:left="720" w:hanging="360"/>
        <w:rPr>
          <w:highlight w:val="white"/>
          <w:u w:val="none"/>
        </w:rPr>
      </w:pPr>
      <w:r w:rsidDel="00000000" w:rsidR="00000000" w:rsidRPr="00000000">
        <w:rPr>
          <w:highlight w:val="white"/>
          <w:rtl w:val="0"/>
        </w:rPr>
        <w:t xml:space="preserve">Tolin Lisa, (2026), </w:t>
      </w:r>
      <w:r w:rsidDel="00000000" w:rsidR="00000000" w:rsidRPr="00000000">
        <w:rPr>
          <w:i w:val="1"/>
          <w:iCs w:val="1"/>
          <w:highlight w:val="white"/>
          <w:rtl w:val="0"/>
        </w:rPr>
        <w:t xml:space="preserve">PEN AMERICA, </w:t>
      </w:r>
      <w:r w:rsidDel="00000000" w:rsidR="00000000" w:rsidRPr="00000000">
        <w:rPr>
          <w:highlight w:val="white"/>
          <w:rtl w:val="0"/>
        </w:rPr>
        <w:t xml:space="preserve">available at: </w:t>
      </w:r>
      <w:hyperlink r:id="rId14">
        <w:r w:rsidDel="00000000" w:rsidR="00000000" w:rsidRPr="00000000">
          <w:rPr>
            <w:color w:val="1155cc"/>
            <w:highlight w:val="white"/>
            <w:u w:val="single"/>
            <w:rtl w:val="0"/>
          </w:rPr>
          <w:t xml:space="preserve">https://pen.org/banned-books-list-2026/</w:t>
        </w:r>
      </w:hyperlink>
      <w:r w:rsidDel="00000000" w:rsidR="00000000" w:rsidRPr="00000000">
        <w:rPr>
          <w:highlight w:val="white"/>
          <w:rtl w:val="0"/>
        </w:rPr>
        <w:t xml:space="preserve">, </w:t>
      </w:r>
      <w:r w:rsidDel="00000000" w:rsidR="00000000" w:rsidRPr="00000000">
        <w:rPr>
          <w:rtl w:val="0"/>
        </w:rPr>
        <w:t xml:space="preserve">(accessed 13 October 2026)</w:t>
      </w:r>
      <w:r w:rsidDel="00000000" w:rsidR="00000000" w:rsidRPr="00000000">
        <w:rPr>
          <w:rtl w:val="0"/>
        </w:rPr>
      </w:r>
    </w:p>
    <w:p w:rsidR="00000000" w:rsidDel="00000000" w:rsidP="00000000" w:rsidRDefault="00000000" w:rsidRPr="00000000" w14:paraId="00000027">
      <w:pPr>
        <w:numPr>
          <w:ilvl w:val="0"/>
          <w:numId w:val="1"/>
        </w:numPr>
        <w:ind w:left="720" w:hanging="360"/>
        <w:rPr>
          <w:highlight w:val="white"/>
          <w:u w:val="none"/>
        </w:rPr>
      </w:pPr>
      <w:r w:rsidDel="00000000" w:rsidR="00000000" w:rsidRPr="00000000">
        <w:rPr>
          <w:highlight w:val="white"/>
          <w:rtl w:val="0"/>
        </w:rPr>
        <w:t xml:space="preserve">UCAS, </w:t>
      </w:r>
      <w:r w:rsidDel="00000000" w:rsidR="00000000" w:rsidRPr="00000000">
        <w:rPr>
          <w:i w:val="1"/>
          <w:iCs w:val="1"/>
          <w:highlight w:val="white"/>
          <w:rtl w:val="0"/>
        </w:rPr>
        <w:t xml:space="preserve">Philosophy, </w:t>
      </w:r>
      <w:r w:rsidDel="00000000" w:rsidR="00000000" w:rsidRPr="00000000">
        <w:rPr>
          <w:highlight w:val="white"/>
          <w:rtl w:val="0"/>
        </w:rPr>
        <w:t xml:space="preserve">[website], available at: </w:t>
      </w:r>
      <w:hyperlink r:id="rId15">
        <w:r w:rsidDel="00000000" w:rsidR="00000000" w:rsidRPr="00000000">
          <w:rPr>
            <w:color w:val="1155cc"/>
            <w:highlight w:val="white"/>
            <w:u w:val="single"/>
            <w:rtl w:val="0"/>
          </w:rPr>
          <w:t xml:space="preserve">https://www.ucas.com/explore/subjects/philosophy</w:t>
        </w:r>
      </w:hyperlink>
      <w:r w:rsidDel="00000000" w:rsidR="00000000" w:rsidRPr="00000000">
        <w:rPr>
          <w:highlight w:val="white"/>
          <w:rtl w:val="0"/>
        </w:rPr>
        <w:t xml:space="preserve">, </w:t>
      </w:r>
      <w:r w:rsidDel="00000000" w:rsidR="00000000" w:rsidRPr="00000000">
        <w:rPr>
          <w:rtl w:val="0"/>
        </w:rPr>
        <w:t xml:space="preserve">(accessed 13 October 2026)</w:t>
      </w:r>
      <w:r w:rsidDel="00000000" w:rsidR="00000000" w:rsidRPr="00000000">
        <w:rPr>
          <w:rtl w:val="0"/>
        </w:rPr>
      </w:r>
    </w:p>
    <w:p w:rsidR="00000000" w:rsidDel="00000000" w:rsidP="00000000" w:rsidRDefault="00000000" w:rsidRPr="00000000" w14:paraId="00000028">
      <w:pPr>
        <w:numPr>
          <w:ilvl w:val="0"/>
          <w:numId w:val="1"/>
        </w:numPr>
        <w:ind w:left="720" w:hanging="360"/>
      </w:pPr>
      <w:r w:rsidDel="00000000" w:rsidR="00000000" w:rsidRPr="00000000">
        <w:rPr>
          <w:rtl w:val="0"/>
        </w:rPr>
        <w:t xml:space="preserve">Wikipedia, [article], available at: </w:t>
      </w:r>
      <w:hyperlink r:id="rId16">
        <w:r w:rsidDel="00000000" w:rsidR="00000000" w:rsidRPr="00000000">
          <w:rPr>
            <w:color w:val="1155cc"/>
            <w:u w:val="single"/>
            <w:rtl w:val="0"/>
          </w:rPr>
          <w:t xml:space="preserve">https://en.wikipedia.org/wiki/Exophony</w:t>
        </w:r>
      </w:hyperlink>
      <w:r w:rsidDel="00000000" w:rsidR="00000000" w:rsidRPr="00000000">
        <w:rPr>
          <w:rtl w:val="0"/>
        </w:rPr>
        <w:t xml:space="preserve">, (accessed 11 October 2026)</w:t>
      </w:r>
    </w:p>
    <w:p w:rsidR="00000000" w:rsidDel="00000000" w:rsidP="00000000" w:rsidRDefault="00000000" w:rsidRPr="00000000" w14:paraId="00000029">
      <w:pPr>
        <w:numPr>
          <w:ilvl w:val="0"/>
          <w:numId w:val="1"/>
        </w:numPr>
        <w:ind w:left="720" w:hanging="360"/>
        <w:rPr>
          <w:u w:val="none"/>
        </w:rPr>
      </w:pPr>
      <w:r w:rsidDel="00000000" w:rsidR="00000000" w:rsidRPr="00000000">
        <w:rPr>
          <w:highlight w:val="white"/>
          <w:rtl w:val="0"/>
        </w:rPr>
        <w:t xml:space="preserve">Wolferstan </w:t>
      </w:r>
      <w:r w:rsidDel="00000000" w:rsidR="00000000" w:rsidRPr="00000000">
        <w:rPr>
          <w:highlight w:val="white"/>
          <w:rtl w:val="0"/>
        </w:rPr>
        <w:t xml:space="preserve">Sarah, (2026), ‘</w:t>
      </w:r>
      <w:r w:rsidDel="00000000" w:rsidR="00000000" w:rsidRPr="00000000">
        <w:rPr>
          <w:rtl w:val="0"/>
        </w:rPr>
        <w:t xml:space="preserve">Oral and performance storytelling for archaeological engagement and research’, </w:t>
      </w:r>
      <w:r w:rsidDel="00000000" w:rsidR="00000000" w:rsidRPr="00000000">
        <w:rPr>
          <w:i w:val="1"/>
          <w:iCs w:val="1"/>
          <w:rtl w:val="0"/>
        </w:rPr>
        <w:t xml:space="preserve">Council for British Archaeology, </w:t>
      </w:r>
      <w:r w:rsidDel="00000000" w:rsidR="00000000" w:rsidRPr="00000000">
        <w:rPr>
          <w:rtl w:val="0"/>
        </w:rPr>
        <w:t xml:space="preserve">available at: </w:t>
      </w:r>
      <w:hyperlink r:id="rId17">
        <w:r w:rsidDel="00000000" w:rsidR="00000000" w:rsidRPr="00000000">
          <w:rPr>
            <w:color w:val="1155cc"/>
            <w:u w:val="single"/>
            <w:rtl w:val="0"/>
          </w:rPr>
          <w:t xml:space="preserve">https://www.archaeologyuk.org/resource/oral-and-performance-storytelling-for-archaeological-engagement-and-research.html</w:t>
        </w:r>
      </w:hyperlink>
      <w:r w:rsidDel="00000000" w:rsidR="00000000" w:rsidRPr="00000000">
        <w:rPr>
          <w:rtl w:val="0"/>
        </w:rPr>
        <w:t xml:space="preserve">, </w:t>
      </w:r>
      <w:r w:rsidDel="00000000" w:rsidR="00000000" w:rsidRPr="00000000">
        <w:rPr>
          <w:rtl w:val="0"/>
        </w:rPr>
        <w:t xml:space="preserve">(accessed 11 October 2026)</w:t>
      </w:r>
    </w:p>
    <w:p w:rsidR="00000000" w:rsidDel="00000000" w:rsidP="00000000" w:rsidRDefault="00000000" w:rsidRPr="00000000" w14:paraId="0000002A">
      <w:pPr>
        <w:rPr>
          <w:highlight w:val="white"/>
        </w:rPr>
      </w:pPr>
      <w:r w:rsidDel="00000000" w:rsidR="00000000" w:rsidRPr="00000000">
        <w:rPr>
          <w:rtl w:val="0"/>
        </w:rPr>
      </w:r>
    </w:p>
    <w:p w:rsidR="00000000" w:rsidDel="00000000" w:rsidP="00000000" w:rsidRDefault="00000000" w:rsidRPr="00000000" w14:paraId="0000002B">
      <w:pPr>
        <w:rPr>
          <w:highlight w:val="white"/>
        </w:rPr>
      </w:pPr>
      <w:r w:rsidDel="00000000" w:rsidR="00000000" w:rsidRPr="00000000">
        <w:rPr>
          <w:rtl w:val="0"/>
        </w:rPr>
      </w:r>
    </w:p>
    <w:p w:rsidR="00000000" w:rsidDel="00000000" w:rsidP="00000000" w:rsidRDefault="00000000" w:rsidRPr="00000000" w14:paraId="0000002C">
      <w:pPr>
        <w:rPr>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literariness.org/2025/04/30/poetry-and-social-class/#google_vignette" TargetMode="External"/><Relationship Id="rId10" Type="http://schemas.openxmlformats.org/officeDocument/2006/relationships/hyperlink" Target="https://www.snhu.edu/about-us/newsroom/liberal-arts/what-is-creative-writing" TargetMode="External"/><Relationship Id="rId13" Type="http://schemas.openxmlformats.org/officeDocument/2006/relationships/hyperlink" Target="https://doi.org/10.11141/ia.71.16" TargetMode="External"/><Relationship Id="rId12" Type="http://schemas.openxmlformats.org/officeDocument/2006/relationships/hyperlink" Target="https://web.sbu.edu/theology/bychkov/plato%20republic%207.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ottinghamcityofliterature.com/blog/new-evidence-suggests-nottingham-was-the-birthplace-of-writing/" TargetMode="External"/><Relationship Id="rId15" Type="http://schemas.openxmlformats.org/officeDocument/2006/relationships/hyperlink" Target="https://www.ucas.com/explore/subjects/philosophy" TargetMode="External"/><Relationship Id="rId14" Type="http://schemas.openxmlformats.org/officeDocument/2006/relationships/hyperlink" Target="https://pen.org/banned-books-list-2026/" TargetMode="External"/><Relationship Id="rId17" Type="http://schemas.openxmlformats.org/officeDocument/2006/relationships/hyperlink" Target="https://www.archaeologyuk.org/resource/oral-and-performance-storytelling-for-archaeological-engagement-and-research.html" TargetMode="External"/><Relationship Id="rId16" Type="http://schemas.openxmlformats.org/officeDocument/2006/relationships/hyperlink" Target="https://en.wikipedia.org/wiki/Exophony" TargetMode="External"/><Relationship Id="rId5" Type="http://schemas.openxmlformats.org/officeDocument/2006/relationships/styles" Target="styles.xml"/><Relationship Id="rId6" Type="http://schemas.openxmlformats.org/officeDocument/2006/relationships/hyperlink" Target="https://yalereview.org/article/ai-and-the-future-of-writing" TargetMode="External"/><Relationship Id="rId7" Type="http://schemas.openxmlformats.org/officeDocument/2006/relationships/hyperlink" Target="https://sartorialmagazine.com/lifestyle/2025/3/15/literature-through-the-ages-how-womens-writing-fuels-feminism" TargetMode="External"/><Relationship Id="rId8" Type="http://schemas.openxmlformats.org/officeDocument/2006/relationships/hyperlink" Target="https://www.theargus.co.uk/news/26553328.university-sussex-research-reveals-tudor-officials-banne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