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6E2F823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B328B4">
        <w:rPr>
          <w:rStyle w:val="Strong"/>
          <w:rFonts w:ascii="Arial" w:hAnsi="Arial" w:cs="Arial"/>
          <w:color w:val="1D2125"/>
          <w:sz w:val="32"/>
          <w:szCs w:val="32"/>
        </w:rPr>
        <w:t xml:space="preserve">     </w:t>
      </w:r>
      <w:r w:rsidR="00B328B4" w:rsidRPr="00B328B4">
        <w:rPr>
          <w:rStyle w:val="Strong"/>
          <w:rFonts w:ascii="Arial" w:hAnsi="Arial" w:cs="Arial"/>
          <w:color w:val="1D2125"/>
          <w:sz w:val="32"/>
          <w:szCs w:val="32"/>
        </w:rPr>
        <w:t>Michaela Demeterova</w:t>
      </w:r>
    </w:p>
    <w:p w14:paraId="227AC82E" w14:textId="4507252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328B4">
        <w:rPr>
          <w:rStyle w:val="Strong"/>
          <w:rFonts w:ascii="Arial" w:hAnsi="Arial" w:cs="Arial"/>
          <w:color w:val="1D2125"/>
          <w:sz w:val="32"/>
          <w:szCs w:val="32"/>
        </w:rPr>
        <w:t xml:space="preserve">            2312297</w:t>
      </w:r>
    </w:p>
    <w:p w14:paraId="5B5E64AD" w14:textId="058DB16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B328B4">
        <w:rPr>
          <w:rStyle w:val="Strong"/>
          <w:rFonts w:ascii="Arial" w:hAnsi="Arial" w:cs="Arial"/>
          <w:color w:val="1D2125"/>
          <w:sz w:val="32"/>
          <w:szCs w:val="32"/>
        </w:rPr>
        <w:t xml:space="preserve">         </w:t>
      </w:r>
      <w:r w:rsidR="00B328B4" w:rsidRPr="00B328B4">
        <w:rPr>
          <w:rFonts w:ascii="Arial" w:hAnsi="Arial" w:cs="Arial"/>
          <w:b/>
          <w:bCs/>
          <w:color w:val="1D2125"/>
          <w:sz w:val="32"/>
          <w:szCs w:val="32"/>
        </w:rPr>
        <w:t>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35E9E8E1" w14:textId="633C65B0" w:rsidR="008375B5" w:rsidRDefault="008375B5" w:rsidP="008375B5">
      <w:pPr>
        <w:pStyle w:val="NormalWeb"/>
        <w:spacing w:line="360" w:lineRule="auto"/>
        <w:rPr>
          <w:rFonts w:ascii="Arial" w:hAnsi="Arial" w:cs="Arial"/>
          <w:b/>
          <w:bCs/>
          <w:color w:val="000000"/>
          <w:sz w:val="28"/>
          <w:szCs w:val="28"/>
        </w:rPr>
      </w:pPr>
    </w:p>
    <w:p w14:paraId="2BE18C28" w14:textId="77777777" w:rsidR="003016FD" w:rsidRDefault="003016FD" w:rsidP="008375B5">
      <w:pPr>
        <w:pStyle w:val="NormalWeb"/>
        <w:spacing w:line="360" w:lineRule="auto"/>
        <w:rPr>
          <w:rFonts w:ascii="Arial" w:hAnsi="Arial" w:cs="Arial"/>
          <w:b/>
          <w:bCs/>
          <w:color w:val="000000"/>
          <w:sz w:val="28"/>
          <w:szCs w:val="28"/>
        </w:rPr>
      </w:pPr>
    </w:p>
    <w:p w14:paraId="294B5420" w14:textId="77777777" w:rsidR="003016FD" w:rsidRDefault="003016FD" w:rsidP="008375B5">
      <w:pPr>
        <w:pStyle w:val="NormalWeb"/>
        <w:spacing w:line="360" w:lineRule="auto"/>
        <w:rPr>
          <w:rFonts w:ascii="Arial" w:hAnsi="Arial" w:cs="Arial"/>
          <w:b/>
          <w:bCs/>
          <w:color w:val="000000"/>
          <w:sz w:val="28"/>
          <w:szCs w:val="28"/>
        </w:rPr>
      </w:pPr>
    </w:p>
    <w:p w14:paraId="41E1466A" w14:textId="77777777" w:rsidR="003016FD" w:rsidRPr="008375B5" w:rsidRDefault="003016FD" w:rsidP="008375B5">
      <w:pPr>
        <w:pStyle w:val="NormalWeb"/>
        <w:spacing w:line="360" w:lineRule="auto"/>
        <w:rPr>
          <w:rFonts w:ascii="Arial" w:hAnsi="Arial" w:cs="Arial"/>
          <w:b/>
          <w:bCs/>
          <w:color w:val="000000"/>
          <w:sz w:val="28"/>
          <w:szCs w:val="28"/>
        </w:rPr>
      </w:pPr>
    </w:p>
    <w:sdt>
      <w:sdtPr>
        <w:rPr>
          <w:rFonts w:asciiTheme="minorHAnsi" w:eastAsiaTheme="minorEastAsia" w:hAnsiTheme="minorHAnsi" w:cs="Times New Roman"/>
          <w:color w:val="auto"/>
          <w:sz w:val="22"/>
          <w:szCs w:val="22"/>
          <w:lang w:eastAsia="en-GB"/>
        </w:rPr>
        <w:id w:val="1599827294"/>
        <w:docPartObj>
          <w:docPartGallery w:val="Table of Contents"/>
          <w:docPartUnique/>
        </w:docPartObj>
      </w:sdtPr>
      <w:sdtEndPr>
        <w:rPr>
          <w:rFonts w:cstheme="minorBidi"/>
          <w:sz w:val="24"/>
          <w:szCs w:val="24"/>
          <w:lang w:eastAsia="zh-CN"/>
        </w:rPr>
      </w:sdtEndPr>
      <w:sdtContent>
        <w:p w14:paraId="4AE02823" w14:textId="151A7F36" w:rsidR="00B328B4" w:rsidRDefault="00B328B4">
          <w:pPr>
            <w:pStyle w:val="TOCHeading"/>
          </w:pPr>
          <w:r>
            <w:t>Table of Contents</w:t>
          </w:r>
        </w:p>
        <w:p w14:paraId="1470AB92" w14:textId="79B67B16" w:rsidR="00B328B4" w:rsidRDefault="00E8224F">
          <w:pPr>
            <w:pStyle w:val="TOC1"/>
          </w:pPr>
          <w:r w:rsidRPr="00E8224F">
            <w:rPr>
              <w:rFonts w:ascii="Arial" w:hAnsi="Arial" w:cs="Arial"/>
              <w:i/>
              <w:iCs/>
              <w:color w:val="0070C0"/>
              <w:sz w:val="24"/>
              <w:szCs w:val="24"/>
            </w:rPr>
            <w:t>Introduction: AI Skin Cancer Detection in the NHS.</w:t>
          </w:r>
          <w:r w:rsidRPr="00E8224F">
            <w:rPr>
              <w:rFonts w:ascii="Arial" w:hAnsi="Arial" w:cs="Arial"/>
              <w:b/>
              <w:bCs/>
              <w:i/>
              <w:iCs/>
              <w:color w:val="0070C0"/>
              <w:sz w:val="24"/>
              <w:szCs w:val="24"/>
            </w:rPr>
            <w:t xml:space="preserve"> </w:t>
          </w:r>
          <w:r w:rsidR="00B328B4">
            <w:ptab w:relativeTo="margin" w:alignment="right" w:leader="dot"/>
          </w:r>
          <w:r>
            <w:rPr>
              <w:b/>
              <w:bCs/>
            </w:rPr>
            <w:t>3</w:t>
          </w:r>
        </w:p>
        <w:p w14:paraId="4172C63F" w14:textId="4CAE5BDE" w:rsidR="00B328B4" w:rsidRDefault="004B77D6">
          <w:pPr>
            <w:pStyle w:val="TOC2"/>
            <w:ind w:left="216"/>
          </w:pPr>
          <w:r w:rsidRPr="004B77D6">
            <w:rPr>
              <w:rFonts w:ascii="Arial" w:hAnsi="Arial" w:cs="Arial"/>
              <w:i/>
              <w:iCs/>
              <w:color w:val="44709D" w:themeColor="accent3"/>
              <w:sz w:val="24"/>
              <w:szCs w:val="24"/>
            </w:rPr>
            <w:t>Impact on work force:</w:t>
          </w:r>
          <w:r w:rsidRPr="004B77D6">
            <w:rPr>
              <w:rFonts w:ascii="Arial" w:hAnsi="Arial" w:cs="Arial"/>
              <w:b/>
              <w:bCs/>
              <w:i/>
              <w:iCs/>
              <w:color w:val="44709D" w:themeColor="accent3"/>
              <w:sz w:val="24"/>
              <w:szCs w:val="24"/>
            </w:rPr>
            <w:t xml:space="preserve"> </w:t>
          </w:r>
          <w:r w:rsidR="00B328B4">
            <w:ptab w:relativeTo="margin" w:alignment="right" w:leader="dot"/>
          </w:r>
          <w:r>
            <w:t>4</w:t>
          </w:r>
        </w:p>
        <w:p w14:paraId="6B2C404B" w14:textId="63C21064" w:rsidR="00B328B4" w:rsidRDefault="004B77D6">
          <w:pPr>
            <w:pStyle w:val="TOC3"/>
            <w:ind w:left="446"/>
          </w:pPr>
          <w:r w:rsidRPr="004B77D6">
            <w:rPr>
              <w:rFonts w:ascii="Arial" w:hAnsi="Arial" w:cs="Arial"/>
              <w:color w:val="44709D" w:themeColor="accent3"/>
              <w:sz w:val="24"/>
              <w:szCs w:val="24"/>
            </w:rPr>
            <w:t>Impact on service delivery:</w:t>
          </w:r>
          <w:r w:rsidRPr="004B77D6">
            <w:rPr>
              <w:rFonts w:ascii="Arial" w:hAnsi="Arial" w:cs="Arial"/>
              <w:b/>
              <w:bCs/>
              <w:color w:val="44709D" w:themeColor="accent3"/>
              <w:sz w:val="24"/>
              <w:szCs w:val="24"/>
            </w:rPr>
            <w:t xml:space="preserve"> </w:t>
          </w:r>
          <w:r w:rsidR="00B328B4">
            <w:ptab w:relativeTo="margin" w:alignment="right" w:leader="dot"/>
          </w:r>
          <w:r>
            <w:t>5</w:t>
          </w:r>
        </w:p>
        <w:p w14:paraId="1BAB5C2F" w14:textId="41ED833B" w:rsidR="00B328B4" w:rsidRDefault="004B77D6">
          <w:pPr>
            <w:pStyle w:val="TOC1"/>
          </w:pPr>
          <w:r w:rsidRPr="004B77D6">
            <w:rPr>
              <w:rFonts w:ascii="Arial" w:hAnsi="Arial" w:cs="Arial"/>
              <w:color w:val="44709D" w:themeColor="accent3"/>
              <w:sz w:val="24"/>
              <w:szCs w:val="24"/>
            </w:rPr>
            <w:t>Impact on patients:</w:t>
          </w:r>
          <w:r w:rsidRPr="004B77D6">
            <w:rPr>
              <w:rFonts w:ascii="Arial" w:hAnsi="Arial" w:cs="Arial"/>
              <w:b/>
              <w:bCs/>
              <w:color w:val="44709D" w:themeColor="accent3"/>
              <w:sz w:val="24"/>
              <w:szCs w:val="24"/>
            </w:rPr>
            <w:t xml:space="preserve"> </w:t>
          </w:r>
          <w:r w:rsidR="00B328B4">
            <w:ptab w:relativeTo="margin" w:alignment="right" w:leader="dot"/>
          </w:r>
          <w:r>
            <w:rPr>
              <w:b/>
              <w:bCs/>
            </w:rPr>
            <w:t>6</w:t>
          </w:r>
        </w:p>
        <w:p w14:paraId="17FC2FF3" w14:textId="5C5490AA" w:rsidR="00B328B4" w:rsidRDefault="004B77D6">
          <w:pPr>
            <w:pStyle w:val="TOC2"/>
            <w:ind w:left="216"/>
          </w:pPr>
          <w:r w:rsidRPr="004B77D6">
            <w:rPr>
              <w:rFonts w:ascii="Arial" w:hAnsi="Arial" w:cs="Arial"/>
              <w:color w:val="44709D" w:themeColor="accent3"/>
              <w:sz w:val="24"/>
              <w:szCs w:val="24"/>
            </w:rPr>
            <w:t>Impact on community:</w:t>
          </w:r>
          <w:r w:rsidRPr="004B77D6">
            <w:rPr>
              <w:rFonts w:ascii="Arial" w:hAnsi="Arial" w:cs="Arial"/>
              <w:b/>
              <w:bCs/>
              <w:color w:val="44709D" w:themeColor="accent3"/>
              <w:sz w:val="24"/>
              <w:szCs w:val="24"/>
            </w:rPr>
            <w:t xml:space="preserve"> </w:t>
          </w:r>
          <w:r w:rsidR="00B328B4">
            <w:ptab w:relativeTo="margin" w:alignment="right" w:leader="dot"/>
          </w:r>
          <w:r>
            <w:t>7</w:t>
          </w:r>
        </w:p>
        <w:p w14:paraId="5F9F7707" w14:textId="4911A4E0" w:rsidR="004B77D6" w:rsidRDefault="004B77D6">
          <w:pPr>
            <w:pStyle w:val="TOC3"/>
            <w:ind w:left="446"/>
          </w:pPr>
          <w:r w:rsidRPr="004B77D6">
            <w:rPr>
              <w:rFonts w:ascii="Arial" w:hAnsi="Arial" w:cs="Arial"/>
              <w:color w:val="44709D" w:themeColor="accent3"/>
              <w:sz w:val="24"/>
              <w:szCs w:val="24"/>
            </w:rPr>
            <w:t xml:space="preserve">Conclusion: </w:t>
          </w:r>
          <w:r w:rsidR="00B328B4">
            <w:ptab w:relativeTo="margin" w:alignment="right" w:leader="dot"/>
          </w:r>
          <w:r>
            <w:t>8</w:t>
          </w:r>
          <w:r w:rsidR="006C3F0B">
            <w:t>,9</w:t>
          </w:r>
        </w:p>
        <w:p w14:paraId="40C82B95" w14:textId="2E391404" w:rsidR="00B328B4" w:rsidRPr="004B77D6" w:rsidRDefault="008F3059" w:rsidP="004B77D6">
          <w:pPr>
            <w:rPr>
              <w:lang w:eastAsia="en-GB"/>
            </w:rPr>
          </w:pPr>
          <w:r>
            <w:rPr>
              <w:rFonts w:ascii="Arial" w:hAnsi="Arial" w:cs="Arial"/>
              <w:color w:val="44709D" w:themeColor="accent3"/>
              <w:lang w:eastAsia="en-GB"/>
            </w:rPr>
            <w:t>References…</w:t>
          </w:r>
          <w:r w:rsidR="004B77D6">
            <w:t>………………………………………………………………………</w:t>
          </w:r>
          <w:r>
            <w:t>…...</w:t>
          </w:r>
          <w:r w:rsidR="006C3F0B">
            <w:t>10</w:t>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5CC59682" w14:textId="02F06FD6" w:rsidR="00A9474F" w:rsidRDefault="00040F97" w:rsidP="00867394">
      <w:pPr>
        <w:pStyle w:val="NormalWeb"/>
        <w:tabs>
          <w:tab w:val="center" w:pos="1648"/>
        </w:tabs>
        <w:spacing w:line="360" w:lineRule="auto"/>
        <w:rPr>
          <w:rFonts w:asciiTheme="minorHAnsi" w:hAnsiTheme="minorHAnsi" w:cs="Arial"/>
          <w:b/>
          <w:bCs/>
          <w:i/>
          <w:iCs/>
          <w:color w:val="000000"/>
          <w:sz w:val="36"/>
          <w:szCs w:val="36"/>
        </w:rPr>
      </w:pPr>
      <w:r>
        <w:rPr>
          <w:rFonts w:ascii="Arial" w:hAnsi="Arial" w:cs="Arial"/>
          <w:b/>
          <w:bCs/>
          <w:noProof/>
          <w:color w:val="000000"/>
        </w:rPr>
        <w:drawing>
          <wp:anchor distT="0" distB="0" distL="114300" distR="114300" simplePos="0" relativeHeight="251658240" behindDoc="0" locked="0" layoutInCell="1" allowOverlap="1" wp14:anchorId="10F98FFF" wp14:editId="02A57ECE">
            <wp:simplePos x="914400" y="914400"/>
            <wp:positionH relativeFrom="column">
              <wp:align>left</wp:align>
            </wp:positionH>
            <wp:positionV relativeFrom="paragraph">
              <wp:align>top</wp:align>
            </wp:positionV>
            <wp:extent cx="3517900" cy="2333625"/>
            <wp:effectExtent l="0" t="0" r="6350" b="9525"/>
            <wp:wrapSquare wrapText="bothSides"/>
            <wp:docPr id="2126625522" name="Picture 1" descr="A person's hand touching a cell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625522" name="Picture 1" descr="A person's hand touching a cell phon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7900" cy="2333625"/>
                    </a:xfrm>
                    <a:prstGeom prst="rect">
                      <a:avLst/>
                    </a:prstGeom>
                  </pic:spPr>
                </pic:pic>
              </a:graphicData>
            </a:graphic>
          </wp:anchor>
        </w:drawing>
      </w:r>
      <w:r w:rsidRPr="006515B0">
        <w:rPr>
          <w:rFonts w:asciiTheme="minorHAnsi" w:hAnsiTheme="minorHAnsi" w:cs="Arial"/>
          <w:b/>
          <w:bCs/>
          <w:color w:val="000000"/>
        </w:rPr>
        <w:tab/>
      </w:r>
      <w:r w:rsidRPr="006515B0">
        <w:rPr>
          <w:rFonts w:asciiTheme="minorHAnsi" w:hAnsiTheme="minorHAnsi" w:cs="Arial"/>
          <w:color w:val="000000"/>
          <w:sz w:val="28"/>
          <w:szCs w:val="28"/>
        </w:rPr>
        <w:t xml:space="preserve"> </w:t>
      </w:r>
      <w:r w:rsidR="006515B0" w:rsidRPr="006515B0">
        <w:rPr>
          <w:rFonts w:asciiTheme="minorHAnsi" w:hAnsiTheme="minorHAnsi" w:cs="Arial"/>
          <w:b/>
          <w:bCs/>
          <w:i/>
          <w:iCs/>
          <w:color w:val="000000"/>
          <w:sz w:val="36"/>
          <w:szCs w:val="36"/>
        </w:rPr>
        <w:t>DERM in Practice: Advancing Skin Cancer Screening Through Deep Ensemble A</w:t>
      </w:r>
    </w:p>
    <w:p w14:paraId="227E6C36" w14:textId="77777777" w:rsidR="00867394" w:rsidRPr="00867394" w:rsidRDefault="00867394" w:rsidP="00867394">
      <w:pPr>
        <w:pStyle w:val="NormalWeb"/>
        <w:tabs>
          <w:tab w:val="center" w:pos="1648"/>
        </w:tabs>
        <w:spacing w:line="360" w:lineRule="auto"/>
        <w:rPr>
          <w:rFonts w:asciiTheme="minorHAnsi" w:hAnsiTheme="minorHAnsi" w:cs="Arial"/>
          <w:i/>
          <w:iCs/>
          <w:color w:val="000000"/>
          <w:sz w:val="36"/>
          <w:szCs w:val="36"/>
        </w:rPr>
      </w:pPr>
    </w:p>
    <w:p w14:paraId="1684315D" w14:textId="77777777" w:rsidR="00674520" w:rsidRDefault="00674520" w:rsidP="00BC4DB2">
      <w:pPr>
        <w:spacing w:line="360" w:lineRule="auto"/>
        <w:rPr>
          <w:rFonts w:ascii="Arial" w:hAnsi="Arial" w:cs="Arial"/>
          <w:b/>
          <w:bCs/>
          <w:i/>
          <w:iCs/>
          <w:color w:val="0070C0"/>
          <w:sz w:val="28"/>
          <w:szCs w:val="28"/>
        </w:rPr>
      </w:pPr>
    </w:p>
    <w:p w14:paraId="7ADE1062" w14:textId="2DA4635A" w:rsidR="000F20B7" w:rsidRDefault="002F4C56" w:rsidP="00BC4DB2">
      <w:pPr>
        <w:spacing w:line="360" w:lineRule="auto"/>
        <w:rPr>
          <w:rFonts w:ascii="Arial" w:hAnsi="Arial" w:cs="Arial"/>
          <w:i/>
          <w:iCs/>
          <w:color w:val="0070C0"/>
          <w:sz w:val="28"/>
          <w:szCs w:val="28"/>
        </w:rPr>
      </w:pPr>
      <w:r w:rsidRPr="002F4C56">
        <w:rPr>
          <w:rFonts w:ascii="Arial" w:hAnsi="Arial" w:cs="Arial"/>
          <w:b/>
          <w:bCs/>
          <w:i/>
          <w:iCs/>
          <w:color w:val="0070C0"/>
          <w:sz w:val="28"/>
          <w:szCs w:val="28"/>
        </w:rPr>
        <w:t>Introduction: AI Skin Cancer Detection in the NHS</w:t>
      </w:r>
      <w:r w:rsidR="000006CD">
        <w:rPr>
          <w:rFonts w:ascii="Arial" w:hAnsi="Arial" w:cs="Arial"/>
          <w:b/>
          <w:bCs/>
          <w:i/>
          <w:iCs/>
          <w:color w:val="0070C0"/>
          <w:sz w:val="28"/>
          <w:szCs w:val="28"/>
        </w:rPr>
        <w:t>.</w:t>
      </w:r>
    </w:p>
    <w:p w14:paraId="367A5DCD" w14:textId="77777777" w:rsidR="0057189D" w:rsidRPr="0057189D" w:rsidRDefault="0057189D" w:rsidP="0057189D">
      <w:pPr>
        <w:spacing w:line="360" w:lineRule="auto"/>
        <w:rPr>
          <w:rFonts w:ascii="Arial" w:hAnsi="Arial" w:cs="Arial"/>
          <w:sz w:val="22"/>
          <w:szCs w:val="22"/>
        </w:rPr>
      </w:pPr>
      <w:r w:rsidRPr="0057189D">
        <w:rPr>
          <w:rFonts w:ascii="Arial" w:hAnsi="Arial" w:cs="Arial"/>
          <w:sz w:val="22"/>
          <w:szCs w:val="22"/>
        </w:rPr>
        <w:t xml:space="preserve">Skin cancer arises from the uncontrolled proliferation of abnormal skin cells, leading to tumour formation. The primary cause is prolonged exposure to ultraviolet (UV) radiation from the sun, although lifestyle factors also contribute (El </w:t>
      </w:r>
      <w:proofErr w:type="spellStart"/>
      <w:r w:rsidRPr="0057189D">
        <w:rPr>
          <w:rFonts w:ascii="Arial" w:hAnsi="Arial" w:cs="Arial"/>
          <w:sz w:val="22"/>
          <w:szCs w:val="22"/>
        </w:rPr>
        <w:t>Mertahi</w:t>
      </w:r>
      <w:proofErr w:type="spellEnd"/>
      <w:r w:rsidRPr="0057189D">
        <w:rPr>
          <w:rFonts w:ascii="Arial" w:hAnsi="Arial" w:cs="Arial"/>
          <w:sz w:val="22"/>
          <w:szCs w:val="22"/>
        </w:rPr>
        <w:t xml:space="preserve"> et al., 2025). According to the Global Cancer Observatory (WHO, 2024) and Cancer Research UK (2025), skin cancer remains a significant global public health concern, with over 1.5 million new cases of non-melanoma skin cancer and approximately 330,000 cases of melanoma diagnosed worldwide each year, including around 17,600 new melanoma cases annually in the UK alone.</w:t>
      </w:r>
    </w:p>
    <w:p w14:paraId="72859006" w14:textId="77777777" w:rsidR="0057189D" w:rsidRPr="0057189D" w:rsidRDefault="0057189D" w:rsidP="0057189D">
      <w:pPr>
        <w:spacing w:line="360" w:lineRule="auto"/>
        <w:rPr>
          <w:rFonts w:ascii="Arial" w:hAnsi="Arial" w:cs="Arial"/>
          <w:sz w:val="22"/>
          <w:szCs w:val="22"/>
        </w:rPr>
      </w:pPr>
      <w:r w:rsidRPr="0057189D">
        <w:rPr>
          <w:rFonts w:ascii="Arial" w:hAnsi="Arial" w:cs="Arial"/>
          <w:sz w:val="22"/>
          <w:szCs w:val="22"/>
        </w:rPr>
        <w:t xml:space="preserve">Recent advances in artificial intelligence, particularly in deep learning, offer promising opportunities to enhance both the accuracy and efficiency of screening (El </w:t>
      </w:r>
      <w:proofErr w:type="spellStart"/>
      <w:r w:rsidRPr="0057189D">
        <w:rPr>
          <w:rFonts w:ascii="Arial" w:hAnsi="Arial" w:cs="Arial"/>
          <w:sz w:val="22"/>
          <w:szCs w:val="22"/>
        </w:rPr>
        <w:t>Mertahi</w:t>
      </w:r>
      <w:proofErr w:type="spellEnd"/>
      <w:r w:rsidRPr="0057189D">
        <w:rPr>
          <w:rFonts w:ascii="Arial" w:hAnsi="Arial" w:cs="Arial"/>
          <w:sz w:val="22"/>
          <w:szCs w:val="22"/>
        </w:rPr>
        <w:t xml:space="preserve"> et al., 2025). In response to this potential, NHS England formally endorsed the use of DERM, an AI-based skin lesion analysis tool developed by Skin Analytics, in 2024 (NICE, 2025).  In August 2024, the National Institute for Health and Care Excellence (NICE) conditionally approved the use of an artificial intelligence (AI) skin cancer detection system within NHS services (NICE, 2025).  This milestone reflects growing confidence in AI’s potential to support early diagnosis and alleviate pressure on dermatology services. Among the emerging technologies in this field is DERM (Deep Ensemble for Recognition of </w:t>
      </w:r>
      <w:r w:rsidRPr="0057189D">
        <w:rPr>
          <w:rFonts w:ascii="Arial" w:hAnsi="Arial" w:cs="Arial"/>
          <w:sz w:val="22"/>
          <w:szCs w:val="22"/>
        </w:rPr>
        <w:lastRenderedPageBreak/>
        <w:t>Malignancy), a deep learning architecture designed to analyse dermoscopic images and identify malignant skin lesions with high accuracy (NICE, 2025).</w:t>
      </w:r>
    </w:p>
    <w:p w14:paraId="1D897EAB" w14:textId="77777777" w:rsidR="0057189D" w:rsidRDefault="0057189D" w:rsidP="008375B5">
      <w:pPr>
        <w:spacing w:line="360" w:lineRule="auto"/>
        <w:rPr>
          <w:rFonts w:ascii="Arial" w:hAnsi="Arial" w:cs="Arial"/>
          <w:sz w:val="22"/>
          <w:szCs w:val="22"/>
        </w:rPr>
      </w:pPr>
    </w:p>
    <w:p w14:paraId="77A5F887" w14:textId="77777777" w:rsidR="004042BC" w:rsidRDefault="004042BC" w:rsidP="008375B5">
      <w:pPr>
        <w:spacing w:line="360" w:lineRule="auto"/>
        <w:rPr>
          <w:rFonts w:ascii="Arial" w:hAnsi="Arial" w:cs="Arial"/>
          <w:b/>
          <w:bCs/>
          <w:sz w:val="28"/>
          <w:szCs w:val="28"/>
        </w:rPr>
      </w:pPr>
    </w:p>
    <w:p w14:paraId="63A62AA8" w14:textId="1B8E96C1" w:rsidR="00C80D0F" w:rsidRPr="00D23813" w:rsidRDefault="00C80D0F" w:rsidP="008375B5">
      <w:pPr>
        <w:spacing w:line="360" w:lineRule="auto"/>
        <w:rPr>
          <w:rFonts w:ascii="Arial" w:hAnsi="Arial" w:cs="Arial"/>
          <w:b/>
          <w:bCs/>
          <w:i/>
          <w:iCs/>
          <w:color w:val="44709D" w:themeColor="accent3"/>
          <w:sz w:val="28"/>
          <w:szCs w:val="28"/>
        </w:rPr>
      </w:pPr>
      <w:r w:rsidRPr="00D23813">
        <w:rPr>
          <w:rFonts w:ascii="Arial" w:hAnsi="Arial" w:cs="Arial"/>
          <w:b/>
          <w:bCs/>
          <w:i/>
          <w:iCs/>
          <w:color w:val="44709D" w:themeColor="accent3"/>
          <w:sz w:val="28"/>
          <w:szCs w:val="28"/>
        </w:rPr>
        <w:t>Impact on work force</w:t>
      </w:r>
      <w:r w:rsidR="00D23813">
        <w:rPr>
          <w:rFonts w:ascii="Arial" w:hAnsi="Arial" w:cs="Arial"/>
          <w:b/>
          <w:bCs/>
          <w:i/>
          <w:iCs/>
          <w:color w:val="44709D" w:themeColor="accent3"/>
          <w:sz w:val="28"/>
          <w:szCs w:val="28"/>
        </w:rPr>
        <w:t>:</w:t>
      </w:r>
    </w:p>
    <w:p w14:paraId="2D659C71" w14:textId="54F503E4" w:rsidR="003D39E2" w:rsidRPr="00672512" w:rsidRDefault="003D39E2" w:rsidP="008375B5">
      <w:pPr>
        <w:spacing w:line="360" w:lineRule="auto"/>
        <w:rPr>
          <w:rFonts w:ascii="Arial" w:hAnsi="Arial" w:cs="Arial"/>
          <w:sz w:val="22"/>
          <w:szCs w:val="22"/>
        </w:rPr>
      </w:pPr>
      <w:r w:rsidRPr="00672512">
        <w:rPr>
          <w:rFonts w:ascii="Arial" w:hAnsi="Arial" w:cs="Arial"/>
          <w:sz w:val="22"/>
          <w:szCs w:val="22"/>
        </w:rPr>
        <w:t>DERM exemplifies how ensemble AI models can enhance diagnostic accuracy by combining the strengths of multiple neural networks (NICE, 2025). In clinical settings, these systems can assist healthcare professionals in triaging suspected cases of melanoma, basal cell carcinoma, and squamous cell carcinoma, thereby facilitating expedited referrals and timely interventions. For patients, this translates to earlier detection, reduced anxiety, and improved outcomes (NICE, 2025).  For clinicians, it provides a decision-support tool that complements human expertise, particularly in regions with limited access to dermatologists (NICE, 2025). As the NHS considers the conditional adoption of AI technologies such as DERM, it is essential to evaluate not only their technical performance but also their implications for patient safety, data governance, and equitable access. This report examines the role of deep ensemble models in skin cancer screening, focusing on their clinical utility, ethical considerations, and potential to transform dermatological care (NICE, 2025).  </w:t>
      </w:r>
    </w:p>
    <w:p w14:paraId="5FF676C8" w14:textId="7F64E1B6" w:rsidR="00EE729E" w:rsidRPr="00672512" w:rsidRDefault="00EE729E" w:rsidP="00EE729E">
      <w:pPr>
        <w:spacing w:line="360" w:lineRule="auto"/>
        <w:rPr>
          <w:rFonts w:ascii="Arial" w:hAnsi="Arial" w:cs="Arial"/>
          <w:sz w:val="22"/>
          <w:szCs w:val="22"/>
        </w:rPr>
      </w:pPr>
      <w:r w:rsidRPr="00672512">
        <w:rPr>
          <w:rFonts w:ascii="Arial" w:hAnsi="Arial" w:cs="Arial"/>
          <w:sz w:val="22"/>
          <w:szCs w:val="22"/>
        </w:rPr>
        <w:t xml:space="preserve">The NICE recommendation of DERM for NHS use marks a significant inflection point in workforce dynamics, </w:t>
      </w:r>
      <w:r w:rsidR="00CF5594" w:rsidRPr="00672512">
        <w:rPr>
          <w:rFonts w:ascii="Arial" w:hAnsi="Arial" w:cs="Arial"/>
          <w:sz w:val="22"/>
          <w:szCs w:val="22"/>
        </w:rPr>
        <w:t>nevertheless</w:t>
      </w:r>
      <w:r w:rsidRPr="00672512">
        <w:rPr>
          <w:rFonts w:ascii="Arial" w:hAnsi="Arial" w:cs="Arial"/>
          <w:sz w:val="22"/>
          <w:szCs w:val="22"/>
        </w:rPr>
        <w:t xml:space="preserve"> its implications extend beyond operational efficiency. While the autonomous discharge of benign lesions may halve the number of urgent skin cancer referrals (Skin Analytics, 2024), this reduction risks framing workforce value primarily through throughput metrics. Dermatologists are repositioned from clinical diagnosticians to algorithmic overseers, a shift that demands not only digital literacy but also a redefinition of professional identity. The transition to governance roles may dilute direct patient engagement, raising questions about the erosion of relational care and the emotional labour embedded in traditional practice</w:t>
      </w:r>
      <w:r w:rsidR="003524B7" w:rsidRPr="00672512">
        <w:rPr>
          <w:rFonts w:ascii="Arial" w:hAnsi="Arial" w:cs="Arial"/>
          <w:sz w:val="22"/>
          <w:szCs w:val="22"/>
        </w:rPr>
        <w:t xml:space="preserve"> (Abdulrahman, S. and Trengove, M., 2025).</w:t>
      </w:r>
    </w:p>
    <w:p w14:paraId="52511E4E" w14:textId="3A136BC5" w:rsidR="004845EA" w:rsidRPr="00EE729E" w:rsidRDefault="00EE729E" w:rsidP="004845EA">
      <w:pPr>
        <w:spacing w:line="360" w:lineRule="auto"/>
        <w:rPr>
          <w:rFonts w:ascii="Arial" w:hAnsi="Arial" w:cs="Arial"/>
          <w:sz w:val="22"/>
          <w:szCs w:val="22"/>
        </w:rPr>
      </w:pPr>
      <w:r w:rsidRPr="00672512">
        <w:rPr>
          <w:rFonts w:ascii="Arial" w:hAnsi="Arial" w:cs="Arial"/>
          <w:sz w:val="22"/>
          <w:szCs w:val="22"/>
        </w:rPr>
        <w:t>Moreover, the human</w:t>
      </w:r>
      <w:r w:rsidR="008A63BF" w:rsidRPr="00672512">
        <w:rPr>
          <w:rFonts w:ascii="Arial" w:hAnsi="Arial" w:cs="Arial"/>
          <w:sz w:val="22"/>
          <w:szCs w:val="22"/>
        </w:rPr>
        <w:t xml:space="preserve"> </w:t>
      </w:r>
      <w:r w:rsidRPr="00672512">
        <w:rPr>
          <w:rFonts w:ascii="Arial" w:hAnsi="Arial" w:cs="Arial"/>
          <w:sz w:val="22"/>
          <w:szCs w:val="22"/>
        </w:rPr>
        <w:t>in</w:t>
      </w:r>
      <w:r w:rsidR="008A63BF" w:rsidRPr="00672512">
        <w:rPr>
          <w:rFonts w:ascii="Arial" w:hAnsi="Arial" w:cs="Arial"/>
          <w:sz w:val="22"/>
          <w:szCs w:val="22"/>
        </w:rPr>
        <w:t xml:space="preserve"> </w:t>
      </w:r>
      <w:r w:rsidRPr="00672512">
        <w:rPr>
          <w:rFonts w:ascii="Arial" w:hAnsi="Arial" w:cs="Arial"/>
          <w:sz w:val="22"/>
          <w:szCs w:val="22"/>
        </w:rPr>
        <w:t>the</w:t>
      </w:r>
      <w:r w:rsidR="008A63BF" w:rsidRPr="00672512">
        <w:rPr>
          <w:rFonts w:ascii="Arial" w:hAnsi="Arial" w:cs="Arial"/>
          <w:sz w:val="22"/>
          <w:szCs w:val="22"/>
        </w:rPr>
        <w:t xml:space="preserve"> </w:t>
      </w:r>
      <w:r w:rsidRPr="00672512">
        <w:rPr>
          <w:rFonts w:ascii="Arial" w:hAnsi="Arial" w:cs="Arial"/>
          <w:sz w:val="22"/>
          <w:szCs w:val="22"/>
        </w:rPr>
        <w:t>loop safeguard for patients with Fitzpatrick skin types V and VI, while ethically necessary, exposes the limitations of AI generalisability and the persistent need for culturally competent oversight. This reinforces the reality that algorithmic equity cannot be assumed</w:t>
      </w:r>
      <w:r w:rsidR="008A63BF" w:rsidRPr="00672512">
        <w:rPr>
          <w:rFonts w:ascii="Arial" w:hAnsi="Arial" w:cs="Arial"/>
          <w:sz w:val="22"/>
          <w:szCs w:val="22"/>
        </w:rPr>
        <w:t xml:space="preserve"> </w:t>
      </w:r>
      <w:r w:rsidRPr="00672512">
        <w:rPr>
          <w:rFonts w:ascii="Arial" w:hAnsi="Arial" w:cs="Arial"/>
          <w:sz w:val="22"/>
          <w:szCs w:val="22"/>
        </w:rPr>
        <w:t>it must be actively designed, monitored, and governed. The redistribution of tasks also affects administrative and diagnostic support staff, who face the dual challenge of adapting to AI-integrated workflows while navigating evolving accountability structures. Without robust training and ethical frameworks, these shifts risk</w:t>
      </w:r>
      <w:r w:rsidR="00E22F3A">
        <w:rPr>
          <w:rFonts w:ascii="Arial" w:hAnsi="Arial" w:cs="Arial"/>
          <w:sz w:val="22"/>
          <w:szCs w:val="22"/>
        </w:rPr>
        <w:t xml:space="preserve"> </w:t>
      </w:r>
      <w:r w:rsidRPr="00EE729E">
        <w:rPr>
          <w:rFonts w:ascii="Arial" w:hAnsi="Arial" w:cs="Arial"/>
          <w:sz w:val="22"/>
          <w:szCs w:val="22"/>
        </w:rPr>
        <w:lastRenderedPageBreak/>
        <w:t>creating a digitally stratified workforce where power and responsibility are unevenly distributed</w:t>
      </w:r>
      <w:r w:rsidR="004845EA">
        <w:rPr>
          <w:rFonts w:ascii="Arial" w:hAnsi="Arial" w:cs="Arial"/>
          <w:sz w:val="22"/>
          <w:szCs w:val="22"/>
        </w:rPr>
        <w:t xml:space="preserve"> (</w:t>
      </w:r>
      <w:r w:rsidR="004845EA" w:rsidRPr="003524B7">
        <w:rPr>
          <w:rFonts w:ascii="Arial" w:hAnsi="Arial" w:cs="Arial"/>
          <w:sz w:val="22"/>
          <w:szCs w:val="22"/>
        </w:rPr>
        <w:t>Abdulrahman, S. and Trengove, M., 2025</w:t>
      </w:r>
      <w:r w:rsidR="004845EA">
        <w:rPr>
          <w:rFonts w:ascii="Arial" w:hAnsi="Arial" w:cs="Arial"/>
          <w:sz w:val="22"/>
          <w:szCs w:val="22"/>
        </w:rPr>
        <w:t>).</w:t>
      </w:r>
    </w:p>
    <w:p w14:paraId="55E37D3F" w14:textId="666FCD61" w:rsidR="006C147C" w:rsidRPr="006C147C" w:rsidRDefault="00EE729E" w:rsidP="006C147C">
      <w:pPr>
        <w:spacing w:line="360" w:lineRule="auto"/>
        <w:rPr>
          <w:rFonts w:ascii="Arial" w:hAnsi="Arial" w:cs="Arial"/>
          <w:sz w:val="22"/>
          <w:szCs w:val="22"/>
        </w:rPr>
      </w:pPr>
      <w:r w:rsidRPr="00EE729E">
        <w:rPr>
          <w:rFonts w:ascii="Arial" w:hAnsi="Arial" w:cs="Arial"/>
          <w:sz w:val="22"/>
          <w:szCs w:val="22"/>
        </w:rPr>
        <w:t>DERM’s deployment thus reflects not just a transformation in competency frameworks, but a deeper recalibration of what it means to care, lead, and remain clinically present in an increasingly automated landscape</w:t>
      </w:r>
      <w:r w:rsidR="006C147C">
        <w:rPr>
          <w:rFonts w:ascii="Arial" w:hAnsi="Arial" w:cs="Arial"/>
          <w:sz w:val="22"/>
          <w:szCs w:val="22"/>
        </w:rPr>
        <w:t xml:space="preserve"> </w:t>
      </w:r>
      <w:r w:rsidR="006C147C" w:rsidRPr="006C147C">
        <w:rPr>
          <w:rFonts w:ascii="Arial" w:hAnsi="Arial" w:cs="Arial"/>
          <w:sz w:val="22"/>
          <w:szCs w:val="22"/>
        </w:rPr>
        <w:t>(Digital Health, 2023)</w:t>
      </w:r>
      <w:r w:rsidR="006C147C">
        <w:rPr>
          <w:rFonts w:ascii="Arial" w:hAnsi="Arial" w:cs="Arial"/>
          <w:sz w:val="22"/>
          <w:szCs w:val="22"/>
        </w:rPr>
        <w:t>.</w:t>
      </w:r>
    </w:p>
    <w:p w14:paraId="61241919" w14:textId="452DA3D6" w:rsidR="00C80D0F" w:rsidRPr="0071161D" w:rsidRDefault="00C80D0F" w:rsidP="008375B5">
      <w:pPr>
        <w:spacing w:line="360" w:lineRule="auto"/>
        <w:rPr>
          <w:rFonts w:ascii="Arial" w:hAnsi="Arial" w:cs="Arial"/>
          <w:color w:val="44709D" w:themeColor="accent3"/>
          <w:sz w:val="22"/>
          <w:szCs w:val="22"/>
        </w:rPr>
      </w:pPr>
      <w:r w:rsidRPr="0071161D">
        <w:rPr>
          <w:rFonts w:ascii="Arial" w:hAnsi="Arial" w:cs="Arial"/>
          <w:b/>
          <w:bCs/>
          <w:color w:val="44709D" w:themeColor="accent3"/>
          <w:sz w:val="28"/>
          <w:szCs w:val="28"/>
        </w:rPr>
        <w:t xml:space="preserve">Impact on service </w:t>
      </w:r>
      <w:r w:rsidR="00E8224F" w:rsidRPr="0071161D">
        <w:rPr>
          <w:rFonts w:ascii="Arial" w:hAnsi="Arial" w:cs="Arial"/>
          <w:b/>
          <w:bCs/>
          <w:color w:val="44709D" w:themeColor="accent3"/>
          <w:sz w:val="28"/>
          <w:szCs w:val="28"/>
        </w:rPr>
        <w:t>delivery:</w:t>
      </w:r>
    </w:p>
    <w:p w14:paraId="10E71F0B" w14:textId="47206093" w:rsidR="00747FB5" w:rsidRPr="00747FB5" w:rsidRDefault="00747FB5" w:rsidP="00747FB5">
      <w:pPr>
        <w:spacing w:line="360" w:lineRule="auto"/>
        <w:rPr>
          <w:rFonts w:ascii="Arial" w:hAnsi="Arial" w:cs="Arial"/>
          <w:sz w:val="22"/>
          <w:szCs w:val="22"/>
        </w:rPr>
      </w:pPr>
      <w:r w:rsidRPr="00747FB5">
        <w:rPr>
          <w:rFonts w:ascii="Arial" w:hAnsi="Arial" w:cs="Arial"/>
          <w:sz w:val="22"/>
          <w:szCs w:val="22"/>
        </w:rPr>
        <w:t xml:space="preserve">The deployment of DERM within NHS urgent skin cancer pathways has transformed day-to-day service delivery by introducing a decentralised model that shifts diagnostic processes away from traditional hospital-based triage. Patients referred by GPs now undergo dermoscopic imaging at AI-enabled teledermatology hubs, where DERM provides referral recommendations </w:t>
      </w:r>
      <w:r w:rsidR="00B91CA0">
        <w:rPr>
          <w:rFonts w:ascii="Arial" w:hAnsi="Arial" w:cs="Arial"/>
          <w:sz w:val="22"/>
          <w:szCs w:val="22"/>
        </w:rPr>
        <w:t>(</w:t>
      </w:r>
      <w:r w:rsidR="0043583A">
        <w:rPr>
          <w:rFonts w:ascii="Arial" w:hAnsi="Arial" w:cs="Arial"/>
          <w:sz w:val="22"/>
          <w:szCs w:val="22"/>
        </w:rPr>
        <w:t>(</w:t>
      </w:r>
      <w:r w:rsidR="0043583A" w:rsidRPr="002737E8">
        <w:rPr>
          <w:rFonts w:ascii="Arial" w:hAnsi="Arial" w:cs="Arial"/>
          <w:sz w:val="22"/>
          <w:szCs w:val="22"/>
        </w:rPr>
        <w:t>PABDULRAHMAN, S. and TRENGOVE, M., 2025</w:t>
      </w:r>
      <w:r w:rsidR="0043583A">
        <w:rPr>
          <w:rFonts w:ascii="Arial" w:hAnsi="Arial" w:cs="Arial"/>
          <w:sz w:val="22"/>
          <w:szCs w:val="22"/>
        </w:rPr>
        <w:t>).</w:t>
      </w:r>
      <w:r w:rsidR="0043583A" w:rsidRPr="00C83576">
        <w:rPr>
          <w:rFonts w:ascii="Arial" w:hAnsi="Arial" w:cs="Arial"/>
          <w:sz w:val="22"/>
          <w:szCs w:val="22"/>
        </w:rPr>
        <w:br/>
      </w:r>
      <w:r w:rsidRPr="00747FB5">
        <w:rPr>
          <w:rFonts w:ascii="Arial" w:hAnsi="Arial" w:cs="Arial"/>
          <w:sz w:val="22"/>
          <w:szCs w:val="22"/>
        </w:rPr>
        <w:t>This streamlining reduces waiting times and alleviates pressure on specialist services, particularly in overstretched dermatology departments. The ‘human</w:t>
      </w:r>
      <w:r w:rsidR="00A66D1E">
        <w:rPr>
          <w:rFonts w:ascii="Arial" w:hAnsi="Arial" w:cs="Arial"/>
          <w:sz w:val="22"/>
          <w:szCs w:val="22"/>
        </w:rPr>
        <w:t xml:space="preserve"> </w:t>
      </w:r>
      <w:r w:rsidRPr="00747FB5">
        <w:rPr>
          <w:rFonts w:ascii="Arial" w:hAnsi="Arial" w:cs="Arial"/>
          <w:sz w:val="22"/>
          <w:szCs w:val="22"/>
        </w:rPr>
        <w:t>in</w:t>
      </w:r>
      <w:r w:rsidR="00A66D1E">
        <w:rPr>
          <w:rFonts w:ascii="Arial" w:hAnsi="Arial" w:cs="Arial"/>
          <w:sz w:val="22"/>
          <w:szCs w:val="22"/>
        </w:rPr>
        <w:t xml:space="preserve"> </w:t>
      </w:r>
      <w:r w:rsidRPr="00747FB5">
        <w:rPr>
          <w:rFonts w:ascii="Arial" w:hAnsi="Arial" w:cs="Arial"/>
          <w:sz w:val="22"/>
          <w:szCs w:val="22"/>
        </w:rPr>
        <w:t>the</w:t>
      </w:r>
      <w:r w:rsidR="00A66D1E">
        <w:rPr>
          <w:rFonts w:ascii="Arial" w:hAnsi="Arial" w:cs="Arial"/>
          <w:sz w:val="22"/>
          <w:szCs w:val="22"/>
        </w:rPr>
        <w:t xml:space="preserve"> l</w:t>
      </w:r>
      <w:r w:rsidRPr="00747FB5">
        <w:rPr>
          <w:rFonts w:ascii="Arial" w:hAnsi="Arial" w:cs="Arial"/>
          <w:sz w:val="22"/>
          <w:szCs w:val="22"/>
        </w:rPr>
        <w:t>oop’ safeguard</w:t>
      </w:r>
      <w:r w:rsidR="007D71FB">
        <w:rPr>
          <w:rFonts w:ascii="Arial" w:hAnsi="Arial" w:cs="Arial"/>
          <w:sz w:val="22"/>
          <w:szCs w:val="22"/>
        </w:rPr>
        <w:t xml:space="preserve"> </w:t>
      </w:r>
      <w:r w:rsidR="00487FE0">
        <w:rPr>
          <w:rFonts w:ascii="Arial" w:hAnsi="Arial" w:cs="Arial"/>
          <w:sz w:val="22"/>
          <w:szCs w:val="22"/>
        </w:rPr>
        <w:t>w</w:t>
      </w:r>
      <w:r w:rsidR="00487FE0" w:rsidRPr="00747FB5">
        <w:rPr>
          <w:rFonts w:ascii="Arial" w:hAnsi="Arial" w:cs="Arial"/>
          <w:sz w:val="22"/>
          <w:szCs w:val="22"/>
        </w:rPr>
        <w:t>here</w:t>
      </w:r>
      <w:r w:rsidRPr="00747FB5">
        <w:rPr>
          <w:rFonts w:ascii="Arial" w:hAnsi="Arial" w:cs="Arial"/>
          <w:sz w:val="22"/>
          <w:szCs w:val="22"/>
        </w:rPr>
        <w:t xml:space="preserve"> dermatologists validate AI outputs</w:t>
      </w:r>
      <w:r w:rsidR="007D71FB">
        <w:rPr>
          <w:rFonts w:ascii="Arial" w:hAnsi="Arial" w:cs="Arial"/>
          <w:sz w:val="22"/>
          <w:szCs w:val="22"/>
        </w:rPr>
        <w:t xml:space="preserve"> </w:t>
      </w:r>
      <w:r w:rsidRPr="00747FB5">
        <w:rPr>
          <w:rFonts w:ascii="Arial" w:hAnsi="Arial" w:cs="Arial"/>
          <w:sz w:val="22"/>
          <w:szCs w:val="22"/>
        </w:rPr>
        <w:t xml:space="preserve">has proven effective in mitigating harm, with seven missed cancers identified through second reads between February 2022 and April 2023 </w:t>
      </w:r>
      <w:r w:rsidR="000A79B2">
        <w:rPr>
          <w:rFonts w:ascii="Arial" w:hAnsi="Arial" w:cs="Arial"/>
          <w:sz w:val="22"/>
          <w:szCs w:val="22"/>
        </w:rPr>
        <w:t>(</w:t>
      </w:r>
      <w:r w:rsidR="000A79B2" w:rsidRPr="002737E8">
        <w:rPr>
          <w:rFonts w:ascii="Arial" w:hAnsi="Arial" w:cs="Arial"/>
          <w:sz w:val="22"/>
          <w:szCs w:val="22"/>
        </w:rPr>
        <w:t>PABDULRAHMAN, S. and TRENGOVE, M., 2025</w:t>
      </w:r>
      <w:r w:rsidR="000A79B2">
        <w:rPr>
          <w:rFonts w:ascii="Arial" w:hAnsi="Arial" w:cs="Arial"/>
          <w:sz w:val="22"/>
          <w:szCs w:val="22"/>
        </w:rPr>
        <w:t>).</w:t>
      </w:r>
      <w:r w:rsidR="000A79B2" w:rsidRPr="00C83576">
        <w:rPr>
          <w:rFonts w:ascii="Arial" w:hAnsi="Arial" w:cs="Arial"/>
          <w:sz w:val="22"/>
          <w:szCs w:val="22"/>
        </w:rPr>
        <w:br/>
      </w:r>
      <w:r w:rsidRPr="00747FB5">
        <w:rPr>
          <w:rFonts w:ascii="Arial" w:hAnsi="Arial" w:cs="Arial"/>
          <w:sz w:val="22"/>
          <w:szCs w:val="22"/>
        </w:rPr>
        <w:t>However, this reconfiguration is not without tension. The exclusion of acral lesions</w:t>
      </w:r>
      <w:r w:rsidR="00B91CA0">
        <w:rPr>
          <w:rFonts w:ascii="Arial" w:hAnsi="Arial" w:cs="Arial"/>
          <w:sz w:val="22"/>
          <w:szCs w:val="22"/>
        </w:rPr>
        <w:t xml:space="preserve"> </w:t>
      </w:r>
      <w:r w:rsidRPr="00747FB5">
        <w:rPr>
          <w:rFonts w:ascii="Arial" w:hAnsi="Arial" w:cs="Arial"/>
          <w:sz w:val="22"/>
          <w:szCs w:val="22"/>
        </w:rPr>
        <w:t>more common in patients with darker skin</w:t>
      </w:r>
      <w:r w:rsidR="007D71FB">
        <w:rPr>
          <w:rFonts w:ascii="Arial" w:hAnsi="Arial" w:cs="Arial"/>
          <w:sz w:val="22"/>
          <w:szCs w:val="22"/>
        </w:rPr>
        <w:t xml:space="preserve"> </w:t>
      </w:r>
      <w:r w:rsidRPr="00747FB5">
        <w:rPr>
          <w:rFonts w:ascii="Arial" w:hAnsi="Arial" w:cs="Arial"/>
          <w:sz w:val="22"/>
          <w:szCs w:val="22"/>
        </w:rPr>
        <w:t>from algorithmic assessment raises concerns about differential performance and hidden exclusions. Although clinically justified, such omissions risk perpetuating inequities unless managed with transparency. The absence of algorithmic coverage for certain lesion types may result in fragmented care pathways, whereby some patients benefit from streamlined AI-supported triage, while others remain reliant on slower, manual processes. This bifurcation challenges the principle of equitable service delivery</w:t>
      </w:r>
      <w:r w:rsidR="000A79B2">
        <w:rPr>
          <w:rFonts w:ascii="Arial" w:hAnsi="Arial" w:cs="Arial"/>
          <w:sz w:val="22"/>
          <w:szCs w:val="22"/>
        </w:rPr>
        <w:t xml:space="preserve"> </w:t>
      </w:r>
      <w:r w:rsidR="000A79B2" w:rsidRPr="00A5762D">
        <w:rPr>
          <w:rFonts w:ascii="Arial" w:hAnsi="Arial" w:cs="Arial"/>
          <w:sz w:val="22"/>
          <w:szCs w:val="22"/>
        </w:rPr>
        <w:t>(PABDULRAHMAN, S. and TRENGOVE, M., 2025).</w:t>
      </w:r>
    </w:p>
    <w:p w14:paraId="1F9B0CAA" w14:textId="77777777" w:rsidR="00A27173" w:rsidRDefault="00747FB5" w:rsidP="008375B5">
      <w:pPr>
        <w:spacing w:line="360" w:lineRule="auto"/>
        <w:rPr>
          <w:rFonts w:ascii="Arial" w:hAnsi="Arial" w:cs="Arial"/>
          <w:sz w:val="22"/>
          <w:szCs w:val="22"/>
        </w:rPr>
      </w:pPr>
      <w:r w:rsidRPr="00747FB5">
        <w:rPr>
          <w:rFonts w:ascii="Arial" w:hAnsi="Arial" w:cs="Arial"/>
          <w:sz w:val="22"/>
          <w:szCs w:val="22"/>
        </w:rPr>
        <w:t>Financially, the cost of mitigated deployment</w:t>
      </w:r>
      <w:r w:rsidR="007D71FB">
        <w:rPr>
          <w:rFonts w:ascii="Arial" w:hAnsi="Arial" w:cs="Arial"/>
          <w:sz w:val="22"/>
          <w:szCs w:val="22"/>
        </w:rPr>
        <w:t xml:space="preserve"> </w:t>
      </w:r>
      <w:r w:rsidRPr="00747FB5">
        <w:rPr>
          <w:rFonts w:ascii="Arial" w:hAnsi="Arial" w:cs="Arial"/>
          <w:sz w:val="22"/>
          <w:szCs w:val="22"/>
        </w:rPr>
        <w:t>including system integration, data storage, and clinical oversight</w:t>
      </w:r>
      <w:r w:rsidR="007D71FB">
        <w:rPr>
          <w:rFonts w:ascii="Arial" w:hAnsi="Arial" w:cs="Arial"/>
          <w:sz w:val="22"/>
          <w:szCs w:val="22"/>
        </w:rPr>
        <w:t xml:space="preserve"> </w:t>
      </w:r>
      <w:r w:rsidRPr="00747FB5">
        <w:rPr>
          <w:rFonts w:ascii="Arial" w:hAnsi="Arial" w:cs="Arial"/>
          <w:sz w:val="22"/>
          <w:szCs w:val="22"/>
        </w:rPr>
        <w:t>poses a barrier for some NHS trusts. Without targeted support, such as the equitable allocation of the £21 million NHS AI Diagnostic Fund, geographic disparities in access to AI-enabled care may widen. Despite these challenges, DERM’s post-referral model demonstrates a benefit</w:t>
      </w:r>
      <w:r w:rsidR="007D71FB">
        <w:rPr>
          <w:rFonts w:ascii="Arial" w:hAnsi="Arial" w:cs="Arial"/>
          <w:sz w:val="22"/>
          <w:szCs w:val="22"/>
        </w:rPr>
        <w:t xml:space="preserve"> </w:t>
      </w:r>
      <w:r w:rsidRPr="00747FB5">
        <w:rPr>
          <w:rFonts w:ascii="Arial" w:hAnsi="Arial" w:cs="Arial"/>
          <w:sz w:val="22"/>
          <w:szCs w:val="22"/>
        </w:rPr>
        <w:t>cost ratio (BCR) of 1.7, projected to rise to 2 with full autonomy, suggesting long-term gains in service efficiency and resource optimisation</w:t>
      </w:r>
      <w:r w:rsidR="00FE7980">
        <w:rPr>
          <w:rFonts w:ascii="Arial" w:hAnsi="Arial" w:cs="Arial"/>
          <w:sz w:val="22"/>
          <w:szCs w:val="22"/>
        </w:rPr>
        <w:t xml:space="preserve"> </w:t>
      </w:r>
      <w:r w:rsidR="000A79B2">
        <w:rPr>
          <w:rFonts w:ascii="Arial" w:hAnsi="Arial" w:cs="Arial"/>
          <w:sz w:val="22"/>
          <w:szCs w:val="22"/>
        </w:rPr>
        <w:t>(</w:t>
      </w:r>
      <w:r w:rsidR="000A79B2" w:rsidRPr="002737E8">
        <w:rPr>
          <w:rFonts w:ascii="Arial" w:hAnsi="Arial" w:cs="Arial"/>
          <w:sz w:val="22"/>
          <w:szCs w:val="22"/>
        </w:rPr>
        <w:t>PABDULRAHMAN, S. and TRENGOVE, M., 2025</w:t>
      </w:r>
      <w:r w:rsidR="000A79B2">
        <w:rPr>
          <w:rFonts w:ascii="Arial" w:hAnsi="Arial" w:cs="Arial"/>
          <w:sz w:val="22"/>
          <w:szCs w:val="22"/>
        </w:rPr>
        <w:t>).</w:t>
      </w:r>
      <w:r w:rsidR="000A79B2" w:rsidRPr="00C83576">
        <w:rPr>
          <w:rFonts w:ascii="Arial" w:hAnsi="Arial" w:cs="Arial"/>
          <w:sz w:val="22"/>
          <w:szCs w:val="22"/>
        </w:rPr>
        <w:br/>
      </w:r>
      <w:r w:rsidRPr="00747FB5">
        <w:rPr>
          <w:rFonts w:ascii="Arial" w:hAnsi="Arial" w:cs="Arial"/>
          <w:sz w:val="22"/>
          <w:szCs w:val="22"/>
        </w:rPr>
        <w:t xml:space="preserve">However, efficiency alone cannot justify deployment; robust governance, inclusive design, and transparent accountability must underpin any transformation in service </w:t>
      </w:r>
      <w:r w:rsidR="007D71FB" w:rsidRPr="00747FB5">
        <w:rPr>
          <w:rFonts w:ascii="Arial" w:hAnsi="Arial" w:cs="Arial"/>
          <w:sz w:val="22"/>
          <w:szCs w:val="22"/>
        </w:rPr>
        <w:t>delivery</w:t>
      </w:r>
      <w:r w:rsidR="00566DAF">
        <w:rPr>
          <w:rFonts w:ascii="Arial" w:hAnsi="Arial" w:cs="Arial"/>
          <w:sz w:val="22"/>
          <w:szCs w:val="22"/>
        </w:rPr>
        <w:t xml:space="preserve"> </w:t>
      </w:r>
      <w:r w:rsidR="00B75D12">
        <w:rPr>
          <w:rFonts w:ascii="Arial" w:hAnsi="Arial" w:cs="Arial"/>
          <w:sz w:val="22"/>
          <w:szCs w:val="22"/>
        </w:rPr>
        <w:lastRenderedPageBreak/>
        <w:t>(</w:t>
      </w:r>
      <w:r w:rsidR="000A79B2" w:rsidRPr="002737E8">
        <w:rPr>
          <w:rFonts w:ascii="Arial" w:hAnsi="Arial" w:cs="Arial"/>
          <w:sz w:val="22"/>
          <w:szCs w:val="22"/>
        </w:rPr>
        <w:t>PABDULRAHMAN, S. and TRENGOVE, M., 2025</w:t>
      </w:r>
      <w:r w:rsidR="00B75D12">
        <w:rPr>
          <w:rFonts w:ascii="Arial" w:hAnsi="Arial" w:cs="Arial"/>
          <w:sz w:val="22"/>
          <w:szCs w:val="22"/>
        </w:rPr>
        <w:t>).</w:t>
      </w:r>
      <w:r w:rsidR="00B75D12" w:rsidRPr="00C83576">
        <w:rPr>
          <w:rFonts w:ascii="Arial" w:hAnsi="Arial" w:cs="Arial"/>
          <w:sz w:val="22"/>
          <w:szCs w:val="22"/>
        </w:rPr>
        <w:br/>
      </w:r>
    </w:p>
    <w:p w14:paraId="7E9CB837" w14:textId="77777777" w:rsidR="0071161D" w:rsidRDefault="0071161D" w:rsidP="008375B5">
      <w:pPr>
        <w:spacing w:line="360" w:lineRule="auto"/>
        <w:rPr>
          <w:rFonts w:ascii="Arial" w:hAnsi="Arial" w:cs="Arial"/>
          <w:b/>
          <w:bCs/>
          <w:sz w:val="28"/>
          <w:szCs w:val="28"/>
        </w:rPr>
      </w:pPr>
    </w:p>
    <w:p w14:paraId="46327300" w14:textId="7D991E2E" w:rsidR="00C80D0F" w:rsidRPr="0071161D" w:rsidRDefault="00C80D0F" w:rsidP="008375B5">
      <w:pPr>
        <w:spacing w:line="360" w:lineRule="auto"/>
        <w:rPr>
          <w:rFonts w:ascii="Arial" w:hAnsi="Arial" w:cs="Arial"/>
          <w:color w:val="44709D" w:themeColor="accent3"/>
          <w:sz w:val="22"/>
          <w:szCs w:val="22"/>
        </w:rPr>
      </w:pPr>
      <w:r w:rsidRPr="0071161D">
        <w:rPr>
          <w:rFonts w:ascii="Arial" w:hAnsi="Arial" w:cs="Arial"/>
          <w:b/>
          <w:bCs/>
          <w:color w:val="44709D" w:themeColor="accent3"/>
          <w:sz w:val="28"/>
          <w:szCs w:val="28"/>
        </w:rPr>
        <w:t>Impact on patients</w:t>
      </w:r>
      <w:r w:rsidR="0071161D">
        <w:rPr>
          <w:rFonts w:ascii="Arial" w:hAnsi="Arial" w:cs="Arial"/>
          <w:b/>
          <w:bCs/>
          <w:color w:val="44709D" w:themeColor="accent3"/>
          <w:sz w:val="28"/>
          <w:szCs w:val="28"/>
        </w:rPr>
        <w:t>:</w:t>
      </w:r>
    </w:p>
    <w:p w14:paraId="34FC21BD" w14:textId="2CE03332" w:rsidR="00C86EC1" w:rsidRPr="00C86EC1" w:rsidRDefault="00306DF2" w:rsidP="00C86EC1">
      <w:pPr>
        <w:spacing w:line="360" w:lineRule="auto"/>
        <w:rPr>
          <w:rFonts w:ascii="Arial" w:hAnsi="Arial" w:cs="Arial"/>
          <w:sz w:val="22"/>
          <w:szCs w:val="22"/>
        </w:rPr>
      </w:pPr>
      <w:r w:rsidRPr="00306DF2">
        <w:rPr>
          <w:rFonts w:ascii="Arial" w:hAnsi="Arial" w:cs="Arial"/>
          <w:sz w:val="22"/>
          <w:szCs w:val="22"/>
        </w:rPr>
        <w:t>The integration of AI technologies, such as DERM, into dermatology services presents a dual narrative of innovation and ethical complexity. While AI</w:t>
      </w:r>
      <w:r w:rsidR="00065E1C">
        <w:rPr>
          <w:rFonts w:ascii="Arial" w:hAnsi="Arial" w:cs="Arial"/>
          <w:sz w:val="22"/>
          <w:szCs w:val="22"/>
        </w:rPr>
        <w:t xml:space="preserve"> </w:t>
      </w:r>
      <w:r w:rsidRPr="00306DF2">
        <w:rPr>
          <w:rFonts w:ascii="Arial" w:hAnsi="Arial" w:cs="Arial"/>
          <w:sz w:val="22"/>
          <w:szCs w:val="22"/>
        </w:rPr>
        <w:t>enabled triage may expedite access and reduce unnecessary referrals</w:t>
      </w:r>
      <w:r w:rsidR="003725F9">
        <w:rPr>
          <w:rFonts w:ascii="Arial" w:hAnsi="Arial" w:cs="Arial"/>
          <w:sz w:val="22"/>
          <w:szCs w:val="22"/>
        </w:rPr>
        <w:t xml:space="preserve"> </w:t>
      </w:r>
      <w:r w:rsidRPr="00306DF2">
        <w:rPr>
          <w:rFonts w:ascii="Arial" w:hAnsi="Arial" w:cs="Arial"/>
          <w:sz w:val="22"/>
          <w:szCs w:val="22"/>
        </w:rPr>
        <w:t>potentially alleviating anxiety for patients with benign lesions (The Lancet Digital Health, 2024)</w:t>
      </w:r>
      <w:r w:rsidR="003725F9">
        <w:rPr>
          <w:rFonts w:ascii="Arial" w:hAnsi="Arial" w:cs="Arial"/>
          <w:sz w:val="22"/>
          <w:szCs w:val="22"/>
        </w:rPr>
        <w:t>. T</w:t>
      </w:r>
      <w:r w:rsidRPr="00306DF2">
        <w:rPr>
          <w:rFonts w:ascii="Arial" w:hAnsi="Arial" w:cs="Arial"/>
          <w:sz w:val="22"/>
          <w:szCs w:val="22"/>
        </w:rPr>
        <w:t>his operational efficiency must be critically examined in terms of its relational and cultural implications. The automation of diagnostic pathways risks undermining the therapeutic alliance, particularly when patients engage with systems that lack transparency, emotional sensitivity, or cultural responsiveness. In contexts where reassurance, trauma</w:t>
      </w:r>
      <w:r w:rsidR="002C0D59">
        <w:rPr>
          <w:rFonts w:ascii="Arial" w:hAnsi="Arial" w:cs="Arial"/>
          <w:sz w:val="22"/>
          <w:szCs w:val="22"/>
        </w:rPr>
        <w:t xml:space="preserve"> </w:t>
      </w:r>
      <w:r w:rsidRPr="00306DF2">
        <w:rPr>
          <w:rFonts w:ascii="Arial" w:hAnsi="Arial" w:cs="Arial"/>
          <w:sz w:val="22"/>
          <w:szCs w:val="22"/>
        </w:rPr>
        <w:t>informed dialogue, and identity-sensitive care are essential, algorithmic decision</w:t>
      </w:r>
      <w:r w:rsidR="007341E5">
        <w:rPr>
          <w:rFonts w:ascii="Arial" w:hAnsi="Arial" w:cs="Arial"/>
          <w:sz w:val="22"/>
          <w:szCs w:val="22"/>
        </w:rPr>
        <w:t xml:space="preserve"> </w:t>
      </w:r>
      <w:r w:rsidRPr="00306DF2">
        <w:rPr>
          <w:rFonts w:ascii="Arial" w:hAnsi="Arial" w:cs="Arial"/>
          <w:sz w:val="22"/>
          <w:szCs w:val="22"/>
        </w:rPr>
        <w:t>making may feel alienating or even exclusionary</w:t>
      </w:r>
      <w:r w:rsidR="00C86EC1">
        <w:rPr>
          <w:rFonts w:ascii="Arial" w:hAnsi="Arial" w:cs="Arial"/>
          <w:sz w:val="22"/>
          <w:szCs w:val="22"/>
        </w:rPr>
        <w:t xml:space="preserve"> </w:t>
      </w:r>
      <w:r w:rsidR="00C86EC1" w:rsidRPr="00C86EC1">
        <w:rPr>
          <w:rFonts w:ascii="Arial" w:hAnsi="Arial" w:cs="Arial"/>
          <w:sz w:val="22"/>
          <w:szCs w:val="22"/>
        </w:rPr>
        <w:t>(</w:t>
      </w:r>
      <w:proofErr w:type="spellStart"/>
      <w:r w:rsidR="00C86EC1" w:rsidRPr="00C86EC1">
        <w:rPr>
          <w:rFonts w:ascii="Arial" w:hAnsi="Arial" w:cs="Arial"/>
          <w:sz w:val="22"/>
          <w:szCs w:val="22"/>
        </w:rPr>
        <w:t>Zbrzezny</w:t>
      </w:r>
      <w:proofErr w:type="spellEnd"/>
      <w:r w:rsidR="00C86EC1" w:rsidRPr="00C86EC1">
        <w:rPr>
          <w:rFonts w:ascii="Arial" w:hAnsi="Arial" w:cs="Arial"/>
          <w:sz w:val="22"/>
          <w:szCs w:val="22"/>
        </w:rPr>
        <w:t>, Agnieszka M and Krzywicki, 2025)</w:t>
      </w:r>
      <w:r w:rsidR="00C86EC1">
        <w:rPr>
          <w:rFonts w:ascii="Arial" w:hAnsi="Arial" w:cs="Arial"/>
          <w:sz w:val="22"/>
          <w:szCs w:val="22"/>
        </w:rPr>
        <w:t>.</w:t>
      </w:r>
    </w:p>
    <w:p w14:paraId="6F72E492" w14:textId="77777777" w:rsidR="000813D8" w:rsidRPr="000813D8" w:rsidRDefault="00306DF2" w:rsidP="000813D8">
      <w:pPr>
        <w:spacing w:line="360" w:lineRule="auto"/>
        <w:rPr>
          <w:rFonts w:ascii="Arial" w:hAnsi="Arial" w:cs="Arial"/>
          <w:sz w:val="22"/>
          <w:szCs w:val="22"/>
        </w:rPr>
      </w:pPr>
      <w:r w:rsidRPr="00306DF2">
        <w:rPr>
          <w:rFonts w:ascii="Arial" w:hAnsi="Arial" w:cs="Arial"/>
          <w:sz w:val="22"/>
          <w:szCs w:val="22"/>
        </w:rPr>
        <w:t>NICE’s mandate for clinician oversight in cases involving Fitzpatrick skin types V and VI highlights the limitations of current AI models in serving diverse populations. While this safeguard is ethically necessary, it also reveals a deeper structural issue: the underrepresentation of darker skin tones in training datasets and the implicit biases embedded within algorithmic design</w:t>
      </w:r>
      <w:r w:rsidR="004676B2">
        <w:rPr>
          <w:rFonts w:ascii="Arial" w:hAnsi="Arial" w:cs="Arial"/>
          <w:sz w:val="22"/>
          <w:szCs w:val="22"/>
        </w:rPr>
        <w:t xml:space="preserve"> </w:t>
      </w:r>
      <w:r w:rsidR="004676B2" w:rsidRPr="004676B2">
        <w:rPr>
          <w:rFonts w:ascii="Arial" w:hAnsi="Arial" w:cs="Arial"/>
          <w:sz w:val="22"/>
          <w:szCs w:val="22"/>
        </w:rPr>
        <w:t>(Skin Analytics, 2025)</w:t>
      </w:r>
      <w:r w:rsidR="004676B2">
        <w:rPr>
          <w:rFonts w:ascii="Arial" w:hAnsi="Arial" w:cs="Arial"/>
          <w:sz w:val="22"/>
          <w:szCs w:val="22"/>
        </w:rPr>
        <w:t>.</w:t>
      </w:r>
      <w:r w:rsidRPr="00306DF2">
        <w:rPr>
          <w:rFonts w:ascii="Arial" w:hAnsi="Arial" w:cs="Arial"/>
          <w:sz w:val="22"/>
          <w:szCs w:val="22"/>
        </w:rPr>
        <w:t xml:space="preserve"> The requirement for human review is not merely a technical fix; it serves as a reminder that representational justice must be actively pursued rather than passively assumed. Transparent communication, informed consent, and inclusive deployment strategies are therefore not ancillary but fundamental to the ethical integration of AI</w:t>
      </w:r>
      <w:r w:rsidR="000813D8">
        <w:rPr>
          <w:rFonts w:ascii="Arial" w:hAnsi="Arial" w:cs="Arial"/>
          <w:sz w:val="22"/>
          <w:szCs w:val="22"/>
        </w:rPr>
        <w:t xml:space="preserve"> </w:t>
      </w:r>
      <w:r w:rsidR="000813D8" w:rsidRPr="000813D8">
        <w:rPr>
          <w:rFonts w:ascii="Arial" w:hAnsi="Arial" w:cs="Arial"/>
          <w:sz w:val="22"/>
          <w:szCs w:val="22"/>
        </w:rPr>
        <w:t>(Skin Analytics, 2025)</w:t>
      </w:r>
    </w:p>
    <w:p w14:paraId="6ECEDF84" w14:textId="25B7A4D6" w:rsidR="00306DF2" w:rsidRPr="00306DF2" w:rsidRDefault="000813D8" w:rsidP="000813D8">
      <w:pPr>
        <w:spacing w:line="360" w:lineRule="auto"/>
        <w:rPr>
          <w:rFonts w:ascii="Arial" w:hAnsi="Arial" w:cs="Arial"/>
          <w:sz w:val="22"/>
          <w:szCs w:val="22"/>
        </w:rPr>
      </w:pPr>
      <w:r w:rsidRPr="000813D8">
        <w:rPr>
          <w:rFonts w:ascii="Arial" w:hAnsi="Arial" w:cs="Arial"/>
          <w:sz w:val="22"/>
          <w:szCs w:val="22"/>
        </w:rPr>
        <w:br/>
      </w:r>
    </w:p>
    <w:p w14:paraId="1161AFBC" w14:textId="77777777" w:rsidR="00306DF2" w:rsidRPr="00306DF2" w:rsidRDefault="00306DF2" w:rsidP="00306DF2">
      <w:pPr>
        <w:spacing w:line="360" w:lineRule="auto"/>
        <w:rPr>
          <w:rFonts w:ascii="Arial" w:hAnsi="Arial" w:cs="Arial"/>
          <w:sz w:val="22"/>
          <w:szCs w:val="22"/>
        </w:rPr>
      </w:pPr>
    </w:p>
    <w:p w14:paraId="3C29851A" w14:textId="36C7B93B" w:rsidR="0032775C" w:rsidRPr="0032775C" w:rsidRDefault="00306DF2" w:rsidP="0032775C">
      <w:pPr>
        <w:spacing w:line="360" w:lineRule="auto"/>
        <w:rPr>
          <w:rFonts w:ascii="Arial" w:hAnsi="Arial" w:cs="Arial"/>
          <w:sz w:val="22"/>
          <w:szCs w:val="22"/>
        </w:rPr>
      </w:pPr>
      <w:r w:rsidRPr="00306DF2">
        <w:rPr>
          <w:rFonts w:ascii="Arial" w:hAnsi="Arial" w:cs="Arial"/>
          <w:sz w:val="22"/>
          <w:szCs w:val="22"/>
        </w:rPr>
        <w:t>Ultimately, patients’ perceptions of AI in dermatology are shaped not only by clinical outcomes but also by the integrity of its implementation. Trust, dignity, and cultural safety must be embedded at every level of deployment. Without these, AI risks perpetuating the very disparities it aims to address</w:t>
      </w:r>
      <w:r w:rsidR="0032775C" w:rsidRPr="0032775C">
        <w:rPr>
          <w:rFonts w:ascii="Roboto" w:eastAsia="Times New Roman" w:hAnsi="Roboto" w:cs="Times New Roman"/>
          <w:color w:val="2C3E50"/>
          <w:sz w:val="23"/>
          <w:szCs w:val="23"/>
          <w:lang w:eastAsia="en-GB"/>
        </w:rPr>
        <w:t xml:space="preserve"> </w:t>
      </w:r>
      <w:r w:rsidR="0032775C" w:rsidRPr="0032775C">
        <w:rPr>
          <w:rFonts w:ascii="Arial" w:hAnsi="Arial" w:cs="Arial"/>
          <w:sz w:val="22"/>
          <w:szCs w:val="22"/>
        </w:rPr>
        <w:t>(Skin Analytics, 2025)</w:t>
      </w:r>
      <w:r w:rsidR="0032775C">
        <w:rPr>
          <w:rFonts w:ascii="Arial" w:hAnsi="Arial" w:cs="Arial"/>
          <w:sz w:val="22"/>
          <w:szCs w:val="22"/>
        </w:rPr>
        <w:t>.</w:t>
      </w:r>
    </w:p>
    <w:p w14:paraId="6B9F7E9C" w14:textId="1FE4129C" w:rsidR="00306DF2" w:rsidRPr="00306DF2" w:rsidRDefault="0032775C" w:rsidP="0032775C">
      <w:pPr>
        <w:spacing w:line="360" w:lineRule="auto"/>
        <w:rPr>
          <w:rFonts w:ascii="Arial" w:hAnsi="Arial" w:cs="Arial"/>
          <w:sz w:val="22"/>
          <w:szCs w:val="22"/>
        </w:rPr>
      </w:pPr>
      <w:r w:rsidRPr="0032775C">
        <w:rPr>
          <w:rFonts w:ascii="Arial" w:hAnsi="Arial" w:cs="Arial"/>
          <w:sz w:val="22"/>
          <w:szCs w:val="22"/>
        </w:rPr>
        <w:br/>
      </w:r>
    </w:p>
    <w:p w14:paraId="703E9B51" w14:textId="77777777" w:rsidR="007B2904" w:rsidRDefault="007B2904" w:rsidP="008375B5">
      <w:pPr>
        <w:spacing w:line="360" w:lineRule="auto"/>
        <w:rPr>
          <w:rFonts w:ascii="Arial" w:hAnsi="Arial" w:cs="Arial"/>
          <w:sz w:val="22"/>
          <w:szCs w:val="22"/>
        </w:rPr>
      </w:pPr>
    </w:p>
    <w:p w14:paraId="1AA89C9F" w14:textId="77777777" w:rsidR="007E60A5" w:rsidRDefault="007E60A5" w:rsidP="008375B5">
      <w:pPr>
        <w:spacing w:line="360" w:lineRule="auto"/>
        <w:rPr>
          <w:rFonts w:ascii="Arial" w:hAnsi="Arial" w:cs="Arial"/>
          <w:b/>
          <w:bCs/>
          <w:sz w:val="28"/>
          <w:szCs w:val="28"/>
        </w:rPr>
      </w:pPr>
    </w:p>
    <w:p w14:paraId="483338D4" w14:textId="77777777" w:rsidR="008519A7" w:rsidRDefault="008519A7" w:rsidP="008375B5">
      <w:pPr>
        <w:spacing w:line="360" w:lineRule="auto"/>
        <w:rPr>
          <w:rFonts w:ascii="Arial" w:hAnsi="Arial" w:cs="Arial"/>
          <w:b/>
          <w:bCs/>
          <w:sz w:val="28"/>
          <w:szCs w:val="28"/>
        </w:rPr>
      </w:pPr>
    </w:p>
    <w:p w14:paraId="0CF17D27" w14:textId="4D92470F" w:rsidR="00CC772D" w:rsidRPr="0071161D" w:rsidRDefault="00C80D0F" w:rsidP="00CC772D">
      <w:pPr>
        <w:spacing w:line="360" w:lineRule="auto"/>
        <w:rPr>
          <w:rFonts w:ascii="Arial" w:hAnsi="Arial" w:cs="Arial"/>
          <w:color w:val="44709D" w:themeColor="accent3"/>
          <w:sz w:val="22"/>
          <w:szCs w:val="22"/>
        </w:rPr>
      </w:pPr>
      <w:r w:rsidRPr="0071161D">
        <w:rPr>
          <w:rFonts w:ascii="Arial" w:hAnsi="Arial" w:cs="Arial"/>
          <w:b/>
          <w:bCs/>
          <w:color w:val="44709D" w:themeColor="accent3"/>
          <w:sz w:val="28"/>
          <w:szCs w:val="28"/>
        </w:rPr>
        <w:t>Impact on community</w:t>
      </w:r>
      <w:r w:rsidR="0071161D" w:rsidRPr="0071161D">
        <w:rPr>
          <w:rFonts w:ascii="Arial" w:hAnsi="Arial" w:cs="Arial"/>
          <w:b/>
          <w:bCs/>
          <w:color w:val="44709D" w:themeColor="accent3"/>
          <w:sz w:val="28"/>
          <w:szCs w:val="28"/>
        </w:rPr>
        <w:t>:</w:t>
      </w:r>
    </w:p>
    <w:p w14:paraId="7DD46E2A" w14:textId="5C9854BC" w:rsidR="002D3436" w:rsidRPr="002D3436" w:rsidRDefault="00CC772D" w:rsidP="002D3436">
      <w:pPr>
        <w:spacing w:line="360" w:lineRule="auto"/>
        <w:rPr>
          <w:rFonts w:ascii="Arial" w:hAnsi="Arial" w:cs="Arial"/>
          <w:sz w:val="22"/>
          <w:szCs w:val="22"/>
        </w:rPr>
      </w:pPr>
      <w:r w:rsidRPr="00CC772D">
        <w:rPr>
          <w:rFonts w:ascii="Arial" w:hAnsi="Arial" w:cs="Arial"/>
          <w:sz w:val="22"/>
          <w:szCs w:val="22"/>
        </w:rPr>
        <w:t>The integration of AI technologies, such as DERM, into dermatology services reshapes clinical pathways and the social architecture of care. By decentralizing diagnostic access through teledermatology hubs, DERM promises geographic convenience and reduced travel burdens, particularly for patients in remote or underserved areas</w:t>
      </w:r>
      <w:r w:rsidR="00E50568">
        <w:rPr>
          <w:rFonts w:ascii="Arial" w:hAnsi="Arial" w:cs="Arial"/>
          <w:sz w:val="22"/>
          <w:szCs w:val="22"/>
        </w:rPr>
        <w:t xml:space="preserve"> </w:t>
      </w:r>
      <w:r w:rsidR="00A462BF" w:rsidRPr="00980B6E">
        <w:rPr>
          <w:rFonts w:ascii="Arial" w:hAnsi="Arial" w:cs="Arial"/>
          <w:sz w:val="22"/>
          <w:szCs w:val="22"/>
        </w:rPr>
        <w:t>Skene et al., 2024).</w:t>
      </w:r>
      <w:r w:rsidR="00A462BF">
        <w:rPr>
          <w:rFonts w:ascii="Arial" w:hAnsi="Arial" w:cs="Arial"/>
          <w:sz w:val="22"/>
          <w:szCs w:val="22"/>
        </w:rPr>
        <w:t xml:space="preserve"> </w:t>
      </w:r>
      <w:r w:rsidRPr="00CC772D">
        <w:rPr>
          <w:rFonts w:ascii="Arial" w:hAnsi="Arial" w:cs="Arial"/>
          <w:sz w:val="22"/>
          <w:szCs w:val="22"/>
        </w:rPr>
        <w:t>However, this spatial redistribution is unevenly realized. Communities lacking digital infrastructure, imaging capacity, or clinical oversight may be excluded from AI-enabled pathways, reinforcing structural inequities under the guise of innovation. Without targeted investment and inclusive deployment, the promise of accessibility risks becoming a digitally mediated form of exclusion</w:t>
      </w:r>
      <w:r w:rsidR="002D3436">
        <w:rPr>
          <w:rFonts w:ascii="Arial" w:hAnsi="Arial" w:cs="Arial"/>
          <w:sz w:val="22"/>
          <w:szCs w:val="22"/>
        </w:rPr>
        <w:t xml:space="preserve"> (</w:t>
      </w:r>
      <w:r w:rsidR="00A462BF" w:rsidRPr="00980B6E">
        <w:rPr>
          <w:rFonts w:ascii="Arial" w:hAnsi="Arial" w:cs="Arial"/>
          <w:sz w:val="22"/>
          <w:szCs w:val="22"/>
        </w:rPr>
        <w:t>Skene et al., 2024</w:t>
      </w:r>
      <w:r w:rsidR="002D3436" w:rsidRPr="001A2416">
        <w:rPr>
          <w:rFonts w:ascii="Arial" w:eastAsia="Times New Roman" w:hAnsi="Arial" w:cs="Arial"/>
          <w:sz w:val="22"/>
          <w:szCs w:val="22"/>
          <w:lang w:eastAsia="en-GB"/>
        </w:rPr>
        <w:t>).</w:t>
      </w:r>
      <w:r w:rsidR="002D3436">
        <w:rPr>
          <w:rFonts w:ascii="Arial" w:hAnsi="Arial" w:cs="Arial"/>
          <w:sz w:val="22"/>
          <w:szCs w:val="22"/>
        </w:rPr>
        <w:t xml:space="preserve"> </w:t>
      </w:r>
      <w:r w:rsidRPr="00CC772D">
        <w:rPr>
          <w:rFonts w:ascii="Arial" w:hAnsi="Arial" w:cs="Arial"/>
          <w:sz w:val="22"/>
          <w:szCs w:val="22"/>
        </w:rPr>
        <w:t>The ripple effects extend to families and informal carers, whose roles are often invisible within service design. While faster triage may reduce logistical strain, the opacity of AI decision-making can generate uncertainty and emotional disconnection. In cases involving culturally sensitive diagnoses or trauma histories, the absence of relational dialogue may leave families feeling sidelined from care processes. This is particularly concerning in communities where collective decision-making and intergenerational caregiving are central to health navigation</w:t>
      </w:r>
      <w:r w:rsidR="002D3436">
        <w:rPr>
          <w:rFonts w:ascii="Arial" w:hAnsi="Arial" w:cs="Arial"/>
          <w:sz w:val="22"/>
          <w:szCs w:val="22"/>
        </w:rPr>
        <w:t xml:space="preserve"> </w:t>
      </w:r>
      <w:r w:rsidR="00A462BF">
        <w:rPr>
          <w:rFonts w:ascii="Arial" w:hAnsi="Arial" w:cs="Arial"/>
          <w:sz w:val="22"/>
          <w:szCs w:val="22"/>
        </w:rPr>
        <w:t>(</w:t>
      </w:r>
      <w:r w:rsidR="00A462BF" w:rsidRPr="00980B6E">
        <w:rPr>
          <w:rFonts w:ascii="Arial" w:hAnsi="Arial" w:cs="Arial"/>
          <w:sz w:val="22"/>
          <w:szCs w:val="22"/>
        </w:rPr>
        <w:t>Skene et al., 2024).</w:t>
      </w:r>
      <w:r w:rsidR="00A462BF">
        <w:rPr>
          <w:rFonts w:ascii="Arial" w:hAnsi="Arial" w:cs="Arial"/>
          <w:sz w:val="22"/>
          <w:szCs w:val="22"/>
        </w:rPr>
        <w:t xml:space="preserve"> </w:t>
      </w:r>
      <w:r w:rsidRPr="00CC772D">
        <w:rPr>
          <w:rFonts w:ascii="Arial" w:hAnsi="Arial" w:cs="Arial"/>
          <w:sz w:val="22"/>
          <w:szCs w:val="22"/>
        </w:rPr>
        <w:t>From a public health perspective, DERM offers potential gains in early detection and system efficiency. Yet these benefits are contingent on community trust, digital literacy, and meaningful co-production. The absence of participatory frameworks</w:t>
      </w:r>
      <w:r w:rsidR="00A552DB">
        <w:rPr>
          <w:rFonts w:ascii="Arial" w:hAnsi="Arial" w:cs="Arial"/>
          <w:sz w:val="22"/>
          <w:szCs w:val="22"/>
        </w:rPr>
        <w:t xml:space="preserve"> </w:t>
      </w:r>
      <w:r w:rsidRPr="00CC772D">
        <w:rPr>
          <w:rFonts w:ascii="Arial" w:hAnsi="Arial" w:cs="Arial"/>
          <w:sz w:val="22"/>
          <w:szCs w:val="22"/>
        </w:rPr>
        <w:t>where patients, families, and community advocates shape the design and governance of AI tools</w:t>
      </w:r>
      <w:r w:rsidR="00A552DB">
        <w:rPr>
          <w:rFonts w:ascii="Arial" w:hAnsi="Arial" w:cs="Arial"/>
          <w:sz w:val="22"/>
          <w:szCs w:val="22"/>
        </w:rPr>
        <w:t xml:space="preserve"> </w:t>
      </w:r>
      <w:r w:rsidRPr="00CC772D">
        <w:rPr>
          <w:rFonts w:ascii="Arial" w:hAnsi="Arial" w:cs="Arial"/>
          <w:sz w:val="22"/>
          <w:szCs w:val="22"/>
        </w:rPr>
        <w:t>risks perpetuating top</w:t>
      </w:r>
      <w:r w:rsidR="00A552DB">
        <w:rPr>
          <w:rFonts w:ascii="Arial" w:hAnsi="Arial" w:cs="Arial"/>
          <w:sz w:val="22"/>
          <w:szCs w:val="22"/>
        </w:rPr>
        <w:t xml:space="preserve"> </w:t>
      </w:r>
      <w:r w:rsidRPr="00CC772D">
        <w:rPr>
          <w:rFonts w:ascii="Arial" w:hAnsi="Arial" w:cs="Arial"/>
          <w:sz w:val="22"/>
          <w:szCs w:val="22"/>
        </w:rPr>
        <w:t>down models of care that marginalize lived experience. Co-production is not a tokenistic gesture; it is an ethical imperative that anchors technological deployment in the realities of those it seeks to serve</w:t>
      </w:r>
      <w:r w:rsidR="002D3436">
        <w:rPr>
          <w:rFonts w:ascii="Arial" w:hAnsi="Arial" w:cs="Arial"/>
          <w:sz w:val="22"/>
          <w:szCs w:val="22"/>
        </w:rPr>
        <w:t xml:space="preserve"> </w:t>
      </w:r>
      <w:r w:rsidR="002D3436" w:rsidRPr="002D3436">
        <w:rPr>
          <w:rFonts w:ascii="Arial" w:hAnsi="Arial" w:cs="Arial"/>
          <w:sz w:val="22"/>
          <w:szCs w:val="22"/>
        </w:rPr>
        <w:t>(Giansanti, 2023).</w:t>
      </w:r>
    </w:p>
    <w:p w14:paraId="2F611B17" w14:textId="377FAB3F" w:rsidR="00980B6E" w:rsidRPr="00980B6E" w:rsidRDefault="00980B6E" w:rsidP="00980B6E">
      <w:pPr>
        <w:spacing w:line="360" w:lineRule="auto"/>
        <w:rPr>
          <w:rFonts w:ascii="Arial" w:hAnsi="Arial" w:cs="Arial"/>
          <w:sz w:val="22"/>
          <w:szCs w:val="22"/>
        </w:rPr>
      </w:pPr>
      <w:r w:rsidRPr="00980B6E">
        <w:rPr>
          <w:rFonts w:ascii="Arial" w:hAnsi="Arial" w:cs="Arial"/>
          <w:sz w:val="22"/>
          <w:szCs w:val="22"/>
        </w:rPr>
        <w:t xml:space="preserve">Ultimately, the impact of AI on communities must be measured not only by clinical metrics but by its capacity to honour relational, cultural, and geographic justice. Without this lens, innovation becomes </w:t>
      </w:r>
      <w:r w:rsidR="00191FD7" w:rsidRPr="00980B6E">
        <w:rPr>
          <w:rFonts w:ascii="Arial" w:hAnsi="Arial" w:cs="Arial"/>
          <w:sz w:val="22"/>
          <w:szCs w:val="22"/>
        </w:rPr>
        <w:t>extraction efficient</w:t>
      </w:r>
      <w:r w:rsidRPr="00980B6E">
        <w:rPr>
          <w:rFonts w:ascii="Arial" w:hAnsi="Arial" w:cs="Arial"/>
          <w:sz w:val="22"/>
          <w:szCs w:val="22"/>
        </w:rPr>
        <w:t>, scalable, but ethically hollow (Giansanti, 2023; Skene et al., 2024).</w:t>
      </w:r>
    </w:p>
    <w:p w14:paraId="64D2104F" w14:textId="77777777" w:rsidR="00E919C2" w:rsidRDefault="00E919C2" w:rsidP="008375B5">
      <w:pPr>
        <w:spacing w:line="360" w:lineRule="auto"/>
        <w:rPr>
          <w:rFonts w:ascii="Arial" w:hAnsi="Arial" w:cs="Arial"/>
          <w:sz w:val="22"/>
          <w:szCs w:val="22"/>
        </w:rPr>
      </w:pPr>
    </w:p>
    <w:p w14:paraId="4E92E1CD" w14:textId="77777777" w:rsidR="00E919C2" w:rsidRDefault="00E919C2" w:rsidP="008375B5">
      <w:pPr>
        <w:spacing w:line="360" w:lineRule="auto"/>
        <w:rPr>
          <w:rFonts w:ascii="Arial" w:hAnsi="Arial" w:cs="Arial"/>
          <w:sz w:val="22"/>
          <w:szCs w:val="22"/>
        </w:rPr>
      </w:pPr>
    </w:p>
    <w:p w14:paraId="0C5078D7" w14:textId="1CE74093" w:rsidR="00C80D0F" w:rsidRPr="0071161D" w:rsidRDefault="00C80D0F" w:rsidP="008375B5">
      <w:pPr>
        <w:spacing w:line="360" w:lineRule="auto"/>
        <w:rPr>
          <w:rFonts w:ascii="Arial" w:hAnsi="Arial" w:cs="Arial"/>
          <w:b/>
          <w:bCs/>
          <w:color w:val="44709D" w:themeColor="accent3"/>
          <w:sz w:val="28"/>
          <w:szCs w:val="28"/>
        </w:rPr>
      </w:pPr>
      <w:r w:rsidRPr="0071161D">
        <w:rPr>
          <w:rFonts w:ascii="Arial" w:hAnsi="Arial" w:cs="Arial"/>
          <w:b/>
          <w:bCs/>
          <w:color w:val="44709D" w:themeColor="accent3"/>
          <w:sz w:val="28"/>
          <w:szCs w:val="28"/>
        </w:rPr>
        <w:lastRenderedPageBreak/>
        <w:t>Conclusion</w:t>
      </w:r>
      <w:r w:rsidR="0071161D">
        <w:rPr>
          <w:rFonts w:ascii="Arial" w:hAnsi="Arial" w:cs="Arial"/>
          <w:b/>
          <w:bCs/>
          <w:color w:val="44709D" w:themeColor="accent3"/>
          <w:sz w:val="28"/>
          <w:szCs w:val="28"/>
        </w:rPr>
        <w:t>:</w:t>
      </w:r>
    </w:p>
    <w:p w14:paraId="2AC72665" w14:textId="77777777" w:rsidR="00DF2D6B" w:rsidRPr="00DF2D6B" w:rsidRDefault="00DF2D6B" w:rsidP="00DF2D6B">
      <w:pPr>
        <w:spacing w:line="360" w:lineRule="auto"/>
        <w:rPr>
          <w:rFonts w:ascii="Arial" w:hAnsi="Arial" w:cs="Arial"/>
          <w:sz w:val="22"/>
          <w:szCs w:val="22"/>
        </w:rPr>
      </w:pPr>
      <w:r w:rsidRPr="00DF2D6B">
        <w:rPr>
          <w:rFonts w:ascii="Arial" w:hAnsi="Arial" w:cs="Arial"/>
          <w:sz w:val="22"/>
          <w:szCs w:val="22"/>
        </w:rPr>
        <w:t>Integrating AI technologies such as DERM into dermatology services represents a transformative shift in workforce dynamics and community engagement. While the potential for improved efficiency, earlier detection, and reduced referral burden is clear, these benefits must be balanced against risks of algorithmic bias, relational erosion, and stratified access. The deployment of AI is not a neutral act; it is a socio</w:t>
      </w:r>
      <w:r w:rsidRPr="00DF2D6B">
        <w:rPr>
          <w:rFonts w:ascii="Arial" w:hAnsi="Arial" w:cs="Arial"/>
          <w:sz w:val="22"/>
          <w:szCs w:val="22"/>
        </w:rPr>
        <w:noBreakHyphen/>
        <w:t>technical intervention that reconfigures power, responsibility, and the meaning of care.</w:t>
      </w:r>
    </w:p>
    <w:p w14:paraId="3518A870" w14:textId="77777777" w:rsidR="00DF2D6B" w:rsidRPr="00DF2D6B" w:rsidRDefault="00DF2D6B" w:rsidP="00DF2D6B">
      <w:pPr>
        <w:spacing w:line="360" w:lineRule="auto"/>
        <w:rPr>
          <w:rFonts w:ascii="Arial" w:hAnsi="Arial" w:cs="Arial"/>
          <w:sz w:val="22"/>
          <w:szCs w:val="22"/>
        </w:rPr>
      </w:pPr>
      <w:r w:rsidRPr="00DF2D6B">
        <w:rPr>
          <w:rFonts w:ascii="Arial" w:hAnsi="Arial" w:cs="Arial"/>
          <w:sz w:val="22"/>
          <w:szCs w:val="22"/>
        </w:rPr>
        <w:t>This report has underscored the ethical imperative for mitigated deployment strategies for patients with Fitzpatrick skin types V and VI. Specific safeguards include mandatory clinician oversight, dataset enrichment with diverse skin tones, and bias monitoring dashboards that publish disaggregated performance metrics. These measures ensure that exclusion is not perpetuated under the guise of innovation.</w:t>
      </w:r>
    </w:p>
    <w:p w14:paraId="0E02AFED" w14:textId="77777777" w:rsidR="00DF2D6B" w:rsidRPr="00DF2D6B" w:rsidRDefault="00DF2D6B" w:rsidP="00DF2D6B">
      <w:pPr>
        <w:spacing w:line="360" w:lineRule="auto"/>
        <w:rPr>
          <w:rFonts w:ascii="Arial" w:hAnsi="Arial" w:cs="Arial"/>
          <w:sz w:val="22"/>
          <w:szCs w:val="22"/>
        </w:rPr>
      </w:pPr>
      <w:r w:rsidRPr="00DF2D6B">
        <w:rPr>
          <w:rFonts w:ascii="Arial" w:hAnsi="Arial" w:cs="Arial"/>
          <w:sz w:val="22"/>
          <w:szCs w:val="22"/>
        </w:rPr>
        <w:t>It has also examined the shifting roles of dermatologists and support staff, revealing the need for new competency frameworks. These should combine digital fluency (AI literacy and explainability), ethical reasoning (bias awareness and equity principles), and emotional literacy (trauma</w:t>
      </w:r>
      <w:r w:rsidRPr="00DF2D6B">
        <w:rPr>
          <w:rFonts w:ascii="Arial" w:hAnsi="Arial" w:cs="Arial"/>
          <w:sz w:val="22"/>
          <w:szCs w:val="22"/>
        </w:rPr>
        <w:noBreakHyphen/>
        <w:t>informed communication and relational care). Training must prepare clinicians to collaborate across disciplines, integrating technical expertise with human</w:t>
      </w:r>
      <w:r w:rsidRPr="00DF2D6B">
        <w:rPr>
          <w:rFonts w:ascii="Arial" w:hAnsi="Arial" w:cs="Arial"/>
          <w:sz w:val="22"/>
          <w:szCs w:val="22"/>
        </w:rPr>
        <w:noBreakHyphen/>
        <w:t>centred values.</w:t>
      </w:r>
    </w:p>
    <w:p w14:paraId="1823C568" w14:textId="77777777" w:rsidR="00DF2D6B" w:rsidRPr="00DF2D6B" w:rsidRDefault="00DF2D6B" w:rsidP="00DF2D6B">
      <w:pPr>
        <w:spacing w:line="360" w:lineRule="auto"/>
        <w:rPr>
          <w:rFonts w:ascii="Arial" w:hAnsi="Arial" w:cs="Arial"/>
          <w:sz w:val="22"/>
          <w:szCs w:val="22"/>
        </w:rPr>
      </w:pPr>
      <w:r w:rsidRPr="00DF2D6B">
        <w:rPr>
          <w:rFonts w:ascii="Arial" w:hAnsi="Arial" w:cs="Arial"/>
          <w:sz w:val="22"/>
          <w:szCs w:val="22"/>
        </w:rPr>
        <w:t>At the community level, the principles of equity, transparency, and co</w:t>
      </w:r>
      <w:r w:rsidRPr="00DF2D6B">
        <w:rPr>
          <w:rFonts w:ascii="Arial" w:hAnsi="Arial" w:cs="Arial"/>
          <w:sz w:val="22"/>
          <w:szCs w:val="22"/>
        </w:rPr>
        <w:noBreakHyphen/>
        <w:t>production must govern AI</w:t>
      </w:r>
      <w:r w:rsidRPr="00DF2D6B">
        <w:rPr>
          <w:rFonts w:ascii="Arial" w:hAnsi="Arial" w:cs="Arial"/>
          <w:sz w:val="22"/>
          <w:szCs w:val="22"/>
        </w:rPr>
        <w:noBreakHyphen/>
        <w:t>enabled care. Inclusive design can be achieved through community advisory boards, participatory trials, and feedback loops that embed patient and carer voices into system updates. Transparent communication and equity audits made available ensure accountability and build trust.</w:t>
      </w:r>
    </w:p>
    <w:p w14:paraId="58293FCD" w14:textId="77777777" w:rsidR="005836A3" w:rsidRDefault="00DF2D6B" w:rsidP="00DF2D6B">
      <w:pPr>
        <w:spacing w:line="360" w:lineRule="auto"/>
        <w:rPr>
          <w:rFonts w:ascii="Arial" w:hAnsi="Arial" w:cs="Arial"/>
          <w:sz w:val="22"/>
          <w:szCs w:val="22"/>
        </w:rPr>
      </w:pPr>
      <w:r w:rsidRPr="00DF2D6B">
        <w:rPr>
          <w:rFonts w:ascii="Arial" w:hAnsi="Arial" w:cs="Arial"/>
          <w:sz w:val="22"/>
          <w:szCs w:val="22"/>
        </w:rPr>
        <w:t>The impact of AI on communities must be measured not only by clinical metrics but by its capacity to honour relational, cultural, and geographic justice. If this lens is missing, innovation risks becoming extraction</w:t>
      </w:r>
      <w:r w:rsidR="00AB62CD">
        <w:rPr>
          <w:rFonts w:ascii="Arial" w:hAnsi="Arial" w:cs="Arial"/>
          <w:sz w:val="22"/>
          <w:szCs w:val="22"/>
        </w:rPr>
        <w:t xml:space="preserve"> </w:t>
      </w:r>
      <w:r w:rsidRPr="00DF2D6B">
        <w:rPr>
          <w:rFonts w:ascii="Arial" w:hAnsi="Arial" w:cs="Arial"/>
          <w:sz w:val="22"/>
          <w:szCs w:val="22"/>
        </w:rPr>
        <w:t>efficient and scalable, but hollow. The ethical deployment of AI in dermatology demands intentionality, accountability, and inclusivity, ensuring that technologies like DERM become instruments of justice and empowerment, rather than tools of exclusion.</w:t>
      </w:r>
    </w:p>
    <w:p w14:paraId="204FFAC9" w14:textId="77777777" w:rsidR="005836A3" w:rsidRDefault="005836A3" w:rsidP="00DF2D6B">
      <w:pPr>
        <w:spacing w:line="360" w:lineRule="auto"/>
        <w:rPr>
          <w:rFonts w:ascii="Arial" w:hAnsi="Arial" w:cs="Arial"/>
          <w:sz w:val="22"/>
          <w:szCs w:val="22"/>
        </w:rPr>
      </w:pPr>
    </w:p>
    <w:p w14:paraId="4895C703" w14:textId="77777777" w:rsidR="005836A3" w:rsidRDefault="005836A3" w:rsidP="00DF2D6B">
      <w:pPr>
        <w:spacing w:line="360" w:lineRule="auto"/>
        <w:rPr>
          <w:rFonts w:ascii="Arial" w:hAnsi="Arial" w:cs="Arial"/>
          <w:sz w:val="22"/>
          <w:szCs w:val="22"/>
        </w:rPr>
      </w:pPr>
    </w:p>
    <w:p w14:paraId="173C8976" w14:textId="77777777" w:rsidR="002034C7" w:rsidRDefault="002034C7" w:rsidP="00DF2D6B">
      <w:pPr>
        <w:spacing w:line="360" w:lineRule="auto"/>
        <w:rPr>
          <w:rFonts w:ascii="Arial" w:hAnsi="Arial" w:cs="Arial"/>
          <w:sz w:val="22"/>
          <w:szCs w:val="22"/>
        </w:rPr>
      </w:pPr>
    </w:p>
    <w:p w14:paraId="002F96D7" w14:textId="08723788" w:rsidR="00DF2D6B" w:rsidRPr="002034C7" w:rsidRDefault="00DF2D6B" w:rsidP="00DF2D6B">
      <w:pPr>
        <w:spacing w:line="360" w:lineRule="auto"/>
        <w:rPr>
          <w:rFonts w:ascii="Arial" w:hAnsi="Arial" w:cs="Arial"/>
          <w:i/>
          <w:iCs/>
          <w:color w:val="44709D" w:themeColor="accent3"/>
          <w:sz w:val="22"/>
          <w:szCs w:val="22"/>
        </w:rPr>
      </w:pPr>
      <w:r w:rsidRPr="002034C7">
        <w:rPr>
          <w:rFonts w:ascii="Arial" w:hAnsi="Arial" w:cs="Arial"/>
          <w:b/>
          <w:bCs/>
          <w:i/>
          <w:iCs/>
          <w:color w:val="44709D" w:themeColor="accent3"/>
          <w:sz w:val="22"/>
          <w:szCs w:val="22"/>
        </w:rPr>
        <w:lastRenderedPageBreak/>
        <w:t>Recommendations</w:t>
      </w:r>
      <w:r w:rsidR="002034C7" w:rsidRPr="002034C7">
        <w:rPr>
          <w:rFonts w:ascii="Arial" w:hAnsi="Arial" w:cs="Arial"/>
          <w:b/>
          <w:bCs/>
          <w:i/>
          <w:iCs/>
          <w:color w:val="44709D" w:themeColor="accent3"/>
          <w:sz w:val="22"/>
          <w:szCs w:val="22"/>
        </w:rPr>
        <w:t>:</w:t>
      </w:r>
    </w:p>
    <w:p w14:paraId="3CBA6A7B" w14:textId="77777777" w:rsidR="00DF2D6B" w:rsidRPr="002034C7" w:rsidRDefault="00DF2D6B" w:rsidP="00DF2D6B">
      <w:pPr>
        <w:spacing w:line="360" w:lineRule="auto"/>
        <w:rPr>
          <w:rFonts w:ascii="Arial" w:hAnsi="Arial" w:cs="Arial"/>
          <w:b/>
          <w:bCs/>
          <w:sz w:val="22"/>
          <w:szCs w:val="22"/>
        </w:rPr>
      </w:pPr>
      <w:r w:rsidRPr="002034C7">
        <w:rPr>
          <w:rFonts w:ascii="Arial" w:hAnsi="Arial" w:cs="Arial"/>
          <w:b/>
          <w:bCs/>
          <w:sz w:val="22"/>
          <w:szCs w:val="22"/>
        </w:rPr>
        <w:t>For Policymakers</w:t>
      </w:r>
    </w:p>
    <w:p w14:paraId="5693C940" w14:textId="77777777" w:rsidR="00DF2D6B" w:rsidRPr="002034C7" w:rsidRDefault="00DF2D6B" w:rsidP="002034C7">
      <w:pPr>
        <w:pStyle w:val="ListParagraph"/>
        <w:numPr>
          <w:ilvl w:val="0"/>
          <w:numId w:val="28"/>
        </w:numPr>
        <w:spacing w:line="360" w:lineRule="auto"/>
        <w:rPr>
          <w:rFonts w:ascii="Arial" w:hAnsi="Arial" w:cs="Arial"/>
          <w:sz w:val="22"/>
          <w:szCs w:val="22"/>
        </w:rPr>
      </w:pPr>
      <w:r w:rsidRPr="002034C7">
        <w:rPr>
          <w:rFonts w:ascii="Arial" w:hAnsi="Arial" w:cs="Arial"/>
          <w:sz w:val="22"/>
          <w:szCs w:val="22"/>
        </w:rPr>
        <w:t>Implementing mandatory equity audits for AI systems, along with disaggregated reporting by skin type, ethnicity, and geography, is required.</w:t>
      </w:r>
    </w:p>
    <w:p w14:paraId="7E9C78EF" w14:textId="77777777" w:rsidR="00DF2D6B" w:rsidRPr="002034C7" w:rsidRDefault="00DF2D6B" w:rsidP="002034C7">
      <w:pPr>
        <w:pStyle w:val="ListParagraph"/>
        <w:numPr>
          <w:ilvl w:val="0"/>
          <w:numId w:val="28"/>
        </w:numPr>
        <w:spacing w:line="360" w:lineRule="auto"/>
        <w:rPr>
          <w:rFonts w:ascii="Arial" w:hAnsi="Arial" w:cs="Arial"/>
          <w:sz w:val="22"/>
          <w:szCs w:val="22"/>
        </w:rPr>
      </w:pPr>
      <w:r w:rsidRPr="002034C7">
        <w:rPr>
          <w:rFonts w:ascii="Arial" w:hAnsi="Arial" w:cs="Arial"/>
          <w:sz w:val="22"/>
          <w:szCs w:val="22"/>
        </w:rPr>
        <w:t>Fund digital infrastructure in deprived and rural regions to prevent exclusion from AI</w:t>
      </w:r>
      <w:r w:rsidRPr="002034C7">
        <w:rPr>
          <w:rFonts w:ascii="Arial" w:hAnsi="Arial" w:cs="Arial"/>
          <w:sz w:val="22"/>
          <w:szCs w:val="22"/>
        </w:rPr>
        <w:noBreakHyphen/>
        <w:t>enabled pathways.</w:t>
      </w:r>
    </w:p>
    <w:p w14:paraId="53D85D1D" w14:textId="77777777" w:rsidR="00DF2D6B" w:rsidRPr="002034C7" w:rsidRDefault="00DF2D6B" w:rsidP="002034C7">
      <w:pPr>
        <w:pStyle w:val="ListParagraph"/>
        <w:numPr>
          <w:ilvl w:val="0"/>
          <w:numId w:val="28"/>
        </w:numPr>
        <w:spacing w:line="360" w:lineRule="auto"/>
        <w:rPr>
          <w:rFonts w:ascii="Arial" w:hAnsi="Arial" w:cs="Arial"/>
          <w:sz w:val="22"/>
          <w:szCs w:val="22"/>
        </w:rPr>
      </w:pPr>
      <w:r w:rsidRPr="002034C7">
        <w:rPr>
          <w:rFonts w:ascii="Arial" w:hAnsi="Arial" w:cs="Arial"/>
          <w:sz w:val="22"/>
          <w:szCs w:val="22"/>
        </w:rPr>
        <w:t>Establish regulatory frameworks requiring transparency in algorithmic design, validation, and deployment.</w:t>
      </w:r>
    </w:p>
    <w:p w14:paraId="2E78F7C7" w14:textId="77777777" w:rsidR="00DF2D6B" w:rsidRPr="002034C7" w:rsidRDefault="00DF2D6B" w:rsidP="002034C7">
      <w:pPr>
        <w:pStyle w:val="ListParagraph"/>
        <w:numPr>
          <w:ilvl w:val="0"/>
          <w:numId w:val="28"/>
        </w:numPr>
        <w:spacing w:line="360" w:lineRule="auto"/>
        <w:rPr>
          <w:rFonts w:ascii="Arial" w:hAnsi="Arial" w:cs="Arial"/>
          <w:sz w:val="22"/>
          <w:szCs w:val="22"/>
        </w:rPr>
      </w:pPr>
      <w:r w:rsidRPr="002034C7">
        <w:rPr>
          <w:rFonts w:ascii="Arial" w:hAnsi="Arial" w:cs="Arial"/>
          <w:sz w:val="22"/>
          <w:szCs w:val="22"/>
        </w:rPr>
        <w:t>Support community advisory boards so that lived experience is embedded into governance structures.</w:t>
      </w:r>
    </w:p>
    <w:p w14:paraId="71C669C0" w14:textId="77777777" w:rsidR="00DF2D6B" w:rsidRPr="002034C7" w:rsidRDefault="00DF2D6B" w:rsidP="00DF2D6B">
      <w:pPr>
        <w:spacing w:line="360" w:lineRule="auto"/>
        <w:rPr>
          <w:rFonts w:ascii="Arial" w:hAnsi="Arial" w:cs="Arial"/>
          <w:b/>
          <w:bCs/>
          <w:sz w:val="22"/>
          <w:szCs w:val="22"/>
        </w:rPr>
      </w:pPr>
      <w:r w:rsidRPr="002034C7">
        <w:rPr>
          <w:rFonts w:ascii="Arial" w:hAnsi="Arial" w:cs="Arial"/>
          <w:b/>
          <w:bCs/>
          <w:sz w:val="22"/>
          <w:szCs w:val="22"/>
        </w:rPr>
        <w:t>For Developers</w:t>
      </w:r>
    </w:p>
    <w:p w14:paraId="63D3F07F" w14:textId="77777777" w:rsidR="00DF2D6B" w:rsidRPr="002034C7" w:rsidRDefault="00DF2D6B" w:rsidP="002034C7">
      <w:pPr>
        <w:pStyle w:val="ListParagraph"/>
        <w:numPr>
          <w:ilvl w:val="0"/>
          <w:numId w:val="27"/>
        </w:numPr>
        <w:spacing w:line="360" w:lineRule="auto"/>
        <w:rPr>
          <w:rFonts w:ascii="Arial" w:hAnsi="Arial" w:cs="Arial"/>
          <w:sz w:val="22"/>
          <w:szCs w:val="22"/>
        </w:rPr>
      </w:pPr>
      <w:r w:rsidRPr="002034C7">
        <w:rPr>
          <w:rFonts w:ascii="Arial" w:hAnsi="Arial" w:cs="Arial"/>
          <w:sz w:val="22"/>
          <w:szCs w:val="22"/>
        </w:rPr>
        <w:t>Ensure diverse and representative training datasets, including Fitzpatrick skin types V and VI.</w:t>
      </w:r>
    </w:p>
    <w:p w14:paraId="54BE1AD1" w14:textId="77777777" w:rsidR="00DF2D6B" w:rsidRPr="002034C7" w:rsidRDefault="00DF2D6B" w:rsidP="002034C7">
      <w:pPr>
        <w:pStyle w:val="ListParagraph"/>
        <w:numPr>
          <w:ilvl w:val="0"/>
          <w:numId w:val="27"/>
        </w:numPr>
        <w:spacing w:line="360" w:lineRule="auto"/>
        <w:rPr>
          <w:rFonts w:ascii="Arial" w:hAnsi="Arial" w:cs="Arial"/>
          <w:sz w:val="22"/>
          <w:szCs w:val="22"/>
        </w:rPr>
      </w:pPr>
      <w:r w:rsidRPr="002034C7">
        <w:rPr>
          <w:rFonts w:ascii="Arial" w:hAnsi="Arial" w:cs="Arial"/>
          <w:sz w:val="22"/>
          <w:szCs w:val="22"/>
        </w:rPr>
        <w:t>Publish bias monitoring dashboards with performance metrics disaggregated by demographic variables.</w:t>
      </w:r>
    </w:p>
    <w:p w14:paraId="1C17A63C" w14:textId="77777777" w:rsidR="00DF2D6B" w:rsidRPr="002034C7" w:rsidRDefault="00DF2D6B" w:rsidP="002034C7">
      <w:pPr>
        <w:pStyle w:val="ListParagraph"/>
        <w:numPr>
          <w:ilvl w:val="0"/>
          <w:numId w:val="27"/>
        </w:numPr>
        <w:spacing w:line="360" w:lineRule="auto"/>
        <w:rPr>
          <w:rFonts w:ascii="Arial" w:hAnsi="Arial" w:cs="Arial"/>
          <w:sz w:val="22"/>
          <w:szCs w:val="22"/>
        </w:rPr>
      </w:pPr>
      <w:r w:rsidRPr="002034C7">
        <w:rPr>
          <w:rFonts w:ascii="Arial" w:hAnsi="Arial" w:cs="Arial"/>
          <w:sz w:val="22"/>
          <w:szCs w:val="22"/>
        </w:rPr>
        <w:t>Incorporate explainability features that allow clinicians and patients to understand AI outputs.</w:t>
      </w:r>
    </w:p>
    <w:p w14:paraId="52510B43" w14:textId="77777777" w:rsidR="00DF2D6B" w:rsidRPr="002034C7" w:rsidRDefault="00DF2D6B" w:rsidP="002034C7">
      <w:pPr>
        <w:pStyle w:val="ListParagraph"/>
        <w:numPr>
          <w:ilvl w:val="0"/>
          <w:numId w:val="27"/>
        </w:numPr>
        <w:spacing w:line="360" w:lineRule="auto"/>
        <w:rPr>
          <w:rFonts w:ascii="Arial" w:hAnsi="Arial" w:cs="Arial"/>
          <w:sz w:val="22"/>
          <w:szCs w:val="22"/>
        </w:rPr>
      </w:pPr>
      <w:r w:rsidRPr="002034C7">
        <w:rPr>
          <w:rFonts w:ascii="Arial" w:hAnsi="Arial" w:cs="Arial"/>
          <w:sz w:val="22"/>
          <w:szCs w:val="22"/>
        </w:rPr>
        <w:t>Engage in co</w:t>
      </w:r>
      <w:r w:rsidRPr="002034C7">
        <w:rPr>
          <w:rFonts w:ascii="Arial" w:hAnsi="Arial" w:cs="Arial"/>
          <w:sz w:val="22"/>
          <w:szCs w:val="22"/>
        </w:rPr>
        <w:noBreakHyphen/>
        <w:t>design processes with patients, families, and carers to align tools with cultural and relational needs.</w:t>
      </w:r>
    </w:p>
    <w:p w14:paraId="0A29DD6A" w14:textId="77777777" w:rsidR="00DF2D6B" w:rsidRPr="002034C7" w:rsidRDefault="00DF2D6B" w:rsidP="00DF2D6B">
      <w:pPr>
        <w:spacing w:line="360" w:lineRule="auto"/>
        <w:rPr>
          <w:rFonts w:ascii="Arial" w:hAnsi="Arial" w:cs="Arial"/>
          <w:b/>
          <w:bCs/>
          <w:sz w:val="22"/>
          <w:szCs w:val="22"/>
        </w:rPr>
      </w:pPr>
      <w:r w:rsidRPr="002034C7">
        <w:rPr>
          <w:rFonts w:ascii="Arial" w:hAnsi="Arial" w:cs="Arial"/>
          <w:b/>
          <w:bCs/>
          <w:sz w:val="22"/>
          <w:szCs w:val="22"/>
        </w:rPr>
        <w:t>For Healthcare Providers</w:t>
      </w:r>
    </w:p>
    <w:p w14:paraId="031FD758" w14:textId="77777777" w:rsidR="00DF2D6B" w:rsidRPr="002034C7" w:rsidRDefault="00DF2D6B" w:rsidP="002034C7">
      <w:pPr>
        <w:pStyle w:val="ListParagraph"/>
        <w:numPr>
          <w:ilvl w:val="0"/>
          <w:numId w:val="26"/>
        </w:numPr>
        <w:spacing w:line="360" w:lineRule="auto"/>
        <w:rPr>
          <w:rFonts w:ascii="Arial" w:hAnsi="Arial" w:cs="Arial"/>
          <w:sz w:val="22"/>
          <w:szCs w:val="22"/>
        </w:rPr>
      </w:pPr>
      <w:r w:rsidRPr="002034C7">
        <w:rPr>
          <w:rFonts w:ascii="Arial" w:hAnsi="Arial" w:cs="Arial"/>
          <w:sz w:val="22"/>
          <w:szCs w:val="22"/>
        </w:rPr>
        <w:t>Embed collaborative production frameworks that involve patients, families, and community advocates in service design.</w:t>
      </w:r>
    </w:p>
    <w:p w14:paraId="77950868" w14:textId="77777777" w:rsidR="00DF2D6B" w:rsidRPr="002034C7" w:rsidRDefault="00DF2D6B" w:rsidP="002034C7">
      <w:pPr>
        <w:pStyle w:val="ListParagraph"/>
        <w:numPr>
          <w:ilvl w:val="0"/>
          <w:numId w:val="26"/>
        </w:numPr>
        <w:spacing w:line="360" w:lineRule="auto"/>
        <w:rPr>
          <w:rFonts w:ascii="Arial" w:hAnsi="Arial" w:cs="Arial"/>
          <w:sz w:val="22"/>
          <w:szCs w:val="22"/>
        </w:rPr>
      </w:pPr>
      <w:r w:rsidRPr="002034C7">
        <w:rPr>
          <w:rFonts w:ascii="Arial" w:hAnsi="Arial" w:cs="Arial"/>
          <w:sz w:val="22"/>
          <w:szCs w:val="22"/>
        </w:rPr>
        <w:t>Invest in workforce training that balances technical competencies with relational and ethical skills.</w:t>
      </w:r>
    </w:p>
    <w:p w14:paraId="2B707BE4" w14:textId="77777777" w:rsidR="00DF2D6B" w:rsidRPr="002034C7" w:rsidRDefault="00DF2D6B" w:rsidP="002034C7">
      <w:pPr>
        <w:pStyle w:val="ListParagraph"/>
        <w:numPr>
          <w:ilvl w:val="0"/>
          <w:numId w:val="26"/>
        </w:numPr>
        <w:spacing w:line="360" w:lineRule="auto"/>
        <w:rPr>
          <w:rFonts w:ascii="Arial" w:hAnsi="Arial" w:cs="Arial"/>
          <w:sz w:val="22"/>
          <w:szCs w:val="22"/>
        </w:rPr>
      </w:pPr>
      <w:r w:rsidRPr="002034C7">
        <w:rPr>
          <w:rFonts w:ascii="Arial" w:hAnsi="Arial" w:cs="Arial"/>
          <w:sz w:val="22"/>
          <w:szCs w:val="22"/>
        </w:rPr>
        <w:t>Develop trauma</w:t>
      </w:r>
      <w:r w:rsidRPr="002034C7">
        <w:rPr>
          <w:rFonts w:ascii="Arial" w:hAnsi="Arial" w:cs="Arial"/>
          <w:sz w:val="22"/>
          <w:szCs w:val="22"/>
        </w:rPr>
        <w:noBreakHyphen/>
        <w:t>informed protocols for AI</w:t>
      </w:r>
      <w:r w:rsidRPr="002034C7">
        <w:rPr>
          <w:rFonts w:ascii="Arial" w:hAnsi="Arial" w:cs="Arial"/>
          <w:sz w:val="22"/>
          <w:szCs w:val="22"/>
        </w:rPr>
        <w:noBreakHyphen/>
        <w:t>mediated consultations to safeguard vulnerable populations.</w:t>
      </w:r>
    </w:p>
    <w:p w14:paraId="154D98D9" w14:textId="77777777" w:rsidR="00DF2D6B" w:rsidRPr="002034C7" w:rsidRDefault="00DF2D6B" w:rsidP="002034C7">
      <w:pPr>
        <w:pStyle w:val="ListParagraph"/>
        <w:numPr>
          <w:ilvl w:val="0"/>
          <w:numId w:val="26"/>
        </w:numPr>
        <w:spacing w:line="360" w:lineRule="auto"/>
        <w:rPr>
          <w:rFonts w:ascii="Arial" w:hAnsi="Arial" w:cs="Arial"/>
          <w:sz w:val="22"/>
          <w:szCs w:val="22"/>
        </w:rPr>
      </w:pPr>
      <w:r w:rsidRPr="002034C7">
        <w:rPr>
          <w:rFonts w:ascii="Arial" w:hAnsi="Arial" w:cs="Arial"/>
          <w:sz w:val="22"/>
          <w:szCs w:val="22"/>
        </w:rPr>
        <w:t>Monitor longitudinal the impact of AI deployment on patient trust, family engagement, and community health outcomes.</w:t>
      </w:r>
    </w:p>
    <w:p w14:paraId="5B3AA493" w14:textId="0C7F97A5" w:rsidR="0077045A" w:rsidRPr="0077045A" w:rsidRDefault="0077045A" w:rsidP="0077045A">
      <w:pPr>
        <w:spacing w:line="360" w:lineRule="auto"/>
        <w:rPr>
          <w:rFonts w:ascii="Arial" w:hAnsi="Arial" w:cs="Arial"/>
          <w:b/>
          <w:bCs/>
          <w:sz w:val="22"/>
          <w:szCs w:val="22"/>
        </w:rPr>
      </w:pPr>
    </w:p>
    <w:p w14:paraId="549D291F" w14:textId="77777777" w:rsidR="00DF2D6B" w:rsidRDefault="00DF2D6B" w:rsidP="008375B5">
      <w:pPr>
        <w:spacing w:line="360" w:lineRule="auto"/>
        <w:rPr>
          <w:rFonts w:ascii="Arial" w:hAnsi="Arial" w:cs="Arial"/>
          <w:sz w:val="22"/>
          <w:szCs w:val="22"/>
        </w:rPr>
      </w:pPr>
    </w:p>
    <w:p w14:paraId="63857A30" w14:textId="4ADE7E39" w:rsidR="008375B5" w:rsidRPr="00DF2D6B" w:rsidRDefault="008375B5" w:rsidP="008375B5">
      <w:pPr>
        <w:spacing w:line="360" w:lineRule="auto"/>
        <w:rPr>
          <w:rFonts w:ascii="Arial" w:hAnsi="Arial" w:cs="Arial"/>
          <w:sz w:val="22"/>
          <w:szCs w:val="22"/>
        </w:rPr>
      </w:pPr>
      <w:r>
        <w:rPr>
          <w:rFonts w:ascii="Arial" w:hAnsi="Arial" w:cs="Arial"/>
          <w:b/>
          <w:bCs/>
          <w:sz w:val="28"/>
          <w:szCs w:val="28"/>
        </w:rPr>
        <w:t>References</w:t>
      </w:r>
      <w:r w:rsidR="002A5BA3">
        <w:rPr>
          <w:rFonts w:ascii="Arial" w:hAnsi="Arial" w:cs="Arial"/>
          <w:b/>
          <w:bCs/>
          <w:sz w:val="28"/>
          <w:szCs w:val="28"/>
        </w:rPr>
        <w:t>:</w:t>
      </w:r>
    </w:p>
    <w:p w14:paraId="10C2CF0B" w14:textId="77777777" w:rsidR="00A115B2" w:rsidRPr="00410F1A" w:rsidRDefault="00A115B2" w:rsidP="00A115B2">
      <w:pPr>
        <w:spacing w:line="360" w:lineRule="auto"/>
        <w:ind w:left="360"/>
        <w:rPr>
          <w:rFonts w:ascii="Arial" w:hAnsi="Arial" w:cs="Arial"/>
          <w:sz w:val="22"/>
          <w:szCs w:val="22"/>
        </w:rPr>
      </w:pPr>
    </w:p>
    <w:p w14:paraId="1C8D9F0E" w14:textId="77777777" w:rsidR="00A115B2" w:rsidRPr="00410F1A" w:rsidRDefault="00A115B2" w:rsidP="007D2F48">
      <w:pPr>
        <w:pStyle w:val="ListParagraph"/>
        <w:numPr>
          <w:ilvl w:val="0"/>
          <w:numId w:val="22"/>
        </w:numPr>
        <w:spacing w:before="100" w:beforeAutospacing="1" w:after="100" w:afterAutospacing="1" w:line="360" w:lineRule="auto"/>
        <w:rPr>
          <w:rFonts w:ascii="Arial" w:eastAsia="Times New Roman" w:hAnsi="Arial" w:cs="Arial"/>
          <w:sz w:val="22"/>
          <w:szCs w:val="22"/>
          <w:lang w:eastAsia="en-GB"/>
        </w:rPr>
      </w:pPr>
      <w:r w:rsidRPr="00410F1A">
        <w:rPr>
          <w:rFonts w:ascii="Arial" w:eastAsia="Times New Roman" w:hAnsi="Arial" w:cs="Arial"/>
          <w:sz w:val="22"/>
          <w:szCs w:val="22"/>
          <w:lang w:eastAsia="en-GB"/>
        </w:rPr>
        <w:t xml:space="preserve">Abdulrahman, S. and Trengove, M., 2025. </w:t>
      </w:r>
      <w:r w:rsidRPr="00410F1A">
        <w:rPr>
          <w:rFonts w:ascii="Arial" w:eastAsia="Times New Roman" w:hAnsi="Arial" w:cs="Arial"/>
          <w:i/>
          <w:iCs/>
          <w:sz w:val="22"/>
          <w:szCs w:val="22"/>
          <w:lang w:eastAsia="en-GB"/>
        </w:rPr>
        <w:t>Mitigated deployment strategy for ethical AI in clinical settings</w:t>
      </w:r>
      <w:r w:rsidRPr="00410F1A">
        <w:rPr>
          <w:rFonts w:ascii="Arial" w:eastAsia="Times New Roman" w:hAnsi="Arial" w:cs="Arial"/>
          <w:sz w:val="22"/>
          <w:szCs w:val="22"/>
          <w:lang w:eastAsia="en-GB"/>
        </w:rPr>
        <w:t>. BMJ Health &amp; Care Informatics, 32(1). Available at: https://www.proquest.com/docview/3229680095/2AD1534ACBC74C86PQ/1?accountid=130472&amp;sourcetype=Scholarly%20Journals [Accessed 10 Nov. 2025].</w:t>
      </w:r>
    </w:p>
    <w:p w14:paraId="001BAF8F"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Cancer Research UK (2025). </w:t>
      </w:r>
      <w:r w:rsidRPr="00410F1A">
        <w:rPr>
          <w:rFonts w:ascii="Arial" w:hAnsi="Arial" w:cs="Arial"/>
          <w:i/>
          <w:iCs/>
          <w:sz w:val="22"/>
          <w:szCs w:val="22"/>
        </w:rPr>
        <w:t>Melanoma skin cancer statistics</w:t>
      </w:r>
      <w:r w:rsidRPr="00410F1A">
        <w:rPr>
          <w:rFonts w:ascii="Arial" w:hAnsi="Arial" w:cs="Arial"/>
          <w:sz w:val="22"/>
          <w:szCs w:val="22"/>
        </w:rPr>
        <w:t>. Available at: https://www.cancerresearchuk.org/health-professional/cancer-statistics/statistics-by-cancer-type/melanoma-skin-cancer (Accessed 3 Nov. 2025).</w:t>
      </w:r>
    </w:p>
    <w:p w14:paraId="412AC1C3"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‌El </w:t>
      </w:r>
      <w:proofErr w:type="spellStart"/>
      <w:r w:rsidRPr="00410F1A">
        <w:rPr>
          <w:rFonts w:ascii="Arial" w:hAnsi="Arial" w:cs="Arial"/>
          <w:sz w:val="22"/>
          <w:szCs w:val="22"/>
        </w:rPr>
        <w:t>Mertahi</w:t>
      </w:r>
      <w:proofErr w:type="spellEnd"/>
      <w:r w:rsidRPr="00410F1A">
        <w:rPr>
          <w:rFonts w:ascii="Arial" w:hAnsi="Arial" w:cs="Arial"/>
          <w:sz w:val="22"/>
          <w:szCs w:val="22"/>
        </w:rPr>
        <w:t xml:space="preserve">, A., </w:t>
      </w:r>
      <w:proofErr w:type="spellStart"/>
      <w:r w:rsidRPr="00410F1A">
        <w:rPr>
          <w:rFonts w:ascii="Arial" w:hAnsi="Arial" w:cs="Arial"/>
          <w:sz w:val="22"/>
          <w:szCs w:val="22"/>
        </w:rPr>
        <w:t>Ezzine</w:t>
      </w:r>
      <w:proofErr w:type="spellEnd"/>
      <w:r w:rsidRPr="00410F1A">
        <w:rPr>
          <w:rFonts w:ascii="Arial" w:hAnsi="Arial" w:cs="Arial"/>
          <w:sz w:val="22"/>
          <w:szCs w:val="22"/>
        </w:rPr>
        <w:t xml:space="preserve">, H., Douzi, S. and Douzi, K. (2025). AI-driven skin cancer detection from smartphone images: A hybrid model using </w:t>
      </w:r>
      <w:proofErr w:type="spellStart"/>
      <w:r w:rsidRPr="00410F1A">
        <w:rPr>
          <w:rFonts w:ascii="Arial" w:hAnsi="Arial" w:cs="Arial"/>
          <w:sz w:val="22"/>
          <w:szCs w:val="22"/>
        </w:rPr>
        <w:t>ViT</w:t>
      </w:r>
      <w:proofErr w:type="spellEnd"/>
      <w:r w:rsidRPr="00410F1A">
        <w:rPr>
          <w:rFonts w:ascii="Arial" w:hAnsi="Arial" w:cs="Arial"/>
          <w:sz w:val="22"/>
          <w:szCs w:val="22"/>
        </w:rPr>
        <w:t xml:space="preserve">, adaptive thresholding, black-hat transformation, and </w:t>
      </w:r>
      <w:proofErr w:type="spellStart"/>
      <w:r w:rsidRPr="00410F1A">
        <w:rPr>
          <w:rFonts w:ascii="Arial" w:hAnsi="Arial" w:cs="Arial"/>
          <w:sz w:val="22"/>
          <w:szCs w:val="22"/>
        </w:rPr>
        <w:t>XGBoost</w:t>
      </w:r>
      <w:proofErr w:type="spellEnd"/>
      <w:r w:rsidRPr="00410F1A">
        <w:rPr>
          <w:rFonts w:ascii="Arial" w:hAnsi="Arial" w:cs="Arial"/>
          <w:sz w:val="22"/>
          <w:szCs w:val="22"/>
        </w:rPr>
        <w:t>. </w:t>
      </w:r>
      <w:proofErr w:type="spellStart"/>
      <w:r w:rsidRPr="00410F1A">
        <w:rPr>
          <w:rFonts w:ascii="Arial" w:hAnsi="Arial" w:cs="Arial"/>
          <w:i/>
          <w:iCs/>
          <w:sz w:val="22"/>
          <w:szCs w:val="22"/>
        </w:rPr>
        <w:t>PloS</w:t>
      </w:r>
      <w:proofErr w:type="spellEnd"/>
      <w:r w:rsidRPr="00410F1A">
        <w:rPr>
          <w:rFonts w:ascii="Arial" w:hAnsi="Arial" w:cs="Arial"/>
          <w:i/>
          <w:iCs/>
          <w:sz w:val="22"/>
          <w:szCs w:val="22"/>
        </w:rPr>
        <w:t xml:space="preserve"> one</w:t>
      </w:r>
      <w:r w:rsidRPr="00410F1A">
        <w:rPr>
          <w:rFonts w:ascii="Arial" w:hAnsi="Arial" w:cs="Arial"/>
          <w:sz w:val="22"/>
          <w:szCs w:val="22"/>
        </w:rPr>
        <w:t xml:space="preserve">, [online] 20(7), p.e0328402. </w:t>
      </w:r>
      <w:proofErr w:type="spellStart"/>
      <w:proofErr w:type="gramStart"/>
      <w:r w:rsidRPr="00410F1A">
        <w:rPr>
          <w:rFonts w:ascii="Arial" w:hAnsi="Arial" w:cs="Arial"/>
          <w:sz w:val="22"/>
          <w:szCs w:val="22"/>
        </w:rPr>
        <w:t>doi:https</w:t>
      </w:r>
      <w:proofErr w:type="spellEnd"/>
      <w:r w:rsidRPr="00410F1A">
        <w:rPr>
          <w:rFonts w:ascii="Arial" w:hAnsi="Arial" w:cs="Arial"/>
          <w:sz w:val="22"/>
          <w:szCs w:val="22"/>
        </w:rPr>
        <w:t>://doi.org/10.1371/journal.pone.0328402</w:t>
      </w:r>
      <w:proofErr w:type="gramEnd"/>
      <w:r w:rsidRPr="00410F1A">
        <w:rPr>
          <w:rFonts w:ascii="Arial" w:hAnsi="Arial" w:cs="Arial"/>
          <w:sz w:val="22"/>
          <w:szCs w:val="22"/>
        </w:rPr>
        <w:t xml:space="preserve"> </w:t>
      </w:r>
      <w:proofErr w:type="gramStart"/>
      <w:r w:rsidRPr="00410F1A">
        <w:rPr>
          <w:rFonts w:ascii="Arial" w:hAnsi="Arial" w:cs="Arial"/>
          <w:sz w:val="22"/>
          <w:szCs w:val="22"/>
        </w:rPr>
        <w:t>( 15</w:t>
      </w:r>
      <w:proofErr w:type="gramEnd"/>
      <w:r w:rsidRPr="00410F1A">
        <w:rPr>
          <w:rFonts w:ascii="Arial" w:hAnsi="Arial" w:cs="Arial"/>
          <w:sz w:val="22"/>
          <w:szCs w:val="22"/>
        </w:rPr>
        <w:t xml:space="preserve"> October 2025).</w:t>
      </w:r>
    </w:p>
    <w:p w14:paraId="20583441"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International Agency for Research on Cancer (2024). </w:t>
      </w:r>
      <w:r w:rsidRPr="00410F1A">
        <w:rPr>
          <w:rFonts w:ascii="Arial" w:hAnsi="Arial" w:cs="Arial"/>
          <w:i/>
          <w:iCs/>
          <w:sz w:val="22"/>
          <w:szCs w:val="22"/>
        </w:rPr>
        <w:t>Melanoma of Skin – GLOBOCAN 2022 Fact Sheet</w:t>
      </w:r>
      <w:r w:rsidRPr="00410F1A">
        <w:rPr>
          <w:rFonts w:ascii="Arial" w:hAnsi="Arial" w:cs="Arial"/>
          <w:sz w:val="22"/>
          <w:szCs w:val="22"/>
        </w:rPr>
        <w:t>. World Health Organization. Available at: https://gco.iarc.who.int/media/globocan/factsheets/cancers/16-melanoma-of-skin-fact-sheet.pdf (Accessed 3 Nov. 2025).</w:t>
      </w:r>
    </w:p>
    <w:p w14:paraId="72D95E61"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NICE website: The National Institute for Health and Care Excellence. (2025).   Available at: </w:t>
      </w:r>
      <w:hyperlink r:id="rId11" w:history="1">
        <w:r w:rsidRPr="00410F1A">
          <w:rPr>
            <w:rStyle w:val="Hyperlink"/>
            <w:rFonts w:ascii="Arial" w:hAnsi="Arial" w:cs="Arial"/>
            <w:color w:val="auto"/>
            <w:sz w:val="22"/>
            <w:szCs w:val="22"/>
          </w:rPr>
          <w:t>https://www.nice.org.uk/news/articles/ai-skin-cancer-detection-system-gets-green-light-for-conditional-nhs-use</w:t>
        </w:r>
      </w:hyperlink>
      <w:r w:rsidRPr="00410F1A">
        <w:rPr>
          <w:rFonts w:ascii="Arial" w:hAnsi="Arial" w:cs="Arial"/>
          <w:sz w:val="22"/>
          <w:szCs w:val="22"/>
        </w:rPr>
        <w:t xml:space="preserve"> ( 15 October 2025).</w:t>
      </w:r>
    </w:p>
    <w:p w14:paraId="180694FE"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PABDULRAHMAN, S. and TRENGOVE, M., 2025. Mitigated deployment strategy for ethical AI in clinical settings. </w:t>
      </w:r>
      <w:r w:rsidRPr="00410F1A">
        <w:rPr>
          <w:rFonts w:ascii="Arial" w:hAnsi="Arial" w:cs="Arial"/>
          <w:i/>
          <w:iCs/>
          <w:sz w:val="22"/>
          <w:szCs w:val="22"/>
        </w:rPr>
        <w:t>BMJ Health &amp; Care Informatics, </w:t>
      </w:r>
      <w:r w:rsidRPr="00410F1A">
        <w:rPr>
          <w:rFonts w:ascii="Arial" w:hAnsi="Arial" w:cs="Arial"/>
          <w:b/>
          <w:bCs/>
          <w:sz w:val="22"/>
          <w:szCs w:val="22"/>
        </w:rPr>
        <w:t>32</w:t>
      </w:r>
      <w:r w:rsidRPr="00410F1A">
        <w:rPr>
          <w:rFonts w:ascii="Arial" w:hAnsi="Arial" w:cs="Arial"/>
          <w:sz w:val="22"/>
          <w:szCs w:val="22"/>
        </w:rPr>
        <w:t>(1). proquest.com. (2025). </w:t>
      </w:r>
      <w:r w:rsidRPr="00410F1A">
        <w:rPr>
          <w:rFonts w:ascii="Arial" w:hAnsi="Arial" w:cs="Arial"/>
          <w:i/>
          <w:iCs/>
          <w:sz w:val="22"/>
          <w:szCs w:val="22"/>
        </w:rPr>
        <w:t>Redirecting</w:t>
      </w:r>
      <w:r w:rsidRPr="00410F1A">
        <w:rPr>
          <w:rFonts w:ascii="Arial" w:hAnsi="Arial" w:cs="Arial"/>
          <w:sz w:val="22"/>
          <w:szCs w:val="22"/>
        </w:rPr>
        <w:t>. Available at: https://www.proquest.com/docview/3229680095/2AD1534ACBC74C86PQ/1?accountid=130472&amp;sourcetype=Scholarly%20Journals (Accessed 3 Nov. 2025).</w:t>
      </w:r>
    </w:p>
    <w:p w14:paraId="4F8EA186" w14:textId="77777777" w:rsidR="00A115B2" w:rsidRPr="00410F1A" w:rsidRDefault="00A115B2"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Skin Analytics (2024). </w:t>
      </w:r>
      <w:r w:rsidRPr="00410F1A">
        <w:rPr>
          <w:rFonts w:ascii="Arial" w:hAnsi="Arial" w:cs="Arial"/>
          <w:i/>
          <w:iCs/>
          <w:sz w:val="22"/>
          <w:szCs w:val="22"/>
        </w:rPr>
        <w:t>NICE recommends DERM for use in the NHS</w:t>
      </w:r>
      <w:r w:rsidRPr="00410F1A">
        <w:rPr>
          <w:rFonts w:ascii="Arial" w:hAnsi="Arial" w:cs="Arial"/>
          <w:sz w:val="22"/>
          <w:szCs w:val="22"/>
        </w:rPr>
        <w:t>. Available at: https://skin-analytics.com/news/regulatory-certification/nice-recommends-derm-nhs/ (Accessed 3 Nov. 2025).</w:t>
      </w:r>
    </w:p>
    <w:p w14:paraId="770DA8D1" w14:textId="60ED4986" w:rsidR="00C86EC1" w:rsidRPr="00410F1A" w:rsidRDefault="00C86EC1" w:rsidP="007D2F48">
      <w:pPr>
        <w:pStyle w:val="ListParagraph"/>
        <w:numPr>
          <w:ilvl w:val="0"/>
          <w:numId w:val="22"/>
        </w:numPr>
        <w:spacing w:line="360" w:lineRule="auto"/>
        <w:rPr>
          <w:rFonts w:ascii="Arial" w:hAnsi="Arial" w:cs="Arial"/>
          <w:sz w:val="22"/>
          <w:szCs w:val="22"/>
        </w:rPr>
      </w:pPr>
      <w:proofErr w:type="spellStart"/>
      <w:r w:rsidRPr="00410F1A">
        <w:rPr>
          <w:rFonts w:ascii="Arial" w:eastAsia="Times New Roman" w:hAnsi="Arial" w:cs="Arial"/>
          <w:color w:val="000000"/>
          <w:sz w:val="22"/>
          <w:szCs w:val="22"/>
          <w:lang w:eastAsia="en-GB"/>
        </w:rPr>
        <w:t>Zbrzezny</w:t>
      </w:r>
      <w:proofErr w:type="spellEnd"/>
      <w:r w:rsidRPr="00410F1A">
        <w:rPr>
          <w:rFonts w:ascii="Arial" w:eastAsia="Times New Roman" w:hAnsi="Arial" w:cs="Arial"/>
          <w:color w:val="000000"/>
          <w:sz w:val="22"/>
          <w:szCs w:val="22"/>
          <w:lang w:eastAsia="en-GB"/>
        </w:rPr>
        <w:t>, Agnieszka M and Krzywicki, T. (2025). Artificial Intelligence in Dermatology: A Review of Methods, Clinical Applications, and Perspectives. </w:t>
      </w:r>
      <w:r w:rsidRPr="00410F1A">
        <w:rPr>
          <w:rFonts w:ascii="Arial" w:eastAsia="Times New Roman" w:hAnsi="Arial" w:cs="Arial"/>
          <w:i/>
          <w:iCs/>
          <w:color w:val="000000"/>
          <w:sz w:val="22"/>
          <w:szCs w:val="22"/>
          <w:lang w:eastAsia="en-GB"/>
        </w:rPr>
        <w:t>Applied Sciences</w:t>
      </w:r>
      <w:r w:rsidRPr="00410F1A">
        <w:rPr>
          <w:rFonts w:ascii="Arial" w:eastAsia="Times New Roman" w:hAnsi="Arial" w:cs="Arial"/>
          <w:color w:val="000000"/>
          <w:sz w:val="22"/>
          <w:szCs w:val="22"/>
          <w:lang w:eastAsia="en-GB"/>
        </w:rPr>
        <w:t xml:space="preserve">, [online] 15(14), p.7856. </w:t>
      </w:r>
      <w:proofErr w:type="spellStart"/>
      <w:proofErr w:type="gramStart"/>
      <w:r w:rsidRPr="00410F1A">
        <w:rPr>
          <w:rFonts w:ascii="Arial" w:eastAsia="Times New Roman" w:hAnsi="Arial" w:cs="Arial"/>
          <w:color w:val="000000"/>
          <w:sz w:val="22"/>
          <w:szCs w:val="22"/>
          <w:lang w:eastAsia="en-GB"/>
        </w:rPr>
        <w:t>doi:https</w:t>
      </w:r>
      <w:proofErr w:type="spellEnd"/>
      <w:r w:rsidRPr="00410F1A">
        <w:rPr>
          <w:rFonts w:ascii="Arial" w:eastAsia="Times New Roman" w:hAnsi="Arial" w:cs="Arial"/>
          <w:color w:val="000000"/>
          <w:sz w:val="22"/>
          <w:szCs w:val="22"/>
          <w:lang w:eastAsia="en-GB"/>
        </w:rPr>
        <w:t>://doi.org/10.3390/app15147856</w:t>
      </w:r>
      <w:proofErr w:type="gramEnd"/>
      <w:r w:rsidR="006C0F7C" w:rsidRPr="00410F1A">
        <w:rPr>
          <w:rFonts w:ascii="Arial" w:eastAsia="Times New Roman" w:hAnsi="Arial" w:cs="Arial"/>
          <w:color w:val="000000"/>
          <w:sz w:val="22"/>
          <w:szCs w:val="22"/>
          <w:lang w:eastAsia="en-GB"/>
        </w:rPr>
        <w:t xml:space="preserve"> </w:t>
      </w:r>
      <w:r w:rsidRPr="00410F1A">
        <w:rPr>
          <w:rFonts w:ascii="Arial" w:hAnsi="Arial" w:cs="Arial"/>
          <w:sz w:val="22"/>
          <w:szCs w:val="22"/>
        </w:rPr>
        <w:t>(Accessed 3 Nov. 2025).</w:t>
      </w:r>
    </w:p>
    <w:p w14:paraId="670FCACD" w14:textId="01C5F32A" w:rsidR="006C0F7C" w:rsidRPr="00410F1A" w:rsidRDefault="006C0F7C" w:rsidP="007D2F48">
      <w:pPr>
        <w:pStyle w:val="ListParagraph"/>
        <w:numPr>
          <w:ilvl w:val="0"/>
          <w:numId w:val="22"/>
        </w:numPr>
        <w:spacing w:line="360" w:lineRule="auto"/>
        <w:rPr>
          <w:rFonts w:ascii="Arial" w:hAnsi="Arial" w:cs="Arial"/>
          <w:sz w:val="22"/>
          <w:szCs w:val="22"/>
        </w:rPr>
      </w:pPr>
      <w:r w:rsidRPr="00410F1A">
        <w:rPr>
          <w:rFonts w:ascii="Arial" w:eastAsia="Times New Roman" w:hAnsi="Arial" w:cs="Arial"/>
          <w:color w:val="000000"/>
          <w:sz w:val="22"/>
          <w:szCs w:val="22"/>
          <w:lang w:eastAsia="en-GB"/>
        </w:rPr>
        <w:t>Skin Analytics. (2025). </w:t>
      </w:r>
      <w:r w:rsidRPr="00410F1A">
        <w:rPr>
          <w:rFonts w:ascii="Arial" w:eastAsia="Times New Roman" w:hAnsi="Arial" w:cs="Arial"/>
          <w:i/>
          <w:iCs/>
          <w:color w:val="000000"/>
          <w:sz w:val="22"/>
          <w:szCs w:val="22"/>
          <w:lang w:eastAsia="en-GB"/>
        </w:rPr>
        <w:t>NICE recommends DERM for early use within the NHS, while further evidence is gathered - Commentary from Neil Daly, Founder and CEO, Skin Analytics - Skin Analytics</w:t>
      </w:r>
      <w:r w:rsidRPr="00410F1A">
        <w:rPr>
          <w:rFonts w:ascii="Arial" w:eastAsia="Times New Roman" w:hAnsi="Arial" w:cs="Arial"/>
          <w:color w:val="000000"/>
          <w:sz w:val="22"/>
          <w:szCs w:val="22"/>
          <w:lang w:eastAsia="en-GB"/>
        </w:rPr>
        <w:t xml:space="preserve">. Available at: </w:t>
      </w:r>
      <w:hyperlink r:id="rId12" w:history="1">
        <w:r w:rsidRPr="00410F1A">
          <w:rPr>
            <w:rStyle w:val="Hyperlink"/>
            <w:rFonts w:ascii="Arial" w:eastAsia="Times New Roman" w:hAnsi="Arial" w:cs="Arial"/>
            <w:sz w:val="22"/>
            <w:szCs w:val="22"/>
            <w:lang w:eastAsia="en-GB"/>
          </w:rPr>
          <w:t>https://skin-analytics.com/news/regulatory-certification/nice-recommends-derm-nhs/</w:t>
        </w:r>
      </w:hyperlink>
      <w:r w:rsidR="006C147C" w:rsidRPr="00410F1A">
        <w:rPr>
          <w:rFonts w:ascii="Arial" w:eastAsia="Times New Roman" w:hAnsi="Arial" w:cs="Arial"/>
          <w:color w:val="000000"/>
          <w:sz w:val="22"/>
          <w:szCs w:val="22"/>
          <w:lang w:eastAsia="en-GB"/>
        </w:rPr>
        <w:t xml:space="preserve"> </w:t>
      </w:r>
      <w:r w:rsidRPr="00410F1A">
        <w:rPr>
          <w:rFonts w:ascii="Arial" w:hAnsi="Arial" w:cs="Arial"/>
          <w:sz w:val="22"/>
          <w:szCs w:val="22"/>
        </w:rPr>
        <w:t xml:space="preserve">(Accessed 3 </w:t>
      </w:r>
      <w:r w:rsidR="00342EC3" w:rsidRPr="00410F1A">
        <w:rPr>
          <w:rFonts w:ascii="Arial" w:hAnsi="Arial" w:cs="Arial"/>
          <w:sz w:val="22"/>
          <w:szCs w:val="22"/>
        </w:rPr>
        <w:t>November</w:t>
      </w:r>
      <w:r w:rsidRPr="00410F1A">
        <w:rPr>
          <w:rFonts w:ascii="Arial" w:hAnsi="Arial" w:cs="Arial"/>
          <w:sz w:val="22"/>
          <w:szCs w:val="22"/>
        </w:rPr>
        <w:t xml:space="preserve"> 2025).</w:t>
      </w:r>
    </w:p>
    <w:p w14:paraId="1C06FBCA" w14:textId="7ADD0217" w:rsidR="006C147C" w:rsidRPr="00410F1A" w:rsidRDefault="006C147C" w:rsidP="007D2F48">
      <w:pPr>
        <w:pStyle w:val="ListParagraph"/>
        <w:numPr>
          <w:ilvl w:val="0"/>
          <w:numId w:val="22"/>
        </w:numPr>
        <w:spacing w:line="360" w:lineRule="auto"/>
        <w:rPr>
          <w:rFonts w:ascii="Arial" w:hAnsi="Arial" w:cs="Arial"/>
          <w:sz w:val="22"/>
          <w:szCs w:val="22"/>
        </w:rPr>
      </w:pPr>
      <w:r w:rsidRPr="00410F1A">
        <w:rPr>
          <w:rFonts w:ascii="Arial" w:eastAsia="Times New Roman" w:hAnsi="Arial" w:cs="Arial"/>
          <w:color w:val="000000"/>
          <w:sz w:val="22"/>
          <w:szCs w:val="22"/>
          <w:lang w:eastAsia="en-GB"/>
        </w:rPr>
        <w:lastRenderedPageBreak/>
        <w:t>Digital Health. (2023). </w:t>
      </w:r>
      <w:r w:rsidRPr="00410F1A">
        <w:rPr>
          <w:rFonts w:ascii="Arial" w:eastAsia="Times New Roman" w:hAnsi="Arial" w:cs="Arial"/>
          <w:i/>
          <w:iCs/>
          <w:color w:val="000000"/>
          <w:sz w:val="22"/>
          <w:szCs w:val="22"/>
          <w:lang w:eastAsia="en-GB"/>
        </w:rPr>
        <w:t xml:space="preserve">Skin Analytics’ DERM technology revolutionising skin cancer </w:t>
      </w:r>
      <w:proofErr w:type="spellStart"/>
      <w:proofErr w:type="gramStart"/>
      <w:r w:rsidRPr="00410F1A">
        <w:rPr>
          <w:rFonts w:ascii="Arial" w:eastAsia="Times New Roman" w:hAnsi="Arial" w:cs="Arial"/>
          <w:i/>
          <w:iCs/>
          <w:color w:val="000000"/>
          <w:sz w:val="22"/>
          <w:szCs w:val="22"/>
          <w:lang w:eastAsia="en-GB"/>
        </w:rPr>
        <w:t>care</w:t>
      </w:r>
      <w:r w:rsidRPr="00410F1A">
        <w:rPr>
          <w:rFonts w:ascii="Arial" w:eastAsia="Times New Roman" w:hAnsi="Arial" w:cs="Arial"/>
          <w:color w:val="000000"/>
          <w:sz w:val="22"/>
          <w:szCs w:val="22"/>
          <w:lang w:eastAsia="en-GB"/>
        </w:rPr>
        <w:t>.Available</w:t>
      </w:r>
      <w:proofErr w:type="spellEnd"/>
      <w:proofErr w:type="gramEnd"/>
      <w:r w:rsidRPr="00410F1A">
        <w:rPr>
          <w:rFonts w:ascii="Arial" w:eastAsia="Times New Roman" w:hAnsi="Arial" w:cs="Arial"/>
          <w:color w:val="000000"/>
          <w:sz w:val="22"/>
          <w:szCs w:val="22"/>
          <w:lang w:eastAsia="en-GB"/>
        </w:rPr>
        <w:t xml:space="preserve"> at: https://www.digitalhealth.net/2023/06/skin-analytics-derm-technology-revolutionising-skin-cancer-care/ </w:t>
      </w:r>
      <w:r w:rsidRPr="00410F1A">
        <w:rPr>
          <w:rFonts w:ascii="Arial" w:hAnsi="Arial" w:cs="Arial"/>
          <w:sz w:val="22"/>
          <w:szCs w:val="22"/>
        </w:rPr>
        <w:t>(Accessed 10 November 2025).</w:t>
      </w:r>
    </w:p>
    <w:p w14:paraId="67DE2F55" w14:textId="47ECF996" w:rsidR="00E50568" w:rsidRPr="00410F1A" w:rsidRDefault="00E50568" w:rsidP="007D2F48">
      <w:pPr>
        <w:pStyle w:val="ListParagraph"/>
        <w:numPr>
          <w:ilvl w:val="0"/>
          <w:numId w:val="22"/>
        </w:numPr>
        <w:spacing w:before="100" w:beforeAutospacing="1" w:after="100" w:afterAutospacing="1" w:line="360" w:lineRule="auto"/>
        <w:rPr>
          <w:rFonts w:ascii="Arial" w:eastAsia="Times New Roman" w:hAnsi="Arial" w:cs="Arial"/>
          <w:sz w:val="22"/>
          <w:szCs w:val="22"/>
          <w:lang w:eastAsia="en-GB"/>
        </w:rPr>
      </w:pPr>
      <w:r w:rsidRPr="00410F1A">
        <w:rPr>
          <w:rFonts w:ascii="Arial" w:eastAsia="Times New Roman" w:hAnsi="Arial" w:cs="Arial"/>
          <w:sz w:val="22"/>
          <w:szCs w:val="22"/>
          <w:lang w:eastAsia="en-GB"/>
        </w:rPr>
        <w:t xml:space="preserve">Skene, S., Armes, J., </w:t>
      </w:r>
      <w:proofErr w:type="spellStart"/>
      <w:r w:rsidRPr="00410F1A">
        <w:rPr>
          <w:rFonts w:ascii="Arial" w:eastAsia="Times New Roman" w:hAnsi="Arial" w:cs="Arial"/>
          <w:sz w:val="22"/>
          <w:szCs w:val="22"/>
          <w:lang w:eastAsia="en-GB"/>
        </w:rPr>
        <w:t>Moschoyiannis</w:t>
      </w:r>
      <w:proofErr w:type="spellEnd"/>
      <w:r w:rsidRPr="00410F1A">
        <w:rPr>
          <w:rFonts w:ascii="Arial" w:eastAsia="Times New Roman" w:hAnsi="Arial" w:cs="Arial"/>
          <w:sz w:val="22"/>
          <w:szCs w:val="22"/>
          <w:lang w:eastAsia="en-GB"/>
        </w:rPr>
        <w:t xml:space="preserve">, S., Sutton, K., Mendis, J., Jenkins, H., Sutton, S., Quentin, L., </w:t>
      </w:r>
      <w:proofErr w:type="spellStart"/>
      <w:r w:rsidRPr="00410F1A">
        <w:rPr>
          <w:rFonts w:ascii="Arial" w:eastAsia="Times New Roman" w:hAnsi="Arial" w:cs="Arial"/>
          <w:sz w:val="22"/>
          <w:szCs w:val="22"/>
          <w:lang w:eastAsia="en-GB"/>
        </w:rPr>
        <w:t>Demestihas</w:t>
      </w:r>
      <w:proofErr w:type="spellEnd"/>
      <w:r w:rsidRPr="00410F1A">
        <w:rPr>
          <w:rFonts w:ascii="Arial" w:eastAsia="Times New Roman" w:hAnsi="Arial" w:cs="Arial"/>
          <w:sz w:val="22"/>
          <w:szCs w:val="22"/>
          <w:lang w:eastAsia="en-GB"/>
        </w:rPr>
        <w:t xml:space="preserve">, M-A. and Unity Insights, 2024. </w:t>
      </w:r>
      <w:r w:rsidRPr="00410F1A">
        <w:rPr>
          <w:rFonts w:ascii="Arial" w:eastAsia="Times New Roman" w:hAnsi="Arial" w:cs="Arial"/>
          <w:i/>
          <w:iCs/>
          <w:sz w:val="22"/>
          <w:szCs w:val="22"/>
          <w:lang w:eastAsia="en-GB"/>
        </w:rPr>
        <w:t>AI in Healthcare Award – Final Report: Skin Analytics (DERM).</w:t>
      </w:r>
      <w:r w:rsidRPr="00410F1A">
        <w:rPr>
          <w:rFonts w:ascii="Arial" w:eastAsia="Times New Roman" w:hAnsi="Arial" w:cs="Arial"/>
          <w:sz w:val="22"/>
          <w:szCs w:val="22"/>
          <w:lang w:eastAsia="en-GB"/>
        </w:rPr>
        <w:t xml:space="preserve"> University of Surrey. DOI: https://doi.org/10.15126/901081 [Accessed 13 </w:t>
      </w:r>
      <w:r w:rsidR="00966DB8">
        <w:rPr>
          <w:rFonts w:ascii="Arial" w:eastAsia="Times New Roman" w:hAnsi="Arial" w:cs="Arial"/>
          <w:sz w:val="22"/>
          <w:szCs w:val="22"/>
          <w:lang w:eastAsia="en-GB"/>
        </w:rPr>
        <w:t>November</w:t>
      </w:r>
      <w:r w:rsidRPr="00410F1A">
        <w:rPr>
          <w:rFonts w:ascii="Arial" w:eastAsia="Times New Roman" w:hAnsi="Arial" w:cs="Arial"/>
          <w:sz w:val="22"/>
          <w:szCs w:val="22"/>
          <w:lang w:eastAsia="en-GB"/>
        </w:rPr>
        <w:t xml:space="preserve"> 2025].</w:t>
      </w:r>
    </w:p>
    <w:p w14:paraId="667FDF69" w14:textId="64C433C8" w:rsidR="000C4E90" w:rsidRPr="000C4E90" w:rsidRDefault="000C4E90" w:rsidP="000C4E90">
      <w:pPr>
        <w:pStyle w:val="ListParagraph"/>
        <w:numPr>
          <w:ilvl w:val="0"/>
          <w:numId w:val="22"/>
        </w:numPr>
        <w:spacing w:after="0" w:line="360" w:lineRule="atLeast"/>
        <w:rPr>
          <w:rFonts w:ascii="Arial" w:eastAsia="Times New Roman" w:hAnsi="Arial" w:cs="Arial"/>
          <w:color w:val="000000"/>
          <w:sz w:val="22"/>
          <w:szCs w:val="22"/>
          <w:lang w:eastAsia="en-GB"/>
        </w:rPr>
      </w:pPr>
      <w:r w:rsidRPr="000C4E90">
        <w:rPr>
          <w:rFonts w:ascii="Arial" w:eastAsia="Times New Roman" w:hAnsi="Arial" w:cs="Arial"/>
          <w:color w:val="000000"/>
          <w:sz w:val="22"/>
          <w:szCs w:val="22"/>
          <w:lang w:eastAsia="en-GB"/>
        </w:rPr>
        <w:t xml:space="preserve">Giansanti, D. (2023). The Artificial Intelligence in </w:t>
      </w:r>
      <w:proofErr w:type="spellStart"/>
      <w:r w:rsidRPr="000C4E90">
        <w:rPr>
          <w:rFonts w:ascii="Arial" w:eastAsia="Times New Roman" w:hAnsi="Arial" w:cs="Arial"/>
          <w:color w:val="000000"/>
          <w:sz w:val="22"/>
          <w:szCs w:val="22"/>
          <w:lang w:eastAsia="en-GB"/>
        </w:rPr>
        <w:t>Teledermatology</w:t>
      </w:r>
      <w:proofErr w:type="spellEnd"/>
      <w:r w:rsidRPr="000C4E90">
        <w:rPr>
          <w:rFonts w:ascii="Arial" w:eastAsia="Times New Roman" w:hAnsi="Arial" w:cs="Arial"/>
          <w:color w:val="000000"/>
          <w:sz w:val="22"/>
          <w:szCs w:val="22"/>
          <w:lang w:eastAsia="en-GB"/>
        </w:rPr>
        <w:t>: A Narrative Review on Opportunities, Perspectives, and Bottlenecks. </w:t>
      </w:r>
      <w:r w:rsidRPr="000C4E90">
        <w:rPr>
          <w:rFonts w:ascii="Arial" w:eastAsia="Times New Roman" w:hAnsi="Arial" w:cs="Arial"/>
          <w:i/>
          <w:iCs/>
          <w:color w:val="000000"/>
          <w:sz w:val="22"/>
          <w:szCs w:val="22"/>
          <w:lang w:eastAsia="en-GB"/>
        </w:rPr>
        <w:t>International Journal of Environmental Research and Public Health</w:t>
      </w:r>
      <w:r w:rsidRPr="000C4E90">
        <w:rPr>
          <w:rFonts w:ascii="Arial" w:eastAsia="Times New Roman" w:hAnsi="Arial" w:cs="Arial"/>
          <w:color w:val="000000"/>
          <w:sz w:val="22"/>
          <w:szCs w:val="22"/>
          <w:lang w:eastAsia="en-GB"/>
        </w:rPr>
        <w:t xml:space="preserve">, [online] 20(10), p.5810. </w:t>
      </w:r>
      <w:proofErr w:type="spellStart"/>
      <w:proofErr w:type="gramStart"/>
      <w:r w:rsidRPr="000C4E90">
        <w:rPr>
          <w:rFonts w:ascii="Arial" w:eastAsia="Times New Roman" w:hAnsi="Arial" w:cs="Arial"/>
          <w:color w:val="000000"/>
          <w:sz w:val="22"/>
          <w:szCs w:val="22"/>
          <w:lang w:eastAsia="en-GB"/>
        </w:rPr>
        <w:t>doi:https</w:t>
      </w:r>
      <w:proofErr w:type="spellEnd"/>
      <w:r w:rsidRPr="000C4E90">
        <w:rPr>
          <w:rFonts w:ascii="Arial" w:eastAsia="Times New Roman" w:hAnsi="Arial" w:cs="Arial"/>
          <w:color w:val="000000"/>
          <w:sz w:val="22"/>
          <w:szCs w:val="22"/>
          <w:lang w:eastAsia="en-GB"/>
        </w:rPr>
        <w:t>://doi.org/10.3390/ijerph20105810</w:t>
      </w:r>
      <w:proofErr w:type="gramEnd"/>
      <w:r w:rsidRPr="000C4E90">
        <w:rPr>
          <w:rFonts w:ascii="Arial" w:eastAsia="Times New Roman" w:hAnsi="Arial" w:cs="Arial"/>
          <w:color w:val="000000"/>
          <w:sz w:val="22"/>
          <w:szCs w:val="22"/>
          <w:lang w:eastAsia="en-GB"/>
        </w:rPr>
        <w:t>.</w:t>
      </w:r>
      <w:r w:rsidR="00966DB8" w:rsidRPr="00966DB8">
        <w:rPr>
          <w:rFonts w:ascii="Arial" w:eastAsia="Times New Roman" w:hAnsi="Arial" w:cs="Arial"/>
          <w:sz w:val="22"/>
          <w:szCs w:val="22"/>
          <w:lang w:eastAsia="en-GB"/>
        </w:rPr>
        <w:t xml:space="preserve"> </w:t>
      </w:r>
      <w:r w:rsidR="00966DB8" w:rsidRPr="00410F1A">
        <w:rPr>
          <w:rFonts w:ascii="Arial" w:eastAsia="Times New Roman" w:hAnsi="Arial" w:cs="Arial"/>
          <w:sz w:val="22"/>
          <w:szCs w:val="22"/>
          <w:lang w:eastAsia="en-GB"/>
        </w:rPr>
        <w:t xml:space="preserve">[Accessed 13 </w:t>
      </w:r>
      <w:r w:rsidR="00966DB8">
        <w:rPr>
          <w:rFonts w:ascii="Arial" w:eastAsia="Times New Roman" w:hAnsi="Arial" w:cs="Arial"/>
          <w:sz w:val="22"/>
          <w:szCs w:val="22"/>
          <w:lang w:eastAsia="en-GB"/>
        </w:rPr>
        <w:t>November</w:t>
      </w:r>
      <w:r w:rsidR="00966DB8" w:rsidRPr="00410F1A">
        <w:rPr>
          <w:rFonts w:ascii="Arial" w:eastAsia="Times New Roman" w:hAnsi="Arial" w:cs="Arial"/>
          <w:sz w:val="22"/>
          <w:szCs w:val="22"/>
          <w:lang w:eastAsia="en-GB"/>
        </w:rPr>
        <w:t xml:space="preserve"> 2025].</w:t>
      </w:r>
    </w:p>
    <w:p w14:paraId="28CBD347" w14:textId="0E0D04DA" w:rsidR="00E50568" w:rsidRPr="000C4E90" w:rsidRDefault="00E50568" w:rsidP="000C4E90">
      <w:pPr>
        <w:pStyle w:val="ListParagraph"/>
        <w:spacing w:before="100" w:beforeAutospacing="1" w:after="100" w:afterAutospacing="1" w:line="240" w:lineRule="auto"/>
        <w:rPr>
          <w:rFonts w:ascii="Calibri" w:eastAsia="Times New Roman" w:hAnsi="Calibri" w:cs="Calibri"/>
          <w:color w:val="000000"/>
          <w:sz w:val="27"/>
          <w:szCs w:val="27"/>
          <w:lang w:eastAsia="en-GB"/>
        </w:rPr>
      </w:pPr>
    </w:p>
    <w:p w14:paraId="0BBA5D2C" w14:textId="57D88795" w:rsidR="00C86EC1" w:rsidRPr="00B771D2" w:rsidRDefault="00C86EC1" w:rsidP="00B771D2">
      <w:pPr>
        <w:spacing w:after="0" w:line="360" w:lineRule="atLeast"/>
        <w:rPr>
          <w:rFonts w:ascii="Calibri" w:eastAsia="Times New Roman" w:hAnsi="Calibri" w:cs="Calibri"/>
          <w:color w:val="000000"/>
          <w:sz w:val="27"/>
          <w:szCs w:val="27"/>
          <w:lang w:eastAsia="en-GB"/>
        </w:rPr>
      </w:pPr>
    </w:p>
    <w:p w14:paraId="4546FA00" w14:textId="7D3516D7" w:rsidR="00C86EC1" w:rsidRPr="00C86EC1" w:rsidRDefault="00C86EC1" w:rsidP="00C86EC1">
      <w:pPr>
        <w:pStyle w:val="ListParagraph"/>
        <w:spacing w:before="100" w:beforeAutospacing="1" w:after="100" w:afterAutospacing="1" w:line="240" w:lineRule="auto"/>
        <w:ind w:left="501"/>
        <w:rPr>
          <w:rFonts w:ascii="Calibri" w:eastAsia="Times New Roman" w:hAnsi="Calibri" w:cs="Calibri"/>
          <w:color w:val="000000"/>
          <w:sz w:val="27"/>
          <w:szCs w:val="27"/>
          <w:lang w:eastAsia="en-GB"/>
        </w:rPr>
      </w:pPr>
    </w:p>
    <w:p w14:paraId="335FCC63" w14:textId="77777777" w:rsidR="00AC76E3" w:rsidRPr="00246BB0" w:rsidRDefault="00AC76E3" w:rsidP="002513C0">
      <w:pPr>
        <w:spacing w:line="360" w:lineRule="auto"/>
        <w:rPr>
          <w:rFonts w:ascii="Arial" w:hAnsi="Arial" w:cs="Arial"/>
          <w:sz w:val="22"/>
          <w:szCs w:val="22"/>
        </w:rPr>
      </w:pPr>
    </w:p>
    <w:p w14:paraId="11C1AE96" w14:textId="77777777" w:rsidR="002513C0" w:rsidRPr="00246BB0" w:rsidRDefault="002513C0" w:rsidP="009D500F">
      <w:pPr>
        <w:spacing w:line="360" w:lineRule="auto"/>
        <w:rPr>
          <w:rFonts w:ascii="Arial" w:hAnsi="Arial" w:cs="Arial"/>
          <w:sz w:val="22"/>
          <w:szCs w:val="22"/>
        </w:rPr>
      </w:pPr>
    </w:p>
    <w:p w14:paraId="2B6FF7D6" w14:textId="77777777" w:rsidR="009D500F" w:rsidRPr="00246BB0" w:rsidRDefault="009D500F" w:rsidP="009D500F">
      <w:pPr>
        <w:spacing w:line="360" w:lineRule="auto"/>
        <w:rPr>
          <w:rFonts w:ascii="Arial" w:hAnsi="Arial" w:cs="Arial"/>
          <w:sz w:val="22"/>
          <w:szCs w:val="22"/>
        </w:rPr>
      </w:pPr>
      <w:r w:rsidRPr="00246BB0">
        <w:rPr>
          <w:rFonts w:ascii="Arial" w:hAnsi="Arial" w:cs="Arial"/>
          <w:sz w:val="22"/>
          <w:szCs w:val="22"/>
        </w:rPr>
        <w:t>‌</w:t>
      </w:r>
    </w:p>
    <w:p w14:paraId="5F928EDD" w14:textId="77777777" w:rsidR="009D500F" w:rsidRPr="00014332" w:rsidRDefault="009D500F" w:rsidP="00A03045">
      <w:pPr>
        <w:spacing w:line="360" w:lineRule="auto"/>
        <w:rPr>
          <w:rFonts w:ascii="Arial" w:hAnsi="Arial" w:cs="Arial"/>
          <w:sz w:val="22"/>
          <w:szCs w:val="22"/>
        </w:rPr>
      </w:pPr>
    </w:p>
    <w:p w14:paraId="07802B3B" w14:textId="2B2DE34C" w:rsidR="00A03045" w:rsidRPr="00A03045" w:rsidRDefault="00A03045" w:rsidP="00A03045">
      <w:pPr>
        <w:spacing w:line="360" w:lineRule="auto"/>
        <w:rPr>
          <w:rFonts w:ascii="Arial" w:hAnsi="Arial" w:cs="Arial"/>
          <w:sz w:val="22"/>
          <w:szCs w:val="22"/>
        </w:rPr>
      </w:pPr>
    </w:p>
    <w:p w14:paraId="5B0725DD" w14:textId="77777777" w:rsidR="00A03045" w:rsidRPr="00A03045" w:rsidRDefault="00A03045" w:rsidP="00A03045">
      <w:pPr>
        <w:spacing w:line="360" w:lineRule="auto"/>
        <w:rPr>
          <w:rFonts w:ascii="Arial" w:hAnsi="Arial" w:cs="Arial"/>
          <w:sz w:val="22"/>
          <w:szCs w:val="22"/>
        </w:rPr>
      </w:pPr>
      <w:r w:rsidRPr="00A03045">
        <w:rPr>
          <w:rFonts w:ascii="Arial" w:hAnsi="Arial" w:cs="Arial"/>
          <w:sz w:val="22"/>
          <w:szCs w:val="22"/>
        </w:rPr>
        <w:t>‌</w:t>
      </w:r>
    </w:p>
    <w:p w14:paraId="6AFC7D8B" w14:textId="3C44684D" w:rsidR="00014332" w:rsidRPr="00014332" w:rsidRDefault="00014332" w:rsidP="00014332">
      <w:pPr>
        <w:spacing w:line="360" w:lineRule="auto"/>
        <w:rPr>
          <w:rFonts w:ascii="Arial" w:hAnsi="Arial" w:cs="Arial"/>
          <w:sz w:val="22"/>
          <w:szCs w:val="22"/>
        </w:rPr>
      </w:pPr>
    </w:p>
    <w:p w14:paraId="068D946B" w14:textId="77777777" w:rsidR="00014332" w:rsidRPr="008375B5" w:rsidRDefault="00014332" w:rsidP="008375B5">
      <w:pPr>
        <w:spacing w:line="360" w:lineRule="auto"/>
        <w:rPr>
          <w:rFonts w:ascii="Arial" w:hAnsi="Arial" w:cs="Arial"/>
          <w:sz w:val="22"/>
          <w:szCs w:val="22"/>
        </w:rPr>
      </w:pPr>
    </w:p>
    <w:sectPr w:rsidR="00014332" w:rsidRPr="008375B5" w:rsidSect="008375B5">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56859" w14:textId="77777777" w:rsidR="00E40CE3" w:rsidRDefault="00E40CE3" w:rsidP="008375B5">
      <w:pPr>
        <w:spacing w:after="0" w:line="240" w:lineRule="auto"/>
      </w:pPr>
      <w:r>
        <w:separator/>
      </w:r>
    </w:p>
  </w:endnote>
  <w:endnote w:type="continuationSeparator" w:id="0">
    <w:p w14:paraId="01BF5E5F" w14:textId="77777777" w:rsidR="00E40CE3" w:rsidRDefault="00E40CE3"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FZShuTi">
    <w:altName w:val="SimSun"/>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B967C" w14:textId="77777777" w:rsidR="00E40CE3" w:rsidRDefault="00E40CE3" w:rsidP="008375B5">
      <w:pPr>
        <w:spacing w:after="0" w:line="240" w:lineRule="auto"/>
      </w:pPr>
      <w:r>
        <w:separator/>
      </w:r>
    </w:p>
  </w:footnote>
  <w:footnote w:type="continuationSeparator" w:id="0">
    <w:p w14:paraId="2E27423F" w14:textId="77777777" w:rsidR="00E40CE3" w:rsidRDefault="00E40CE3"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F3D07"/>
    <w:multiLevelType w:val="hybridMultilevel"/>
    <w:tmpl w:val="F4AE4276"/>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B2072F"/>
    <w:multiLevelType w:val="hybridMultilevel"/>
    <w:tmpl w:val="87D8D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D709C"/>
    <w:multiLevelType w:val="hybridMultilevel"/>
    <w:tmpl w:val="B170B3FC"/>
    <w:lvl w:ilvl="0" w:tplc="0809000F">
      <w:start w:val="1"/>
      <w:numFmt w:val="decimal"/>
      <w:lvlText w:val="%1."/>
      <w:lvlJc w:val="left"/>
      <w:pPr>
        <w:ind w:left="861" w:hanging="360"/>
      </w:p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8" w15:restartNumberingAfterBreak="0">
    <w:nsid w:val="2492224A"/>
    <w:multiLevelType w:val="multilevel"/>
    <w:tmpl w:val="7380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477B12"/>
    <w:multiLevelType w:val="hybridMultilevel"/>
    <w:tmpl w:val="682A9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AA563B"/>
    <w:multiLevelType w:val="multilevel"/>
    <w:tmpl w:val="C42C7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E16255"/>
    <w:multiLevelType w:val="hybridMultilevel"/>
    <w:tmpl w:val="295A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8E6A0C"/>
    <w:multiLevelType w:val="multilevel"/>
    <w:tmpl w:val="24F64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F53C4D"/>
    <w:multiLevelType w:val="multilevel"/>
    <w:tmpl w:val="47CE0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421BBF"/>
    <w:multiLevelType w:val="hybridMultilevel"/>
    <w:tmpl w:val="2E5C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09961">
    <w:abstractNumId w:val="3"/>
  </w:num>
  <w:num w:numId="2" w16cid:durableId="1722706951">
    <w:abstractNumId w:val="5"/>
  </w:num>
  <w:num w:numId="3" w16cid:durableId="335810324">
    <w:abstractNumId w:val="9"/>
  </w:num>
  <w:num w:numId="4" w16cid:durableId="808743765">
    <w:abstractNumId w:val="0"/>
  </w:num>
  <w:num w:numId="5" w16cid:durableId="1356345100">
    <w:abstractNumId w:val="1"/>
  </w:num>
  <w:num w:numId="6" w16cid:durableId="409356113">
    <w:abstractNumId w:val="10"/>
  </w:num>
  <w:num w:numId="7" w16cid:durableId="1013411307">
    <w:abstractNumId w:val="15"/>
  </w:num>
  <w:num w:numId="8" w16cid:durableId="704909136">
    <w:abstractNumId w:val="16"/>
  </w:num>
  <w:num w:numId="9" w16cid:durableId="1515725297">
    <w:abstractNumId w:val="2"/>
  </w:num>
  <w:num w:numId="10" w16cid:durableId="1110275949">
    <w:abstractNumId w:val="2"/>
  </w:num>
  <w:num w:numId="11" w16cid:durableId="1786347392">
    <w:abstractNumId w:val="2"/>
  </w:num>
  <w:num w:numId="12" w16cid:durableId="898707320">
    <w:abstractNumId w:val="2"/>
  </w:num>
  <w:num w:numId="13" w16cid:durableId="1548638492">
    <w:abstractNumId w:val="2"/>
  </w:num>
  <w:num w:numId="14" w16cid:durableId="43985828">
    <w:abstractNumId w:val="2"/>
  </w:num>
  <w:num w:numId="15" w16cid:durableId="212233604">
    <w:abstractNumId w:val="2"/>
  </w:num>
  <w:num w:numId="16" w16cid:durableId="109320011">
    <w:abstractNumId w:val="2"/>
  </w:num>
  <w:num w:numId="17" w16cid:durableId="2028024596">
    <w:abstractNumId w:val="2"/>
  </w:num>
  <w:num w:numId="18" w16cid:durableId="2079863714">
    <w:abstractNumId w:val="2"/>
  </w:num>
  <w:num w:numId="19" w16cid:durableId="862089510">
    <w:abstractNumId w:val="4"/>
  </w:num>
  <w:num w:numId="20" w16cid:durableId="624433435">
    <w:abstractNumId w:val="12"/>
  </w:num>
  <w:num w:numId="21" w16cid:durableId="632515478">
    <w:abstractNumId w:val="7"/>
  </w:num>
  <w:num w:numId="22" w16cid:durableId="1701205735">
    <w:abstractNumId w:val="6"/>
  </w:num>
  <w:num w:numId="23" w16cid:durableId="2125421304">
    <w:abstractNumId w:val="17"/>
  </w:num>
  <w:num w:numId="24" w16cid:durableId="1096439965">
    <w:abstractNumId w:val="8"/>
  </w:num>
  <w:num w:numId="25" w16cid:durableId="987242487">
    <w:abstractNumId w:val="14"/>
  </w:num>
  <w:num w:numId="26" w16cid:durableId="740905090">
    <w:abstractNumId w:val="13"/>
  </w:num>
  <w:num w:numId="27" w16cid:durableId="201405347">
    <w:abstractNumId w:val="11"/>
  </w:num>
  <w:num w:numId="28" w16cid:durableId="7251072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06CD"/>
    <w:rsid w:val="00014332"/>
    <w:rsid w:val="000256BC"/>
    <w:rsid w:val="00033DED"/>
    <w:rsid w:val="00040F97"/>
    <w:rsid w:val="00065E1C"/>
    <w:rsid w:val="00067A0C"/>
    <w:rsid w:val="00067E90"/>
    <w:rsid w:val="00071BB4"/>
    <w:rsid w:val="000813D8"/>
    <w:rsid w:val="000A79B2"/>
    <w:rsid w:val="000C4E90"/>
    <w:rsid w:val="000F20B7"/>
    <w:rsid w:val="001061CA"/>
    <w:rsid w:val="00154327"/>
    <w:rsid w:val="0019184E"/>
    <w:rsid w:val="00191FD7"/>
    <w:rsid w:val="0019283B"/>
    <w:rsid w:val="001A2416"/>
    <w:rsid w:val="002034C7"/>
    <w:rsid w:val="002266B8"/>
    <w:rsid w:val="00234D3D"/>
    <w:rsid w:val="00246BB0"/>
    <w:rsid w:val="002513C0"/>
    <w:rsid w:val="00255D51"/>
    <w:rsid w:val="002737E8"/>
    <w:rsid w:val="002749D6"/>
    <w:rsid w:val="00276F74"/>
    <w:rsid w:val="002A5BA3"/>
    <w:rsid w:val="002C0D59"/>
    <w:rsid w:val="002C6A00"/>
    <w:rsid w:val="002D3436"/>
    <w:rsid w:val="002E3E89"/>
    <w:rsid w:val="002F4C56"/>
    <w:rsid w:val="003016FD"/>
    <w:rsid w:val="00306DF2"/>
    <w:rsid w:val="0032775C"/>
    <w:rsid w:val="00342EC3"/>
    <w:rsid w:val="003524B7"/>
    <w:rsid w:val="003725F9"/>
    <w:rsid w:val="00384AE5"/>
    <w:rsid w:val="003A5114"/>
    <w:rsid w:val="003D39E2"/>
    <w:rsid w:val="00401827"/>
    <w:rsid w:val="004042BC"/>
    <w:rsid w:val="00410F1A"/>
    <w:rsid w:val="0043583A"/>
    <w:rsid w:val="00435EB1"/>
    <w:rsid w:val="004676B2"/>
    <w:rsid w:val="00475D2C"/>
    <w:rsid w:val="004845EA"/>
    <w:rsid w:val="00487FE0"/>
    <w:rsid w:val="004A54A7"/>
    <w:rsid w:val="004B16F3"/>
    <w:rsid w:val="004B77D6"/>
    <w:rsid w:val="004E3DEC"/>
    <w:rsid w:val="00542C46"/>
    <w:rsid w:val="0056592A"/>
    <w:rsid w:val="00566DAF"/>
    <w:rsid w:val="0057189D"/>
    <w:rsid w:val="00575BFA"/>
    <w:rsid w:val="0058254B"/>
    <w:rsid w:val="005836A3"/>
    <w:rsid w:val="005D75ED"/>
    <w:rsid w:val="006006F9"/>
    <w:rsid w:val="00610C78"/>
    <w:rsid w:val="0062307E"/>
    <w:rsid w:val="00633A0F"/>
    <w:rsid w:val="006515B0"/>
    <w:rsid w:val="00662BB4"/>
    <w:rsid w:val="00665CE3"/>
    <w:rsid w:val="00671EB8"/>
    <w:rsid w:val="00672512"/>
    <w:rsid w:val="00674520"/>
    <w:rsid w:val="00696D26"/>
    <w:rsid w:val="006C0F7C"/>
    <w:rsid w:val="006C147C"/>
    <w:rsid w:val="006C3F0B"/>
    <w:rsid w:val="006C42D4"/>
    <w:rsid w:val="006D3EB6"/>
    <w:rsid w:val="0071161D"/>
    <w:rsid w:val="007341E5"/>
    <w:rsid w:val="00747FB5"/>
    <w:rsid w:val="00762ACE"/>
    <w:rsid w:val="0077045A"/>
    <w:rsid w:val="007B0363"/>
    <w:rsid w:val="007B2904"/>
    <w:rsid w:val="007D2F48"/>
    <w:rsid w:val="007D71FB"/>
    <w:rsid w:val="007E60A5"/>
    <w:rsid w:val="008265EC"/>
    <w:rsid w:val="008375B5"/>
    <w:rsid w:val="008519A7"/>
    <w:rsid w:val="008624D3"/>
    <w:rsid w:val="00867394"/>
    <w:rsid w:val="00885FCD"/>
    <w:rsid w:val="00893FCF"/>
    <w:rsid w:val="008A63BF"/>
    <w:rsid w:val="008B3F37"/>
    <w:rsid w:val="008C6DEE"/>
    <w:rsid w:val="008E31E6"/>
    <w:rsid w:val="008F3059"/>
    <w:rsid w:val="008F517D"/>
    <w:rsid w:val="00914930"/>
    <w:rsid w:val="00927981"/>
    <w:rsid w:val="009334D8"/>
    <w:rsid w:val="00944A62"/>
    <w:rsid w:val="00966DB8"/>
    <w:rsid w:val="00980B6E"/>
    <w:rsid w:val="00987802"/>
    <w:rsid w:val="009934FA"/>
    <w:rsid w:val="009C578A"/>
    <w:rsid w:val="009D500F"/>
    <w:rsid w:val="00A03045"/>
    <w:rsid w:val="00A115B2"/>
    <w:rsid w:val="00A16F01"/>
    <w:rsid w:val="00A27173"/>
    <w:rsid w:val="00A4373F"/>
    <w:rsid w:val="00A462BF"/>
    <w:rsid w:val="00A552DB"/>
    <w:rsid w:val="00A5762D"/>
    <w:rsid w:val="00A66D1E"/>
    <w:rsid w:val="00A875D4"/>
    <w:rsid w:val="00A9474A"/>
    <w:rsid w:val="00A9474F"/>
    <w:rsid w:val="00AB62CD"/>
    <w:rsid w:val="00AC2DCE"/>
    <w:rsid w:val="00AC3FDE"/>
    <w:rsid w:val="00AC76E3"/>
    <w:rsid w:val="00B328B4"/>
    <w:rsid w:val="00B6599C"/>
    <w:rsid w:val="00B75D12"/>
    <w:rsid w:val="00B771D2"/>
    <w:rsid w:val="00B831A1"/>
    <w:rsid w:val="00B91CA0"/>
    <w:rsid w:val="00BC4DB2"/>
    <w:rsid w:val="00BC7E1E"/>
    <w:rsid w:val="00C77339"/>
    <w:rsid w:val="00C80D0F"/>
    <w:rsid w:val="00C83576"/>
    <w:rsid w:val="00C86EC1"/>
    <w:rsid w:val="00CC772D"/>
    <w:rsid w:val="00CE4123"/>
    <w:rsid w:val="00CF5594"/>
    <w:rsid w:val="00D23813"/>
    <w:rsid w:val="00D40915"/>
    <w:rsid w:val="00DA666F"/>
    <w:rsid w:val="00DD1CFD"/>
    <w:rsid w:val="00DD28A0"/>
    <w:rsid w:val="00DF0C37"/>
    <w:rsid w:val="00DF2D6B"/>
    <w:rsid w:val="00E22F3A"/>
    <w:rsid w:val="00E40CE3"/>
    <w:rsid w:val="00E50568"/>
    <w:rsid w:val="00E51FC7"/>
    <w:rsid w:val="00E8224F"/>
    <w:rsid w:val="00E8743D"/>
    <w:rsid w:val="00E919C2"/>
    <w:rsid w:val="00EB0190"/>
    <w:rsid w:val="00EE4DBC"/>
    <w:rsid w:val="00EE729E"/>
    <w:rsid w:val="00F04896"/>
    <w:rsid w:val="00F8280E"/>
    <w:rsid w:val="00FA22FD"/>
    <w:rsid w:val="00FE79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740B749E-DACB-49E7-8E54-E338F0198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8B4"/>
  </w:style>
  <w:style w:type="paragraph" w:styleId="Heading1">
    <w:name w:val="heading 1"/>
    <w:basedOn w:val="Normal"/>
    <w:next w:val="Normal"/>
    <w:link w:val="Heading1Char"/>
    <w:uiPriority w:val="9"/>
    <w:qFormat/>
    <w:rsid w:val="00B328B4"/>
    <w:pPr>
      <w:keepNext/>
      <w:keepLines/>
      <w:spacing w:before="360" w:after="80"/>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328B4"/>
    <w:pPr>
      <w:keepNext/>
      <w:keepLines/>
      <w:spacing w:before="160" w:after="80"/>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B328B4"/>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B328B4"/>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B328B4"/>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B32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8B4"/>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328B4"/>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B328B4"/>
    <w:rPr>
      <w:rFonts w:eastAsiaTheme="majorEastAsia"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B328B4"/>
    <w:rPr>
      <w:rFonts w:eastAsiaTheme="majorEastAsia" w:cstheme="majorBidi"/>
      <w:i/>
      <w:iCs/>
      <w:color w:val="61721F" w:themeColor="accent1" w:themeShade="BF"/>
    </w:rPr>
  </w:style>
  <w:style w:type="character" w:customStyle="1" w:styleId="Heading5Char">
    <w:name w:val="Heading 5 Char"/>
    <w:basedOn w:val="DefaultParagraphFont"/>
    <w:link w:val="Heading5"/>
    <w:uiPriority w:val="9"/>
    <w:semiHidden/>
    <w:rsid w:val="00B328B4"/>
    <w:rPr>
      <w:rFonts w:eastAsiaTheme="majorEastAsia" w:cstheme="majorBidi"/>
      <w:color w:val="61721F" w:themeColor="accent1" w:themeShade="BF"/>
    </w:rPr>
  </w:style>
  <w:style w:type="character" w:customStyle="1" w:styleId="Heading6Char">
    <w:name w:val="Heading 6 Char"/>
    <w:basedOn w:val="DefaultParagraphFont"/>
    <w:link w:val="Heading6"/>
    <w:uiPriority w:val="9"/>
    <w:semiHidden/>
    <w:rsid w:val="00B32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8B4"/>
    <w:rPr>
      <w:rFonts w:eastAsiaTheme="majorEastAsia" w:cstheme="majorBidi"/>
      <w:color w:val="272727" w:themeColor="text1" w:themeTint="D8"/>
    </w:rPr>
  </w:style>
  <w:style w:type="paragraph" w:styleId="Title">
    <w:name w:val="Title"/>
    <w:basedOn w:val="Normal"/>
    <w:next w:val="Normal"/>
    <w:link w:val="TitleChar"/>
    <w:uiPriority w:val="10"/>
    <w:qFormat/>
    <w:rsid w:val="00B32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8B4"/>
    <w:pPr>
      <w:spacing w:before="160"/>
      <w:jc w:val="center"/>
    </w:pPr>
    <w:rPr>
      <w:i/>
      <w:iCs/>
      <w:color w:val="404040" w:themeColor="text1" w:themeTint="BF"/>
    </w:rPr>
  </w:style>
  <w:style w:type="character" w:customStyle="1" w:styleId="QuoteChar">
    <w:name w:val="Quote Char"/>
    <w:basedOn w:val="DefaultParagraphFont"/>
    <w:link w:val="Quote"/>
    <w:uiPriority w:val="29"/>
    <w:rsid w:val="00B328B4"/>
    <w:rPr>
      <w:i/>
      <w:iCs/>
      <w:color w:val="404040" w:themeColor="text1" w:themeTint="BF"/>
    </w:rPr>
  </w:style>
  <w:style w:type="paragraph" w:styleId="ListParagraph">
    <w:name w:val="List Paragraph"/>
    <w:basedOn w:val="Normal"/>
    <w:uiPriority w:val="34"/>
    <w:qFormat/>
    <w:rsid w:val="00B328B4"/>
    <w:pPr>
      <w:ind w:left="720"/>
      <w:contextualSpacing/>
    </w:pPr>
  </w:style>
  <w:style w:type="character" w:styleId="IntenseEmphasis">
    <w:name w:val="Intense Emphasis"/>
    <w:basedOn w:val="DefaultParagraphFont"/>
    <w:uiPriority w:val="21"/>
    <w:qFormat/>
    <w:rsid w:val="00B328B4"/>
    <w:rPr>
      <w:i/>
      <w:iCs/>
      <w:color w:val="61721F" w:themeColor="accent1" w:themeShade="BF"/>
    </w:rPr>
  </w:style>
  <w:style w:type="paragraph" w:styleId="IntenseQuote">
    <w:name w:val="Intense Quote"/>
    <w:basedOn w:val="Normal"/>
    <w:next w:val="Normal"/>
    <w:link w:val="IntenseQuoteChar"/>
    <w:uiPriority w:val="30"/>
    <w:qFormat/>
    <w:rsid w:val="00B328B4"/>
    <w:pPr>
      <w:pBdr>
        <w:top w:val="single" w:sz="4" w:space="10" w:color="61721F" w:themeColor="accent1" w:themeShade="BF"/>
        <w:bottom w:val="single" w:sz="4" w:space="10" w:color="61721F" w:themeColor="accent1" w:themeShade="BF"/>
      </w:pBdr>
      <w:spacing w:before="360" w:after="360"/>
      <w:ind w:left="864" w:right="864"/>
      <w:jc w:val="center"/>
    </w:pPr>
    <w:rPr>
      <w:i/>
      <w:iCs/>
      <w:color w:val="61721F" w:themeColor="accent1" w:themeShade="BF"/>
    </w:rPr>
  </w:style>
  <w:style w:type="character" w:customStyle="1" w:styleId="IntenseQuoteChar">
    <w:name w:val="Intense Quote Char"/>
    <w:basedOn w:val="DefaultParagraphFont"/>
    <w:link w:val="IntenseQuote"/>
    <w:uiPriority w:val="30"/>
    <w:rsid w:val="00B328B4"/>
    <w:rPr>
      <w:i/>
      <w:iCs/>
      <w:color w:val="61721F" w:themeColor="accent1" w:themeShade="BF"/>
    </w:rPr>
  </w:style>
  <w:style w:type="character" w:styleId="IntenseReference">
    <w:name w:val="Intense Reference"/>
    <w:basedOn w:val="DefaultParagraphFont"/>
    <w:uiPriority w:val="32"/>
    <w:qFormat/>
    <w:rsid w:val="00B328B4"/>
    <w:rPr>
      <w:b/>
      <w:bCs/>
      <w:smallCaps/>
      <w:color w:val="61721F" w:themeColor="accent1" w:themeShade="BF"/>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lang w:eastAsia="en-GB"/>
    </w:rPr>
  </w:style>
  <w:style w:type="character" w:customStyle="1" w:styleId="apple-converted-space">
    <w:name w:val="apple-converted-space"/>
    <w:basedOn w:val="DefaultParagraphFont"/>
    <w:rsid w:val="008375B5"/>
  </w:style>
  <w:style w:type="character" w:styleId="Strong">
    <w:name w:val="Strong"/>
    <w:basedOn w:val="DefaultParagraphFont"/>
    <w:uiPriority w:val="22"/>
    <w:qFormat/>
    <w:rsid w:val="00B328B4"/>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Caption">
    <w:name w:val="caption"/>
    <w:basedOn w:val="Normal"/>
    <w:next w:val="Normal"/>
    <w:uiPriority w:val="35"/>
    <w:semiHidden/>
    <w:unhideWhenUsed/>
    <w:qFormat/>
    <w:rsid w:val="00B328B4"/>
    <w:pPr>
      <w:spacing w:after="200" w:line="240" w:lineRule="auto"/>
    </w:pPr>
    <w:rPr>
      <w:i/>
      <w:iCs/>
      <w:color w:val="212121" w:themeColor="text2"/>
      <w:sz w:val="18"/>
      <w:szCs w:val="18"/>
    </w:rPr>
  </w:style>
  <w:style w:type="character" w:styleId="Emphasis">
    <w:name w:val="Emphasis"/>
    <w:basedOn w:val="DefaultParagraphFont"/>
    <w:uiPriority w:val="20"/>
    <w:qFormat/>
    <w:rsid w:val="00B328B4"/>
    <w:rPr>
      <w:i/>
      <w:iCs/>
    </w:rPr>
  </w:style>
  <w:style w:type="paragraph" w:styleId="NoSpacing">
    <w:name w:val="No Spacing"/>
    <w:uiPriority w:val="1"/>
    <w:qFormat/>
    <w:rsid w:val="00B328B4"/>
    <w:pPr>
      <w:spacing w:after="0" w:line="240" w:lineRule="auto"/>
    </w:pPr>
  </w:style>
  <w:style w:type="character" w:styleId="SubtleEmphasis">
    <w:name w:val="Subtle Emphasis"/>
    <w:basedOn w:val="DefaultParagraphFont"/>
    <w:uiPriority w:val="19"/>
    <w:qFormat/>
    <w:rsid w:val="00B328B4"/>
    <w:rPr>
      <w:i/>
      <w:iCs/>
      <w:color w:val="404040" w:themeColor="text1" w:themeTint="BF"/>
    </w:rPr>
  </w:style>
  <w:style w:type="character" w:styleId="SubtleReference">
    <w:name w:val="Subtle Reference"/>
    <w:basedOn w:val="DefaultParagraphFont"/>
    <w:uiPriority w:val="31"/>
    <w:qFormat/>
    <w:rsid w:val="00B328B4"/>
    <w:rPr>
      <w:smallCaps/>
      <w:color w:val="5A5A5A" w:themeColor="text1" w:themeTint="A5"/>
    </w:rPr>
  </w:style>
  <w:style w:type="character" w:styleId="BookTitle">
    <w:name w:val="Book Title"/>
    <w:basedOn w:val="DefaultParagraphFont"/>
    <w:uiPriority w:val="33"/>
    <w:qFormat/>
    <w:rsid w:val="00B328B4"/>
    <w:rPr>
      <w:b/>
      <w:bCs/>
      <w:i/>
      <w:iCs/>
      <w:spacing w:val="5"/>
    </w:rPr>
  </w:style>
  <w:style w:type="paragraph" w:styleId="TOCHeading">
    <w:name w:val="TOC Heading"/>
    <w:basedOn w:val="Heading1"/>
    <w:next w:val="Normal"/>
    <w:uiPriority w:val="39"/>
    <w:unhideWhenUsed/>
    <w:qFormat/>
    <w:rsid w:val="00B328B4"/>
    <w:pPr>
      <w:spacing w:before="240" w:after="0"/>
      <w:outlineLvl w:val="9"/>
    </w:pPr>
    <w:rPr>
      <w:sz w:val="32"/>
      <w:szCs w:val="32"/>
    </w:rPr>
  </w:style>
  <w:style w:type="paragraph" w:styleId="TOC2">
    <w:name w:val="toc 2"/>
    <w:basedOn w:val="Normal"/>
    <w:next w:val="Normal"/>
    <w:autoRedefine/>
    <w:uiPriority w:val="39"/>
    <w:unhideWhenUsed/>
    <w:rsid w:val="00B328B4"/>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B328B4"/>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B328B4"/>
    <w:pPr>
      <w:spacing w:after="100" w:line="259" w:lineRule="auto"/>
      <w:ind w:left="440"/>
    </w:pPr>
    <w:rPr>
      <w:rFonts w:cs="Times New Roman"/>
      <w:sz w:val="22"/>
      <w:szCs w:val="22"/>
      <w:lang w:eastAsia="en-GB"/>
    </w:rPr>
  </w:style>
  <w:style w:type="character" w:styleId="Hyperlink">
    <w:name w:val="Hyperlink"/>
    <w:basedOn w:val="DefaultParagraphFont"/>
    <w:uiPriority w:val="99"/>
    <w:unhideWhenUsed/>
    <w:rsid w:val="00BC4DB2"/>
    <w:rPr>
      <w:color w:val="A8BF4D" w:themeColor="hyperlink"/>
      <w:u w:val="single"/>
    </w:rPr>
  </w:style>
  <w:style w:type="character" w:styleId="UnresolvedMention">
    <w:name w:val="Unresolved Mention"/>
    <w:basedOn w:val="DefaultParagraphFont"/>
    <w:uiPriority w:val="99"/>
    <w:semiHidden/>
    <w:unhideWhenUsed/>
    <w:rsid w:val="00BC4D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kin-analytics.com/news/regulatory-certification/nice-recommends-derm-nh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news/articles/ai-skin-cancer-detection-system-gets-green-light-for-conditional-nhs-us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46A220-229A-48D9-80D9-F78ADD5ACA42}">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6FF38-2D1A-4640-9C56-B286E3DBD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3986</TotalTime>
  <Pages>11</Pages>
  <Words>2783</Words>
  <Characters>15868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Michaela Demeterova (2312297)</cp:lastModifiedBy>
  <cp:revision>7</cp:revision>
  <dcterms:created xsi:type="dcterms:W3CDTF">2024-10-07T16:23:00Z</dcterms:created>
  <dcterms:modified xsi:type="dcterms:W3CDTF">2025-11-13T16:52:00Z</dcterms:modified>
</cp:coreProperties>
</file>