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5B287" w14:textId="1EEB3C8D" w:rsidR="00F435E7" w:rsidRDefault="00F435E7">
      <w:r>
        <w:t>Christian ethical reflection relies heavily on the authority of the Biblical text</w:t>
      </w:r>
      <w:r w:rsidR="00FF46E9">
        <w:t>;</w:t>
      </w:r>
      <w:r>
        <w:t xml:space="preserve"> this is not </w:t>
      </w:r>
      <w:r w:rsidR="00D93DA8">
        <w:t xml:space="preserve">something that is </w:t>
      </w:r>
      <w:r>
        <w:t>exclusive to a sing</w:t>
      </w:r>
      <w:r w:rsidR="00D93DA8">
        <w:t>le</w:t>
      </w:r>
      <w:r>
        <w:t xml:space="preserve"> denomination, however when looking at </w:t>
      </w:r>
      <w:r w:rsidR="004509AF">
        <w:t>two</w:t>
      </w:r>
      <w:r>
        <w:t xml:space="preserve"> of the largest denominations of the religion, Catholicism and Protestantism, it is visible that Protestantism favours this more</w:t>
      </w:r>
      <w:r w:rsidR="004509AF">
        <w:t xml:space="preserve"> than Catholicism when exploring ethical reflection</w:t>
      </w:r>
      <w:r w:rsidR="00462DD1">
        <w:t xml:space="preserve"> and moral reasoning</w:t>
      </w:r>
      <w:r>
        <w:t>.</w:t>
      </w:r>
    </w:p>
    <w:p w14:paraId="7939F003" w14:textId="02886099" w:rsidR="00F435E7" w:rsidRDefault="00F435E7">
      <w:r>
        <w:t xml:space="preserve">Protestantism relies on a theonomous approach to ethical reflection, meaning that </w:t>
      </w:r>
      <w:r w:rsidR="00F54A06">
        <w:t xml:space="preserve">only the Bible is used for moral reasoning. </w:t>
      </w:r>
      <w:r w:rsidR="004509AF">
        <w:t>Whereas Catholicism relies on a more heteronomous approach</w:t>
      </w:r>
      <w:r w:rsidR="000B2A82">
        <w:t xml:space="preserve">, allowing outside sources to </w:t>
      </w:r>
      <w:r w:rsidR="00D93DA8">
        <w:t xml:space="preserve">influence </w:t>
      </w:r>
      <w:r w:rsidR="00462DD1">
        <w:t>said reflection.</w:t>
      </w:r>
    </w:p>
    <w:p w14:paraId="0F3A647A" w14:textId="194A2855" w:rsidR="009F3542" w:rsidRDefault="009F3542">
      <w:r>
        <w:t xml:space="preserve">In 2 Timothy 3:16-17, </w:t>
      </w:r>
      <w:r w:rsidR="00E4293A">
        <w:t>it</w:t>
      </w:r>
      <w:r>
        <w:t xml:space="preserve"> is said </w:t>
      </w:r>
      <w:r w:rsidR="00E4293A">
        <w:t>that “All scripture is inspired by God</w:t>
      </w:r>
      <w:r w:rsidR="003F4246">
        <w:t xml:space="preserve"> and is useful for teaching, for reproof, for correction, and training in righteousness, so that the person of God may be proficient, equipped for every good work.” This passage is found within both </w:t>
      </w:r>
      <w:r w:rsidR="00F739A2">
        <w:t>the Protestant and</w:t>
      </w:r>
      <w:r w:rsidR="00D024B3">
        <w:t xml:space="preserve"> the</w:t>
      </w:r>
      <w:r w:rsidR="00F739A2">
        <w:t xml:space="preserve"> Catholic </w:t>
      </w:r>
      <w:r w:rsidR="00C36A04">
        <w:t>Bible,</w:t>
      </w:r>
      <w:r w:rsidR="00F739A2">
        <w:t xml:space="preserve"> and </w:t>
      </w:r>
      <w:r w:rsidR="005847F3">
        <w:t>one could argue from this verse alone</w:t>
      </w:r>
      <w:r w:rsidR="00F739A2">
        <w:t xml:space="preserve"> that Scripture is therefore sufficient for all ethical reasoning.</w:t>
      </w:r>
      <w:r w:rsidR="005847F3">
        <w:t xml:space="preserve"> However, there is a reason that heteronomy exists and that is </w:t>
      </w:r>
      <w:proofErr w:type="gramStart"/>
      <w:r w:rsidR="005847F3">
        <w:t>due to the fact that</w:t>
      </w:r>
      <w:proofErr w:type="gramEnd"/>
      <w:r w:rsidR="005847F3">
        <w:t xml:space="preserve"> the Bible does not offer resolute solutions to every single ethical and moral dilemma. For example, the Bible does not explicitly mention masturbation or contraception, however many people question the </w:t>
      </w:r>
      <w:r w:rsidR="00C36A04">
        <w:t>ethics behind these. So, where do we find our ethical reasoning</w:t>
      </w:r>
      <w:r w:rsidR="00450B37">
        <w:t xml:space="preserve"> if not in the Bible</w:t>
      </w:r>
      <w:r w:rsidR="00C36A04">
        <w:t>? How do we distinguish what in the Bible is universal, and what is contextual?</w:t>
      </w:r>
      <w:r w:rsidR="002D7FB7">
        <w:t xml:space="preserve"> </w:t>
      </w:r>
      <w:r w:rsidR="00141A96">
        <w:t>Taking these questions into consideration, it is a fair question to ask, why would a Protestant approach to Christian ethics be wary of the use of tradition in ethical reflection?</w:t>
      </w:r>
    </w:p>
    <w:p w14:paraId="079C990A" w14:textId="4423CC0D" w:rsidR="00420835" w:rsidRDefault="00CA61EB">
      <w:r>
        <w:t xml:space="preserve">To understand this in part, it is necessary to explore the Protestant </w:t>
      </w:r>
      <w:r w:rsidR="000A79A9">
        <w:t>R</w:t>
      </w:r>
      <w:r>
        <w:t>eformation, and how and why Protestant</w:t>
      </w:r>
      <w:r w:rsidR="000C44E4">
        <w:t xml:space="preserve">ism came to be. </w:t>
      </w:r>
      <w:r w:rsidR="0004651A">
        <w:t xml:space="preserve">The Protestant reformation emerged from Catholicism in the </w:t>
      </w:r>
      <w:r w:rsidR="0004651A" w:rsidRPr="00845A29">
        <w:t>sixteenth century</w:t>
      </w:r>
      <w:r w:rsidR="004B1216">
        <w:rPr>
          <w:rStyle w:val="FootnoteReference"/>
        </w:rPr>
        <w:footnoteReference w:id="1"/>
      </w:r>
      <w:r w:rsidR="0004651A">
        <w:t xml:space="preserve"> </w:t>
      </w:r>
      <w:proofErr w:type="gramStart"/>
      <w:r w:rsidR="0004651A" w:rsidRPr="00845A29">
        <w:t>as a result of</w:t>
      </w:r>
      <w:proofErr w:type="gramEnd"/>
      <w:r w:rsidR="0004651A" w:rsidRPr="00845A29">
        <w:t xml:space="preserve"> increase in power to the Catholic Church, be that political, economic or otherwise.</w:t>
      </w:r>
      <w:r w:rsidR="00845A29">
        <w:rPr>
          <w:rStyle w:val="FootnoteReference"/>
        </w:rPr>
        <w:footnoteReference w:id="2"/>
      </w:r>
      <w:r w:rsidR="00B00A99">
        <w:t xml:space="preserve"> However, this alone was not enough for the call of a reformation. It came about as a result of the </w:t>
      </w:r>
      <w:r w:rsidR="00B00A99" w:rsidRPr="004C1041">
        <w:t>doctrine</w:t>
      </w:r>
      <w:r w:rsidR="00B00A99">
        <w:t xml:space="preserve"> of ‘indulgences’ which were a cause of conflict written about in Martin Luther’s </w:t>
      </w:r>
      <w:r w:rsidR="00B00A99" w:rsidRPr="00B00A99">
        <w:rPr>
          <w:i/>
          <w:iCs/>
        </w:rPr>
        <w:t>Ninety-Five Theses</w:t>
      </w:r>
      <w:r w:rsidR="00986A8B">
        <w:rPr>
          <w:i/>
          <w:iCs/>
        </w:rPr>
        <w:t xml:space="preserve"> </w:t>
      </w:r>
      <w:r w:rsidR="00986A8B">
        <w:t>after John Tetzel, the ‘papal commissioner for indulgences’ was sent to Germany to raise funds for the rebuilding of St Peter’s Basilica, Rome</w:t>
      </w:r>
      <w:r w:rsidR="00B00A99">
        <w:t>.</w:t>
      </w:r>
      <w:r w:rsidR="009F76D9">
        <w:rPr>
          <w:rStyle w:val="FootnoteReference"/>
        </w:rPr>
        <w:footnoteReference w:id="3"/>
      </w:r>
      <w:r w:rsidR="00B00A99">
        <w:t xml:space="preserve"> </w:t>
      </w:r>
      <w:r w:rsidR="00B00A99" w:rsidRPr="00986A8B">
        <w:t>‘Indulgences’ were a way of paying oneself out of punishment in the afterlife</w:t>
      </w:r>
      <w:r w:rsidR="005012D4">
        <w:t xml:space="preserve">, which Luther deemed unacceptable and whilst he tried to resolve the situation without the intent of starting a reformation, that is what happened as many took his </w:t>
      </w:r>
      <w:r w:rsidR="005012D4" w:rsidRPr="00AE5F32">
        <w:t>letter</w:t>
      </w:r>
      <w:r w:rsidR="005012D4">
        <w:t xml:space="preserve"> to be an attack on the hierarchy in the Church and the papacy. </w:t>
      </w:r>
      <w:r w:rsidR="003F2E1D">
        <w:t>Yet b</w:t>
      </w:r>
      <w:r w:rsidR="005012D4">
        <w:t xml:space="preserve">y 1519, religious authority had become an </w:t>
      </w:r>
      <w:r w:rsidR="00BB76D5">
        <w:t>issue,</w:t>
      </w:r>
      <w:r w:rsidR="005012D4">
        <w:t xml:space="preserve"> and Luther rejected the idea that Church authority was infallible resulting in a replacement of these with </w:t>
      </w:r>
      <w:r w:rsidR="005012D4">
        <w:rPr>
          <w:i/>
          <w:iCs/>
        </w:rPr>
        <w:t>sola scriptura</w:t>
      </w:r>
      <w:r w:rsidR="005012D4">
        <w:t>, Scripture alone</w:t>
      </w:r>
      <w:r w:rsidR="00D84535">
        <w:t xml:space="preserve"> after being asked to recant his words regarding ‘indulgences’.</w:t>
      </w:r>
      <w:r w:rsidR="00FB5583">
        <w:rPr>
          <w:rStyle w:val="FootnoteReference"/>
        </w:rPr>
        <w:footnoteReference w:id="4"/>
      </w:r>
      <w:r w:rsidR="00D84535">
        <w:t xml:space="preserve"> He then</w:t>
      </w:r>
      <w:r w:rsidR="00420835">
        <w:t xml:space="preserve"> said,</w:t>
      </w:r>
    </w:p>
    <w:p w14:paraId="0563BCEE" w14:textId="1557CB84" w:rsidR="00B0791F" w:rsidRDefault="00F61853" w:rsidP="00B0791F">
      <w:pPr>
        <w:ind w:left="283"/>
      </w:pPr>
      <w:r>
        <w:t>Unless I am convinced by the Testimony of the Scriptures or by clear reason</w:t>
      </w:r>
      <w:r w:rsidR="00B0791F">
        <w:t xml:space="preserve"> (for I do not trust either in the pope or the councils alone, since it is well known that they</w:t>
      </w:r>
      <w:r w:rsidR="002A515D">
        <w:t xml:space="preserve"> have often eered and contradicted themselves), I am bound by the Scriptures</w:t>
      </w:r>
      <w:r w:rsidR="001D72C1">
        <w:t xml:space="preserve"> I have quoted and my conscience is captive to the Word of God.</w:t>
      </w:r>
      <w:r w:rsidR="0048303A">
        <w:t xml:space="preserve"> I cannot and will not recant anything, since it is neither safe</w:t>
      </w:r>
      <w:r w:rsidR="000C5E3F">
        <w:t xml:space="preserve"> nor right to go against my conscience. May God help me. Amen.</w:t>
      </w:r>
      <w:r w:rsidR="007F5BDE">
        <w:rPr>
          <w:rStyle w:val="FootnoteReference"/>
        </w:rPr>
        <w:footnoteReference w:id="5"/>
      </w:r>
    </w:p>
    <w:p w14:paraId="7E971CBC" w14:textId="4A5F78A8" w:rsidR="00D84535" w:rsidRPr="00284231" w:rsidRDefault="00D84535" w:rsidP="00D84535">
      <w:r>
        <w:t>This</w:t>
      </w:r>
      <w:r w:rsidR="00284231">
        <w:t xml:space="preserve"> is where </w:t>
      </w:r>
      <w:proofErr w:type="spellStart"/>
      <w:r w:rsidR="00284231">
        <w:rPr>
          <w:i/>
          <w:iCs/>
        </w:rPr>
        <w:t>solas</w:t>
      </w:r>
      <w:proofErr w:type="spellEnd"/>
      <w:r w:rsidR="00284231">
        <w:rPr>
          <w:i/>
          <w:iCs/>
        </w:rPr>
        <w:t xml:space="preserve"> scriptura</w:t>
      </w:r>
      <w:r w:rsidR="00284231">
        <w:t xml:space="preserve"> came from and then is idea later became known as </w:t>
      </w:r>
      <w:r w:rsidR="00280F16">
        <w:t>theonomy.</w:t>
      </w:r>
    </w:p>
    <w:p w14:paraId="0C7101D2" w14:textId="72ABF3EC" w:rsidR="00A51B88" w:rsidRDefault="00A51B88">
      <w:r>
        <w:t xml:space="preserve">A tradition that was and still is used in the Catholic Church, which is in part what Luther came </w:t>
      </w:r>
      <w:r w:rsidR="00EF6BF0">
        <w:t>head-to-head</w:t>
      </w:r>
      <w:r>
        <w:t xml:space="preserve"> with, is the role of priests and </w:t>
      </w:r>
      <w:r w:rsidR="00455A05">
        <w:t>papacy.</w:t>
      </w:r>
      <w:r w:rsidR="00EF6BF0">
        <w:t xml:space="preserve"> Priests </w:t>
      </w:r>
      <w:r w:rsidR="00F4711D">
        <w:t>are at times</w:t>
      </w:r>
      <w:r w:rsidR="00AA44B7">
        <w:t xml:space="preserve"> used as intercessors between God </w:t>
      </w:r>
      <w:r w:rsidR="00AA44B7">
        <w:lastRenderedPageBreak/>
        <w:t>and man, and this tradition goes as far back as to the Old Testament.</w:t>
      </w:r>
      <w:r w:rsidR="002B6FDE">
        <w:t xml:space="preserve"> This role however does have differences and does not </w:t>
      </w:r>
      <w:proofErr w:type="gramStart"/>
      <w:r w:rsidR="002B6FDE">
        <w:t>take into account</w:t>
      </w:r>
      <w:proofErr w:type="gramEnd"/>
      <w:r w:rsidR="002B6FDE">
        <w:t xml:space="preserve"> the role of the papacy as this was not</w:t>
      </w:r>
      <w:r w:rsidR="003E7C4F">
        <w:t xml:space="preserve"> a</w:t>
      </w:r>
      <w:r w:rsidR="00236991">
        <w:t>n existing</w:t>
      </w:r>
      <w:r w:rsidR="003E7C4F">
        <w:t xml:space="preserve"> role</w:t>
      </w:r>
      <w:r w:rsidR="003E7C4F">
        <w:rPr>
          <w:b/>
          <w:bCs/>
        </w:rPr>
        <w:t xml:space="preserve"> </w:t>
      </w:r>
      <w:r w:rsidR="003E7C4F">
        <w:t>in the Old Testament.</w:t>
      </w:r>
      <w:r w:rsidR="00AA44B7">
        <w:t xml:space="preserve"> </w:t>
      </w:r>
      <w:r w:rsidR="00DB41A0">
        <w:t>H</w:t>
      </w:r>
      <w:r w:rsidR="00B43EEA">
        <w:t>owever, h</w:t>
      </w:r>
      <w:r w:rsidR="00DB41A0">
        <w:t>istorically, priests were vital</w:t>
      </w:r>
      <w:r w:rsidR="00B43EEA">
        <w:t>,</w:t>
      </w:r>
      <w:r w:rsidR="00DB41A0">
        <w:t xml:space="preserve"> as the presence of God</w:t>
      </w:r>
      <w:r w:rsidR="001E3848">
        <w:t xml:space="preserve">, also known as the </w:t>
      </w:r>
      <w:r w:rsidR="001E3848">
        <w:rPr>
          <w:i/>
          <w:iCs/>
        </w:rPr>
        <w:t>Holy of Holies</w:t>
      </w:r>
      <w:r w:rsidR="00205E91">
        <w:t xml:space="preserve">, was not accessible to mortals. If </w:t>
      </w:r>
      <w:r w:rsidR="00F32BA4">
        <w:t xml:space="preserve">one entered </w:t>
      </w:r>
      <w:r w:rsidR="00286E8D">
        <w:t>Holy of Holies and they were not a priest, according to custom, they would die</w:t>
      </w:r>
      <w:r w:rsidR="00E4741E">
        <w:rPr>
          <w:rStyle w:val="FootnoteReference"/>
        </w:rPr>
        <w:footnoteReference w:id="6"/>
      </w:r>
      <w:r w:rsidR="00286E8D">
        <w:t>.</w:t>
      </w:r>
      <w:r w:rsidR="00360B50">
        <w:t xml:space="preserve"> However</w:t>
      </w:r>
      <w:r w:rsidR="004442CE">
        <w:t xml:space="preserve">, following the </w:t>
      </w:r>
      <w:r w:rsidR="00593688">
        <w:t xml:space="preserve">death and resurrection of Jesus, </w:t>
      </w:r>
      <w:r w:rsidR="000907C9">
        <w:t xml:space="preserve">according to Scripture, </w:t>
      </w:r>
      <w:r w:rsidR="00593688">
        <w:t xml:space="preserve">this was no longer </w:t>
      </w:r>
      <w:r w:rsidR="00F8010A">
        <w:t>the case</w:t>
      </w:r>
      <w:r w:rsidR="00C324E2">
        <w:t xml:space="preserve">. </w:t>
      </w:r>
      <w:r w:rsidR="00326DCF">
        <w:t xml:space="preserve">The death of Jesus resulted in the tearing of the veil </w:t>
      </w:r>
      <w:r w:rsidR="006B4D21">
        <w:t xml:space="preserve">(according to </w:t>
      </w:r>
      <w:r w:rsidR="00134728">
        <w:t xml:space="preserve">Matthew 27:51) </w:t>
      </w:r>
      <w:r w:rsidR="00326DCF">
        <w:t>which</w:t>
      </w:r>
      <w:r w:rsidR="00C848FA">
        <w:t xml:space="preserve"> had previously</w:t>
      </w:r>
      <w:r w:rsidR="00326DCF">
        <w:t xml:space="preserve"> separated God and man</w:t>
      </w:r>
      <w:r w:rsidR="00C848FA">
        <w:t xml:space="preserve">, behind which was the Holy of Holies. </w:t>
      </w:r>
      <w:r w:rsidR="00086F9C">
        <w:t>According to Hebrews</w:t>
      </w:r>
      <w:r w:rsidR="007E277B">
        <w:t xml:space="preserve"> 4:14</w:t>
      </w:r>
      <w:r w:rsidR="006A6F6C">
        <w:t>, Jesus took the role of High Priest,</w:t>
      </w:r>
      <w:r w:rsidR="00AF54BC">
        <w:t xml:space="preserve"> said as follows</w:t>
      </w:r>
      <w:r w:rsidR="006E7979">
        <w:t xml:space="preserve"> “</w:t>
      </w:r>
      <w:proofErr w:type="gramStart"/>
      <w:r w:rsidR="006E7979">
        <w:t>Since,</w:t>
      </w:r>
      <w:proofErr w:type="gramEnd"/>
      <w:r w:rsidR="006E7979">
        <w:t xml:space="preserve"> then, we have a great high priest</w:t>
      </w:r>
      <w:r w:rsidR="003D5AFB">
        <w:t xml:space="preserve"> who passed through</w:t>
      </w:r>
      <w:r w:rsidR="00562BD7">
        <w:t xml:space="preserve">, Jesus, the son of God, </w:t>
      </w:r>
      <w:r w:rsidR="00097E5F">
        <w:t>let us hold fast to our confession</w:t>
      </w:r>
      <w:r w:rsidR="00FB1DE2">
        <w:t>.”</w:t>
      </w:r>
      <w:r w:rsidR="008B4195">
        <w:t xml:space="preserve"> </w:t>
      </w:r>
      <w:r w:rsidR="00F8010A">
        <w:t xml:space="preserve">And whilst the New Testament </w:t>
      </w:r>
      <w:r w:rsidR="00BD6AAB">
        <w:t xml:space="preserve">respects the role of Church authorities, </w:t>
      </w:r>
      <w:r w:rsidR="00D84E0C">
        <w:t>confession of faith had become an individual c</w:t>
      </w:r>
      <w:r w:rsidR="00DF3A57">
        <w:t>hoice</w:t>
      </w:r>
      <w:r w:rsidR="002E328D">
        <w:t xml:space="preserve"> and the only mediator between God and that individual was Jesus</w:t>
      </w:r>
      <w:r w:rsidR="0010236B">
        <w:t>.</w:t>
      </w:r>
    </w:p>
    <w:p w14:paraId="5E94EE9A" w14:textId="3E886C87" w:rsidR="009F20A6" w:rsidRDefault="005E0124">
      <w:r>
        <w:t xml:space="preserve">Whilst this is not the </w:t>
      </w:r>
      <w:r w:rsidR="0069475A">
        <w:t xml:space="preserve">same role that a </w:t>
      </w:r>
      <w:r w:rsidR="00317BCC">
        <w:t>priest or the papacy may play in Catholicism</w:t>
      </w:r>
      <w:r w:rsidR="00C0129D">
        <w:t xml:space="preserve">, they still act as </w:t>
      </w:r>
      <w:r w:rsidR="00DE0C61">
        <w:t xml:space="preserve">somewhat of a mediator. This is evident through the Catholic practice of confession, </w:t>
      </w:r>
      <w:r w:rsidR="00DE0C61" w:rsidRPr="00EA6E6E">
        <w:t xml:space="preserve">in which </w:t>
      </w:r>
      <w:r w:rsidR="00CD0830" w:rsidRPr="00EA6E6E">
        <w:t>after confessing one’s sins</w:t>
      </w:r>
      <w:r w:rsidR="006D6F4B" w:rsidRPr="00EA6E6E">
        <w:t xml:space="preserve"> the priest gives the individual a penance</w:t>
      </w:r>
      <w:r w:rsidR="00B34736" w:rsidRPr="00EA6E6E">
        <w:t xml:space="preserve"> to do</w:t>
      </w:r>
      <w:r w:rsidR="008D46ED" w:rsidRPr="00EA6E6E">
        <w:t xml:space="preserve"> and following that</w:t>
      </w:r>
      <w:r w:rsidR="00F65A25" w:rsidRPr="00EA6E6E">
        <w:t>,</w:t>
      </w:r>
      <w:r w:rsidR="008D46ED" w:rsidRPr="00EA6E6E">
        <w:t xml:space="preserve"> the priest will say a prayer of absolution and it is</w:t>
      </w:r>
      <w:r w:rsidR="00060452" w:rsidRPr="00EA6E6E">
        <w:t xml:space="preserve"> believed that in that moment, God forgives the individual of their sin</w:t>
      </w:r>
      <w:r w:rsidR="003E7496" w:rsidRPr="00EA6E6E">
        <w:t>.</w:t>
      </w:r>
      <w:r w:rsidR="00EA6E6E">
        <w:rPr>
          <w:rStyle w:val="FootnoteReference"/>
        </w:rPr>
        <w:footnoteReference w:id="7"/>
      </w:r>
      <w:r w:rsidR="006F6780">
        <w:t xml:space="preserve"> </w:t>
      </w:r>
      <w:r w:rsidR="00DC570D">
        <w:t>This would be an example of tradition within ethical reasoning and</w:t>
      </w:r>
      <w:r w:rsidR="00F65A25">
        <w:t xml:space="preserve"> to</w:t>
      </w:r>
      <w:r w:rsidR="00DC570D">
        <w:t xml:space="preserve"> return to</w:t>
      </w:r>
      <w:r w:rsidR="00BF5AEC">
        <w:t xml:space="preserve"> Luther’s idea of </w:t>
      </w:r>
      <w:r w:rsidR="00BF5AEC">
        <w:rPr>
          <w:i/>
          <w:iCs/>
        </w:rPr>
        <w:t>Sola Scriptura</w:t>
      </w:r>
      <w:r w:rsidR="001566F6">
        <w:t xml:space="preserve">, it </w:t>
      </w:r>
      <w:r w:rsidR="00F65A25">
        <w:t>would</w:t>
      </w:r>
      <w:r w:rsidR="001566F6">
        <w:t xml:space="preserve"> </w:t>
      </w:r>
      <w:r w:rsidR="00B73F5A">
        <w:t>not</w:t>
      </w:r>
      <w:r w:rsidR="00F65A25">
        <w:t xml:space="preserve"> be</w:t>
      </w:r>
      <w:r w:rsidR="00B73F5A">
        <w:t xml:space="preserve"> necessary</w:t>
      </w:r>
      <w:r w:rsidR="00D8582D">
        <w:t xml:space="preserve"> </w:t>
      </w:r>
      <w:r w:rsidR="00C44568">
        <w:t>for the priest to</w:t>
      </w:r>
      <w:r w:rsidR="008F4EBB">
        <w:t xml:space="preserve"> be required for the absolution of sin</w:t>
      </w:r>
      <w:r w:rsidR="00CA2768">
        <w:t>. This idea can be found within the Biblical text</w:t>
      </w:r>
      <w:r w:rsidR="00553BFF">
        <w:t xml:space="preserve"> in examples such as 1 Timothy 2:5 which </w:t>
      </w:r>
      <w:r w:rsidR="00550BA7">
        <w:t>says,</w:t>
      </w:r>
      <w:r w:rsidR="00553BFF">
        <w:t xml:space="preserve"> “</w:t>
      </w:r>
      <w:r w:rsidR="00922156">
        <w:t xml:space="preserve">For </w:t>
      </w:r>
      <w:r w:rsidR="00553BFF">
        <w:t>there is one God</w:t>
      </w:r>
      <w:r w:rsidR="00922156">
        <w:t>; there is also one mediator between God and humankind</w:t>
      </w:r>
      <w:r w:rsidR="009764E8">
        <w:t>, Christ Jesus</w:t>
      </w:r>
      <w:r w:rsidR="00A64821">
        <w:t>, himself human</w:t>
      </w:r>
      <w:r w:rsidR="00550BA7">
        <w:t xml:space="preserve">.” </w:t>
      </w:r>
      <w:r w:rsidR="004E2B8B">
        <w:t>An</w:t>
      </w:r>
      <w:r w:rsidR="00F65A25">
        <w:t>d an</w:t>
      </w:r>
      <w:r w:rsidR="004E2B8B">
        <w:t>other example of which</w:t>
      </w:r>
      <w:r w:rsidR="00F65A25">
        <w:t>,</w:t>
      </w:r>
      <w:r w:rsidR="004E2B8B">
        <w:t xml:space="preserve"> found in 1 John 1:9 stating, “If we confess our sins, he </w:t>
      </w:r>
      <w:r w:rsidR="00C21EF7">
        <w:t>who is faithful and just will forgive us our sins and cleanse us from all unrighteousness</w:t>
      </w:r>
      <w:r w:rsidR="00D045F3">
        <w:t xml:space="preserve">.” </w:t>
      </w:r>
      <w:r w:rsidR="005546F5">
        <w:t>With a focus</w:t>
      </w:r>
      <w:r w:rsidR="00D045F3">
        <w:t xml:space="preserve"> on 1 John 1:9, </w:t>
      </w:r>
      <w:r w:rsidR="00685A44">
        <w:t>forgiveness</w:t>
      </w:r>
      <w:r w:rsidR="00D045F3">
        <w:t xml:space="preserve"> does not </w:t>
      </w:r>
      <w:r w:rsidR="00685A44">
        <w:t>require a</w:t>
      </w:r>
      <w:r w:rsidR="00D045F3">
        <w:t xml:space="preserve"> </w:t>
      </w:r>
      <w:r w:rsidR="0083343D">
        <w:t>prayer of absolution</w:t>
      </w:r>
      <w:r w:rsidR="00685A44">
        <w:t xml:space="preserve"> said by a priest</w:t>
      </w:r>
      <w:r w:rsidR="0083343D">
        <w:t>, it just requires confession.</w:t>
      </w:r>
    </w:p>
    <w:p w14:paraId="5EFBB353" w14:textId="1D4F138E" w:rsidR="009F20A6" w:rsidRDefault="00685A44">
      <w:r>
        <w:t xml:space="preserve">Considering </w:t>
      </w:r>
      <w:r w:rsidR="009F20A6">
        <w:t xml:space="preserve">these examples found in Scripture create a case for theonomy, </w:t>
      </w:r>
      <w:r w:rsidR="00F35E8C">
        <w:t>it</w:t>
      </w:r>
      <w:r w:rsidR="009F20A6">
        <w:t xml:space="preserve"> is exactly the approach that Protestantism takes to ethical reflection. Tradition would look outside of these passages, which is what Catholicism does, using a heteronomous approach and it </w:t>
      </w:r>
      <w:r w:rsidR="009F20A6" w:rsidRPr="00F35E8C">
        <w:t>can</w:t>
      </w:r>
      <w:r w:rsidR="009F20A6">
        <w:rPr>
          <w:b/>
          <w:bCs/>
        </w:rPr>
        <w:t xml:space="preserve"> </w:t>
      </w:r>
      <w:r w:rsidR="009F20A6">
        <w:t xml:space="preserve">be assumed that it is in part because of this that a Protestant approach may be wary. </w:t>
      </w:r>
    </w:p>
    <w:p w14:paraId="2A4A4726" w14:textId="4A65B19E" w:rsidR="00426869" w:rsidRPr="009E7189" w:rsidRDefault="00426869">
      <w:r>
        <w:t xml:space="preserve">Additionally, </w:t>
      </w:r>
      <w:r w:rsidR="009B7D0F">
        <w:t xml:space="preserve">ethical reflection has been found in </w:t>
      </w:r>
      <w:r w:rsidR="008637D3">
        <w:t xml:space="preserve">Papacy </w:t>
      </w:r>
      <w:r w:rsidR="00F657C7">
        <w:t xml:space="preserve">outside of Protestantism. Papal Encyclicals </w:t>
      </w:r>
      <w:r w:rsidR="002D5ADB">
        <w:t>have been a form of</w:t>
      </w:r>
      <w:r w:rsidR="00CA75FE">
        <w:t xml:space="preserve"> </w:t>
      </w:r>
      <w:r w:rsidR="00CA75FE" w:rsidRPr="00A01F64">
        <w:t>sharing</w:t>
      </w:r>
      <w:r w:rsidR="00CA75FE">
        <w:rPr>
          <w:b/>
          <w:bCs/>
        </w:rPr>
        <w:t xml:space="preserve"> </w:t>
      </w:r>
      <w:r w:rsidR="004F0CE9">
        <w:t>ethical reflection</w:t>
      </w:r>
      <w:r w:rsidR="004A1048">
        <w:t xml:space="preserve"> and revelation</w:t>
      </w:r>
      <w:r w:rsidR="004F0CE9">
        <w:t xml:space="preserve"> within the Catholic Church</w:t>
      </w:r>
      <w:r w:rsidR="00991E8B">
        <w:t xml:space="preserve"> </w:t>
      </w:r>
      <w:r w:rsidR="00991E8B" w:rsidRPr="00444A94">
        <w:t>since the 17</w:t>
      </w:r>
      <w:r w:rsidR="004A1048" w:rsidRPr="00444A94">
        <w:t>40s</w:t>
      </w:r>
      <w:r w:rsidR="00DE3CCE" w:rsidRPr="00444A94">
        <w:t xml:space="preserve">, varying in topics from </w:t>
      </w:r>
      <w:r w:rsidR="007A5A86" w:rsidRPr="00444A94">
        <w:t>the study of Scripture</w:t>
      </w:r>
      <w:r w:rsidR="0030029B" w:rsidRPr="00444A94">
        <w:t xml:space="preserve"> (Pope Leo XIII, 1893)</w:t>
      </w:r>
      <w:r w:rsidR="007A5A86" w:rsidRPr="00444A94">
        <w:t xml:space="preserve"> to human dignity </w:t>
      </w:r>
      <w:r w:rsidR="00DF4F80" w:rsidRPr="00444A94">
        <w:t>(John Paul II, 1979)</w:t>
      </w:r>
      <w:r w:rsidR="00444A94">
        <w:rPr>
          <w:rStyle w:val="FootnoteReference"/>
        </w:rPr>
        <w:footnoteReference w:id="8"/>
      </w:r>
      <w:r w:rsidR="00BE2145">
        <w:t>.</w:t>
      </w:r>
      <w:r w:rsidR="00662068">
        <w:t xml:space="preserve"> Where </w:t>
      </w:r>
      <w:r w:rsidR="004955BE">
        <w:t xml:space="preserve">Catholics are to be encouraged to believe </w:t>
      </w:r>
      <w:r w:rsidR="00261056">
        <w:t xml:space="preserve">a predetermined doctrine, having come from a place of authority, </w:t>
      </w:r>
      <w:r w:rsidR="00662068">
        <w:t xml:space="preserve">Protestants are </w:t>
      </w:r>
      <w:r w:rsidR="002C20D7">
        <w:t xml:space="preserve">more likely to be encouraged to search the Scriptures themselves (once again returning to </w:t>
      </w:r>
      <w:r w:rsidR="009E7189">
        <w:rPr>
          <w:i/>
          <w:iCs/>
        </w:rPr>
        <w:t>Sola Scriptura</w:t>
      </w:r>
      <w:r w:rsidR="009E7189">
        <w:t>)</w:t>
      </w:r>
      <w:r w:rsidR="00B52BBF">
        <w:t xml:space="preserve"> and as a result, </w:t>
      </w:r>
      <w:r w:rsidR="00FC400F">
        <w:t>‘</w:t>
      </w:r>
      <w:r w:rsidR="00B52BBF">
        <w:t>tradition</w:t>
      </w:r>
      <w:r w:rsidR="00FC400F">
        <w:t>’</w:t>
      </w:r>
      <w:r w:rsidR="00B52BBF">
        <w:t xml:space="preserve"> may be avoided</w:t>
      </w:r>
      <w:r w:rsidR="0035756D">
        <w:t xml:space="preserve"> because </w:t>
      </w:r>
      <w:r w:rsidR="00E7104E">
        <w:t>the role of papacy has not been explicitly mentioned in Scripture</w:t>
      </w:r>
      <w:r w:rsidR="009F20A6">
        <w:t>.</w:t>
      </w:r>
    </w:p>
    <w:p w14:paraId="34A14F45" w14:textId="67DB5F90" w:rsidR="008C5E05" w:rsidRDefault="00ED633A" w:rsidP="008C5E05">
      <w:pPr>
        <w:tabs>
          <w:tab w:val="left" w:pos="3552"/>
        </w:tabs>
      </w:pPr>
      <w:r>
        <w:t xml:space="preserve">Nevertheless, </w:t>
      </w:r>
      <w:r w:rsidR="0003721F">
        <w:t>th</w:t>
      </w:r>
      <w:r w:rsidR="00940CD1">
        <w:t xml:space="preserve">e role of authority is not the only thing that </w:t>
      </w:r>
      <w:r w:rsidR="006B6511">
        <w:t xml:space="preserve">would be a cause for wariness in </w:t>
      </w:r>
      <w:r w:rsidR="003510AC">
        <w:t>Protestant ethical reflection.</w:t>
      </w:r>
      <w:r w:rsidR="00086025">
        <w:t xml:space="preserve"> Another example of what is used in </w:t>
      </w:r>
      <w:r w:rsidR="00B335B6">
        <w:t xml:space="preserve">heteronomous approaches to ethical reflection is </w:t>
      </w:r>
      <w:r w:rsidR="00125991">
        <w:t>the idea of natural law. Natural law</w:t>
      </w:r>
      <w:r w:rsidR="00FF102C">
        <w:t xml:space="preserve"> theory</w:t>
      </w:r>
      <w:r w:rsidR="00125991">
        <w:t xml:space="preserve"> suggests that </w:t>
      </w:r>
      <w:r w:rsidR="00E62043">
        <w:t>human beings innately know what is right and what is God’s will</w:t>
      </w:r>
      <w:r w:rsidR="00560EAC">
        <w:t xml:space="preserve"> and will </w:t>
      </w:r>
      <w:r w:rsidR="00024258">
        <w:t xml:space="preserve">be inclined to </w:t>
      </w:r>
      <w:r w:rsidR="00560EAC">
        <w:t>act upon this knowledge</w:t>
      </w:r>
      <w:r w:rsidR="00590095">
        <w:t xml:space="preserve"> regardless of </w:t>
      </w:r>
      <w:r w:rsidR="0065763F">
        <w:t>a knowledge or lack of knowledge</w:t>
      </w:r>
      <w:r w:rsidR="00E053EB">
        <w:t xml:space="preserve"> of the Scriptures</w:t>
      </w:r>
      <w:r w:rsidR="0065763F">
        <w:t>.</w:t>
      </w:r>
      <w:r w:rsidR="00DF3545">
        <w:rPr>
          <w:rStyle w:val="FootnoteReference"/>
        </w:rPr>
        <w:footnoteReference w:id="9"/>
      </w:r>
      <w:r w:rsidR="0065763F">
        <w:t xml:space="preserve"> This </w:t>
      </w:r>
      <w:r w:rsidR="00E053EB">
        <w:t xml:space="preserve">is believed to have </w:t>
      </w:r>
      <w:r w:rsidR="0065763F">
        <w:t>come</w:t>
      </w:r>
      <w:r w:rsidR="00E053EB">
        <w:t xml:space="preserve"> about</w:t>
      </w:r>
      <w:r w:rsidR="00024258">
        <w:t xml:space="preserve"> as</w:t>
      </w:r>
      <w:r w:rsidR="00D16D08">
        <w:t xml:space="preserve"> a </w:t>
      </w:r>
      <w:r w:rsidR="00D16D08">
        <w:lastRenderedPageBreak/>
        <w:t>result of being made in the image of God (</w:t>
      </w:r>
      <w:r w:rsidR="00D16D08">
        <w:rPr>
          <w:i/>
          <w:iCs/>
        </w:rPr>
        <w:t xml:space="preserve">imago </w:t>
      </w:r>
      <w:proofErr w:type="spellStart"/>
      <w:r w:rsidR="00D16D08">
        <w:rPr>
          <w:i/>
          <w:iCs/>
        </w:rPr>
        <w:t>dei</w:t>
      </w:r>
      <w:proofErr w:type="spellEnd"/>
      <w:r w:rsidR="00D16D08">
        <w:t>)</w:t>
      </w:r>
      <w:r w:rsidR="00E053EB">
        <w:t>,</w:t>
      </w:r>
      <w:r w:rsidR="00D16D08">
        <w:t xml:space="preserve"> as according to</w:t>
      </w:r>
      <w:r w:rsidR="00C46E44">
        <w:t xml:space="preserve"> Genesis </w:t>
      </w:r>
      <w:r w:rsidR="002B473F">
        <w:t xml:space="preserve">1:27, “So God created humans in his image, </w:t>
      </w:r>
      <w:r w:rsidR="0020005E">
        <w:t>in the image of God he created them; male and female he created them</w:t>
      </w:r>
      <w:r w:rsidR="00560EAC">
        <w:t>.</w:t>
      </w:r>
      <w:r w:rsidR="0020005E">
        <w:t>”</w:t>
      </w:r>
      <w:r w:rsidR="00560EAC">
        <w:t xml:space="preserve"> </w:t>
      </w:r>
      <w:r w:rsidR="00FF102C">
        <w:t xml:space="preserve">This theory </w:t>
      </w:r>
      <w:r w:rsidR="00277628">
        <w:t xml:space="preserve">is </w:t>
      </w:r>
      <w:r w:rsidR="005B23FA">
        <w:t>commonly seen within Christian ethics, but particularly in post-reformation Catholic</w:t>
      </w:r>
      <w:r w:rsidR="00822CEB">
        <w:t xml:space="preserve"> tradition. A key passage found in Scripture to back up this theory is in Romans 2:13-15, which says as follows,</w:t>
      </w:r>
    </w:p>
    <w:p w14:paraId="76EE9C9C" w14:textId="1100E689" w:rsidR="00822CEB" w:rsidRDefault="00605D3D" w:rsidP="00605D3D">
      <w:pPr>
        <w:tabs>
          <w:tab w:val="left" w:pos="3552"/>
        </w:tabs>
        <w:ind w:left="283"/>
      </w:pPr>
      <w:r>
        <w:t>For it is not the hearers of the law who are righteous</w:t>
      </w:r>
      <w:r w:rsidR="00696B1C">
        <w:t xml:space="preserve"> in God’s sight, but the doers of the law who will be justified</w:t>
      </w:r>
      <w:r w:rsidR="00C11D57">
        <w:t>. When gentiles, who do not possess the law, by nature do what the law requires</w:t>
      </w:r>
      <w:r w:rsidR="0052456F">
        <w:t xml:space="preserve">, these, though not having the law, </w:t>
      </w:r>
      <w:r w:rsidR="001B5AB5">
        <w:t xml:space="preserve">are a law to themselves. They show that what the law requires is written on their hearts, </w:t>
      </w:r>
      <w:r w:rsidR="00207D0C">
        <w:t xml:space="preserve">as their own conscience also bears witness, </w:t>
      </w:r>
      <w:r w:rsidR="00851A00">
        <w:t xml:space="preserve">and their conflicting </w:t>
      </w:r>
      <w:r w:rsidR="00DB31D2">
        <w:t>thoughts will accuse or perhaps excuse them.</w:t>
      </w:r>
    </w:p>
    <w:p w14:paraId="616075E0" w14:textId="273E21A6" w:rsidR="00AF0C8E" w:rsidRDefault="006930BE" w:rsidP="00DB31D2">
      <w:pPr>
        <w:tabs>
          <w:tab w:val="left" w:pos="3552"/>
        </w:tabs>
      </w:pPr>
      <w:r>
        <w:t xml:space="preserve">However, </w:t>
      </w:r>
      <w:r w:rsidR="006A463A">
        <w:t xml:space="preserve">natural law theory supposes </w:t>
      </w:r>
      <w:r w:rsidR="007904D0">
        <w:t xml:space="preserve">humans are </w:t>
      </w:r>
      <w:r w:rsidR="00702303">
        <w:t xml:space="preserve">creatures of reason and are therefore </w:t>
      </w:r>
      <w:r w:rsidR="00E81323">
        <w:t xml:space="preserve">believed to make </w:t>
      </w:r>
      <w:r w:rsidR="00DC6096">
        <w:t xml:space="preserve">decisions for themselves. They </w:t>
      </w:r>
      <w:proofErr w:type="gramStart"/>
      <w:r w:rsidR="00DC6096">
        <w:t>are able to</w:t>
      </w:r>
      <w:proofErr w:type="gramEnd"/>
      <w:r w:rsidR="00DC6096">
        <w:t xml:space="preserve"> discern</w:t>
      </w:r>
      <w:r w:rsidR="00BA4002">
        <w:t xml:space="preserve"> natural </w:t>
      </w:r>
      <w:r w:rsidR="00AD13CE">
        <w:t>law but</w:t>
      </w:r>
      <w:r w:rsidR="00BA4002">
        <w:t xml:space="preserve"> can choose to not act upon it.</w:t>
      </w:r>
      <w:r w:rsidR="00A16F1A">
        <w:rPr>
          <w:rStyle w:val="FootnoteReference"/>
        </w:rPr>
        <w:footnoteReference w:id="10"/>
      </w:r>
      <w:r w:rsidR="00CF56D2">
        <w:t xml:space="preserve"> </w:t>
      </w:r>
      <w:r w:rsidR="00AF1B3F">
        <w:t xml:space="preserve">Because this theory believes that this reasoning </w:t>
      </w:r>
      <w:r w:rsidR="00B662E5">
        <w:t xml:space="preserve">goes beyond knowledge of the Bible, </w:t>
      </w:r>
      <w:r w:rsidR="00124D01">
        <w:t xml:space="preserve">ethical reasoning relies more heavily on tradition. </w:t>
      </w:r>
      <w:r w:rsidR="004C0D01">
        <w:t>However, this theory does not extend to Protestant ethical reflectio</w:t>
      </w:r>
      <w:r w:rsidR="00FD38AD">
        <w:t xml:space="preserve">n, as, if one was to </w:t>
      </w:r>
      <w:r w:rsidR="00E517F1">
        <w:t>explore Scripture further, they could find arguments against natural law theory,</w:t>
      </w:r>
      <w:r w:rsidR="007C20B7">
        <w:t xml:space="preserve"> suggesting that humans are inherently </w:t>
      </w:r>
      <w:r w:rsidR="000B0C5B">
        <w:t>sinful.</w:t>
      </w:r>
      <w:r w:rsidR="00E517F1">
        <w:t xml:space="preserve"> </w:t>
      </w:r>
      <w:r w:rsidR="000B0C5B">
        <w:t>This way of thinking then</w:t>
      </w:r>
      <w:r w:rsidR="00E517F1">
        <w:t xml:space="preserve"> returns to the idea of </w:t>
      </w:r>
      <w:r w:rsidR="00E517F1">
        <w:rPr>
          <w:i/>
          <w:iCs/>
        </w:rPr>
        <w:t>Sola Scriptura</w:t>
      </w:r>
      <w:r w:rsidR="000B0C5B">
        <w:rPr>
          <w:i/>
          <w:iCs/>
        </w:rPr>
        <w:t xml:space="preserve"> </w:t>
      </w:r>
      <w:r w:rsidR="000B0C5B">
        <w:t>once more</w:t>
      </w:r>
      <w:r w:rsidR="00E517F1">
        <w:t>.</w:t>
      </w:r>
      <w:r w:rsidR="003D29F3">
        <w:t xml:space="preserve"> However, it is important to ask how </w:t>
      </w:r>
      <w:r w:rsidR="0014537E">
        <w:t>to distinguish what in the Bible is universal and what is simply contextual?</w:t>
      </w:r>
      <w:r w:rsidR="001B69D3">
        <w:t xml:space="preserve"> For the letters of Paul were written to specific Churches in a specific time, but </w:t>
      </w:r>
      <w:r w:rsidR="002436AF">
        <w:t>are parts of them meant to be applied to today’s world?</w:t>
      </w:r>
      <w:r w:rsidR="00502F15">
        <w:t xml:space="preserve"> Very often, the words of Jesus are taken to be universal as opposed to </w:t>
      </w:r>
      <w:r w:rsidR="00691DA8">
        <w:t xml:space="preserve">writings elsewhere. </w:t>
      </w:r>
      <w:r w:rsidR="00E7310F">
        <w:t>However, contradictions can be found within Scripture</w:t>
      </w:r>
      <w:r w:rsidR="00050A48">
        <w:t>, so it is not a clear-cut argument.</w:t>
      </w:r>
    </w:p>
    <w:p w14:paraId="6F1241AD" w14:textId="17987117" w:rsidR="006D378A" w:rsidRDefault="002C6B14" w:rsidP="00DB31D2">
      <w:pPr>
        <w:tabs>
          <w:tab w:val="left" w:pos="3552"/>
        </w:tabs>
      </w:pPr>
      <w:r>
        <w:t xml:space="preserve">Passages in Scripture </w:t>
      </w:r>
      <w:r w:rsidR="00AF0C8E">
        <w:t xml:space="preserve">that may </w:t>
      </w:r>
      <w:r w:rsidR="003D29F3">
        <w:t xml:space="preserve">argue </w:t>
      </w:r>
      <w:r w:rsidR="002436AF">
        <w:t>against natural law theory</w:t>
      </w:r>
      <w:r w:rsidR="003D29F3">
        <w:t xml:space="preserve"> </w:t>
      </w:r>
      <w:r>
        <w:t xml:space="preserve">can </w:t>
      </w:r>
      <w:r w:rsidR="000B0C5B">
        <w:t>include</w:t>
      </w:r>
      <w:r>
        <w:t xml:space="preserve"> Psalm 51:5, “</w:t>
      </w:r>
      <w:r w:rsidR="000B0C5B">
        <w:t>Indeed, I was born guilty</w:t>
      </w:r>
      <w:r w:rsidR="007416E8">
        <w:t>, a sinner when my mother conceived me</w:t>
      </w:r>
      <w:r w:rsidR="00905DE5">
        <w:t>.”</w:t>
      </w:r>
      <w:r w:rsidR="00623C9A">
        <w:t xml:space="preserve"> Or perhaps Mark 10:</w:t>
      </w:r>
      <w:r w:rsidR="00EA18E9">
        <w:t>1</w:t>
      </w:r>
      <w:r w:rsidR="00623C9A">
        <w:t>8, “</w:t>
      </w:r>
      <w:r w:rsidR="00EA18E9">
        <w:t>Jesus said to him, “why do you call me good? No one is good</w:t>
      </w:r>
      <w:r w:rsidR="00596C72">
        <w:t xml:space="preserve"> but God alone.””</w:t>
      </w:r>
      <w:r w:rsidR="006D26F6">
        <w:t xml:space="preserve"> These passages imply</w:t>
      </w:r>
      <w:r w:rsidR="00792DA1">
        <w:t xml:space="preserve"> that humans are innately</w:t>
      </w:r>
      <w:r w:rsidR="00804D87">
        <w:t xml:space="preserve"> sinful, yet that would </w:t>
      </w:r>
      <w:r w:rsidR="00AA2FC6">
        <w:t xml:space="preserve">seemingly </w:t>
      </w:r>
      <w:r w:rsidR="00804D87">
        <w:t>contradict the passage previously mentioned, Romans 2:13-15.</w:t>
      </w:r>
      <w:r w:rsidR="00AA2FC6">
        <w:t xml:space="preserve"> And this is not the only passage that seems to contradict itself.</w:t>
      </w:r>
      <w:r w:rsidR="001C1729">
        <w:t xml:space="preserve"> In Romans 7, Paul is describing the inner co</w:t>
      </w:r>
      <w:r w:rsidR="001779B4">
        <w:t>nflict he faces</w:t>
      </w:r>
      <w:r w:rsidR="00FE2215">
        <w:t>; he knows what is right, but he can’t seem to do it.</w:t>
      </w:r>
      <w:r w:rsidR="00CC5B16">
        <w:t xml:space="preserve"> Verses 18 to 20 say,</w:t>
      </w:r>
    </w:p>
    <w:p w14:paraId="224BCEBD" w14:textId="77777777" w:rsidR="005A4EA2" w:rsidRDefault="00015070" w:rsidP="00CC5B16">
      <w:pPr>
        <w:tabs>
          <w:tab w:val="left" w:pos="3552"/>
        </w:tabs>
        <w:ind w:left="283"/>
      </w:pPr>
      <w:r>
        <w:t>For I know</w:t>
      </w:r>
      <w:r w:rsidR="00494AAE">
        <w:t xml:space="preserve"> that</w:t>
      </w:r>
      <w:r>
        <w:t xml:space="preserve"> the good</w:t>
      </w:r>
      <w:r w:rsidR="00494AAE">
        <w:t xml:space="preserve"> does not dwell within me, that is, in my flesh. For the desire to </w:t>
      </w:r>
      <w:r w:rsidR="00445DC1">
        <w:t xml:space="preserve">do the good lies close at hand, </w:t>
      </w:r>
      <w:r w:rsidR="00180F97">
        <w:t>but not the ability. For I do not do the good I want, but the evil I do not want is what I do</w:t>
      </w:r>
      <w:r w:rsidR="00375F78">
        <w:t xml:space="preserve">. Now if I do what I do </w:t>
      </w:r>
      <w:r w:rsidR="005A4EA2">
        <w:t>not want, it is no longer I who do it but sin that dwells within me.</w:t>
      </w:r>
    </w:p>
    <w:p w14:paraId="44E5775A" w14:textId="365C432B" w:rsidR="00AB215C" w:rsidRDefault="00F079F1" w:rsidP="005A4EA2">
      <w:pPr>
        <w:tabs>
          <w:tab w:val="left" w:pos="3552"/>
        </w:tabs>
      </w:pPr>
      <w:r>
        <w:t xml:space="preserve">This passage </w:t>
      </w:r>
      <w:r w:rsidR="002F7D63">
        <w:t>points out the fickleness of human</w:t>
      </w:r>
      <w:r w:rsidR="00B42823">
        <w:t xml:space="preserve"> morality and ethical reflection</w:t>
      </w:r>
      <w:r w:rsidR="00E433C0">
        <w:t xml:space="preserve"> in practice</w:t>
      </w:r>
      <w:r w:rsidR="00581625">
        <w:t>.</w:t>
      </w:r>
      <w:r w:rsidR="00D150ED">
        <w:t xml:space="preserve"> </w:t>
      </w:r>
      <w:r w:rsidR="00581625">
        <w:t>T</w:t>
      </w:r>
      <w:r w:rsidR="00D150ED">
        <w:t>he tradition of natural law theory</w:t>
      </w:r>
      <w:r w:rsidR="00015070">
        <w:t xml:space="preserve"> </w:t>
      </w:r>
      <w:r w:rsidR="00581625">
        <w:t>is both proved and disproved in this passage</w:t>
      </w:r>
      <w:r w:rsidR="00ED75CD">
        <w:t>.</w:t>
      </w:r>
      <w:r w:rsidR="0016052F">
        <w:t xml:space="preserve"> It is this fickleness that can</w:t>
      </w:r>
      <w:r w:rsidR="003E0BE2">
        <w:t xml:space="preserve"> cause the Protestant approach to be wary of tradition in ethical reflection.</w:t>
      </w:r>
      <w:r w:rsidR="00AE5D40">
        <w:t xml:space="preserve"> Tradition is almost all too human, </w:t>
      </w:r>
      <w:r w:rsidR="00861E26">
        <w:t>where as Scripture is inspired by the Divine</w:t>
      </w:r>
      <w:r w:rsidR="00245720">
        <w:t xml:space="preserve">. Whilst Protestantism can and does hold Church authority in esteem, it continually recognises the humanity within them. </w:t>
      </w:r>
      <w:r w:rsidR="00E85253">
        <w:t>That according to the Biblical texts, humans are</w:t>
      </w:r>
      <w:r w:rsidR="00B9152B">
        <w:t xml:space="preserve"> inherently sinful </w:t>
      </w:r>
      <w:proofErr w:type="gramStart"/>
      <w:r w:rsidR="00B9152B">
        <w:t>in spite of</w:t>
      </w:r>
      <w:proofErr w:type="gramEnd"/>
      <w:r w:rsidR="00B9152B">
        <w:t xml:space="preserve"> </w:t>
      </w:r>
      <w:r w:rsidR="00613EF9">
        <w:rPr>
          <w:i/>
          <w:iCs/>
        </w:rPr>
        <w:t xml:space="preserve">imago </w:t>
      </w:r>
      <w:r w:rsidR="00F80E7D">
        <w:rPr>
          <w:i/>
          <w:iCs/>
        </w:rPr>
        <w:t>Dei</w:t>
      </w:r>
      <w:r w:rsidR="00275244">
        <w:t xml:space="preserve">. </w:t>
      </w:r>
      <w:r w:rsidR="00EB409E">
        <w:t>Therefore</w:t>
      </w:r>
      <w:r w:rsidR="00F80E7D">
        <w:t xml:space="preserve">, </w:t>
      </w:r>
      <w:r w:rsidR="0075248B">
        <w:t xml:space="preserve">it is essential to hold onto Scripture, as Luther </w:t>
      </w:r>
      <w:r w:rsidR="003221F4">
        <w:t xml:space="preserve">pointed out several times during the Protestant reformation. </w:t>
      </w:r>
      <w:r w:rsidR="00B97D34">
        <w:t>This is the fundamentals of why the Protestant reformation came to be, and to turn to tradition in ethical reflection</w:t>
      </w:r>
      <w:r w:rsidR="00AC75AB">
        <w:t xml:space="preserve">, would go against the purpose of the reformation </w:t>
      </w:r>
      <w:r w:rsidR="00CD37A7">
        <w:t>and perhaps according to Luther, would</w:t>
      </w:r>
      <w:r w:rsidR="00AC75AB">
        <w:t xml:space="preserve"> </w:t>
      </w:r>
      <w:r w:rsidR="006B4982">
        <w:t>overlook</w:t>
      </w:r>
      <w:r w:rsidR="00AC75AB">
        <w:t xml:space="preserve"> </w:t>
      </w:r>
      <w:r w:rsidR="009B6175">
        <w:t xml:space="preserve">the </w:t>
      </w:r>
      <w:r w:rsidR="00A16F1A">
        <w:t>divine inspiration</w:t>
      </w:r>
      <w:r w:rsidR="009B6175">
        <w:t xml:space="preserve"> of Scripture.</w:t>
      </w:r>
    </w:p>
    <w:p w14:paraId="0C89A0BD" w14:textId="77777777" w:rsidR="00AB215C" w:rsidRDefault="00AB215C">
      <w:r>
        <w:br w:type="page"/>
      </w:r>
    </w:p>
    <w:sdt>
      <w:sdtPr>
        <w:rPr>
          <w:rFonts w:asciiTheme="minorHAnsi" w:eastAsiaTheme="minorHAnsi" w:hAnsiTheme="minorHAnsi" w:cstheme="minorBidi"/>
          <w:color w:val="auto"/>
          <w:sz w:val="22"/>
          <w:szCs w:val="22"/>
        </w:rPr>
        <w:id w:val="1038484517"/>
        <w:docPartObj>
          <w:docPartGallery w:val="Bibliographies"/>
          <w:docPartUnique/>
        </w:docPartObj>
      </w:sdtPr>
      <w:sdtEndPr/>
      <w:sdtContent>
        <w:p w14:paraId="2C1F280C" w14:textId="7FB6B2BA" w:rsidR="00181740" w:rsidRDefault="00181740">
          <w:pPr>
            <w:pStyle w:val="Heading1"/>
          </w:pPr>
          <w:r>
            <w:t>Bibliography</w:t>
          </w:r>
        </w:p>
        <w:sdt>
          <w:sdtPr>
            <w:id w:val="111145805"/>
            <w:bibliography/>
          </w:sdtPr>
          <w:sdtEndPr/>
          <w:sdtContent>
            <w:p w14:paraId="58069786" w14:textId="77777777" w:rsidR="00552091" w:rsidRDefault="007A3D35">
              <w:proofErr w:type="spellStart"/>
              <w:r>
                <w:t>Hillerbrand</w:t>
              </w:r>
              <w:proofErr w:type="spellEnd"/>
              <w:r>
                <w:t xml:space="preserve">, </w:t>
              </w:r>
              <w:r w:rsidR="008C2B33">
                <w:t xml:space="preserve">Hans J, </w:t>
              </w:r>
              <w:r w:rsidR="008C2B33">
                <w:rPr>
                  <w:i/>
                  <w:iCs/>
                </w:rPr>
                <w:t xml:space="preserve">The Protestant Reformation, </w:t>
              </w:r>
              <w:r w:rsidR="008C2B33">
                <w:t>rev. ed. (</w:t>
              </w:r>
              <w:r w:rsidR="00552091">
                <w:t>Bravo Ltd, 2007)</w:t>
              </w:r>
            </w:p>
            <w:p w14:paraId="576F5D2D" w14:textId="77777777" w:rsidR="00BC3661" w:rsidRDefault="00BC3661">
              <w:r>
                <w:t>Diet of Worms, 1521, Worms, Germany</w:t>
              </w:r>
            </w:p>
            <w:p w14:paraId="27AA321B" w14:textId="77777777" w:rsidR="00951383" w:rsidRDefault="005E159C">
              <w:r>
                <w:rPr>
                  <w:i/>
                  <w:iCs/>
                </w:rPr>
                <w:t>Holy Bible</w:t>
              </w:r>
              <w:r w:rsidR="00B3193C">
                <w:rPr>
                  <w:i/>
                  <w:iCs/>
                </w:rPr>
                <w:t xml:space="preserve">, </w:t>
              </w:r>
              <w:r w:rsidR="00B3193C">
                <w:t>New Revised Standard Version, Updated Edition</w:t>
              </w:r>
            </w:p>
            <w:p w14:paraId="1A5FEA89" w14:textId="77777777" w:rsidR="00D56C39" w:rsidRDefault="00951383">
              <w:r>
                <w:t xml:space="preserve">George, </w:t>
              </w:r>
              <w:r w:rsidR="00B6614A">
                <w:t xml:space="preserve">Robert P, </w:t>
              </w:r>
              <w:r w:rsidR="00B6614A">
                <w:rPr>
                  <w:i/>
                  <w:iCs/>
                </w:rPr>
                <w:t>Natural Law Theory: Contemporary Essays</w:t>
              </w:r>
              <w:r w:rsidR="009536BE">
                <w:rPr>
                  <w:i/>
                  <w:iCs/>
                </w:rPr>
                <w:t xml:space="preserve">, </w:t>
              </w:r>
              <w:r w:rsidR="009536BE">
                <w:t>(Clarendon Press, 1992)</w:t>
              </w:r>
            </w:p>
            <w:p w14:paraId="6CB53706" w14:textId="1111A934" w:rsidR="00D56C39" w:rsidRDefault="00D56C39" w:rsidP="00D56C39">
              <w:pPr>
                <w:pStyle w:val="FootnoteText"/>
              </w:pPr>
              <w:r>
                <w:t xml:space="preserve">Westminster Cathedral, </w:t>
              </w:r>
              <w:r>
                <w:rPr>
                  <w:i/>
                  <w:iCs/>
                </w:rPr>
                <w:t>A Simple Guide to Confession, Encountering the Mercy of God.</w:t>
              </w:r>
              <w:r w:rsidR="00EC51F3">
                <w:rPr>
                  <w:i/>
                  <w:iCs/>
                </w:rPr>
                <w:t xml:space="preserve"> </w:t>
              </w:r>
              <w:r w:rsidR="00EC51F3">
                <w:t>&lt;</w:t>
              </w:r>
              <w:r w:rsidR="00EC51F3" w:rsidRPr="00EC51F3">
                <w:t xml:space="preserve"> </w:t>
              </w:r>
              <w:hyperlink r:id="rId7" w:history="1">
                <w:r w:rsidR="00EC51F3" w:rsidRPr="00FA7FB3">
                  <w:rPr>
                    <w:rStyle w:val="Hyperlink"/>
                  </w:rPr>
                  <w:t>https://westminstercathedral.org.uk/wp-content/uploads/2024/08/Simple-Guide-to-Confession_web.pdf</w:t>
                </w:r>
              </w:hyperlink>
              <w:r w:rsidR="00EC51F3">
                <w:t>&gt;</w:t>
              </w:r>
            </w:p>
            <w:p w14:paraId="5F12F68C" w14:textId="77777777" w:rsidR="00EC51F3" w:rsidRDefault="00EC51F3" w:rsidP="00D56C39">
              <w:pPr>
                <w:pStyle w:val="FootnoteText"/>
              </w:pPr>
            </w:p>
            <w:p w14:paraId="5E74CD1A" w14:textId="41ED36B6" w:rsidR="00EC51F3" w:rsidRDefault="00EC51F3" w:rsidP="00D56C39">
              <w:pPr>
                <w:pStyle w:val="FootnoteText"/>
              </w:pPr>
              <w:r>
                <w:t xml:space="preserve">Unknown, ‘What is a Papal Encyclical?’, </w:t>
              </w:r>
              <w:r>
                <w:rPr>
                  <w:i/>
                  <w:iCs/>
                </w:rPr>
                <w:t xml:space="preserve">The Catholic Church Bishop’s Conference of England and Wales, </w:t>
              </w:r>
              <w:r>
                <w:t>&lt;</w:t>
              </w:r>
              <w:r w:rsidRPr="00EC7421">
                <w:t xml:space="preserve"> </w:t>
              </w:r>
              <w:hyperlink r:id="rId8" w:history="1">
                <w:r w:rsidRPr="006404E5">
                  <w:rPr>
                    <w:rStyle w:val="Hyperlink"/>
                  </w:rPr>
                  <w:t>https://www.cbcew.org.uk/home/our-work/environment/encyclical-laudato-si/what-is-a-papal-encyclical/</w:t>
                </w:r>
              </w:hyperlink>
              <w:r>
                <w:t>&gt; [13/07/2026].</w:t>
              </w:r>
            </w:p>
            <w:p w14:paraId="37796A97" w14:textId="77777777" w:rsidR="00EC51F3" w:rsidRPr="00EC51F3" w:rsidRDefault="00EC51F3" w:rsidP="00D56C39">
              <w:pPr>
                <w:pStyle w:val="FootnoteText"/>
              </w:pPr>
            </w:p>
            <w:p w14:paraId="42501685" w14:textId="30BB3EAB" w:rsidR="00181740" w:rsidRDefault="00EE69C1"/>
          </w:sdtContent>
        </w:sdt>
      </w:sdtContent>
    </w:sdt>
    <w:p w14:paraId="4FD841AC" w14:textId="77777777" w:rsidR="00CC5B16" w:rsidRPr="00AC75AB" w:rsidRDefault="00CC5B16" w:rsidP="005A4EA2">
      <w:pPr>
        <w:tabs>
          <w:tab w:val="left" w:pos="3552"/>
        </w:tabs>
      </w:pPr>
    </w:p>
    <w:sectPr w:rsidR="00CC5B16" w:rsidRPr="00AC75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F59680" w14:textId="77777777" w:rsidR="00EE69C1" w:rsidRDefault="00EE69C1" w:rsidP="004B1216">
      <w:pPr>
        <w:spacing w:after="0" w:line="240" w:lineRule="auto"/>
      </w:pPr>
      <w:r>
        <w:separator/>
      </w:r>
    </w:p>
  </w:endnote>
  <w:endnote w:type="continuationSeparator" w:id="0">
    <w:p w14:paraId="04016C50" w14:textId="77777777" w:rsidR="00EE69C1" w:rsidRDefault="00EE69C1" w:rsidP="004B1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4CC198" w14:textId="77777777" w:rsidR="00EE69C1" w:rsidRDefault="00EE69C1" w:rsidP="004B1216">
      <w:pPr>
        <w:spacing w:after="0" w:line="240" w:lineRule="auto"/>
      </w:pPr>
      <w:r>
        <w:separator/>
      </w:r>
    </w:p>
  </w:footnote>
  <w:footnote w:type="continuationSeparator" w:id="0">
    <w:p w14:paraId="1D1F7AAC" w14:textId="77777777" w:rsidR="00EE69C1" w:rsidRDefault="00EE69C1" w:rsidP="004B1216">
      <w:pPr>
        <w:spacing w:after="0" w:line="240" w:lineRule="auto"/>
      </w:pPr>
      <w:r>
        <w:continuationSeparator/>
      </w:r>
    </w:p>
  </w:footnote>
  <w:footnote w:id="1">
    <w:p w14:paraId="5CF80C55" w14:textId="12FAD496" w:rsidR="004B1216" w:rsidRPr="008E5861" w:rsidRDefault="004B1216">
      <w:pPr>
        <w:pStyle w:val="FootnoteText"/>
      </w:pPr>
      <w:r>
        <w:rPr>
          <w:rStyle w:val="FootnoteReference"/>
        </w:rPr>
        <w:footnoteRef/>
      </w:r>
      <w:r>
        <w:t xml:space="preserve"> </w:t>
      </w:r>
      <w:r w:rsidR="008B1DA5">
        <w:t xml:space="preserve">Hans J Hillerbrand, </w:t>
      </w:r>
      <w:r w:rsidR="008E5861">
        <w:rPr>
          <w:i/>
          <w:iCs/>
        </w:rPr>
        <w:t>The Protestant Reformation</w:t>
      </w:r>
      <w:r w:rsidR="008E5861">
        <w:t xml:space="preserve">, rev. ed. </w:t>
      </w:r>
      <w:r w:rsidR="003205D1">
        <w:t xml:space="preserve">(Bravo Ltd, 2007), </w:t>
      </w:r>
      <w:r w:rsidR="008D341E">
        <w:t>p. xii</w:t>
      </w:r>
      <w:r w:rsidR="00845A29">
        <w:t>.</w:t>
      </w:r>
    </w:p>
  </w:footnote>
  <w:footnote w:id="2">
    <w:p w14:paraId="74ADDFA3" w14:textId="3C41BCD7" w:rsidR="00845A29" w:rsidRPr="0099094E" w:rsidRDefault="00845A29">
      <w:pPr>
        <w:pStyle w:val="FootnoteText"/>
      </w:pPr>
      <w:r>
        <w:rPr>
          <w:rStyle w:val="FootnoteReference"/>
        </w:rPr>
        <w:footnoteRef/>
      </w:r>
      <w:r>
        <w:t xml:space="preserve"> </w:t>
      </w:r>
      <w:proofErr w:type="spellStart"/>
      <w:r w:rsidR="0041086F">
        <w:t>Hillerbrand</w:t>
      </w:r>
      <w:proofErr w:type="spellEnd"/>
      <w:r w:rsidR="0041086F">
        <w:t xml:space="preserve">, </w:t>
      </w:r>
      <w:r w:rsidR="0099094E">
        <w:rPr>
          <w:i/>
          <w:iCs/>
        </w:rPr>
        <w:t>The Protestant</w:t>
      </w:r>
      <w:r w:rsidR="0099094E">
        <w:t>, p. xii.</w:t>
      </w:r>
    </w:p>
  </w:footnote>
  <w:footnote w:id="3">
    <w:p w14:paraId="6DFB0700" w14:textId="08C3C7E0" w:rsidR="009F76D9" w:rsidRDefault="009F76D9">
      <w:pPr>
        <w:pStyle w:val="FootnoteText"/>
      </w:pPr>
      <w:r>
        <w:rPr>
          <w:rStyle w:val="FootnoteReference"/>
        </w:rPr>
        <w:footnoteRef/>
      </w:r>
      <w:r>
        <w:t xml:space="preserve"> </w:t>
      </w:r>
      <w:proofErr w:type="spellStart"/>
      <w:r w:rsidR="004243A5">
        <w:t>Hillerbrand</w:t>
      </w:r>
      <w:proofErr w:type="spellEnd"/>
      <w:r w:rsidR="004243A5">
        <w:t xml:space="preserve">, </w:t>
      </w:r>
      <w:r w:rsidR="004243A5">
        <w:rPr>
          <w:i/>
          <w:iCs/>
        </w:rPr>
        <w:t>The Protestant</w:t>
      </w:r>
      <w:r w:rsidR="004243A5">
        <w:t>, p. xi</w:t>
      </w:r>
      <w:r w:rsidR="00A47D2F">
        <w:t>v</w:t>
      </w:r>
      <w:r w:rsidR="004243A5">
        <w:t>.</w:t>
      </w:r>
    </w:p>
  </w:footnote>
  <w:footnote w:id="4">
    <w:p w14:paraId="2C57EDA9" w14:textId="2EE3B9BD" w:rsidR="00FB5583" w:rsidRDefault="00FB5583">
      <w:pPr>
        <w:pStyle w:val="FootnoteText"/>
      </w:pPr>
      <w:r>
        <w:rPr>
          <w:rStyle w:val="FootnoteReference"/>
        </w:rPr>
        <w:footnoteRef/>
      </w:r>
      <w:r>
        <w:t xml:space="preserve"> </w:t>
      </w:r>
      <w:proofErr w:type="spellStart"/>
      <w:r>
        <w:t>Hillerbrand</w:t>
      </w:r>
      <w:proofErr w:type="spellEnd"/>
      <w:r>
        <w:t xml:space="preserve">, </w:t>
      </w:r>
      <w:r>
        <w:rPr>
          <w:i/>
          <w:iCs/>
        </w:rPr>
        <w:t>The Protestant</w:t>
      </w:r>
      <w:r>
        <w:t>, p. xiv, xv.</w:t>
      </w:r>
    </w:p>
  </w:footnote>
  <w:footnote w:id="5">
    <w:p w14:paraId="642731F6" w14:textId="176580E7" w:rsidR="007F5BDE" w:rsidRPr="00F65DF5" w:rsidRDefault="007F5BDE">
      <w:pPr>
        <w:pStyle w:val="FootnoteText"/>
      </w:pPr>
      <w:r>
        <w:rPr>
          <w:rStyle w:val="FootnoteReference"/>
        </w:rPr>
        <w:footnoteRef/>
      </w:r>
      <w:r>
        <w:t xml:space="preserve"> </w:t>
      </w:r>
      <w:r w:rsidR="00F65DF5">
        <w:rPr>
          <w:i/>
          <w:iCs/>
        </w:rPr>
        <w:t>Diet of Worms</w:t>
      </w:r>
      <w:r w:rsidR="00F65DF5">
        <w:t>, Worms, Germany, 1521</w:t>
      </w:r>
      <w:r w:rsidR="00AF54B9">
        <w:t>.</w:t>
      </w:r>
    </w:p>
  </w:footnote>
  <w:footnote w:id="6">
    <w:p w14:paraId="49B98FA8" w14:textId="60086E9D" w:rsidR="00E4741E" w:rsidRPr="00EA6E6E" w:rsidRDefault="00E4741E">
      <w:pPr>
        <w:pStyle w:val="FootnoteText"/>
      </w:pPr>
      <w:r>
        <w:rPr>
          <w:rStyle w:val="FootnoteReference"/>
        </w:rPr>
        <w:footnoteRef/>
      </w:r>
      <w:r>
        <w:t xml:space="preserve"> </w:t>
      </w:r>
      <w:r w:rsidR="008A629D">
        <w:rPr>
          <w:i/>
          <w:iCs/>
        </w:rPr>
        <w:t>NRSVUE Holy Bible</w:t>
      </w:r>
      <w:r w:rsidR="00EA6E6E">
        <w:rPr>
          <w:i/>
          <w:iCs/>
        </w:rPr>
        <w:t xml:space="preserve">, </w:t>
      </w:r>
      <w:r w:rsidR="00EA6E6E">
        <w:t>Leviticus 16.</w:t>
      </w:r>
    </w:p>
  </w:footnote>
  <w:footnote w:id="7">
    <w:p w14:paraId="12B85BAD" w14:textId="25113F68" w:rsidR="00EA6E6E" w:rsidRPr="009A74CC" w:rsidRDefault="00EA6E6E">
      <w:pPr>
        <w:pStyle w:val="FootnoteText"/>
      </w:pPr>
      <w:r>
        <w:rPr>
          <w:rStyle w:val="FootnoteReference"/>
        </w:rPr>
        <w:footnoteRef/>
      </w:r>
      <w:r>
        <w:t xml:space="preserve"> </w:t>
      </w:r>
      <w:r w:rsidR="009F2105">
        <w:t xml:space="preserve">Westminster Cathedral, </w:t>
      </w:r>
      <w:r w:rsidR="009A74CC">
        <w:rPr>
          <w:i/>
          <w:iCs/>
        </w:rPr>
        <w:t>A Simple Guide to Confessio</w:t>
      </w:r>
      <w:r w:rsidR="009F2105">
        <w:rPr>
          <w:i/>
          <w:iCs/>
        </w:rPr>
        <w:t>n</w:t>
      </w:r>
      <w:r w:rsidR="00814CE6">
        <w:rPr>
          <w:i/>
          <w:iCs/>
        </w:rPr>
        <w:t>, Encountering the Mercy of God.</w:t>
      </w:r>
    </w:p>
  </w:footnote>
  <w:footnote w:id="8">
    <w:p w14:paraId="3A5BD822" w14:textId="29119844" w:rsidR="00444A94" w:rsidRPr="00EC7421" w:rsidRDefault="00444A94">
      <w:pPr>
        <w:pStyle w:val="FootnoteText"/>
      </w:pPr>
      <w:r>
        <w:rPr>
          <w:rStyle w:val="FootnoteReference"/>
        </w:rPr>
        <w:footnoteRef/>
      </w:r>
      <w:r>
        <w:t xml:space="preserve"> </w:t>
      </w:r>
      <w:r w:rsidR="00062440">
        <w:t xml:space="preserve">Unknown, ‘What is a Papal Encyclical?’, </w:t>
      </w:r>
      <w:r w:rsidR="009939BA">
        <w:rPr>
          <w:i/>
          <w:iCs/>
        </w:rPr>
        <w:t>The Catholic Church Bishop’s Conference of England and Wales</w:t>
      </w:r>
      <w:r w:rsidR="00EC7421">
        <w:rPr>
          <w:i/>
          <w:iCs/>
        </w:rPr>
        <w:t xml:space="preserve">, </w:t>
      </w:r>
      <w:r w:rsidR="00EC7421">
        <w:t>&lt;</w:t>
      </w:r>
      <w:r w:rsidR="00EC7421" w:rsidRPr="00EC7421">
        <w:t xml:space="preserve"> </w:t>
      </w:r>
      <w:hyperlink r:id="rId1" w:history="1">
        <w:r w:rsidR="00EC7421" w:rsidRPr="006404E5">
          <w:rPr>
            <w:rStyle w:val="Hyperlink"/>
          </w:rPr>
          <w:t>https://www.cbcew.org.uk/home/our-work/environment/encyclical-laudato-si/what-is-a-papal-encyclical/</w:t>
        </w:r>
      </w:hyperlink>
      <w:r w:rsidR="00EC7421">
        <w:t>&gt; [</w:t>
      </w:r>
      <w:r w:rsidR="0003125F">
        <w:t>13/07/2026]</w:t>
      </w:r>
      <w:r w:rsidR="00E63AB6">
        <w:t>.</w:t>
      </w:r>
    </w:p>
  </w:footnote>
  <w:footnote w:id="9">
    <w:p w14:paraId="65EE0E4C" w14:textId="0203DA87" w:rsidR="00DF3545" w:rsidRPr="00D804DA" w:rsidRDefault="00DF3545">
      <w:pPr>
        <w:pStyle w:val="FootnoteText"/>
      </w:pPr>
      <w:r>
        <w:rPr>
          <w:rStyle w:val="FootnoteReference"/>
        </w:rPr>
        <w:footnoteRef/>
      </w:r>
      <w:r>
        <w:t xml:space="preserve"> Robert P. George, </w:t>
      </w:r>
      <w:r w:rsidR="00D804DA">
        <w:rPr>
          <w:i/>
          <w:iCs/>
        </w:rPr>
        <w:t xml:space="preserve">Natural Law Theory: Contemporary Essays, </w:t>
      </w:r>
      <w:r w:rsidR="00D804DA">
        <w:t>(Clarendon Press</w:t>
      </w:r>
      <w:r w:rsidR="007E43B5">
        <w:t>, 1992).</w:t>
      </w:r>
    </w:p>
  </w:footnote>
  <w:footnote w:id="10">
    <w:p w14:paraId="159DA11E" w14:textId="24DC536E" w:rsidR="00A16F1A" w:rsidRPr="00A16F1A" w:rsidRDefault="00A16F1A">
      <w:pPr>
        <w:pStyle w:val="FootnoteText"/>
        <w:rPr>
          <w:i/>
          <w:iCs/>
        </w:rPr>
      </w:pPr>
      <w:r>
        <w:rPr>
          <w:rStyle w:val="FootnoteReference"/>
        </w:rPr>
        <w:footnoteRef/>
      </w:r>
      <w:r>
        <w:t xml:space="preserve"> George, </w:t>
      </w:r>
      <w:r>
        <w:rPr>
          <w:i/>
          <w:iCs/>
        </w:rPr>
        <w:t>Natural Law</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5E7"/>
    <w:rsid w:val="00001269"/>
    <w:rsid w:val="00007816"/>
    <w:rsid w:val="00015070"/>
    <w:rsid w:val="00024258"/>
    <w:rsid w:val="0003125F"/>
    <w:rsid w:val="0003721F"/>
    <w:rsid w:val="0004651A"/>
    <w:rsid w:val="00050A48"/>
    <w:rsid w:val="00060452"/>
    <w:rsid w:val="00062440"/>
    <w:rsid w:val="00086025"/>
    <w:rsid w:val="00086F9C"/>
    <w:rsid w:val="000907C9"/>
    <w:rsid w:val="00097E5F"/>
    <w:rsid w:val="000A79A9"/>
    <w:rsid w:val="000B0C5B"/>
    <w:rsid w:val="000B2A82"/>
    <w:rsid w:val="000C44E4"/>
    <w:rsid w:val="000C4DD6"/>
    <w:rsid w:val="000C5E3F"/>
    <w:rsid w:val="0010236B"/>
    <w:rsid w:val="00124D01"/>
    <w:rsid w:val="00125991"/>
    <w:rsid w:val="00134728"/>
    <w:rsid w:val="00141A96"/>
    <w:rsid w:val="0014537E"/>
    <w:rsid w:val="0015236E"/>
    <w:rsid w:val="001555D0"/>
    <w:rsid w:val="001566F6"/>
    <w:rsid w:val="0016052F"/>
    <w:rsid w:val="001724A3"/>
    <w:rsid w:val="001779B4"/>
    <w:rsid w:val="00180F97"/>
    <w:rsid w:val="00181740"/>
    <w:rsid w:val="001817FF"/>
    <w:rsid w:val="00184DAB"/>
    <w:rsid w:val="001B5AB5"/>
    <w:rsid w:val="001B69D3"/>
    <w:rsid w:val="001C0FDA"/>
    <w:rsid w:val="001C1729"/>
    <w:rsid w:val="001C6B90"/>
    <w:rsid w:val="001D6D67"/>
    <w:rsid w:val="001D72C1"/>
    <w:rsid w:val="001E3848"/>
    <w:rsid w:val="001F2E01"/>
    <w:rsid w:val="0020005E"/>
    <w:rsid w:val="00205E91"/>
    <w:rsid w:val="00207D0C"/>
    <w:rsid w:val="00236991"/>
    <w:rsid w:val="002436AF"/>
    <w:rsid w:val="00245720"/>
    <w:rsid w:val="00261056"/>
    <w:rsid w:val="00263600"/>
    <w:rsid w:val="00275244"/>
    <w:rsid w:val="00277628"/>
    <w:rsid w:val="00280F16"/>
    <w:rsid w:val="00284231"/>
    <w:rsid w:val="00286E8D"/>
    <w:rsid w:val="002A515D"/>
    <w:rsid w:val="002B473F"/>
    <w:rsid w:val="002B6FDE"/>
    <w:rsid w:val="002B7015"/>
    <w:rsid w:val="002C20D7"/>
    <w:rsid w:val="002C6B14"/>
    <w:rsid w:val="002D5ADB"/>
    <w:rsid w:val="002D7FB7"/>
    <w:rsid w:val="002E328D"/>
    <w:rsid w:val="002F1653"/>
    <w:rsid w:val="002F7D63"/>
    <w:rsid w:val="0030029B"/>
    <w:rsid w:val="00317BCC"/>
    <w:rsid w:val="003205D1"/>
    <w:rsid w:val="0032123C"/>
    <w:rsid w:val="003221F4"/>
    <w:rsid w:val="00326DCF"/>
    <w:rsid w:val="003510AC"/>
    <w:rsid w:val="0035756D"/>
    <w:rsid w:val="00360B50"/>
    <w:rsid w:val="00375F78"/>
    <w:rsid w:val="003B1646"/>
    <w:rsid w:val="003B48F9"/>
    <w:rsid w:val="003D29F3"/>
    <w:rsid w:val="003D5AFB"/>
    <w:rsid w:val="003E0BE2"/>
    <w:rsid w:val="003E6E1C"/>
    <w:rsid w:val="003E7496"/>
    <w:rsid w:val="003E7C4F"/>
    <w:rsid w:val="003E7EF1"/>
    <w:rsid w:val="003F2E1D"/>
    <w:rsid w:val="003F4246"/>
    <w:rsid w:val="003F48C8"/>
    <w:rsid w:val="0041086F"/>
    <w:rsid w:val="0041238E"/>
    <w:rsid w:val="00420835"/>
    <w:rsid w:val="004243A5"/>
    <w:rsid w:val="00426869"/>
    <w:rsid w:val="004442CE"/>
    <w:rsid w:val="00444A94"/>
    <w:rsid w:val="00445DC1"/>
    <w:rsid w:val="004509AF"/>
    <w:rsid w:val="00450B37"/>
    <w:rsid w:val="00455A05"/>
    <w:rsid w:val="00462DD1"/>
    <w:rsid w:val="0048303A"/>
    <w:rsid w:val="00494AAE"/>
    <w:rsid w:val="004955BE"/>
    <w:rsid w:val="004A1048"/>
    <w:rsid w:val="004B1216"/>
    <w:rsid w:val="004C0D01"/>
    <w:rsid w:val="004C1041"/>
    <w:rsid w:val="004C63A3"/>
    <w:rsid w:val="004E2B8B"/>
    <w:rsid w:val="004F0CE9"/>
    <w:rsid w:val="004F34B6"/>
    <w:rsid w:val="005012D4"/>
    <w:rsid w:val="00502F15"/>
    <w:rsid w:val="0052456F"/>
    <w:rsid w:val="00550BA7"/>
    <w:rsid w:val="00552091"/>
    <w:rsid w:val="00553BFF"/>
    <w:rsid w:val="005546F5"/>
    <w:rsid w:val="00560EAC"/>
    <w:rsid w:val="00562BD7"/>
    <w:rsid w:val="005710F9"/>
    <w:rsid w:val="00581625"/>
    <w:rsid w:val="005847F3"/>
    <w:rsid w:val="00584BDC"/>
    <w:rsid w:val="00590095"/>
    <w:rsid w:val="00593688"/>
    <w:rsid w:val="00596C72"/>
    <w:rsid w:val="005A4EA2"/>
    <w:rsid w:val="005B23FA"/>
    <w:rsid w:val="005E0124"/>
    <w:rsid w:val="005E159C"/>
    <w:rsid w:val="005E71F4"/>
    <w:rsid w:val="00605D3D"/>
    <w:rsid w:val="00613EF9"/>
    <w:rsid w:val="00623C9A"/>
    <w:rsid w:val="0065763F"/>
    <w:rsid w:val="00662068"/>
    <w:rsid w:val="00685A44"/>
    <w:rsid w:val="00691DA8"/>
    <w:rsid w:val="006930BE"/>
    <w:rsid w:val="0069475A"/>
    <w:rsid w:val="00696B1C"/>
    <w:rsid w:val="006A463A"/>
    <w:rsid w:val="006A6F6C"/>
    <w:rsid w:val="006B4982"/>
    <w:rsid w:val="006B4D21"/>
    <w:rsid w:val="006B6511"/>
    <w:rsid w:val="006C666B"/>
    <w:rsid w:val="006D26F6"/>
    <w:rsid w:val="006D378A"/>
    <w:rsid w:val="006D6F4B"/>
    <w:rsid w:val="006E7979"/>
    <w:rsid w:val="006F6780"/>
    <w:rsid w:val="00702303"/>
    <w:rsid w:val="00713972"/>
    <w:rsid w:val="007416E8"/>
    <w:rsid w:val="0075248B"/>
    <w:rsid w:val="007904D0"/>
    <w:rsid w:val="00792DA1"/>
    <w:rsid w:val="007A3D35"/>
    <w:rsid w:val="007A5A86"/>
    <w:rsid w:val="007C20B7"/>
    <w:rsid w:val="007E277B"/>
    <w:rsid w:val="007E43B5"/>
    <w:rsid w:val="007F4FF7"/>
    <w:rsid w:val="007F5BDE"/>
    <w:rsid w:val="00804D87"/>
    <w:rsid w:val="0081028E"/>
    <w:rsid w:val="00814CE6"/>
    <w:rsid w:val="00821BD1"/>
    <w:rsid w:val="00822CEB"/>
    <w:rsid w:val="0083343D"/>
    <w:rsid w:val="008351FE"/>
    <w:rsid w:val="00845A29"/>
    <w:rsid w:val="00851A00"/>
    <w:rsid w:val="00861E26"/>
    <w:rsid w:val="008631D6"/>
    <w:rsid w:val="008637D3"/>
    <w:rsid w:val="008A629D"/>
    <w:rsid w:val="008B1DA5"/>
    <w:rsid w:val="008B4195"/>
    <w:rsid w:val="008C2B33"/>
    <w:rsid w:val="008C5E05"/>
    <w:rsid w:val="008D341E"/>
    <w:rsid w:val="008D46ED"/>
    <w:rsid w:val="008E2EA2"/>
    <w:rsid w:val="008E5861"/>
    <w:rsid w:val="008F4EBB"/>
    <w:rsid w:val="00905DE5"/>
    <w:rsid w:val="00922156"/>
    <w:rsid w:val="009340C0"/>
    <w:rsid w:val="00940CD1"/>
    <w:rsid w:val="009475BB"/>
    <w:rsid w:val="00951383"/>
    <w:rsid w:val="009536BE"/>
    <w:rsid w:val="00954940"/>
    <w:rsid w:val="009764E8"/>
    <w:rsid w:val="00986A8B"/>
    <w:rsid w:val="0099094E"/>
    <w:rsid w:val="00991E8B"/>
    <w:rsid w:val="009939BA"/>
    <w:rsid w:val="009A74CC"/>
    <w:rsid w:val="009B6175"/>
    <w:rsid w:val="009B7D0F"/>
    <w:rsid w:val="009E7189"/>
    <w:rsid w:val="009F20A6"/>
    <w:rsid w:val="009F2105"/>
    <w:rsid w:val="009F3542"/>
    <w:rsid w:val="009F76D9"/>
    <w:rsid w:val="00A01F64"/>
    <w:rsid w:val="00A16F1A"/>
    <w:rsid w:val="00A47D2F"/>
    <w:rsid w:val="00A51B88"/>
    <w:rsid w:val="00A55C15"/>
    <w:rsid w:val="00A572C3"/>
    <w:rsid w:val="00A64821"/>
    <w:rsid w:val="00AA2FC6"/>
    <w:rsid w:val="00AA44B7"/>
    <w:rsid w:val="00AB215C"/>
    <w:rsid w:val="00AC75AB"/>
    <w:rsid w:val="00AD13CE"/>
    <w:rsid w:val="00AD1867"/>
    <w:rsid w:val="00AE4923"/>
    <w:rsid w:val="00AE5D40"/>
    <w:rsid w:val="00AE5F32"/>
    <w:rsid w:val="00AF0C8E"/>
    <w:rsid w:val="00AF1B3F"/>
    <w:rsid w:val="00AF54B9"/>
    <w:rsid w:val="00AF54BC"/>
    <w:rsid w:val="00B00A99"/>
    <w:rsid w:val="00B0791F"/>
    <w:rsid w:val="00B3193C"/>
    <w:rsid w:val="00B335B6"/>
    <w:rsid w:val="00B34736"/>
    <w:rsid w:val="00B42823"/>
    <w:rsid w:val="00B43EEA"/>
    <w:rsid w:val="00B52BBF"/>
    <w:rsid w:val="00B6614A"/>
    <w:rsid w:val="00B662E5"/>
    <w:rsid w:val="00B66969"/>
    <w:rsid w:val="00B73F5A"/>
    <w:rsid w:val="00B9152B"/>
    <w:rsid w:val="00B97D34"/>
    <w:rsid w:val="00BA4002"/>
    <w:rsid w:val="00BB76D5"/>
    <w:rsid w:val="00BC3661"/>
    <w:rsid w:val="00BD6AAB"/>
    <w:rsid w:val="00BE1A48"/>
    <w:rsid w:val="00BE2145"/>
    <w:rsid w:val="00BF5AEC"/>
    <w:rsid w:val="00C0129D"/>
    <w:rsid w:val="00C11D57"/>
    <w:rsid w:val="00C21EF7"/>
    <w:rsid w:val="00C324E2"/>
    <w:rsid w:val="00C36A04"/>
    <w:rsid w:val="00C44568"/>
    <w:rsid w:val="00C46E44"/>
    <w:rsid w:val="00C848FA"/>
    <w:rsid w:val="00CA2768"/>
    <w:rsid w:val="00CA61EB"/>
    <w:rsid w:val="00CA75FE"/>
    <w:rsid w:val="00CC5B16"/>
    <w:rsid w:val="00CD0830"/>
    <w:rsid w:val="00CD37A7"/>
    <w:rsid w:val="00CD6988"/>
    <w:rsid w:val="00CF56D2"/>
    <w:rsid w:val="00D024B3"/>
    <w:rsid w:val="00D045F3"/>
    <w:rsid w:val="00D150ED"/>
    <w:rsid w:val="00D16D08"/>
    <w:rsid w:val="00D2523C"/>
    <w:rsid w:val="00D5365C"/>
    <w:rsid w:val="00D56C39"/>
    <w:rsid w:val="00D804DA"/>
    <w:rsid w:val="00D84535"/>
    <w:rsid w:val="00D84E0C"/>
    <w:rsid w:val="00D8582D"/>
    <w:rsid w:val="00D9207F"/>
    <w:rsid w:val="00D92149"/>
    <w:rsid w:val="00D93DA8"/>
    <w:rsid w:val="00DB31D2"/>
    <w:rsid w:val="00DB41A0"/>
    <w:rsid w:val="00DC0898"/>
    <w:rsid w:val="00DC570D"/>
    <w:rsid w:val="00DC6096"/>
    <w:rsid w:val="00DE0C61"/>
    <w:rsid w:val="00DE3CCE"/>
    <w:rsid w:val="00DF3545"/>
    <w:rsid w:val="00DF3A57"/>
    <w:rsid w:val="00DF4F80"/>
    <w:rsid w:val="00E03EE2"/>
    <w:rsid w:val="00E053EB"/>
    <w:rsid w:val="00E4293A"/>
    <w:rsid w:val="00E433C0"/>
    <w:rsid w:val="00E4395C"/>
    <w:rsid w:val="00E4741E"/>
    <w:rsid w:val="00E517F1"/>
    <w:rsid w:val="00E60C23"/>
    <w:rsid w:val="00E62043"/>
    <w:rsid w:val="00E6213C"/>
    <w:rsid w:val="00E63AB6"/>
    <w:rsid w:val="00E64DDE"/>
    <w:rsid w:val="00E7104E"/>
    <w:rsid w:val="00E7310F"/>
    <w:rsid w:val="00E81323"/>
    <w:rsid w:val="00E85253"/>
    <w:rsid w:val="00EA18E9"/>
    <w:rsid w:val="00EA6E6E"/>
    <w:rsid w:val="00EB409E"/>
    <w:rsid w:val="00EC50CB"/>
    <w:rsid w:val="00EC51F3"/>
    <w:rsid w:val="00EC7421"/>
    <w:rsid w:val="00ED633A"/>
    <w:rsid w:val="00ED75CD"/>
    <w:rsid w:val="00EE5890"/>
    <w:rsid w:val="00EE69C1"/>
    <w:rsid w:val="00EF6BF0"/>
    <w:rsid w:val="00F079F1"/>
    <w:rsid w:val="00F32BA4"/>
    <w:rsid w:val="00F35E8C"/>
    <w:rsid w:val="00F435E7"/>
    <w:rsid w:val="00F4711D"/>
    <w:rsid w:val="00F54A06"/>
    <w:rsid w:val="00F61853"/>
    <w:rsid w:val="00F657C7"/>
    <w:rsid w:val="00F65A25"/>
    <w:rsid w:val="00F65DF5"/>
    <w:rsid w:val="00F7062D"/>
    <w:rsid w:val="00F739A2"/>
    <w:rsid w:val="00F73B2B"/>
    <w:rsid w:val="00F8010A"/>
    <w:rsid w:val="00F80E7D"/>
    <w:rsid w:val="00F92CC9"/>
    <w:rsid w:val="00FA3664"/>
    <w:rsid w:val="00FB1DE2"/>
    <w:rsid w:val="00FB5583"/>
    <w:rsid w:val="00FC400F"/>
    <w:rsid w:val="00FD38AD"/>
    <w:rsid w:val="00FE2215"/>
    <w:rsid w:val="00FF102C"/>
    <w:rsid w:val="00FF4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11E83"/>
  <w15:chartTrackingRefBased/>
  <w15:docId w15:val="{22022181-93D0-49CA-B975-ADA068393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5E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435E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35E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35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435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435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5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5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5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5E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435E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435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35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35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35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5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5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5E7"/>
    <w:rPr>
      <w:rFonts w:eastAsiaTheme="majorEastAsia" w:cstheme="majorBidi"/>
      <w:color w:val="272727" w:themeColor="text1" w:themeTint="D8"/>
    </w:rPr>
  </w:style>
  <w:style w:type="paragraph" w:styleId="Title">
    <w:name w:val="Title"/>
    <w:basedOn w:val="Normal"/>
    <w:next w:val="Normal"/>
    <w:link w:val="TitleChar"/>
    <w:uiPriority w:val="10"/>
    <w:qFormat/>
    <w:rsid w:val="00F435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5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5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5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5E7"/>
    <w:pPr>
      <w:spacing w:before="160"/>
      <w:jc w:val="center"/>
    </w:pPr>
    <w:rPr>
      <w:i/>
      <w:iCs/>
      <w:color w:val="404040" w:themeColor="text1" w:themeTint="BF"/>
    </w:rPr>
  </w:style>
  <w:style w:type="character" w:customStyle="1" w:styleId="QuoteChar">
    <w:name w:val="Quote Char"/>
    <w:basedOn w:val="DefaultParagraphFont"/>
    <w:link w:val="Quote"/>
    <w:uiPriority w:val="29"/>
    <w:rsid w:val="00F435E7"/>
    <w:rPr>
      <w:i/>
      <w:iCs/>
      <w:color w:val="404040" w:themeColor="text1" w:themeTint="BF"/>
    </w:rPr>
  </w:style>
  <w:style w:type="paragraph" w:styleId="ListParagraph">
    <w:name w:val="List Paragraph"/>
    <w:basedOn w:val="Normal"/>
    <w:uiPriority w:val="34"/>
    <w:qFormat/>
    <w:rsid w:val="00F435E7"/>
    <w:pPr>
      <w:ind w:left="720"/>
      <w:contextualSpacing/>
    </w:pPr>
  </w:style>
  <w:style w:type="character" w:styleId="IntenseEmphasis">
    <w:name w:val="Intense Emphasis"/>
    <w:basedOn w:val="DefaultParagraphFont"/>
    <w:uiPriority w:val="21"/>
    <w:qFormat/>
    <w:rsid w:val="00F435E7"/>
    <w:rPr>
      <w:i/>
      <w:iCs/>
      <w:color w:val="2F5496" w:themeColor="accent1" w:themeShade="BF"/>
    </w:rPr>
  </w:style>
  <w:style w:type="paragraph" w:styleId="IntenseQuote">
    <w:name w:val="Intense Quote"/>
    <w:basedOn w:val="Normal"/>
    <w:next w:val="Normal"/>
    <w:link w:val="IntenseQuoteChar"/>
    <w:uiPriority w:val="30"/>
    <w:qFormat/>
    <w:rsid w:val="00F435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35E7"/>
    <w:rPr>
      <w:i/>
      <w:iCs/>
      <w:color w:val="2F5496" w:themeColor="accent1" w:themeShade="BF"/>
    </w:rPr>
  </w:style>
  <w:style w:type="character" w:styleId="IntenseReference">
    <w:name w:val="Intense Reference"/>
    <w:basedOn w:val="DefaultParagraphFont"/>
    <w:uiPriority w:val="32"/>
    <w:qFormat/>
    <w:rsid w:val="00F435E7"/>
    <w:rPr>
      <w:b/>
      <w:bCs/>
      <w:smallCaps/>
      <w:color w:val="2F5496" w:themeColor="accent1" w:themeShade="BF"/>
      <w:spacing w:val="5"/>
    </w:rPr>
  </w:style>
  <w:style w:type="paragraph" w:styleId="FootnoteText">
    <w:name w:val="footnote text"/>
    <w:basedOn w:val="Normal"/>
    <w:link w:val="FootnoteTextChar"/>
    <w:uiPriority w:val="99"/>
    <w:semiHidden/>
    <w:unhideWhenUsed/>
    <w:rsid w:val="004B12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1216"/>
    <w:rPr>
      <w:sz w:val="20"/>
      <w:szCs w:val="20"/>
    </w:rPr>
  </w:style>
  <w:style w:type="character" w:styleId="FootnoteReference">
    <w:name w:val="footnote reference"/>
    <w:basedOn w:val="DefaultParagraphFont"/>
    <w:uiPriority w:val="99"/>
    <w:semiHidden/>
    <w:unhideWhenUsed/>
    <w:rsid w:val="004B1216"/>
    <w:rPr>
      <w:vertAlign w:val="superscript"/>
    </w:rPr>
  </w:style>
  <w:style w:type="character" w:styleId="Hyperlink">
    <w:name w:val="Hyperlink"/>
    <w:basedOn w:val="DefaultParagraphFont"/>
    <w:uiPriority w:val="99"/>
    <w:unhideWhenUsed/>
    <w:rsid w:val="00EC7421"/>
    <w:rPr>
      <w:color w:val="0563C1" w:themeColor="hyperlink"/>
      <w:u w:val="single"/>
    </w:rPr>
  </w:style>
  <w:style w:type="character" w:styleId="UnresolvedMention">
    <w:name w:val="Unresolved Mention"/>
    <w:basedOn w:val="DefaultParagraphFont"/>
    <w:uiPriority w:val="99"/>
    <w:semiHidden/>
    <w:unhideWhenUsed/>
    <w:rsid w:val="00EC74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bcew.org.uk/home/our-work/environment/encyclical-laudato-si/what-is-a-papal-encyclical/" TargetMode="External"/><Relationship Id="rId3" Type="http://schemas.openxmlformats.org/officeDocument/2006/relationships/settings" Target="settings.xml"/><Relationship Id="rId7" Type="http://schemas.openxmlformats.org/officeDocument/2006/relationships/hyperlink" Target="https://westminstercathedral.org.uk/wp-content/uploads/2024/08/Simple-Guide-to-Confession_web.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cbcew.org.uk/home/our-work/environment/encyclical-laudato-si/what-is-a-papal-encyclic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DA201F-2A37-41D2-B6B3-D4C021937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1797</Words>
  <Characters>10245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Stewart</dc:creator>
  <cp:keywords/>
  <dc:description/>
  <cp:lastModifiedBy>Hannah Stewart</cp:lastModifiedBy>
  <cp:revision>2</cp:revision>
  <dcterms:created xsi:type="dcterms:W3CDTF">2026-07-23T15:17:00Z</dcterms:created>
  <dcterms:modified xsi:type="dcterms:W3CDTF">2026-07-23T15:17:00Z</dcterms:modified>
</cp:coreProperties>
</file>