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100B9" w14:textId="77777777" w:rsidR="00A84315" w:rsidRDefault="00A84315" w:rsidP="00A84315">
      <w:r>
        <w:rPr>
          <w:noProof/>
        </w:rPr>
        <w:drawing>
          <wp:inline distT="0" distB="0" distL="0" distR="0" wp14:anchorId="12D9AE47" wp14:editId="43FF85B3">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451579F2" w14:textId="77777777" w:rsidR="00A84315" w:rsidRDefault="00A84315" w:rsidP="00A84315"/>
    <w:p w14:paraId="63F4105A" w14:textId="77777777" w:rsidR="00A84315" w:rsidRDefault="00A84315" w:rsidP="00A84315"/>
    <w:p w14:paraId="25244BED" w14:textId="77777777" w:rsidR="00A84315" w:rsidRPr="00D557C5" w:rsidRDefault="00A84315" w:rsidP="00A84315">
      <w:pPr>
        <w:jc w:val="center"/>
        <w:rPr>
          <w:rFonts w:ascii="Arial" w:hAnsi="Arial" w:cs="Arial"/>
          <w:b/>
          <w:bCs/>
          <w:sz w:val="52"/>
          <w:szCs w:val="52"/>
        </w:rPr>
      </w:pPr>
      <w:r w:rsidRPr="00D557C5">
        <w:rPr>
          <w:b/>
          <w:bCs/>
          <w:sz w:val="52"/>
          <w:szCs w:val="52"/>
        </w:rPr>
        <w:t>BA(Hons) Business Management</w:t>
      </w:r>
    </w:p>
    <w:p w14:paraId="7C8186E8" w14:textId="77777777" w:rsidR="00A84315" w:rsidRDefault="00A84315" w:rsidP="00A84315">
      <w:pPr>
        <w:spacing w:line="600" w:lineRule="auto"/>
        <w:rPr>
          <w:rFonts w:ascii="Arial" w:hAnsi="Arial" w:cs="Arial"/>
          <w:i/>
          <w:iCs/>
        </w:rPr>
      </w:pPr>
    </w:p>
    <w:p w14:paraId="10215AE2" w14:textId="39C857BF" w:rsidR="00A84315" w:rsidRPr="008F4215" w:rsidRDefault="00A84315" w:rsidP="00A84315">
      <w:pPr>
        <w:spacing w:line="600" w:lineRule="auto"/>
        <w:rPr>
          <w:rFonts w:ascii="Arial" w:hAnsi="Arial" w:cs="Arial"/>
          <w:b/>
          <w:bCs/>
          <w:i/>
          <w:iCs/>
        </w:rPr>
      </w:pPr>
      <w:r w:rsidRPr="008F4215">
        <w:rPr>
          <w:rFonts w:ascii="Arial" w:hAnsi="Arial" w:cs="Arial"/>
          <w:b/>
          <w:bCs/>
          <w:i/>
          <w:iCs/>
        </w:rPr>
        <w:t>Student Name:</w:t>
      </w:r>
      <w:r>
        <w:rPr>
          <w:rFonts w:ascii="Arial" w:hAnsi="Arial" w:cs="Arial"/>
          <w:b/>
          <w:bCs/>
          <w:i/>
          <w:iCs/>
        </w:rPr>
        <w:t xml:space="preserve"> </w:t>
      </w:r>
      <w:r>
        <w:rPr>
          <w:rFonts w:ascii="Arial" w:hAnsi="Arial" w:cs="Arial"/>
          <w:b/>
          <w:bCs/>
          <w:i/>
          <w:iCs/>
        </w:rPr>
        <w:t>Laszlo Balogh</w:t>
      </w:r>
    </w:p>
    <w:p w14:paraId="6AA85974" w14:textId="4474D115" w:rsidR="00A84315" w:rsidRPr="008F4215" w:rsidRDefault="00A84315" w:rsidP="00A84315">
      <w:pPr>
        <w:spacing w:line="600" w:lineRule="auto"/>
        <w:rPr>
          <w:rFonts w:ascii="Arial" w:hAnsi="Arial" w:cs="Arial"/>
          <w:b/>
          <w:bCs/>
          <w:i/>
          <w:iCs/>
        </w:rPr>
      </w:pPr>
      <w:r w:rsidRPr="008F4215">
        <w:rPr>
          <w:rFonts w:ascii="Arial" w:hAnsi="Arial" w:cs="Arial"/>
          <w:b/>
          <w:bCs/>
          <w:i/>
          <w:iCs/>
        </w:rPr>
        <w:t>Student Number:</w:t>
      </w:r>
      <w:r>
        <w:rPr>
          <w:rFonts w:ascii="Arial" w:hAnsi="Arial" w:cs="Arial"/>
          <w:b/>
          <w:bCs/>
          <w:i/>
          <w:iCs/>
        </w:rPr>
        <w:t xml:space="preserve"> 2441884</w:t>
      </w:r>
    </w:p>
    <w:p w14:paraId="577CB0AC" w14:textId="77777777" w:rsidR="00A84315" w:rsidRPr="00F37B62" w:rsidRDefault="00A84315" w:rsidP="00A84315">
      <w:pPr>
        <w:spacing w:line="600" w:lineRule="auto"/>
        <w:rPr>
          <w:rFonts w:ascii="Arial" w:hAnsi="Arial" w:cs="Arial"/>
          <w:i/>
          <w:iCs/>
        </w:rPr>
      </w:pPr>
      <w:r w:rsidRPr="19DF5ED4">
        <w:rPr>
          <w:rFonts w:ascii="Arial" w:hAnsi="Arial" w:cs="Arial"/>
          <w:b/>
          <w:bCs/>
          <w:i/>
          <w:iCs/>
        </w:rPr>
        <w:t>Course Name:</w:t>
      </w:r>
      <w:r w:rsidRPr="19DF5ED4">
        <w:rPr>
          <w:rFonts w:ascii="Arial" w:hAnsi="Arial" w:cs="Arial"/>
          <w:i/>
          <w:iCs/>
        </w:rPr>
        <w:t xml:space="preserve"> </w:t>
      </w:r>
      <w:r>
        <w:rPr>
          <w:rFonts w:ascii="Arial" w:hAnsi="Arial" w:cs="Arial"/>
          <w:i/>
          <w:iCs/>
        </w:rPr>
        <w:t>Stakeholder Engagement LCBB4013</w:t>
      </w:r>
    </w:p>
    <w:p w14:paraId="6592A826" w14:textId="77777777" w:rsidR="00A84315" w:rsidRPr="00F37B62" w:rsidRDefault="00A84315" w:rsidP="00A84315">
      <w:pPr>
        <w:spacing w:line="600" w:lineRule="auto"/>
        <w:rPr>
          <w:rFonts w:ascii="Arial" w:hAnsi="Arial" w:cs="Arial"/>
          <w:i/>
          <w:iCs/>
        </w:rPr>
      </w:pPr>
      <w:r w:rsidRPr="008F4215">
        <w:rPr>
          <w:rFonts w:ascii="Arial" w:hAnsi="Arial" w:cs="Arial"/>
          <w:b/>
          <w:bCs/>
          <w:i/>
          <w:iCs/>
        </w:rPr>
        <w:t xml:space="preserve">Lecturer Name: </w:t>
      </w:r>
      <w:r w:rsidRPr="00F37B62">
        <w:rPr>
          <w:rFonts w:ascii="Arial" w:hAnsi="Arial" w:cs="Arial"/>
          <w:i/>
          <w:iCs/>
        </w:rPr>
        <w:t>Nishi Ramsurrun</w:t>
      </w:r>
    </w:p>
    <w:p w14:paraId="4AA045DE" w14:textId="28073EB6" w:rsidR="00A84315" w:rsidRDefault="00A84315" w:rsidP="00A84315">
      <w:pPr>
        <w:spacing w:line="600" w:lineRule="auto"/>
        <w:rPr>
          <w:rFonts w:ascii="Arial" w:hAnsi="Arial" w:cs="Arial"/>
          <w:b/>
          <w:bCs/>
          <w:i/>
          <w:iCs/>
        </w:rPr>
      </w:pPr>
      <w:r w:rsidRPr="19DF5ED4">
        <w:rPr>
          <w:rFonts w:ascii="Arial" w:hAnsi="Arial" w:cs="Arial"/>
          <w:b/>
          <w:bCs/>
          <w:i/>
          <w:iCs/>
        </w:rPr>
        <w:t>Session</w:t>
      </w:r>
      <w:r w:rsidRPr="19DF5ED4">
        <w:rPr>
          <w:rFonts w:ascii="Arial" w:hAnsi="Arial" w:cs="Arial"/>
          <w:i/>
          <w:iCs/>
        </w:rPr>
        <w:t>:</w:t>
      </w:r>
      <w:r>
        <w:rPr>
          <w:rFonts w:ascii="Arial" w:hAnsi="Arial" w:cs="Arial"/>
          <w:i/>
          <w:iCs/>
        </w:rPr>
        <w:t xml:space="preserve"> February 2026</w:t>
      </w:r>
      <w:r w:rsidRPr="19DF5ED4">
        <w:rPr>
          <w:rFonts w:ascii="Arial" w:hAnsi="Arial" w:cs="Arial"/>
          <w:b/>
          <w:bCs/>
          <w:i/>
          <w:iCs/>
        </w:rPr>
        <w:t xml:space="preserve"> Term </w:t>
      </w:r>
    </w:p>
    <w:p w14:paraId="73F18F66" w14:textId="77777777" w:rsidR="00A84315" w:rsidRDefault="00A84315" w:rsidP="00A84315">
      <w:pPr>
        <w:spacing w:line="600" w:lineRule="auto"/>
        <w:rPr>
          <w:rFonts w:ascii="Arial" w:hAnsi="Arial" w:cs="Arial"/>
          <w:b/>
          <w:bCs/>
          <w:i/>
          <w:iCs/>
        </w:rPr>
      </w:pPr>
    </w:p>
    <w:p w14:paraId="37A33F65" w14:textId="77777777" w:rsidR="00A84315" w:rsidRDefault="00A84315" w:rsidP="00A84315">
      <w:pPr>
        <w:spacing w:line="600" w:lineRule="auto"/>
        <w:rPr>
          <w:rFonts w:ascii="Arial" w:hAnsi="Arial" w:cs="Arial"/>
          <w:b/>
          <w:bCs/>
          <w:i/>
          <w:iCs/>
        </w:rPr>
      </w:pPr>
    </w:p>
    <w:p w14:paraId="3807AC80" w14:textId="77777777" w:rsidR="00A84315" w:rsidRDefault="00A84315" w:rsidP="00A84315">
      <w:pPr>
        <w:spacing w:line="600" w:lineRule="auto"/>
        <w:rPr>
          <w:rFonts w:ascii="Arial" w:hAnsi="Arial" w:cs="Arial"/>
          <w:b/>
          <w:bCs/>
          <w:i/>
          <w:iCs/>
        </w:rPr>
      </w:pPr>
    </w:p>
    <w:p w14:paraId="2EE9C90B" w14:textId="77777777" w:rsidR="00A84315" w:rsidRDefault="00A84315" w:rsidP="00A84315">
      <w:pPr>
        <w:spacing w:line="600" w:lineRule="auto"/>
        <w:rPr>
          <w:rFonts w:ascii="Arial" w:hAnsi="Arial" w:cs="Arial"/>
          <w:b/>
          <w:bCs/>
          <w:i/>
          <w:iCs/>
        </w:rPr>
      </w:pPr>
    </w:p>
    <w:p w14:paraId="77DAE9FA" w14:textId="77777777" w:rsidR="00A84315" w:rsidRPr="00F37B62" w:rsidRDefault="00A84315" w:rsidP="00A84315">
      <w:pPr>
        <w:spacing w:line="600" w:lineRule="auto"/>
        <w:rPr>
          <w:rFonts w:ascii="Arial" w:hAnsi="Arial" w:cs="Arial"/>
          <w:b/>
          <w:bCs/>
          <w:i/>
          <w:iCs/>
        </w:rPr>
      </w:pPr>
    </w:p>
    <w:p w14:paraId="39E59D51" w14:textId="77777777" w:rsidR="00A84315" w:rsidRDefault="00A84315" w:rsidP="00D56451">
      <w:pPr>
        <w:rPr>
          <w:rFonts w:ascii="Arial" w:hAnsi="Arial" w:cs="Arial"/>
          <w:b/>
          <w:bCs/>
          <w:sz w:val="22"/>
          <w:szCs w:val="22"/>
        </w:rPr>
      </w:pPr>
    </w:p>
    <w:p w14:paraId="09E484A7" w14:textId="77777777" w:rsidR="00A84315" w:rsidRDefault="00A84315" w:rsidP="00D56451">
      <w:pPr>
        <w:rPr>
          <w:rFonts w:ascii="Arial" w:hAnsi="Arial" w:cs="Arial"/>
          <w:b/>
          <w:bCs/>
          <w:sz w:val="22"/>
          <w:szCs w:val="22"/>
        </w:rPr>
      </w:pPr>
    </w:p>
    <w:p w14:paraId="069EBA7D" w14:textId="77777777" w:rsidR="00A84315" w:rsidRDefault="00A84315" w:rsidP="00D56451">
      <w:pPr>
        <w:rPr>
          <w:rFonts w:ascii="Arial" w:hAnsi="Arial" w:cs="Arial"/>
          <w:b/>
          <w:bCs/>
          <w:sz w:val="22"/>
          <w:szCs w:val="22"/>
        </w:rPr>
      </w:pPr>
    </w:p>
    <w:p w14:paraId="4883AEC4" w14:textId="77777777" w:rsidR="00A84315" w:rsidRDefault="00A84315" w:rsidP="00D56451">
      <w:pPr>
        <w:rPr>
          <w:rFonts w:ascii="Arial" w:hAnsi="Arial" w:cs="Arial"/>
          <w:b/>
          <w:bCs/>
          <w:sz w:val="22"/>
          <w:szCs w:val="22"/>
        </w:rPr>
      </w:pPr>
    </w:p>
    <w:p w14:paraId="35EE7398" w14:textId="77777777" w:rsidR="00A84315" w:rsidRDefault="00A84315" w:rsidP="00D56451">
      <w:pPr>
        <w:rPr>
          <w:rFonts w:ascii="Arial" w:hAnsi="Arial" w:cs="Arial"/>
          <w:b/>
          <w:bCs/>
          <w:sz w:val="22"/>
          <w:szCs w:val="22"/>
        </w:rPr>
      </w:pPr>
    </w:p>
    <w:p w14:paraId="6D9640B1" w14:textId="77777777" w:rsidR="00A84315" w:rsidRDefault="00A84315" w:rsidP="00D56451">
      <w:pPr>
        <w:rPr>
          <w:rFonts w:ascii="Arial" w:hAnsi="Arial" w:cs="Arial"/>
          <w:b/>
          <w:bCs/>
          <w:sz w:val="22"/>
          <w:szCs w:val="22"/>
        </w:rPr>
      </w:pPr>
    </w:p>
    <w:p w14:paraId="48CCC1CA" w14:textId="6696F40A" w:rsidR="00A84315" w:rsidRDefault="00A84315" w:rsidP="00D56451">
      <w:pPr>
        <w:rPr>
          <w:rFonts w:ascii="Arial" w:hAnsi="Arial" w:cs="Arial"/>
          <w:b/>
          <w:bCs/>
          <w:sz w:val="22"/>
          <w:szCs w:val="22"/>
        </w:rPr>
      </w:pPr>
      <w:r>
        <w:rPr>
          <w:rFonts w:ascii="Arial" w:hAnsi="Arial" w:cs="Arial"/>
          <w:b/>
          <w:bCs/>
          <w:sz w:val="22"/>
          <w:szCs w:val="22"/>
        </w:rPr>
        <w:lastRenderedPageBreak/>
        <w:t>N</w:t>
      </w:r>
      <w:r w:rsidRPr="00A84315">
        <w:rPr>
          <w:rFonts w:ascii="Arial" w:hAnsi="Arial" w:cs="Arial"/>
          <w:b/>
          <w:bCs/>
          <w:sz w:val="22"/>
          <w:szCs w:val="22"/>
        </w:rPr>
        <w:t xml:space="preserve">ew </w:t>
      </w:r>
      <w:r>
        <w:rPr>
          <w:rFonts w:ascii="Arial" w:hAnsi="Arial" w:cs="Arial"/>
          <w:b/>
          <w:bCs/>
          <w:sz w:val="22"/>
          <w:szCs w:val="22"/>
        </w:rPr>
        <w:t>P</w:t>
      </w:r>
      <w:r w:rsidRPr="00A84315">
        <w:rPr>
          <w:rFonts w:ascii="Arial" w:hAnsi="Arial" w:cs="Arial"/>
          <w:b/>
          <w:bCs/>
          <w:sz w:val="22"/>
          <w:szCs w:val="22"/>
        </w:rPr>
        <w:t xml:space="preserve">ublic </w:t>
      </w:r>
      <w:r>
        <w:rPr>
          <w:rFonts w:ascii="Arial" w:hAnsi="Arial" w:cs="Arial"/>
          <w:b/>
          <w:bCs/>
          <w:sz w:val="22"/>
          <w:szCs w:val="22"/>
        </w:rPr>
        <w:t>P</w:t>
      </w:r>
      <w:r w:rsidRPr="00A84315">
        <w:rPr>
          <w:rFonts w:ascii="Arial" w:hAnsi="Arial" w:cs="Arial"/>
          <w:b/>
          <w:bCs/>
          <w:sz w:val="22"/>
          <w:szCs w:val="22"/>
        </w:rPr>
        <w:t xml:space="preserve">ark </w:t>
      </w:r>
      <w:r>
        <w:rPr>
          <w:rFonts w:ascii="Arial" w:hAnsi="Arial" w:cs="Arial"/>
          <w:b/>
          <w:bCs/>
          <w:sz w:val="22"/>
          <w:szCs w:val="22"/>
        </w:rPr>
        <w:t>P</w:t>
      </w:r>
      <w:r w:rsidRPr="00A84315">
        <w:rPr>
          <w:rFonts w:ascii="Arial" w:hAnsi="Arial" w:cs="Arial"/>
          <w:b/>
          <w:bCs/>
          <w:sz w:val="22"/>
          <w:szCs w:val="22"/>
        </w:rPr>
        <w:t>roject</w:t>
      </w:r>
    </w:p>
    <w:p w14:paraId="1FFD658A" w14:textId="77777777" w:rsidR="00A84315" w:rsidRPr="00A84315" w:rsidRDefault="00A84315" w:rsidP="00D56451">
      <w:pPr>
        <w:rPr>
          <w:rFonts w:ascii="Arial" w:hAnsi="Arial" w:cs="Arial"/>
          <w:b/>
          <w:bCs/>
          <w:sz w:val="22"/>
          <w:szCs w:val="22"/>
        </w:rPr>
      </w:pPr>
    </w:p>
    <w:p w14:paraId="2D184C15" w14:textId="0566836E" w:rsidR="00D56451" w:rsidRPr="00DD3F3E" w:rsidRDefault="00D56451" w:rsidP="00D56451">
      <w:pPr>
        <w:rPr>
          <w:rFonts w:ascii="Arial" w:hAnsi="Arial" w:cs="Arial"/>
          <w:b/>
          <w:bCs/>
          <w:sz w:val="22"/>
          <w:szCs w:val="22"/>
        </w:rPr>
      </w:pPr>
      <w:r w:rsidRPr="00DD3F3E">
        <w:rPr>
          <w:rFonts w:ascii="Arial" w:hAnsi="Arial" w:cs="Arial"/>
          <w:b/>
          <w:bCs/>
          <w:sz w:val="22"/>
          <w:szCs w:val="22"/>
        </w:rPr>
        <w:t>Element 1</w:t>
      </w:r>
    </w:p>
    <w:p w14:paraId="5DBE7D42" w14:textId="63A299EF" w:rsidR="002345BB" w:rsidRPr="00DD3F3E" w:rsidRDefault="00D56451" w:rsidP="00DD3F3E">
      <w:pPr>
        <w:rPr>
          <w:rFonts w:ascii="Arial" w:hAnsi="Arial" w:cs="Arial"/>
          <w:sz w:val="22"/>
          <w:szCs w:val="22"/>
        </w:rPr>
      </w:pPr>
      <w:r w:rsidRPr="00DD3F3E">
        <w:rPr>
          <w:rFonts w:ascii="Arial" w:hAnsi="Arial" w:cs="Arial"/>
          <w:b/>
          <w:bCs/>
          <w:sz w:val="22"/>
          <w:szCs w:val="22"/>
        </w:rPr>
        <w:t>Key internal and external stakeholders</w:t>
      </w:r>
      <w:r w:rsidRPr="00D56451">
        <w:rPr>
          <w:rFonts w:ascii="Arial" w:hAnsi="Arial" w:cs="Arial"/>
          <w:sz w:val="22"/>
          <w:szCs w:val="22"/>
        </w:rPr>
        <w:t>: local council, project manager, internal engineers, managers, residents.</w:t>
      </w:r>
      <w:r w:rsidR="00DD3F3E">
        <w:rPr>
          <w:rFonts w:ascii="Arial" w:hAnsi="Arial" w:cs="Arial"/>
          <w:sz w:val="22"/>
          <w:szCs w:val="22"/>
        </w:rPr>
        <w:t xml:space="preserve"> </w:t>
      </w:r>
      <w:r w:rsidR="00D974B4" w:rsidRPr="00D974B4">
        <w:rPr>
          <w:rFonts w:ascii="Arial" w:hAnsi="Arial" w:cs="Arial"/>
          <w:sz w:val="22"/>
          <w:szCs w:val="22"/>
        </w:rPr>
        <w:t xml:space="preserve">Stakeholders in a new public park project include end users who will use the finished area as well as high-level decision-makers. A crucial component of successfully managing green construction projects is identifying stakeholders and their issues (Mok, Ka Yan; Shen, et al, 2018). Government agencies, owners, designers, contractors, consultants, and operators are just a few of the many and varied stakeholders who may have different goals and concerns. </w:t>
      </w:r>
      <w:r w:rsidR="00CF236D" w:rsidRPr="00D974B4">
        <w:rPr>
          <w:rFonts w:ascii="Arial" w:hAnsi="Arial" w:cs="Arial"/>
          <w:sz w:val="22"/>
          <w:szCs w:val="22"/>
        </w:rPr>
        <w:t>To</w:t>
      </w:r>
      <w:r w:rsidR="00D974B4" w:rsidRPr="00D974B4">
        <w:rPr>
          <w:rFonts w:ascii="Arial" w:hAnsi="Arial" w:cs="Arial"/>
          <w:sz w:val="22"/>
          <w:szCs w:val="22"/>
        </w:rPr>
        <w:t xml:space="preserve"> comprehend stakeholder dynamics and influence within the project environment, a comprehensive analytical approach that incorporates empirical data and rationalistic techniques like social network analysis is necessary due to the complexity of stakeholder interactions and concerns.</w:t>
      </w:r>
    </w:p>
    <w:p w14:paraId="528F6F03" w14:textId="6FF8497A" w:rsidR="002345BB" w:rsidRDefault="00DD3F3E" w:rsidP="00DD3F3E">
      <w:pPr>
        <w:rPr>
          <w:rFonts w:ascii="Arial" w:hAnsi="Arial" w:cs="Arial"/>
          <w:b/>
          <w:bCs/>
          <w:sz w:val="22"/>
          <w:szCs w:val="22"/>
        </w:rPr>
      </w:pPr>
      <w:r w:rsidRPr="00DD3F3E">
        <w:rPr>
          <w:rFonts w:ascii="Arial" w:hAnsi="Arial" w:cs="Arial"/>
          <w:b/>
          <w:bCs/>
          <w:sz w:val="22"/>
          <w:szCs w:val="22"/>
        </w:rPr>
        <w:t>Stakeholder Roles and Responsibilities</w:t>
      </w:r>
    </w:p>
    <w:p w14:paraId="4344FB65" w14:textId="52175392" w:rsidR="00D974B4" w:rsidRDefault="00D974B4" w:rsidP="00D974B4">
      <w:pPr>
        <w:rPr>
          <w:rFonts w:ascii="Arial" w:hAnsi="Arial" w:cs="Arial"/>
          <w:b/>
          <w:bCs/>
          <w:sz w:val="22"/>
          <w:szCs w:val="22"/>
        </w:rPr>
      </w:pPr>
      <w:r w:rsidRPr="00D974B4">
        <w:rPr>
          <w:rFonts w:ascii="Arial" w:hAnsi="Arial" w:cs="Arial"/>
          <w:b/>
          <w:bCs/>
          <w:sz w:val="22"/>
          <w:szCs w:val="22"/>
        </w:rPr>
        <w:t xml:space="preserve">Local Council: </w:t>
      </w:r>
      <w:r w:rsidRPr="00D974B4">
        <w:rPr>
          <w:rFonts w:ascii="Arial" w:hAnsi="Arial" w:cs="Arial"/>
          <w:sz w:val="22"/>
          <w:szCs w:val="22"/>
        </w:rPr>
        <w:t>Serves as the main funder and sponsor of the initiative. They oversee strategic oversight, making sure the project is in line with broader borough objectives, and issuing the required regulatory and planning licenses.</w:t>
      </w:r>
    </w:p>
    <w:p w14:paraId="0396B5C0" w14:textId="04328B8E" w:rsidR="00D974B4" w:rsidRDefault="00D974B4" w:rsidP="00D974B4">
      <w:pPr>
        <w:rPr>
          <w:rFonts w:ascii="Arial" w:hAnsi="Arial" w:cs="Arial"/>
          <w:b/>
          <w:bCs/>
          <w:sz w:val="22"/>
          <w:szCs w:val="22"/>
        </w:rPr>
      </w:pPr>
      <w:r w:rsidRPr="00D974B4">
        <w:rPr>
          <w:rFonts w:ascii="Arial" w:hAnsi="Arial" w:cs="Arial"/>
          <w:b/>
          <w:bCs/>
          <w:sz w:val="22"/>
          <w:szCs w:val="22"/>
        </w:rPr>
        <w:t xml:space="preserve">Project Manager: </w:t>
      </w:r>
      <w:r w:rsidRPr="00D974B4">
        <w:rPr>
          <w:rFonts w:ascii="Arial" w:hAnsi="Arial" w:cs="Arial"/>
          <w:sz w:val="22"/>
          <w:szCs w:val="22"/>
        </w:rPr>
        <w:t>Acts as the focal point and oversees organising, carrying out, and wrapping up the project. Managing the budget and timetable, coordinating communications between all stakeholders, and reducing risks to guarantee quality and compliance are important responsibilities.</w:t>
      </w:r>
      <w:r w:rsidRPr="00D974B4">
        <w:rPr>
          <w:rFonts w:ascii="Arial" w:hAnsi="Arial" w:cs="Arial"/>
          <w:b/>
          <w:bCs/>
          <w:sz w:val="22"/>
          <w:szCs w:val="22"/>
        </w:rPr>
        <w:t xml:space="preserve"> </w:t>
      </w:r>
    </w:p>
    <w:p w14:paraId="5B398F49" w14:textId="084B1F9A" w:rsidR="00D974B4" w:rsidRPr="00D974B4" w:rsidRDefault="00D974B4" w:rsidP="00D974B4">
      <w:pPr>
        <w:rPr>
          <w:rFonts w:ascii="Arial" w:hAnsi="Arial" w:cs="Arial"/>
          <w:b/>
          <w:bCs/>
          <w:sz w:val="22"/>
          <w:szCs w:val="22"/>
        </w:rPr>
      </w:pPr>
      <w:r w:rsidRPr="00D974B4">
        <w:rPr>
          <w:rFonts w:ascii="Arial" w:hAnsi="Arial" w:cs="Arial"/>
          <w:b/>
          <w:bCs/>
          <w:sz w:val="22"/>
          <w:szCs w:val="22"/>
        </w:rPr>
        <w:t xml:space="preserve">Internal Engineers: </w:t>
      </w:r>
      <w:r w:rsidRPr="00D974B4">
        <w:rPr>
          <w:rFonts w:ascii="Arial" w:hAnsi="Arial" w:cs="Arial"/>
          <w:sz w:val="22"/>
          <w:szCs w:val="22"/>
        </w:rPr>
        <w:t>In charge of the structural soundness and technical design of park elements such as lighting, drainage, and access roads. They must make sure that all work complies with safety guidelines, rules, and the plan's technical specifications.</w:t>
      </w:r>
    </w:p>
    <w:p w14:paraId="1C5418E1" w14:textId="77777777" w:rsidR="00B65C1B" w:rsidRPr="00B65C1B" w:rsidRDefault="00DD3F3E" w:rsidP="00B65C1B">
      <w:pPr>
        <w:rPr>
          <w:rFonts w:ascii="Arial" w:hAnsi="Arial" w:cs="Arial"/>
          <w:sz w:val="22"/>
          <w:szCs w:val="22"/>
        </w:rPr>
      </w:pPr>
      <w:r w:rsidRPr="00DD3F3E">
        <w:rPr>
          <w:rFonts w:ascii="Arial" w:hAnsi="Arial" w:cs="Arial"/>
          <w:b/>
          <w:bCs/>
          <w:sz w:val="22"/>
          <w:szCs w:val="22"/>
        </w:rPr>
        <w:t>Managers (Senior/Departmental)</w:t>
      </w:r>
      <w:r w:rsidRPr="00DD3F3E">
        <w:rPr>
          <w:rFonts w:ascii="Arial" w:hAnsi="Arial" w:cs="Arial"/>
          <w:sz w:val="22"/>
          <w:szCs w:val="22"/>
        </w:rPr>
        <w:t xml:space="preserve">: </w:t>
      </w:r>
      <w:r w:rsidR="00B65C1B" w:rsidRPr="00B65C1B">
        <w:rPr>
          <w:rFonts w:ascii="Arial" w:hAnsi="Arial" w:cs="Arial"/>
          <w:sz w:val="22"/>
          <w:szCs w:val="22"/>
        </w:rPr>
        <w:t xml:space="preserve">Provide resource allocation and strategic management. They are guaranteeing value for money across the organization's portfolio, evaluating performance against key indicators, and approving business cases at the top level. </w:t>
      </w:r>
      <w:r w:rsidR="00B65C1B" w:rsidRPr="00B65C1B">
        <w:rPr>
          <w:rFonts w:ascii="Arial" w:hAnsi="Arial" w:cs="Arial"/>
          <w:sz w:val="22"/>
          <w:szCs w:val="22"/>
        </w:rPr>
        <w:br/>
      </w:r>
      <w:r w:rsidR="00B65C1B" w:rsidRPr="00B65C1B">
        <w:rPr>
          <w:rFonts w:ascii="Arial" w:hAnsi="Arial" w:cs="Arial"/>
          <w:b/>
          <w:bCs/>
          <w:sz w:val="22"/>
          <w:szCs w:val="22"/>
        </w:rPr>
        <w:t>Residents:</w:t>
      </w:r>
      <w:r w:rsidR="00B65C1B" w:rsidRPr="00B65C1B">
        <w:rPr>
          <w:rFonts w:ascii="Arial" w:hAnsi="Arial" w:cs="Arial"/>
          <w:sz w:val="22"/>
          <w:szCs w:val="22"/>
        </w:rPr>
        <w:t xml:space="preserve"> Participating in consultations to make sure the design satisfies local leisure needs is part of their responsibility as the main end users. In addition to fostering community support and long-term ownership of the site, they offer crucial input on potential impacts like noise or traffic.</w:t>
      </w:r>
    </w:p>
    <w:p w14:paraId="780D7D6D" w14:textId="522687F3" w:rsidR="00DD3F3E" w:rsidRPr="00DD3F3E" w:rsidRDefault="00DD3F3E" w:rsidP="00DD3F3E">
      <w:pPr>
        <w:rPr>
          <w:rFonts w:ascii="Arial" w:hAnsi="Arial" w:cs="Arial"/>
          <w:b/>
          <w:bCs/>
          <w:sz w:val="22"/>
          <w:szCs w:val="22"/>
        </w:rPr>
      </w:pPr>
      <w:r w:rsidRPr="00DD3F3E">
        <w:rPr>
          <w:rFonts w:ascii="Arial" w:hAnsi="Arial" w:cs="Arial"/>
          <w:b/>
          <w:bCs/>
          <w:sz w:val="22"/>
          <w:szCs w:val="22"/>
        </w:rPr>
        <w:t>Project Definition</w:t>
      </w:r>
    </w:p>
    <w:p w14:paraId="3FA35CBB" w14:textId="77777777" w:rsidR="00CF236D" w:rsidRDefault="00B65C1B" w:rsidP="00B65C1B">
      <w:pPr>
        <w:rPr>
          <w:rFonts w:ascii="Arial" w:hAnsi="Arial" w:cs="Arial"/>
          <w:sz w:val="22"/>
          <w:szCs w:val="22"/>
        </w:rPr>
      </w:pPr>
      <w:r w:rsidRPr="00B65C1B">
        <w:rPr>
          <w:rFonts w:ascii="Arial" w:hAnsi="Arial" w:cs="Arial"/>
          <w:b/>
          <w:bCs/>
          <w:sz w:val="22"/>
          <w:szCs w:val="22"/>
        </w:rPr>
        <w:t xml:space="preserve">Range </w:t>
      </w:r>
      <w:r w:rsidRPr="00B65C1B">
        <w:rPr>
          <w:rFonts w:ascii="Arial" w:hAnsi="Arial" w:cs="Arial"/>
          <w:b/>
          <w:bCs/>
          <w:sz w:val="22"/>
          <w:szCs w:val="22"/>
        </w:rPr>
        <w:br/>
      </w:r>
      <w:r w:rsidRPr="00B65C1B">
        <w:rPr>
          <w:rFonts w:ascii="Arial" w:hAnsi="Arial" w:cs="Arial"/>
          <w:sz w:val="22"/>
          <w:szCs w:val="22"/>
        </w:rPr>
        <w:t xml:space="preserve">The project involves creating a multipurpose public park on a chosen undeveloped land. Site clearance, the installation of utilities (water, drainage, and electricity), and the building of parking lots and access routes are important deliverables. Playgrounds, sports fields, fitness </w:t>
      </w:r>
      <w:r w:rsidRPr="00B65C1B">
        <w:rPr>
          <w:rFonts w:ascii="Arial" w:hAnsi="Arial" w:cs="Arial"/>
          <w:sz w:val="22"/>
          <w:szCs w:val="22"/>
        </w:rPr>
        <w:lastRenderedPageBreak/>
        <w:t xml:space="preserve">equipment, rain shelters, and extensive landscaping with native grass and trees are among the physical elements. </w:t>
      </w:r>
    </w:p>
    <w:p w14:paraId="2D180310" w14:textId="79295A15" w:rsidR="00B65C1B" w:rsidRPr="00B65C1B" w:rsidRDefault="00B65C1B" w:rsidP="00B65C1B">
      <w:pPr>
        <w:rPr>
          <w:rFonts w:ascii="Arial" w:hAnsi="Arial" w:cs="Arial"/>
          <w:sz w:val="22"/>
          <w:szCs w:val="22"/>
        </w:rPr>
      </w:pPr>
      <w:r w:rsidRPr="00B65C1B">
        <w:rPr>
          <w:rFonts w:ascii="Arial" w:hAnsi="Arial" w:cs="Arial"/>
          <w:b/>
          <w:bCs/>
          <w:sz w:val="22"/>
          <w:szCs w:val="22"/>
        </w:rPr>
        <w:t xml:space="preserve">Goals </w:t>
      </w:r>
      <w:r w:rsidRPr="00B65C1B">
        <w:rPr>
          <w:rFonts w:ascii="Arial" w:hAnsi="Arial" w:cs="Arial"/>
          <w:b/>
          <w:bCs/>
          <w:sz w:val="22"/>
          <w:szCs w:val="22"/>
        </w:rPr>
        <w:br/>
      </w:r>
      <w:r w:rsidRPr="00B65C1B">
        <w:rPr>
          <w:rFonts w:ascii="Arial" w:hAnsi="Arial" w:cs="Arial"/>
          <w:sz w:val="22"/>
          <w:szCs w:val="22"/>
        </w:rPr>
        <w:t>The main goal is to improve the community's quality of life and address the scarcity of green space in the area. The initiative intends to improve community wellness, social integration, and environmental stewardship within the urban setting by offering a secure and easily accessible recreational space.</w:t>
      </w:r>
    </w:p>
    <w:p w14:paraId="1B488A43" w14:textId="77777777" w:rsidR="00DD3F3E" w:rsidRPr="00DD3F3E" w:rsidRDefault="00DD3F3E" w:rsidP="00DD3F3E">
      <w:pPr>
        <w:rPr>
          <w:rFonts w:ascii="Arial" w:hAnsi="Arial" w:cs="Arial"/>
          <w:sz w:val="22"/>
          <w:szCs w:val="22"/>
        </w:rPr>
      </w:pPr>
      <w:r w:rsidRPr="00DD3F3E">
        <w:rPr>
          <w:rFonts w:ascii="Arial" w:hAnsi="Arial" w:cs="Arial"/>
          <w:b/>
          <w:bCs/>
          <w:sz w:val="22"/>
          <w:szCs w:val="22"/>
        </w:rPr>
        <w:t>Objectives</w:t>
      </w:r>
    </w:p>
    <w:p w14:paraId="581379CB" w14:textId="3D4219B9" w:rsidR="007A52C5" w:rsidRDefault="00DD3F3E" w:rsidP="007A52C5">
      <w:pPr>
        <w:rPr>
          <w:rFonts w:ascii="Arial" w:hAnsi="Arial" w:cs="Arial"/>
          <w:sz w:val="22"/>
          <w:szCs w:val="22"/>
        </w:rPr>
      </w:pPr>
      <w:r w:rsidRPr="00DD3F3E">
        <w:rPr>
          <w:rFonts w:ascii="Arial" w:hAnsi="Arial" w:cs="Arial"/>
          <w:b/>
          <w:bCs/>
          <w:sz w:val="22"/>
          <w:szCs w:val="22"/>
        </w:rPr>
        <w:t>Quality &amp; Accessibility</w:t>
      </w:r>
      <w:r w:rsidRPr="00DD3F3E">
        <w:rPr>
          <w:rFonts w:ascii="Arial" w:hAnsi="Arial" w:cs="Arial"/>
          <w:sz w:val="22"/>
          <w:szCs w:val="22"/>
        </w:rPr>
        <w:t xml:space="preserve">: </w:t>
      </w:r>
      <w:r w:rsidR="00B65C1B" w:rsidRPr="00B65C1B">
        <w:rPr>
          <w:rFonts w:ascii="Arial" w:hAnsi="Arial" w:cs="Arial"/>
          <w:sz w:val="22"/>
          <w:szCs w:val="22"/>
        </w:rPr>
        <w:t>Within 18 months</w:t>
      </w:r>
      <w:r w:rsidR="00AD1758">
        <w:rPr>
          <w:rFonts w:ascii="Arial" w:hAnsi="Arial" w:cs="Arial"/>
          <w:sz w:val="22"/>
          <w:szCs w:val="22"/>
        </w:rPr>
        <w:t xml:space="preserve"> starting from March 2026 until September/October 2027</w:t>
      </w:r>
      <w:r w:rsidR="00B65C1B" w:rsidRPr="00B65C1B">
        <w:rPr>
          <w:rFonts w:ascii="Arial" w:hAnsi="Arial" w:cs="Arial"/>
          <w:sz w:val="22"/>
          <w:szCs w:val="22"/>
        </w:rPr>
        <w:t xml:space="preserve">, provide a top-notch recreational area that satisfies all safety regulations and is usable by all locals, including young people and the elderly. </w:t>
      </w:r>
      <w:r w:rsidR="00B65C1B" w:rsidRPr="00B65C1B">
        <w:rPr>
          <w:rFonts w:ascii="Arial" w:hAnsi="Arial" w:cs="Arial"/>
          <w:sz w:val="22"/>
          <w:szCs w:val="22"/>
        </w:rPr>
        <w:br/>
      </w:r>
      <w:r w:rsidR="00B65C1B" w:rsidRPr="00B65C1B">
        <w:rPr>
          <w:rFonts w:ascii="Arial" w:hAnsi="Arial" w:cs="Arial"/>
          <w:b/>
          <w:bCs/>
          <w:sz w:val="22"/>
          <w:szCs w:val="22"/>
        </w:rPr>
        <w:t>Financial and Operational:</w:t>
      </w:r>
      <w:r w:rsidR="00B65C1B" w:rsidRPr="00B65C1B">
        <w:rPr>
          <w:rFonts w:ascii="Arial" w:hAnsi="Arial" w:cs="Arial"/>
          <w:sz w:val="22"/>
          <w:szCs w:val="22"/>
        </w:rPr>
        <w:t xml:space="preserve"> Finish all building stages within the budget allotted while making sure the council can afford long-term maintenance. </w:t>
      </w:r>
      <w:r w:rsidR="00B65C1B" w:rsidRPr="00B65C1B">
        <w:rPr>
          <w:rFonts w:ascii="Arial" w:hAnsi="Arial" w:cs="Arial"/>
          <w:sz w:val="22"/>
          <w:szCs w:val="22"/>
        </w:rPr>
        <w:br/>
      </w:r>
      <w:r w:rsidR="00B65C1B" w:rsidRPr="00B65C1B">
        <w:rPr>
          <w:rFonts w:ascii="Arial" w:hAnsi="Arial" w:cs="Arial"/>
          <w:b/>
          <w:bCs/>
          <w:sz w:val="22"/>
          <w:szCs w:val="22"/>
        </w:rPr>
        <w:t>Social Alignment:</w:t>
      </w:r>
      <w:r w:rsidR="00B65C1B" w:rsidRPr="00B65C1B">
        <w:rPr>
          <w:rFonts w:ascii="Arial" w:hAnsi="Arial" w:cs="Arial"/>
          <w:sz w:val="22"/>
          <w:szCs w:val="22"/>
        </w:rPr>
        <w:t xml:space="preserve"> Reduce disturbance during construction and incorporate community input into the final design to achieve high levels of resident satisfaction.</w:t>
      </w:r>
    </w:p>
    <w:p w14:paraId="50670473" w14:textId="4C11C8AE" w:rsidR="007A52C5" w:rsidRPr="007A52C5" w:rsidRDefault="007A52C5" w:rsidP="007A52C5">
      <w:pPr>
        <w:rPr>
          <w:rFonts w:ascii="Arial" w:hAnsi="Arial" w:cs="Arial"/>
          <w:b/>
          <w:bCs/>
          <w:sz w:val="22"/>
          <w:szCs w:val="22"/>
          <w:lang w:val="en-US"/>
        </w:rPr>
      </w:pPr>
      <w:r w:rsidRPr="007A52C5">
        <w:rPr>
          <w:rFonts w:ascii="Arial" w:hAnsi="Arial" w:cs="Arial"/>
          <w:b/>
          <w:bCs/>
          <w:sz w:val="22"/>
          <w:szCs w:val="22"/>
          <w:lang w:val="en-US"/>
        </w:rPr>
        <w:t>SMART objectives and evaluation of project success</w:t>
      </w:r>
    </w:p>
    <w:p w14:paraId="7BD6EA89" w14:textId="0B5D4182" w:rsidR="00B65C1B" w:rsidRDefault="00B65C1B" w:rsidP="00B65C1B">
      <w:pPr>
        <w:rPr>
          <w:rFonts w:ascii="Arial" w:hAnsi="Arial" w:cs="Arial"/>
          <w:sz w:val="22"/>
          <w:szCs w:val="22"/>
        </w:rPr>
      </w:pPr>
      <w:r w:rsidRPr="00B65C1B">
        <w:rPr>
          <w:rFonts w:ascii="Arial" w:hAnsi="Arial" w:cs="Arial"/>
          <w:sz w:val="22"/>
          <w:szCs w:val="22"/>
        </w:rPr>
        <w:t>To ensure that the park satisfies community needs and environmental standards, the project intends to design and finish the new public park within 1</w:t>
      </w:r>
      <w:r w:rsidR="00AD1758">
        <w:rPr>
          <w:rFonts w:ascii="Arial" w:hAnsi="Arial" w:cs="Arial"/>
          <w:sz w:val="22"/>
          <w:szCs w:val="22"/>
        </w:rPr>
        <w:t>8</w:t>
      </w:r>
      <w:r w:rsidRPr="00B65C1B">
        <w:rPr>
          <w:rFonts w:ascii="Arial" w:hAnsi="Arial" w:cs="Arial"/>
          <w:sz w:val="22"/>
          <w:szCs w:val="22"/>
        </w:rPr>
        <w:t xml:space="preserve"> months while adhering to the approved £4 million budget, planting at least 200 native trees, and receiving 80% positive feedback from locals within a year of opening.</w:t>
      </w:r>
    </w:p>
    <w:p w14:paraId="7DFB5692" w14:textId="77777777" w:rsidR="00AB72A9" w:rsidRPr="00D56451" w:rsidRDefault="00AB72A9" w:rsidP="00D56451">
      <w:pPr>
        <w:rPr>
          <w:rFonts w:ascii="Arial" w:hAnsi="Arial" w:cs="Arial"/>
          <w:sz w:val="22"/>
          <w:szCs w:val="22"/>
        </w:rPr>
      </w:pPr>
    </w:p>
    <w:p w14:paraId="3541243E" w14:textId="5A66C7F4" w:rsidR="007A52C5" w:rsidRDefault="007A52C5" w:rsidP="007A52C5">
      <w:pPr>
        <w:rPr>
          <w:rFonts w:ascii="Arial" w:hAnsi="Arial" w:cs="Arial"/>
          <w:b/>
          <w:bCs/>
          <w:sz w:val="22"/>
          <w:szCs w:val="22"/>
          <w:lang w:val="en-US"/>
        </w:rPr>
      </w:pPr>
      <w:r w:rsidRPr="0068683B">
        <w:rPr>
          <w:rFonts w:ascii="Arial" w:hAnsi="Arial" w:cs="Arial"/>
          <w:b/>
          <w:bCs/>
          <w:sz w:val="22"/>
          <w:szCs w:val="22"/>
          <w:lang w:val="en-US"/>
        </w:rPr>
        <w:t>Element 2: In depth analysis</w:t>
      </w:r>
    </w:p>
    <w:p w14:paraId="070016B2" w14:textId="77777777" w:rsidR="000C5513" w:rsidRPr="0068683B" w:rsidRDefault="000C5513" w:rsidP="007A52C5">
      <w:pPr>
        <w:rPr>
          <w:rFonts w:ascii="Arial" w:hAnsi="Arial" w:cs="Arial"/>
          <w:b/>
          <w:bCs/>
          <w:sz w:val="22"/>
          <w:szCs w:val="22"/>
          <w:lang w:val="en-US"/>
        </w:rPr>
      </w:pPr>
    </w:p>
    <w:p w14:paraId="6E5C59EC" w14:textId="4D0DA0A6" w:rsidR="002B4B99" w:rsidRPr="000C5513" w:rsidRDefault="002B4B99" w:rsidP="0068683B">
      <w:pPr>
        <w:pStyle w:val="ListParagraph"/>
        <w:numPr>
          <w:ilvl w:val="0"/>
          <w:numId w:val="20"/>
        </w:numPr>
        <w:rPr>
          <w:rFonts w:ascii="Arial" w:hAnsi="Arial" w:cs="Arial"/>
          <w:sz w:val="22"/>
          <w:szCs w:val="22"/>
        </w:rPr>
      </w:pPr>
      <w:r w:rsidRPr="000C5513">
        <w:rPr>
          <w:rFonts w:ascii="Arial" w:hAnsi="Arial" w:cs="Arial"/>
          <w:sz w:val="22"/>
          <w:szCs w:val="22"/>
        </w:rPr>
        <w:t>Strategic Framework: SWOT, PESTLE, and VRIO</w:t>
      </w:r>
    </w:p>
    <w:p w14:paraId="1D15A404" w14:textId="77777777" w:rsidR="0068683B" w:rsidRPr="0068683B" w:rsidRDefault="0068683B" w:rsidP="0068683B">
      <w:pPr>
        <w:ind w:left="360"/>
        <w:rPr>
          <w:rFonts w:ascii="Arial" w:hAnsi="Arial" w:cs="Arial"/>
          <w:sz w:val="22"/>
          <w:szCs w:val="22"/>
          <w:lang w:val="en-US"/>
        </w:rPr>
      </w:pPr>
      <w:r w:rsidRPr="000C5513">
        <w:rPr>
          <w:rFonts w:ascii="Arial" w:hAnsi="Arial" w:cs="Arial"/>
          <w:sz w:val="22"/>
          <w:szCs w:val="22"/>
          <w:lang w:val="en-US"/>
        </w:rPr>
        <w:t>Power–Influence–Interest table for a New Public Park project, showing stakeholders</w:t>
      </w:r>
      <w:r w:rsidRPr="0068683B">
        <w:rPr>
          <w:rFonts w:ascii="Arial" w:hAnsi="Arial" w:cs="Arial"/>
          <w:sz w:val="22"/>
          <w:szCs w:val="22"/>
          <w:lang w:val="en-US"/>
        </w:rPr>
        <w:t xml:space="preserve"> ranked as High (H), Medium (M), or Low (L).</w:t>
      </w:r>
    </w:p>
    <w:tbl>
      <w:tblPr>
        <w:tblStyle w:val="TableGrid"/>
        <w:tblW w:w="0" w:type="auto"/>
        <w:tblInd w:w="137" w:type="dxa"/>
        <w:tblLook w:val="04A0" w:firstRow="1" w:lastRow="0" w:firstColumn="1" w:lastColumn="0" w:noHBand="0" w:noVBand="1"/>
      </w:tblPr>
      <w:tblGrid>
        <w:gridCol w:w="1878"/>
        <w:gridCol w:w="999"/>
        <w:gridCol w:w="1670"/>
        <w:gridCol w:w="1164"/>
        <w:gridCol w:w="3168"/>
      </w:tblGrid>
      <w:tr w:rsidR="0068683B" w:rsidRPr="00BD1BB6" w14:paraId="04D7D915" w14:textId="77777777" w:rsidTr="004F05CA">
        <w:trPr>
          <w:trHeight w:val="300"/>
        </w:trPr>
        <w:tc>
          <w:tcPr>
            <w:tcW w:w="1881" w:type="dxa"/>
          </w:tcPr>
          <w:p w14:paraId="6241E858" w14:textId="77777777" w:rsidR="0068683B" w:rsidRPr="00BD1BB6" w:rsidRDefault="0068683B" w:rsidP="004F05CA">
            <w:pPr>
              <w:rPr>
                <w:rFonts w:ascii="Arial" w:hAnsi="Arial" w:cs="Arial"/>
                <w:sz w:val="22"/>
                <w:szCs w:val="22"/>
                <w:lang w:val="en-US"/>
              </w:rPr>
            </w:pPr>
            <w:r w:rsidRPr="00BD1BB6">
              <w:rPr>
                <w:rFonts w:ascii="Arial" w:hAnsi="Arial" w:cs="Arial"/>
                <w:sz w:val="22"/>
                <w:szCs w:val="22"/>
                <w:lang w:val="en-US"/>
              </w:rPr>
              <w:t>Stakeholder</w:t>
            </w:r>
          </w:p>
        </w:tc>
        <w:tc>
          <w:tcPr>
            <w:tcW w:w="960" w:type="dxa"/>
          </w:tcPr>
          <w:p w14:paraId="157B6F55" w14:textId="77777777" w:rsidR="0068683B" w:rsidRPr="00BD1BB6" w:rsidRDefault="0068683B" w:rsidP="004F05CA">
            <w:pPr>
              <w:rPr>
                <w:rFonts w:ascii="Arial" w:hAnsi="Arial" w:cs="Arial"/>
                <w:sz w:val="22"/>
                <w:szCs w:val="22"/>
                <w:lang w:val="en-US"/>
              </w:rPr>
            </w:pPr>
            <w:r w:rsidRPr="00BD1BB6">
              <w:rPr>
                <w:rFonts w:ascii="Arial" w:hAnsi="Arial" w:cs="Arial"/>
                <w:sz w:val="22"/>
                <w:szCs w:val="22"/>
                <w:lang w:val="en-US"/>
              </w:rPr>
              <w:t>Power</w:t>
            </w:r>
          </w:p>
        </w:tc>
        <w:tc>
          <w:tcPr>
            <w:tcW w:w="1679" w:type="dxa"/>
          </w:tcPr>
          <w:p w14:paraId="3B6AD0EB" w14:textId="77777777" w:rsidR="0068683B" w:rsidRPr="00BD1BB6" w:rsidRDefault="0068683B" w:rsidP="004F05CA">
            <w:pPr>
              <w:rPr>
                <w:rFonts w:ascii="Arial" w:hAnsi="Arial" w:cs="Arial"/>
                <w:sz w:val="22"/>
                <w:szCs w:val="22"/>
                <w:lang w:val="en-US"/>
              </w:rPr>
            </w:pPr>
            <w:r w:rsidRPr="00BD1BB6">
              <w:rPr>
                <w:rFonts w:ascii="Arial" w:hAnsi="Arial" w:cs="Arial"/>
                <w:sz w:val="22"/>
                <w:szCs w:val="22"/>
                <w:lang w:val="en-US"/>
              </w:rPr>
              <w:t>Influence</w:t>
            </w:r>
          </w:p>
        </w:tc>
        <w:tc>
          <w:tcPr>
            <w:tcW w:w="1167" w:type="dxa"/>
          </w:tcPr>
          <w:p w14:paraId="0BDD9453" w14:textId="77777777" w:rsidR="0068683B" w:rsidRPr="00BD1BB6" w:rsidRDefault="0068683B" w:rsidP="004F05CA">
            <w:pPr>
              <w:rPr>
                <w:rFonts w:ascii="Arial" w:hAnsi="Arial" w:cs="Arial"/>
                <w:sz w:val="22"/>
                <w:szCs w:val="22"/>
                <w:lang w:val="en-US"/>
              </w:rPr>
            </w:pPr>
            <w:r w:rsidRPr="00BD1BB6">
              <w:rPr>
                <w:rFonts w:ascii="Arial" w:hAnsi="Arial" w:cs="Arial"/>
                <w:sz w:val="22"/>
                <w:szCs w:val="22"/>
                <w:lang w:val="en-US"/>
              </w:rPr>
              <w:t>Interest</w:t>
            </w:r>
          </w:p>
        </w:tc>
        <w:tc>
          <w:tcPr>
            <w:tcW w:w="3192" w:type="dxa"/>
          </w:tcPr>
          <w:p w14:paraId="4E8FFC88" w14:textId="77777777" w:rsidR="0068683B" w:rsidRPr="00BD1BB6" w:rsidRDefault="0068683B" w:rsidP="004F05CA">
            <w:pPr>
              <w:rPr>
                <w:rFonts w:ascii="Arial" w:hAnsi="Arial" w:cs="Arial"/>
                <w:sz w:val="22"/>
                <w:szCs w:val="22"/>
                <w:lang w:val="en-US"/>
              </w:rPr>
            </w:pPr>
            <w:r w:rsidRPr="00BD1BB6">
              <w:rPr>
                <w:rFonts w:ascii="Arial" w:hAnsi="Arial" w:cs="Arial"/>
                <w:sz w:val="22"/>
                <w:szCs w:val="22"/>
                <w:lang w:val="en-US"/>
              </w:rPr>
              <w:t>Reason</w:t>
            </w:r>
          </w:p>
        </w:tc>
      </w:tr>
      <w:tr w:rsidR="0068683B" w:rsidRPr="00BD1BB6" w14:paraId="1BCE5229" w14:textId="77777777" w:rsidTr="004F05CA">
        <w:tblPrEx>
          <w:tblLook w:val="06A0" w:firstRow="1" w:lastRow="0" w:firstColumn="1" w:lastColumn="0" w:noHBand="1" w:noVBand="1"/>
        </w:tblPrEx>
        <w:trPr>
          <w:trHeight w:val="300"/>
        </w:trPr>
        <w:tc>
          <w:tcPr>
            <w:tcW w:w="18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AFAEC7"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Local Council (Project Sponsor)</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D0F251"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High</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ECE817"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High</w:t>
            </w:r>
          </w:p>
        </w:tc>
        <w:tc>
          <w:tcPr>
            <w:tcW w:w="11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908BF3"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High</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55E211"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Provides funding, approvals, and final decision-making authority.</w:t>
            </w:r>
          </w:p>
        </w:tc>
      </w:tr>
      <w:tr w:rsidR="0068683B" w:rsidRPr="00BD1BB6" w14:paraId="1F796A43" w14:textId="77777777" w:rsidTr="004F05CA">
        <w:tblPrEx>
          <w:tblLook w:val="06A0" w:firstRow="1" w:lastRow="0" w:firstColumn="1" w:lastColumn="0" w:noHBand="1" w:noVBand="1"/>
        </w:tblPrEx>
        <w:trPr>
          <w:trHeight w:val="300"/>
        </w:trPr>
        <w:tc>
          <w:tcPr>
            <w:tcW w:w="18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32BA45"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Project Manager</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20DEEE"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Medium</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151F97"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High</w:t>
            </w:r>
          </w:p>
        </w:tc>
        <w:tc>
          <w:tcPr>
            <w:tcW w:w="11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699023"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High</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CB75F8"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Manages daily operations and delivery but does not control funding.</w:t>
            </w:r>
          </w:p>
        </w:tc>
      </w:tr>
      <w:tr w:rsidR="0068683B" w:rsidRPr="00BD1BB6" w14:paraId="5602FCBF" w14:textId="77777777" w:rsidTr="004F05CA">
        <w:tblPrEx>
          <w:tblLook w:val="06A0" w:firstRow="1" w:lastRow="0" w:firstColumn="1" w:lastColumn="0" w:noHBand="1" w:noVBand="1"/>
        </w:tblPrEx>
        <w:trPr>
          <w:trHeight w:val="300"/>
        </w:trPr>
        <w:tc>
          <w:tcPr>
            <w:tcW w:w="18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EE448A"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Planning Department</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C81E73"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Medium</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450416"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Medium</w:t>
            </w:r>
          </w:p>
        </w:tc>
        <w:tc>
          <w:tcPr>
            <w:tcW w:w="11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BA7F74"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High</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B87F93" w14:textId="77777777" w:rsidR="0068683B" w:rsidRPr="00BD1BB6" w:rsidRDefault="0068683B" w:rsidP="004F05CA">
            <w:pPr>
              <w:spacing w:line="360" w:lineRule="auto"/>
              <w:rPr>
                <w:rFonts w:ascii="Arial" w:hAnsi="Arial" w:cs="Arial"/>
                <w:sz w:val="22"/>
                <w:szCs w:val="22"/>
                <w:lang w:val="en-US"/>
              </w:rPr>
            </w:pPr>
            <w:proofErr w:type="gramStart"/>
            <w:r w:rsidRPr="00BD1BB6">
              <w:rPr>
                <w:rFonts w:ascii="Arial" w:hAnsi="Arial" w:cs="Arial"/>
                <w:sz w:val="22"/>
                <w:szCs w:val="22"/>
                <w:lang w:val="en-US"/>
              </w:rPr>
              <w:t>Ensures</w:t>
            </w:r>
            <w:proofErr w:type="gramEnd"/>
            <w:r w:rsidRPr="00BD1BB6">
              <w:rPr>
                <w:rFonts w:ascii="Arial" w:hAnsi="Arial" w:cs="Arial"/>
                <w:sz w:val="22"/>
                <w:szCs w:val="22"/>
                <w:lang w:val="en-US"/>
              </w:rPr>
              <w:t xml:space="preserve"> legal and regulatory compliance.</w:t>
            </w:r>
          </w:p>
        </w:tc>
      </w:tr>
      <w:tr w:rsidR="0068683B" w:rsidRPr="00BD1BB6" w14:paraId="0DAEA2CE" w14:textId="77777777" w:rsidTr="004F05CA">
        <w:tblPrEx>
          <w:tblLook w:val="06A0" w:firstRow="1" w:lastRow="0" w:firstColumn="1" w:lastColumn="0" w:noHBand="1" w:noVBand="1"/>
        </w:tblPrEx>
        <w:trPr>
          <w:trHeight w:val="300"/>
        </w:trPr>
        <w:tc>
          <w:tcPr>
            <w:tcW w:w="18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A71D21"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lastRenderedPageBreak/>
              <w:t>Environmental Agency</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154A7C"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High</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D76C88"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Medium</w:t>
            </w:r>
          </w:p>
        </w:tc>
        <w:tc>
          <w:tcPr>
            <w:tcW w:w="11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6B966A"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Medium</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7647D6"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 xml:space="preserve">Can approve or stop </w:t>
            </w:r>
            <w:proofErr w:type="gramStart"/>
            <w:r w:rsidRPr="00BD1BB6">
              <w:rPr>
                <w:rFonts w:ascii="Arial" w:hAnsi="Arial" w:cs="Arial"/>
                <w:sz w:val="22"/>
                <w:szCs w:val="22"/>
                <w:lang w:val="en-US"/>
              </w:rPr>
              <w:t>project</w:t>
            </w:r>
            <w:proofErr w:type="gramEnd"/>
            <w:r w:rsidRPr="00BD1BB6">
              <w:rPr>
                <w:rFonts w:ascii="Arial" w:hAnsi="Arial" w:cs="Arial"/>
                <w:sz w:val="22"/>
                <w:szCs w:val="22"/>
                <w:lang w:val="en-US"/>
              </w:rPr>
              <w:t xml:space="preserve"> based on environmental impact.</w:t>
            </w:r>
          </w:p>
        </w:tc>
      </w:tr>
      <w:tr w:rsidR="0068683B" w:rsidRPr="00BD1BB6" w14:paraId="11D17E1E" w14:textId="77777777" w:rsidTr="004F05CA">
        <w:tblPrEx>
          <w:tblLook w:val="06A0" w:firstRow="1" w:lastRow="0" w:firstColumn="1" w:lastColumn="0" w:noHBand="1" w:noVBand="1"/>
        </w:tblPrEx>
        <w:trPr>
          <w:trHeight w:val="300"/>
        </w:trPr>
        <w:tc>
          <w:tcPr>
            <w:tcW w:w="18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A865F0" w14:textId="77777777" w:rsidR="0068683B" w:rsidRPr="00BD1BB6" w:rsidRDefault="0068683B" w:rsidP="004F05CA">
            <w:pPr>
              <w:spacing w:line="360" w:lineRule="auto"/>
              <w:rPr>
                <w:rFonts w:ascii="Arial" w:hAnsi="Arial" w:cs="Arial"/>
                <w:sz w:val="22"/>
                <w:szCs w:val="22"/>
                <w:lang w:val="en-US"/>
              </w:rPr>
            </w:pPr>
            <w:proofErr w:type="gramStart"/>
            <w:r w:rsidRPr="00BD1BB6">
              <w:rPr>
                <w:rFonts w:ascii="Arial" w:hAnsi="Arial" w:cs="Arial"/>
                <w:sz w:val="22"/>
                <w:szCs w:val="22"/>
                <w:lang w:val="en-US"/>
              </w:rPr>
              <w:t>Local Residents</w:t>
            </w:r>
            <w:proofErr w:type="gramEnd"/>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5BB5B9"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Low</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577F0E"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Medium</w:t>
            </w:r>
          </w:p>
        </w:tc>
        <w:tc>
          <w:tcPr>
            <w:tcW w:w="11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B217DF"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High</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4AB369"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Main users of the park; can influence through public opinion.</w:t>
            </w:r>
          </w:p>
        </w:tc>
      </w:tr>
      <w:tr w:rsidR="0068683B" w:rsidRPr="00BD1BB6" w14:paraId="025EDD39" w14:textId="77777777" w:rsidTr="004F05CA">
        <w:tblPrEx>
          <w:tblLook w:val="06A0" w:firstRow="1" w:lastRow="0" w:firstColumn="1" w:lastColumn="0" w:noHBand="1" w:noVBand="1"/>
        </w:tblPrEx>
        <w:trPr>
          <w:trHeight w:val="300"/>
        </w:trPr>
        <w:tc>
          <w:tcPr>
            <w:tcW w:w="18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DFF681"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Local Businesses</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006FC8"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Low</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CD18FB"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Low</w:t>
            </w:r>
          </w:p>
        </w:tc>
        <w:tc>
          <w:tcPr>
            <w:tcW w:w="11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444069"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Medium</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67ACD8" w14:textId="77777777" w:rsidR="0068683B" w:rsidRPr="00BD1BB6" w:rsidRDefault="0068683B" w:rsidP="004F05CA">
            <w:pPr>
              <w:spacing w:line="360" w:lineRule="auto"/>
              <w:rPr>
                <w:rFonts w:ascii="Arial" w:hAnsi="Arial" w:cs="Arial"/>
                <w:sz w:val="22"/>
                <w:szCs w:val="22"/>
                <w:lang w:val="en-US"/>
              </w:rPr>
            </w:pPr>
            <w:r w:rsidRPr="00BD1BB6">
              <w:rPr>
                <w:rFonts w:ascii="Arial" w:hAnsi="Arial" w:cs="Arial"/>
                <w:sz w:val="22"/>
                <w:szCs w:val="22"/>
                <w:lang w:val="en-US"/>
              </w:rPr>
              <w:t>Indirectly affected by construction and increased foot traffic.</w:t>
            </w:r>
          </w:p>
        </w:tc>
      </w:tr>
    </w:tbl>
    <w:p w14:paraId="4C943951" w14:textId="77777777" w:rsidR="0068683B" w:rsidRPr="0068683B" w:rsidRDefault="0068683B" w:rsidP="0068683B">
      <w:pPr>
        <w:pStyle w:val="ListParagraph"/>
        <w:rPr>
          <w:rFonts w:ascii="Arial" w:hAnsi="Arial" w:cs="Arial"/>
          <w:b/>
          <w:bCs/>
          <w:sz w:val="22"/>
          <w:szCs w:val="22"/>
        </w:rPr>
      </w:pPr>
    </w:p>
    <w:p w14:paraId="67F294F7" w14:textId="77777777" w:rsidR="002B4B99" w:rsidRPr="003E41FC" w:rsidRDefault="002B4B99" w:rsidP="002B4B99">
      <w:pPr>
        <w:rPr>
          <w:rFonts w:ascii="Arial" w:hAnsi="Arial" w:cs="Arial"/>
          <w:sz w:val="22"/>
          <w:szCs w:val="22"/>
        </w:rPr>
      </w:pPr>
      <w:r w:rsidRPr="003E41FC">
        <w:rPr>
          <w:rFonts w:ascii="Arial" w:hAnsi="Arial" w:cs="Arial"/>
          <w:sz w:val="22"/>
          <w:szCs w:val="22"/>
        </w:rPr>
        <w:t>PESTLE Analysis (External Environment)</w:t>
      </w:r>
    </w:p>
    <w:p w14:paraId="6049A6AA" w14:textId="77777777" w:rsidR="002B4B99" w:rsidRPr="003E41FC" w:rsidRDefault="002B4B99" w:rsidP="002B4B99">
      <w:pPr>
        <w:numPr>
          <w:ilvl w:val="0"/>
          <w:numId w:val="12"/>
        </w:numPr>
        <w:rPr>
          <w:rFonts w:ascii="Arial" w:hAnsi="Arial" w:cs="Arial"/>
          <w:sz w:val="22"/>
          <w:szCs w:val="22"/>
        </w:rPr>
      </w:pPr>
      <w:r w:rsidRPr="003E41FC">
        <w:rPr>
          <w:rFonts w:ascii="Arial" w:hAnsi="Arial" w:cs="Arial"/>
          <w:sz w:val="22"/>
          <w:szCs w:val="22"/>
        </w:rPr>
        <w:t>Political: Local government prioritises "Green Recovery" and urban sustainability. However, political shifts in the Local Council can lead to changes in funding priorities.</w:t>
      </w:r>
    </w:p>
    <w:p w14:paraId="048BA6EC" w14:textId="77777777" w:rsidR="002B4B99" w:rsidRPr="003E41FC" w:rsidRDefault="002B4B99" w:rsidP="002B4B99">
      <w:pPr>
        <w:numPr>
          <w:ilvl w:val="0"/>
          <w:numId w:val="12"/>
        </w:numPr>
        <w:rPr>
          <w:rFonts w:ascii="Arial" w:hAnsi="Arial" w:cs="Arial"/>
          <w:sz w:val="22"/>
          <w:szCs w:val="22"/>
        </w:rPr>
      </w:pPr>
      <w:r w:rsidRPr="003E41FC">
        <w:rPr>
          <w:rFonts w:ascii="Arial" w:hAnsi="Arial" w:cs="Arial"/>
          <w:sz w:val="22"/>
          <w:szCs w:val="22"/>
        </w:rPr>
        <w:t>Economic: Inflation impacts the cost of raw materials (timber, steel) and labour. Conversely, public parks increase surrounding property values and boost local trade.</w:t>
      </w:r>
    </w:p>
    <w:p w14:paraId="7C8F5312" w14:textId="77777777" w:rsidR="002B4B99" w:rsidRPr="003E41FC" w:rsidRDefault="002B4B99" w:rsidP="002B4B99">
      <w:pPr>
        <w:numPr>
          <w:ilvl w:val="0"/>
          <w:numId w:val="12"/>
        </w:numPr>
        <w:rPr>
          <w:rFonts w:ascii="Arial" w:hAnsi="Arial" w:cs="Arial"/>
          <w:sz w:val="22"/>
          <w:szCs w:val="22"/>
        </w:rPr>
      </w:pPr>
      <w:r w:rsidRPr="003E41FC">
        <w:rPr>
          <w:rFonts w:ascii="Arial" w:hAnsi="Arial" w:cs="Arial"/>
          <w:sz w:val="22"/>
          <w:szCs w:val="22"/>
        </w:rPr>
        <w:t>Social: Increasing public demand for outdoor fitness, mental health spaces, and "rewilding" projects. Demographic shifts in the area require accessible design (DDA compliance).</w:t>
      </w:r>
    </w:p>
    <w:p w14:paraId="2172C13E" w14:textId="77777777" w:rsidR="002B4B99" w:rsidRPr="003E41FC" w:rsidRDefault="002B4B99" w:rsidP="002B4B99">
      <w:pPr>
        <w:numPr>
          <w:ilvl w:val="0"/>
          <w:numId w:val="12"/>
        </w:numPr>
        <w:rPr>
          <w:rFonts w:ascii="Arial" w:hAnsi="Arial" w:cs="Arial"/>
          <w:sz w:val="22"/>
          <w:szCs w:val="22"/>
        </w:rPr>
      </w:pPr>
      <w:r w:rsidRPr="003E41FC">
        <w:rPr>
          <w:rFonts w:ascii="Arial" w:hAnsi="Arial" w:cs="Arial"/>
          <w:sz w:val="22"/>
          <w:szCs w:val="22"/>
        </w:rPr>
        <w:t>Technological: Opportunities to integrate "Smart Park" tech, such as energy-efficient LED lighting, solar-powered charging stations, and IoT soil moisture sensors for maintenance.</w:t>
      </w:r>
    </w:p>
    <w:p w14:paraId="4A6C29FC" w14:textId="77777777" w:rsidR="002B4B99" w:rsidRPr="003E41FC" w:rsidRDefault="002B4B99" w:rsidP="002B4B99">
      <w:pPr>
        <w:numPr>
          <w:ilvl w:val="0"/>
          <w:numId w:val="12"/>
        </w:numPr>
        <w:rPr>
          <w:rFonts w:ascii="Arial" w:hAnsi="Arial" w:cs="Arial"/>
          <w:sz w:val="22"/>
          <w:szCs w:val="22"/>
        </w:rPr>
      </w:pPr>
      <w:r w:rsidRPr="003E41FC">
        <w:rPr>
          <w:rFonts w:ascii="Arial" w:hAnsi="Arial" w:cs="Arial"/>
          <w:sz w:val="22"/>
          <w:szCs w:val="22"/>
        </w:rPr>
        <w:t>Legal: Strict adherence to Health and Safety (RoSPA) for playgrounds and Planning Permission constraints regarding land use and zoning.</w:t>
      </w:r>
    </w:p>
    <w:p w14:paraId="329386CF" w14:textId="77777777" w:rsidR="002B4B99" w:rsidRPr="003E41FC" w:rsidRDefault="002B4B99" w:rsidP="002B4B99">
      <w:pPr>
        <w:numPr>
          <w:ilvl w:val="0"/>
          <w:numId w:val="12"/>
        </w:numPr>
        <w:rPr>
          <w:rFonts w:ascii="Arial" w:hAnsi="Arial" w:cs="Arial"/>
          <w:sz w:val="22"/>
          <w:szCs w:val="22"/>
        </w:rPr>
      </w:pPr>
      <w:r w:rsidRPr="003E41FC">
        <w:rPr>
          <w:rFonts w:ascii="Arial" w:hAnsi="Arial" w:cs="Arial"/>
          <w:sz w:val="22"/>
          <w:szCs w:val="22"/>
        </w:rPr>
        <w:t>Environmental: The project must enhance biodiversity. It faces risks from extreme weather (flooding/drainage) and requires a low-carbon footprint during construction.</w:t>
      </w:r>
    </w:p>
    <w:p w14:paraId="274A5ACF" w14:textId="1F0E4BDA" w:rsidR="00BD1BB6" w:rsidRPr="003E41FC" w:rsidRDefault="00BD1BB6" w:rsidP="00BD1BB6">
      <w:pPr>
        <w:ind w:left="720"/>
        <w:rPr>
          <w:rFonts w:ascii="Arial" w:hAnsi="Arial" w:cs="Arial"/>
          <w:sz w:val="22"/>
          <w:szCs w:val="22"/>
        </w:rPr>
      </w:pPr>
      <w:r w:rsidRPr="003E41FC">
        <w:rPr>
          <w:rFonts w:ascii="Arial" w:hAnsi="Arial" w:cs="Arial"/>
          <w:sz w:val="22"/>
          <w:szCs w:val="22"/>
        </w:rPr>
        <w:t>(</w:t>
      </w:r>
      <w:r w:rsidRPr="003E41FC">
        <w:rPr>
          <w:rFonts w:ascii="Arial" w:hAnsi="Arial" w:cs="Arial"/>
          <w:sz w:val="22"/>
          <w:szCs w:val="22"/>
        </w:rPr>
        <w:t>Zhang</w:t>
      </w:r>
      <w:r w:rsidRPr="003E41FC">
        <w:rPr>
          <w:rFonts w:ascii="Arial" w:hAnsi="Arial" w:cs="Arial"/>
          <w:sz w:val="22"/>
          <w:szCs w:val="22"/>
        </w:rPr>
        <w:t xml:space="preserve"> et al</w:t>
      </w:r>
      <w:r w:rsidRPr="003E41FC">
        <w:rPr>
          <w:rFonts w:ascii="Arial" w:hAnsi="Arial" w:cs="Arial"/>
          <w:sz w:val="22"/>
          <w:szCs w:val="22"/>
        </w:rPr>
        <w:t>,</w:t>
      </w:r>
      <w:r w:rsidRPr="003E41FC">
        <w:rPr>
          <w:rFonts w:ascii="Arial" w:hAnsi="Arial" w:cs="Arial"/>
          <w:sz w:val="22"/>
          <w:szCs w:val="22"/>
        </w:rPr>
        <w:t xml:space="preserve"> </w:t>
      </w:r>
      <w:r w:rsidRPr="003E41FC">
        <w:rPr>
          <w:rFonts w:ascii="Arial" w:hAnsi="Arial" w:cs="Arial"/>
          <w:sz w:val="22"/>
          <w:szCs w:val="22"/>
        </w:rPr>
        <w:t>2024</w:t>
      </w:r>
      <w:r w:rsidRPr="003E41FC">
        <w:rPr>
          <w:rFonts w:ascii="Arial" w:hAnsi="Arial" w:cs="Arial"/>
          <w:sz w:val="22"/>
          <w:szCs w:val="22"/>
        </w:rPr>
        <w:t>)</w:t>
      </w:r>
    </w:p>
    <w:p w14:paraId="60A77A01" w14:textId="77777777" w:rsidR="002B4B99" w:rsidRPr="003E41FC" w:rsidRDefault="002B4B99" w:rsidP="002B4B99">
      <w:pPr>
        <w:rPr>
          <w:rFonts w:ascii="Arial" w:hAnsi="Arial" w:cs="Arial"/>
          <w:sz w:val="22"/>
          <w:szCs w:val="22"/>
        </w:rPr>
      </w:pPr>
      <w:r w:rsidRPr="003E41FC">
        <w:rPr>
          <w:rFonts w:ascii="Arial" w:hAnsi="Arial" w:cs="Arial"/>
          <w:sz w:val="22"/>
          <w:szCs w:val="22"/>
        </w:rPr>
        <w:t>SWOT Analysis (Strategic Position)</w:t>
      </w:r>
    </w:p>
    <w:p w14:paraId="14006B28" w14:textId="77777777" w:rsidR="002B4B99" w:rsidRPr="003E41FC" w:rsidRDefault="002B4B99" w:rsidP="002B4B99">
      <w:pPr>
        <w:numPr>
          <w:ilvl w:val="0"/>
          <w:numId w:val="13"/>
        </w:numPr>
        <w:rPr>
          <w:rFonts w:ascii="Arial" w:hAnsi="Arial" w:cs="Arial"/>
          <w:sz w:val="22"/>
          <w:szCs w:val="22"/>
        </w:rPr>
      </w:pPr>
      <w:r w:rsidRPr="003E41FC">
        <w:rPr>
          <w:rFonts w:ascii="Arial" w:hAnsi="Arial" w:cs="Arial"/>
          <w:sz w:val="22"/>
          <w:szCs w:val="22"/>
        </w:rPr>
        <w:t>Strengths: Strong political backing from the Local Council; high community engagement; central location.</w:t>
      </w:r>
    </w:p>
    <w:p w14:paraId="6F1B9B7F" w14:textId="77777777" w:rsidR="002B4B99" w:rsidRPr="003E41FC" w:rsidRDefault="002B4B99" w:rsidP="002B4B99">
      <w:pPr>
        <w:numPr>
          <w:ilvl w:val="0"/>
          <w:numId w:val="13"/>
        </w:numPr>
        <w:rPr>
          <w:rFonts w:ascii="Arial" w:hAnsi="Arial" w:cs="Arial"/>
          <w:sz w:val="22"/>
          <w:szCs w:val="22"/>
        </w:rPr>
      </w:pPr>
      <w:r w:rsidRPr="003E41FC">
        <w:rPr>
          <w:rFonts w:ascii="Arial" w:hAnsi="Arial" w:cs="Arial"/>
          <w:sz w:val="22"/>
          <w:szCs w:val="22"/>
        </w:rPr>
        <w:t>Weaknesses: Limited initial budget; dependency on external contractors; potential for maintenance backlog.</w:t>
      </w:r>
    </w:p>
    <w:p w14:paraId="1129394C" w14:textId="77777777" w:rsidR="002B4B99" w:rsidRPr="003E41FC" w:rsidRDefault="002B4B99" w:rsidP="002B4B99">
      <w:pPr>
        <w:numPr>
          <w:ilvl w:val="0"/>
          <w:numId w:val="13"/>
        </w:numPr>
        <w:rPr>
          <w:rFonts w:ascii="Arial" w:hAnsi="Arial" w:cs="Arial"/>
          <w:sz w:val="22"/>
          <w:szCs w:val="22"/>
        </w:rPr>
      </w:pPr>
      <w:r w:rsidRPr="003E41FC">
        <w:rPr>
          <w:rFonts w:ascii="Arial" w:hAnsi="Arial" w:cs="Arial"/>
          <w:sz w:val="22"/>
          <w:szCs w:val="22"/>
        </w:rPr>
        <w:t>Opportunities: Corporate sponsorship for specific zones; hosting community events/markets; ecological grants.</w:t>
      </w:r>
    </w:p>
    <w:p w14:paraId="7587CA49" w14:textId="77777777" w:rsidR="002B4B99" w:rsidRPr="003E41FC" w:rsidRDefault="002B4B99" w:rsidP="002B4B99">
      <w:pPr>
        <w:numPr>
          <w:ilvl w:val="0"/>
          <w:numId w:val="13"/>
        </w:numPr>
        <w:rPr>
          <w:rFonts w:ascii="Arial" w:hAnsi="Arial" w:cs="Arial"/>
          <w:sz w:val="22"/>
          <w:szCs w:val="22"/>
        </w:rPr>
      </w:pPr>
      <w:r w:rsidRPr="003E41FC">
        <w:rPr>
          <w:rFonts w:ascii="Arial" w:hAnsi="Arial" w:cs="Arial"/>
          <w:sz w:val="22"/>
          <w:szCs w:val="22"/>
        </w:rPr>
        <w:t>Threats: Vandalism/anti-social behaviour; budget cuts mid-project; environmental protests if mature trees are moved.</w:t>
      </w:r>
    </w:p>
    <w:p w14:paraId="3A05B215" w14:textId="51D8AE43" w:rsidR="00BD1BB6" w:rsidRDefault="00893196" w:rsidP="00BD1BB6">
      <w:pPr>
        <w:ind w:left="720"/>
        <w:rPr>
          <w:rFonts w:ascii="Arial" w:hAnsi="Arial" w:cs="Arial"/>
          <w:sz w:val="22"/>
          <w:szCs w:val="22"/>
        </w:rPr>
      </w:pPr>
      <w:r w:rsidRPr="003E41FC">
        <w:rPr>
          <w:rFonts w:ascii="Arial" w:hAnsi="Arial" w:cs="Arial"/>
          <w:sz w:val="22"/>
          <w:szCs w:val="22"/>
        </w:rPr>
        <w:t>(Al Fatah</w:t>
      </w:r>
      <w:r w:rsidR="00BD1BB6" w:rsidRPr="003E41FC">
        <w:rPr>
          <w:rFonts w:ascii="Arial" w:hAnsi="Arial" w:cs="Arial"/>
          <w:sz w:val="22"/>
          <w:szCs w:val="22"/>
        </w:rPr>
        <w:t>, et al.</w:t>
      </w:r>
      <w:r w:rsidRPr="003E41FC">
        <w:rPr>
          <w:rFonts w:ascii="Arial" w:hAnsi="Arial" w:cs="Arial"/>
          <w:sz w:val="22"/>
          <w:szCs w:val="22"/>
        </w:rPr>
        <w:t xml:space="preserve">, </w:t>
      </w:r>
      <w:r w:rsidR="00BD1BB6" w:rsidRPr="003E41FC">
        <w:rPr>
          <w:rFonts w:ascii="Arial" w:hAnsi="Arial" w:cs="Arial"/>
          <w:sz w:val="22"/>
          <w:szCs w:val="22"/>
        </w:rPr>
        <w:t>2024)</w:t>
      </w:r>
    </w:p>
    <w:p w14:paraId="787D2D57" w14:textId="77777777" w:rsidR="00A84315" w:rsidRPr="003E41FC" w:rsidRDefault="00A84315" w:rsidP="00BD1BB6">
      <w:pPr>
        <w:ind w:left="720"/>
        <w:rPr>
          <w:rFonts w:ascii="Arial" w:hAnsi="Arial" w:cs="Arial"/>
          <w:sz w:val="22"/>
          <w:szCs w:val="22"/>
        </w:rPr>
      </w:pPr>
    </w:p>
    <w:p w14:paraId="75683CC4" w14:textId="77777777" w:rsidR="002B4B99" w:rsidRPr="003E41FC" w:rsidRDefault="002B4B99" w:rsidP="002B4B99">
      <w:pPr>
        <w:rPr>
          <w:rFonts w:ascii="Arial" w:hAnsi="Arial" w:cs="Arial"/>
          <w:sz w:val="22"/>
          <w:szCs w:val="22"/>
        </w:rPr>
      </w:pPr>
      <w:r w:rsidRPr="003E41FC">
        <w:rPr>
          <w:rFonts w:ascii="Arial" w:hAnsi="Arial" w:cs="Arial"/>
          <w:sz w:val="22"/>
          <w:szCs w:val="22"/>
        </w:rPr>
        <w:lastRenderedPageBreak/>
        <w:t>VRIO Analysis (Internal Resource Capability)</w:t>
      </w:r>
    </w:p>
    <w:p w14:paraId="3AF01AEC" w14:textId="77777777" w:rsidR="002B4B99" w:rsidRPr="003E41FC" w:rsidRDefault="002B4B99" w:rsidP="002B4B99">
      <w:pPr>
        <w:rPr>
          <w:rFonts w:ascii="Arial" w:hAnsi="Arial" w:cs="Arial"/>
          <w:sz w:val="22"/>
          <w:szCs w:val="22"/>
        </w:rPr>
      </w:pPr>
      <w:r w:rsidRPr="003E41FC">
        <w:rPr>
          <w:rFonts w:ascii="Arial" w:hAnsi="Arial" w:cs="Arial"/>
          <w:sz w:val="22"/>
          <w:szCs w:val="22"/>
        </w:rPr>
        <w:t>To determine if the project has a sustainable competitive advantage over other urban developments:</w:t>
      </w:r>
    </w:p>
    <w:p w14:paraId="2845A2FB" w14:textId="77777777" w:rsidR="002B4B99" w:rsidRPr="003E41FC" w:rsidRDefault="002B4B99" w:rsidP="002B4B99">
      <w:pPr>
        <w:numPr>
          <w:ilvl w:val="0"/>
          <w:numId w:val="14"/>
        </w:numPr>
        <w:rPr>
          <w:rFonts w:ascii="Arial" w:hAnsi="Arial" w:cs="Arial"/>
          <w:sz w:val="22"/>
          <w:szCs w:val="22"/>
        </w:rPr>
      </w:pPr>
      <w:r w:rsidRPr="003E41FC">
        <w:rPr>
          <w:rFonts w:ascii="Arial" w:hAnsi="Arial" w:cs="Arial"/>
          <w:sz w:val="22"/>
          <w:szCs w:val="22"/>
        </w:rPr>
        <w:t>Value: The land and the environmental agency’s expertise provide high value for public well-being and flood mitigation.</w:t>
      </w:r>
    </w:p>
    <w:p w14:paraId="128A4975" w14:textId="77777777" w:rsidR="002B4B99" w:rsidRPr="003E41FC" w:rsidRDefault="002B4B99" w:rsidP="002B4B99">
      <w:pPr>
        <w:numPr>
          <w:ilvl w:val="0"/>
          <w:numId w:val="14"/>
        </w:numPr>
        <w:rPr>
          <w:rFonts w:ascii="Arial" w:hAnsi="Arial" w:cs="Arial"/>
          <w:sz w:val="22"/>
          <w:szCs w:val="22"/>
        </w:rPr>
      </w:pPr>
      <w:r w:rsidRPr="003E41FC">
        <w:rPr>
          <w:rFonts w:ascii="Arial" w:hAnsi="Arial" w:cs="Arial"/>
          <w:sz w:val="22"/>
          <w:szCs w:val="22"/>
        </w:rPr>
        <w:t>Rarity: Large, undeveloped urban green spaces are rare. This makes the project a unique "green lung" for the city.</w:t>
      </w:r>
    </w:p>
    <w:p w14:paraId="5E30D1E9" w14:textId="77777777" w:rsidR="002B4B99" w:rsidRPr="003E41FC" w:rsidRDefault="002B4B99" w:rsidP="002B4B99">
      <w:pPr>
        <w:numPr>
          <w:ilvl w:val="0"/>
          <w:numId w:val="14"/>
        </w:numPr>
        <w:rPr>
          <w:rFonts w:ascii="Arial" w:hAnsi="Arial" w:cs="Arial"/>
          <w:sz w:val="22"/>
          <w:szCs w:val="22"/>
        </w:rPr>
      </w:pPr>
      <w:r w:rsidRPr="003E41FC">
        <w:rPr>
          <w:rFonts w:ascii="Arial" w:hAnsi="Arial" w:cs="Arial"/>
          <w:sz w:val="22"/>
          <w:szCs w:val="22"/>
        </w:rPr>
        <w:t>Inimitability: The specific historical or ecological character of the site is difficult for private developers to replicate.</w:t>
      </w:r>
    </w:p>
    <w:p w14:paraId="11F1D1A2" w14:textId="60C7FB09" w:rsidR="002B4B99" w:rsidRPr="003E41FC" w:rsidRDefault="002B4B99" w:rsidP="002B4B99">
      <w:pPr>
        <w:numPr>
          <w:ilvl w:val="0"/>
          <w:numId w:val="14"/>
        </w:numPr>
        <w:rPr>
          <w:rFonts w:ascii="Arial" w:hAnsi="Arial" w:cs="Arial"/>
          <w:sz w:val="22"/>
          <w:szCs w:val="22"/>
        </w:rPr>
      </w:pPr>
      <w:r w:rsidRPr="003E41FC">
        <w:rPr>
          <w:rFonts w:ascii="Arial" w:hAnsi="Arial" w:cs="Arial"/>
          <w:sz w:val="22"/>
          <w:szCs w:val="22"/>
        </w:rPr>
        <w:t>Organisation: The project is well-structured with a dedicated Project Manager, though success depends on the efficiency of the Local Council’s procurement processes.</w:t>
      </w:r>
      <w:r w:rsidR="00893196" w:rsidRPr="003E41FC">
        <w:rPr>
          <w:rFonts w:ascii="Arial" w:hAnsi="Arial" w:cs="Arial"/>
          <w:sz w:val="22"/>
          <w:szCs w:val="22"/>
        </w:rPr>
        <w:t xml:space="preserve"> (</w:t>
      </w:r>
      <w:r w:rsidR="00893196" w:rsidRPr="003E41FC">
        <w:rPr>
          <w:rFonts w:ascii="Arial" w:hAnsi="Arial" w:cs="Arial"/>
          <w:sz w:val="22"/>
          <w:szCs w:val="22"/>
        </w:rPr>
        <w:t xml:space="preserve">Srinivas, </w:t>
      </w:r>
      <w:r w:rsidR="00893196" w:rsidRPr="003E41FC">
        <w:rPr>
          <w:rFonts w:ascii="Arial" w:hAnsi="Arial" w:cs="Arial"/>
          <w:sz w:val="22"/>
          <w:szCs w:val="22"/>
        </w:rPr>
        <w:t>et al.</w:t>
      </w:r>
      <w:r w:rsidR="00893196" w:rsidRPr="003E41FC">
        <w:rPr>
          <w:rFonts w:ascii="Arial" w:hAnsi="Arial" w:cs="Arial"/>
          <w:sz w:val="22"/>
          <w:szCs w:val="22"/>
        </w:rPr>
        <w:t>, 2025</w:t>
      </w:r>
      <w:r w:rsidR="00893196" w:rsidRPr="003E41FC">
        <w:rPr>
          <w:rFonts w:ascii="Arial" w:hAnsi="Arial" w:cs="Arial"/>
          <w:sz w:val="22"/>
          <w:szCs w:val="22"/>
        </w:rPr>
        <w:t>)</w:t>
      </w:r>
    </w:p>
    <w:p w14:paraId="0503DC3E" w14:textId="183D1EF9" w:rsidR="002B4B99" w:rsidRPr="003E41FC" w:rsidRDefault="002B4B99" w:rsidP="002B4B99">
      <w:pPr>
        <w:rPr>
          <w:rFonts w:ascii="Arial" w:hAnsi="Arial" w:cs="Arial"/>
          <w:sz w:val="22"/>
          <w:szCs w:val="22"/>
        </w:rPr>
      </w:pPr>
    </w:p>
    <w:p w14:paraId="0024E655" w14:textId="77777777" w:rsidR="002B4B99" w:rsidRPr="003E41FC" w:rsidRDefault="002B4B99" w:rsidP="002B4B99">
      <w:pPr>
        <w:rPr>
          <w:rFonts w:ascii="Arial" w:hAnsi="Arial" w:cs="Arial"/>
          <w:sz w:val="22"/>
          <w:szCs w:val="22"/>
        </w:rPr>
      </w:pPr>
      <w:r w:rsidRPr="003E41FC">
        <w:rPr>
          <w:rFonts w:ascii="Arial" w:hAnsi="Arial" w:cs="Arial"/>
          <w:sz w:val="22"/>
          <w:szCs w:val="22"/>
        </w:rPr>
        <w:t>2. Stakeholder Mapping: Power-Influence-Interest</w:t>
      </w:r>
    </w:p>
    <w:p w14:paraId="23310608" w14:textId="77777777" w:rsidR="0068683B" w:rsidRDefault="0068683B" w:rsidP="002B4B99">
      <w:pPr>
        <w:rPr>
          <w:rFonts w:ascii="Arial" w:hAnsi="Arial" w:cs="Arial"/>
          <w:b/>
          <w:bCs/>
          <w:sz w:val="22"/>
          <w:szCs w:val="22"/>
        </w:rPr>
      </w:pPr>
    </w:p>
    <w:p w14:paraId="02A69012" w14:textId="77777777" w:rsidR="0068683B" w:rsidRPr="00BD1BB6" w:rsidRDefault="0068683B" w:rsidP="0068683B">
      <w:pPr>
        <w:rPr>
          <w:rFonts w:ascii="Arial" w:hAnsi="Arial" w:cs="Arial"/>
          <w:b/>
          <w:bCs/>
          <w:sz w:val="22"/>
          <w:szCs w:val="22"/>
          <w:lang w:val="en-US"/>
        </w:rPr>
      </w:pPr>
      <w:r w:rsidRPr="00BD1BB6">
        <w:rPr>
          <w:rFonts w:ascii="Arial" w:hAnsi="Arial" w:cs="Arial"/>
          <w:b/>
          <w:bCs/>
          <w:sz w:val="22"/>
          <w:szCs w:val="22"/>
          <w:lang w:val="en-US"/>
        </w:rPr>
        <w:t>Stakeholder Map: Who needs what?</w:t>
      </w:r>
    </w:p>
    <w:tbl>
      <w:tblPr>
        <w:tblStyle w:val="TableGrid"/>
        <w:tblW w:w="0" w:type="auto"/>
        <w:tblLook w:val="04A0" w:firstRow="1" w:lastRow="0" w:firstColumn="1" w:lastColumn="0" w:noHBand="0" w:noVBand="1"/>
      </w:tblPr>
      <w:tblGrid>
        <w:gridCol w:w="3005"/>
        <w:gridCol w:w="3005"/>
        <w:gridCol w:w="3006"/>
      </w:tblGrid>
      <w:tr w:rsidR="0068683B" w:rsidRPr="00BD1BB6" w14:paraId="72C25ABA" w14:textId="77777777" w:rsidTr="004F05CA">
        <w:tc>
          <w:tcPr>
            <w:tcW w:w="3005" w:type="dxa"/>
          </w:tcPr>
          <w:p w14:paraId="4AF1C513" w14:textId="77777777" w:rsidR="0068683B" w:rsidRPr="00BD1BB6" w:rsidRDefault="0068683B" w:rsidP="004F05CA">
            <w:pPr>
              <w:rPr>
                <w:rFonts w:ascii="Arial" w:hAnsi="Arial" w:cs="Arial"/>
                <w:sz w:val="22"/>
                <w:szCs w:val="22"/>
                <w:lang w:val="en-US"/>
              </w:rPr>
            </w:pPr>
          </w:p>
        </w:tc>
        <w:tc>
          <w:tcPr>
            <w:tcW w:w="3005" w:type="dxa"/>
          </w:tcPr>
          <w:p w14:paraId="38224F22" w14:textId="77777777" w:rsidR="0068683B" w:rsidRPr="00BD1BB6" w:rsidRDefault="0068683B" w:rsidP="004F05CA">
            <w:pPr>
              <w:rPr>
                <w:rFonts w:ascii="Arial" w:hAnsi="Arial" w:cs="Arial"/>
                <w:sz w:val="22"/>
                <w:szCs w:val="22"/>
                <w:lang w:val="en-US"/>
              </w:rPr>
            </w:pPr>
            <w:r w:rsidRPr="00BD1BB6">
              <w:rPr>
                <w:rFonts w:ascii="Arial" w:hAnsi="Arial" w:cs="Arial"/>
                <w:b/>
                <w:bCs/>
                <w:sz w:val="22"/>
                <w:szCs w:val="22"/>
              </w:rPr>
              <w:t>Low Influence</w:t>
            </w:r>
          </w:p>
        </w:tc>
        <w:tc>
          <w:tcPr>
            <w:tcW w:w="3006" w:type="dxa"/>
          </w:tcPr>
          <w:p w14:paraId="1742A50B" w14:textId="77777777" w:rsidR="0068683B" w:rsidRPr="00BD1BB6" w:rsidRDefault="0068683B" w:rsidP="004F05CA">
            <w:pPr>
              <w:rPr>
                <w:rFonts w:ascii="Arial" w:hAnsi="Arial" w:cs="Arial"/>
                <w:sz w:val="22"/>
                <w:szCs w:val="22"/>
                <w:lang w:val="en-US"/>
              </w:rPr>
            </w:pPr>
            <w:r w:rsidRPr="00BD1BB6">
              <w:rPr>
                <w:rFonts w:ascii="Arial" w:hAnsi="Arial" w:cs="Arial"/>
                <w:b/>
                <w:bCs/>
                <w:sz w:val="22"/>
                <w:szCs w:val="22"/>
              </w:rPr>
              <w:t>High Influence</w:t>
            </w:r>
          </w:p>
        </w:tc>
      </w:tr>
      <w:tr w:rsidR="0068683B" w:rsidRPr="00BD1BB6" w14:paraId="6D26C371" w14:textId="77777777" w:rsidTr="004F05CA">
        <w:tc>
          <w:tcPr>
            <w:tcW w:w="3005" w:type="dxa"/>
          </w:tcPr>
          <w:p w14:paraId="251F9991" w14:textId="77777777" w:rsidR="0068683B" w:rsidRPr="00BD1BB6" w:rsidRDefault="0068683B" w:rsidP="004F05CA">
            <w:pPr>
              <w:rPr>
                <w:rFonts w:ascii="Arial" w:hAnsi="Arial" w:cs="Arial"/>
                <w:sz w:val="22"/>
                <w:szCs w:val="22"/>
                <w:lang w:val="en-US"/>
              </w:rPr>
            </w:pPr>
            <w:r w:rsidRPr="00BD1BB6">
              <w:rPr>
                <w:rFonts w:ascii="Arial" w:hAnsi="Arial" w:cs="Arial"/>
                <w:b/>
                <w:bCs/>
                <w:sz w:val="22"/>
                <w:szCs w:val="22"/>
              </w:rPr>
              <w:t>High Interest</w:t>
            </w:r>
          </w:p>
        </w:tc>
        <w:tc>
          <w:tcPr>
            <w:tcW w:w="3005" w:type="dxa"/>
          </w:tcPr>
          <w:p w14:paraId="48531D3A" w14:textId="77777777" w:rsidR="0068683B" w:rsidRPr="00BD1BB6" w:rsidRDefault="0068683B" w:rsidP="004F05CA">
            <w:pPr>
              <w:rPr>
                <w:rFonts w:ascii="Arial" w:hAnsi="Arial" w:cs="Arial"/>
                <w:sz w:val="22"/>
                <w:szCs w:val="22"/>
                <w:lang w:val="en-US"/>
              </w:rPr>
            </w:pPr>
            <w:r w:rsidRPr="00BD1BB6">
              <w:rPr>
                <w:rFonts w:ascii="Arial" w:hAnsi="Arial" w:cs="Arial"/>
                <w:sz w:val="22"/>
                <w:szCs w:val="22"/>
              </w:rPr>
              <w:t>KEEP COMPLETELY INFORMED</w:t>
            </w:r>
          </w:p>
        </w:tc>
        <w:tc>
          <w:tcPr>
            <w:tcW w:w="3006" w:type="dxa"/>
          </w:tcPr>
          <w:p w14:paraId="379513D6" w14:textId="77777777" w:rsidR="0068683B" w:rsidRPr="00BD1BB6" w:rsidRDefault="0068683B" w:rsidP="004F05CA">
            <w:pPr>
              <w:rPr>
                <w:rFonts w:ascii="Arial" w:hAnsi="Arial" w:cs="Arial"/>
                <w:sz w:val="22"/>
                <w:szCs w:val="22"/>
                <w:lang w:val="en-US"/>
              </w:rPr>
            </w:pPr>
            <w:r w:rsidRPr="00BD1BB6">
              <w:rPr>
                <w:rFonts w:ascii="Arial" w:hAnsi="Arial" w:cs="Arial"/>
                <w:sz w:val="22"/>
                <w:szCs w:val="22"/>
              </w:rPr>
              <w:t>MANAGE MOST THOROUGHLY</w:t>
            </w:r>
          </w:p>
        </w:tc>
      </w:tr>
      <w:tr w:rsidR="0068683B" w:rsidRPr="00BD1BB6" w14:paraId="35F653CF" w14:textId="77777777" w:rsidTr="004F05CA">
        <w:tc>
          <w:tcPr>
            <w:tcW w:w="3005" w:type="dxa"/>
          </w:tcPr>
          <w:p w14:paraId="0324C9EE" w14:textId="77777777" w:rsidR="0068683B" w:rsidRPr="00BD1BB6" w:rsidRDefault="0068683B" w:rsidP="004F05CA">
            <w:pPr>
              <w:rPr>
                <w:rFonts w:ascii="Arial" w:hAnsi="Arial" w:cs="Arial"/>
                <w:sz w:val="22"/>
                <w:szCs w:val="22"/>
                <w:lang w:val="en-US"/>
              </w:rPr>
            </w:pPr>
            <w:r w:rsidRPr="00BD1BB6">
              <w:rPr>
                <w:rFonts w:ascii="Arial" w:hAnsi="Arial" w:cs="Arial"/>
                <w:b/>
                <w:bCs/>
                <w:sz w:val="22"/>
                <w:szCs w:val="22"/>
              </w:rPr>
              <w:t>Low Interest</w:t>
            </w:r>
          </w:p>
        </w:tc>
        <w:tc>
          <w:tcPr>
            <w:tcW w:w="3005" w:type="dxa"/>
          </w:tcPr>
          <w:p w14:paraId="356356F3" w14:textId="77777777" w:rsidR="0068683B" w:rsidRPr="00BD1BB6" w:rsidRDefault="0068683B" w:rsidP="004F05CA">
            <w:pPr>
              <w:rPr>
                <w:rFonts w:ascii="Arial" w:hAnsi="Arial" w:cs="Arial"/>
                <w:sz w:val="22"/>
                <w:szCs w:val="22"/>
                <w:lang w:val="en-US"/>
              </w:rPr>
            </w:pPr>
            <w:r w:rsidRPr="00BD1BB6">
              <w:rPr>
                <w:rFonts w:ascii="Arial" w:hAnsi="Arial" w:cs="Arial"/>
                <w:sz w:val="22"/>
                <w:szCs w:val="22"/>
              </w:rPr>
              <w:t>REGULAR MINIMAL CONTACT</w:t>
            </w:r>
          </w:p>
        </w:tc>
        <w:tc>
          <w:tcPr>
            <w:tcW w:w="3006" w:type="dxa"/>
          </w:tcPr>
          <w:p w14:paraId="3F0B778E" w14:textId="77777777" w:rsidR="0068683B" w:rsidRPr="00BD1BB6" w:rsidRDefault="0068683B" w:rsidP="004F05CA">
            <w:pPr>
              <w:rPr>
                <w:rFonts w:ascii="Arial" w:hAnsi="Arial" w:cs="Arial"/>
                <w:sz w:val="22"/>
                <w:szCs w:val="22"/>
                <w:lang w:val="en-US"/>
              </w:rPr>
            </w:pPr>
            <w:r w:rsidRPr="00BD1BB6">
              <w:rPr>
                <w:rFonts w:ascii="Arial" w:hAnsi="Arial" w:cs="Arial"/>
                <w:sz w:val="22"/>
                <w:szCs w:val="22"/>
              </w:rPr>
              <w:t>ANTICIPATE AND MEET NEEDS</w:t>
            </w:r>
          </w:p>
        </w:tc>
      </w:tr>
    </w:tbl>
    <w:p w14:paraId="642F38E5" w14:textId="77777777" w:rsidR="0068683B" w:rsidRPr="002B4B99" w:rsidRDefault="0068683B" w:rsidP="002B4B99">
      <w:pPr>
        <w:rPr>
          <w:rFonts w:ascii="Arial" w:hAnsi="Arial" w:cs="Arial"/>
          <w:b/>
          <w:bCs/>
          <w:sz w:val="22"/>
          <w:szCs w:val="22"/>
        </w:rPr>
      </w:pPr>
    </w:p>
    <w:p w14:paraId="22A4FA03" w14:textId="0B89E6F5" w:rsidR="002B4B99" w:rsidRPr="002B4B99" w:rsidRDefault="002B4B99" w:rsidP="002B4B99">
      <w:pPr>
        <w:rPr>
          <w:rFonts w:ascii="Arial" w:hAnsi="Arial" w:cs="Arial"/>
          <w:sz w:val="22"/>
          <w:szCs w:val="22"/>
        </w:rPr>
      </w:pPr>
      <w:r w:rsidRPr="002B4B99">
        <w:rPr>
          <w:rFonts w:ascii="Arial" w:hAnsi="Arial" w:cs="Arial"/>
          <w:sz w:val="22"/>
          <w:szCs w:val="22"/>
        </w:rPr>
        <w:t xml:space="preserve">Based on the Power Matrix, </w:t>
      </w:r>
      <w:r w:rsidR="0068683B">
        <w:rPr>
          <w:rFonts w:ascii="Arial" w:hAnsi="Arial" w:cs="Arial"/>
          <w:sz w:val="22"/>
          <w:szCs w:val="22"/>
        </w:rPr>
        <w:t>the</w:t>
      </w:r>
      <w:r w:rsidRPr="002B4B99">
        <w:rPr>
          <w:rFonts w:ascii="Arial" w:hAnsi="Arial" w:cs="Arial"/>
          <w:sz w:val="22"/>
          <w:szCs w:val="22"/>
        </w:rPr>
        <w:t xml:space="preserve"> stakeholders</w:t>
      </w:r>
      <w:r w:rsidR="0068683B">
        <w:rPr>
          <w:rFonts w:ascii="Arial" w:hAnsi="Arial" w:cs="Arial"/>
          <w:sz w:val="22"/>
          <w:szCs w:val="22"/>
        </w:rPr>
        <w:t xml:space="preserve"> can be categorised</w:t>
      </w:r>
      <w:r w:rsidRPr="002B4B99">
        <w:rPr>
          <w:rFonts w:ascii="Arial" w:hAnsi="Arial" w:cs="Arial"/>
          <w:sz w:val="22"/>
          <w:szCs w:val="22"/>
        </w:rPr>
        <w:t xml:space="preserve"> into four management quadrants to ensure appropriate resource allocation.</w:t>
      </w:r>
    </w:p>
    <w:p w14:paraId="2E18023C" w14:textId="77777777" w:rsidR="002B4B99" w:rsidRPr="003E41FC" w:rsidRDefault="002B4B99" w:rsidP="002B4B99">
      <w:pPr>
        <w:rPr>
          <w:rFonts w:ascii="Arial" w:hAnsi="Arial" w:cs="Arial"/>
          <w:sz w:val="22"/>
          <w:szCs w:val="22"/>
        </w:rPr>
      </w:pPr>
      <w:r w:rsidRPr="003E41FC">
        <w:rPr>
          <w:rFonts w:ascii="Arial" w:hAnsi="Arial" w:cs="Arial"/>
          <w:sz w:val="22"/>
          <w:szCs w:val="22"/>
        </w:rPr>
        <w:t>A. Manage Closely (High Power / High Interest)</w:t>
      </w:r>
    </w:p>
    <w:p w14:paraId="6A1A820C" w14:textId="77777777" w:rsidR="002B4B99" w:rsidRPr="003E41FC" w:rsidRDefault="002B4B99" w:rsidP="002B4B99">
      <w:pPr>
        <w:numPr>
          <w:ilvl w:val="0"/>
          <w:numId w:val="15"/>
        </w:numPr>
        <w:rPr>
          <w:rFonts w:ascii="Arial" w:hAnsi="Arial" w:cs="Arial"/>
          <w:sz w:val="22"/>
          <w:szCs w:val="22"/>
        </w:rPr>
      </w:pPr>
      <w:r w:rsidRPr="003E41FC">
        <w:rPr>
          <w:rFonts w:ascii="Arial" w:hAnsi="Arial" w:cs="Arial"/>
          <w:sz w:val="22"/>
          <w:szCs w:val="22"/>
        </w:rPr>
        <w:t>Local Council (Project Sponsor): They hold the purse strings and final authority. They must be involved in all major milestones.</w:t>
      </w:r>
    </w:p>
    <w:p w14:paraId="15FC06CA" w14:textId="77777777" w:rsidR="002B4B99" w:rsidRPr="003E41FC" w:rsidRDefault="002B4B99" w:rsidP="002B4B99">
      <w:pPr>
        <w:numPr>
          <w:ilvl w:val="0"/>
          <w:numId w:val="15"/>
        </w:numPr>
        <w:rPr>
          <w:rFonts w:ascii="Arial" w:hAnsi="Arial" w:cs="Arial"/>
          <w:sz w:val="22"/>
          <w:szCs w:val="22"/>
        </w:rPr>
      </w:pPr>
      <w:r w:rsidRPr="003E41FC">
        <w:rPr>
          <w:rFonts w:ascii="Arial" w:hAnsi="Arial" w:cs="Arial"/>
          <w:sz w:val="22"/>
          <w:szCs w:val="22"/>
        </w:rPr>
        <w:t>Environmental Agency: Because they have the power to stop the project on regulatory grounds, they must be managed as partners to ensure compliance from day one.</w:t>
      </w:r>
    </w:p>
    <w:p w14:paraId="009D339A" w14:textId="77777777" w:rsidR="002B4B99" w:rsidRPr="003E41FC" w:rsidRDefault="002B4B99" w:rsidP="002B4B99">
      <w:pPr>
        <w:rPr>
          <w:rFonts w:ascii="Arial" w:hAnsi="Arial" w:cs="Arial"/>
          <w:sz w:val="22"/>
          <w:szCs w:val="22"/>
        </w:rPr>
      </w:pPr>
      <w:r w:rsidRPr="003E41FC">
        <w:rPr>
          <w:rFonts w:ascii="Arial" w:hAnsi="Arial" w:cs="Arial"/>
          <w:sz w:val="22"/>
          <w:szCs w:val="22"/>
        </w:rPr>
        <w:t>B. Keep Satisfied (High Influence / Medium-High Power)</w:t>
      </w:r>
    </w:p>
    <w:p w14:paraId="29D1419C" w14:textId="77777777" w:rsidR="002B4B99" w:rsidRPr="003E41FC" w:rsidRDefault="002B4B99" w:rsidP="002B4B99">
      <w:pPr>
        <w:numPr>
          <w:ilvl w:val="0"/>
          <w:numId w:val="16"/>
        </w:numPr>
        <w:rPr>
          <w:rFonts w:ascii="Arial" w:hAnsi="Arial" w:cs="Arial"/>
          <w:sz w:val="22"/>
          <w:szCs w:val="22"/>
        </w:rPr>
      </w:pPr>
      <w:r w:rsidRPr="003E41FC">
        <w:rPr>
          <w:rFonts w:ascii="Arial" w:hAnsi="Arial" w:cs="Arial"/>
          <w:sz w:val="22"/>
          <w:szCs w:val="22"/>
        </w:rPr>
        <w:t>Planning Department: They ensure the project meets legal standards. While they don't drive the vision, their "veto" power means their requirements must be met meticulously.</w:t>
      </w:r>
    </w:p>
    <w:p w14:paraId="5BCECD05" w14:textId="77777777" w:rsidR="002B4B99" w:rsidRPr="003E41FC" w:rsidRDefault="002B4B99" w:rsidP="002B4B99">
      <w:pPr>
        <w:rPr>
          <w:rFonts w:ascii="Arial" w:hAnsi="Arial" w:cs="Arial"/>
          <w:sz w:val="22"/>
          <w:szCs w:val="22"/>
        </w:rPr>
      </w:pPr>
      <w:r w:rsidRPr="003E41FC">
        <w:rPr>
          <w:rFonts w:ascii="Arial" w:hAnsi="Arial" w:cs="Arial"/>
          <w:sz w:val="22"/>
          <w:szCs w:val="22"/>
        </w:rPr>
        <w:t>C. Keep Informed / Anticipate (Low Power / High Interest)</w:t>
      </w:r>
    </w:p>
    <w:p w14:paraId="279C2BDF" w14:textId="77777777" w:rsidR="002B4B99" w:rsidRPr="003E41FC" w:rsidRDefault="002B4B99" w:rsidP="002B4B99">
      <w:pPr>
        <w:numPr>
          <w:ilvl w:val="0"/>
          <w:numId w:val="17"/>
        </w:numPr>
        <w:rPr>
          <w:rFonts w:ascii="Arial" w:hAnsi="Arial" w:cs="Arial"/>
          <w:sz w:val="22"/>
          <w:szCs w:val="22"/>
        </w:rPr>
      </w:pPr>
      <w:proofErr w:type="gramStart"/>
      <w:r w:rsidRPr="003E41FC">
        <w:rPr>
          <w:rFonts w:ascii="Arial" w:hAnsi="Arial" w:cs="Arial"/>
          <w:sz w:val="22"/>
          <w:szCs w:val="22"/>
        </w:rPr>
        <w:t>Local Residents</w:t>
      </w:r>
      <w:proofErr w:type="gramEnd"/>
      <w:r w:rsidRPr="003E41FC">
        <w:rPr>
          <w:rFonts w:ascii="Arial" w:hAnsi="Arial" w:cs="Arial"/>
          <w:sz w:val="22"/>
          <w:szCs w:val="22"/>
        </w:rPr>
        <w:t>: While they lack formal "veto" power, their collective influence through public protests or social media can stall a project. We must anticipate their concerns regarding noise, parking, and lighting.</w:t>
      </w:r>
    </w:p>
    <w:p w14:paraId="2D4BCD26" w14:textId="77777777" w:rsidR="002B4B99" w:rsidRPr="003E41FC" w:rsidRDefault="002B4B99" w:rsidP="002B4B99">
      <w:pPr>
        <w:numPr>
          <w:ilvl w:val="0"/>
          <w:numId w:val="17"/>
        </w:numPr>
        <w:rPr>
          <w:rFonts w:ascii="Arial" w:hAnsi="Arial" w:cs="Arial"/>
          <w:sz w:val="22"/>
          <w:szCs w:val="22"/>
        </w:rPr>
      </w:pPr>
      <w:r w:rsidRPr="003E41FC">
        <w:rPr>
          <w:rFonts w:ascii="Arial" w:hAnsi="Arial" w:cs="Arial"/>
          <w:sz w:val="22"/>
          <w:szCs w:val="22"/>
        </w:rPr>
        <w:lastRenderedPageBreak/>
        <w:t>Project Manager: Though they lack the "power" of the sponsor, they have the highest interest and influence over daily success.</w:t>
      </w:r>
    </w:p>
    <w:p w14:paraId="5009FB0D" w14:textId="77777777" w:rsidR="002B4B99" w:rsidRPr="003E41FC" w:rsidRDefault="002B4B99" w:rsidP="002B4B99">
      <w:pPr>
        <w:rPr>
          <w:rFonts w:ascii="Arial" w:hAnsi="Arial" w:cs="Arial"/>
          <w:sz w:val="22"/>
          <w:szCs w:val="22"/>
        </w:rPr>
      </w:pPr>
      <w:r w:rsidRPr="003E41FC">
        <w:rPr>
          <w:rFonts w:ascii="Arial" w:hAnsi="Arial" w:cs="Arial"/>
          <w:sz w:val="22"/>
          <w:szCs w:val="22"/>
        </w:rPr>
        <w:t>D. Monitor / Minimal Contact (Low Power / Low Interest)</w:t>
      </w:r>
    </w:p>
    <w:p w14:paraId="29F1102B" w14:textId="77777777" w:rsidR="002B4B99" w:rsidRPr="003E41FC" w:rsidRDefault="002B4B99" w:rsidP="002B4B99">
      <w:pPr>
        <w:numPr>
          <w:ilvl w:val="0"/>
          <w:numId w:val="18"/>
        </w:numPr>
        <w:rPr>
          <w:rFonts w:ascii="Arial" w:hAnsi="Arial" w:cs="Arial"/>
          <w:sz w:val="22"/>
          <w:szCs w:val="22"/>
        </w:rPr>
      </w:pPr>
      <w:r w:rsidRPr="003E41FC">
        <w:rPr>
          <w:rFonts w:ascii="Arial" w:hAnsi="Arial" w:cs="Arial"/>
          <w:sz w:val="22"/>
          <w:szCs w:val="22"/>
        </w:rPr>
        <w:t>Local Businesses: They require periodic updates to ensure construction doesn't block access to their shops, but they do not need involvement in design decisions.</w:t>
      </w:r>
    </w:p>
    <w:p w14:paraId="38B091A4" w14:textId="66A9F2B7" w:rsidR="00986523" w:rsidRPr="003E41FC" w:rsidRDefault="00986523" w:rsidP="00986523">
      <w:pPr>
        <w:ind w:left="720"/>
        <w:rPr>
          <w:rFonts w:ascii="Arial" w:hAnsi="Arial" w:cs="Arial"/>
          <w:sz w:val="22"/>
          <w:szCs w:val="22"/>
        </w:rPr>
      </w:pPr>
      <w:r w:rsidRPr="003E41FC">
        <w:rPr>
          <w:rFonts w:ascii="Arial" w:hAnsi="Arial" w:cs="Arial"/>
          <w:sz w:val="22"/>
          <w:szCs w:val="22"/>
        </w:rPr>
        <w:t>(</w:t>
      </w:r>
      <w:r w:rsidRPr="003E41FC">
        <w:rPr>
          <w:rFonts w:ascii="Arial" w:hAnsi="Arial" w:cs="Arial"/>
          <w:sz w:val="22"/>
          <w:szCs w:val="22"/>
        </w:rPr>
        <w:t xml:space="preserve">Tanács, </w:t>
      </w:r>
      <w:r w:rsidRPr="003E41FC">
        <w:rPr>
          <w:rFonts w:ascii="Arial" w:hAnsi="Arial" w:cs="Arial"/>
          <w:sz w:val="22"/>
          <w:szCs w:val="22"/>
        </w:rPr>
        <w:t>et al</w:t>
      </w:r>
      <w:r w:rsidRPr="003E41FC">
        <w:rPr>
          <w:rFonts w:ascii="Arial" w:hAnsi="Arial" w:cs="Arial"/>
          <w:sz w:val="22"/>
          <w:szCs w:val="22"/>
        </w:rPr>
        <w:t xml:space="preserve">., </w:t>
      </w:r>
      <w:r w:rsidRPr="003E41FC">
        <w:rPr>
          <w:rFonts w:ascii="Arial" w:hAnsi="Arial" w:cs="Arial"/>
          <w:sz w:val="22"/>
          <w:szCs w:val="22"/>
        </w:rPr>
        <w:t>2023)</w:t>
      </w:r>
    </w:p>
    <w:p w14:paraId="2006116C" w14:textId="61DA98CF" w:rsidR="002B4B99" w:rsidRPr="002B4B99" w:rsidRDefault="002B4B99" w:rsidP="002B4B99">
      <w:pPr>
        <w:rPr>
          <w:rFonts w:ascii="Arial" w:hAnsi="Arial" w:cs="Arial"/>
          <w:sz w:val="22"/>
          <w:szCs w:val="22"/>
        </w:rPr>
      </w:pPr>
    </w:p>
    <w:p w14:paraId="23D720DF" w14:textId="77777777" w:rsidR="002B4B99" w:rsidRPr="002B4B99" w:rsidRDefault="002B4B99" w:rsidP="002B4B99">
      <w:pPr>
        <w:rPr>
          <w:rFonts w:ascii="Arial" w:hAnsi="Arial" w:cs="Arial"/>
          <w:b/>
          <w:bCs/>
          <w:sz w:val="22"/>
          <w:szCs w:val="22"/>
        </w:rPr>
      </w:pPr>
      <w:r w:rsidRPr="002B4B99">
        <w:rPr>
          <w:rFonts w:ascii="Arial" w:hAnsi="Arial" w:cs="Arial"/>
          <w:b/>
          <w:bCs/>
          <w:sz w:val="22"/>
          <w:szCs w:val="22"/>
        </w:rPr>
        <w:t>3. Communication Management Plan</w:t>
      </w:r>
    </w:p>
    <w:p w14:paraId="0F14CD2D" w14:textId="1E05E669" w:rsidR="002B4B99" w:rsidRDefault="002B4B99" w:rsidP="002B4B99">
      <w:pPr>
        <w:rPr>
          <w:rFonts w:ascii="Arial" w:hAnsi="Arial" w:cs="Arial"/>
          <w:sz w:val="22"/>
          <w:szCs w:val="22"/>
        </w:rPr>
      </w:pPr>
      <w:r w:rsidRPr="002B4B99">
        <w:rPr>
          <w:rFonts w:ascii="Arial" w:hAnsi="Arial" w:cs="Arial"/>
          <w:sz w:val="22"/>
          <w:szCs w:val="22"/>
        </w:rPr>
        <w:t>The following plan outlines ho</w:t>
      </w:r>
      <w:r w:rsidR="0068683B">
        <w:rPr>
          <w:rFonts w:ascii="Arial" w:hAnsi="Arial" w:cs="Arial"/>
          <w:sz w:val="22"/>
          <w:szCs w:val="22"/>
        </w:rPr>
        <w:t>w the project management</w:t>
      </w:r>
      <w:r w:rsidRPr="002B4B99">
        <w:rPr>
          <w:rFonts w:ascii="Arial" w:hAnsi="Arial" w:cs="Arial"/>
          <w:sz w:val="22"/>
          <w:szCs w:val="22"/>
        </w:rPr>
        <w:t xml:space="preserve"> will engage stakeholders to ensure transparency, manage expectations, and maintain project momentum.</w:t>
      </w:r>
    </w:p>
    <w:p w14:paraId="2E2BA483" w14:textId="77777777" w:rsidR="0068683B" w:rsidRDefault="0068683B" w:rsidP="0068683B">
      <w:pPr>
        <w:rPr>
          <w:lang w:val="en-US"/>
        </w:rPr>
      </w:pPr>
    </w:p>
    <w:p w14:paraId="5B52FA13" w14:textId="77777777" w:rsidR="0068683B" w:rsidRPr="00BD1BB6" w:rsidRDefault="0068683B" w:rsidP="0068683B">
      <w:pPr>
        <w:rPr>
          <w:rFonts w:ascii="Arial" w:hAnsi="Arial" w:cs="Arial"/>
          <w:b/>
          <w:bCs/>
          <w:sz w:val="22"/>
          <w:szCs w:val="22"/>
          <w:lang w:val="en-US"/>
        </w:rPr>
      </w:pPr>
      <w:r>
        <w:rPr>
          <w:rFonts w:ascii="Arial" w:hAnsi="Arial" w:cs="Arial"/>
          <w:b/>
          <w:bCs/>
          <w:sz w:val="22"/>
          <w:szCs w:val="22"/>
          <w:lang w:val="en-US"/>
        </w:rPr>
        <w:t>C</w:t>
      </w:r>
      <w:r w:rsidRPr="00BD1BB6">
        <w:rPr>
          <w:rFonts w:ascii="Arial" w:hAnsi="Arial" w:cs="Arial"/>
          <w:b/>
          <w:bCs/>
          <w:sz w:val="22"/>
          <w:szCs w:val="22"/>
          <w:lang w:val="en-US"/>
        </w:rPr>
        <w:t>ommunication map</w:t>
      </w:r>
    </w:p>
    <w:p w14:paraId="1950857E" w14:textId="77777777" w:rsidR="0068683B" w:rsidRDefault="0068683B" w:rsidP="0068683B"/>
    <w:tbl>
      <w:tblPr>
        <w:tblStyle w:val="TableGrid"/>
        <w:tblW w:w="0" w:type="auto"/>
        <w:tblLook w:val="06A0" w:firstRow="1" w:lastRow="0" w:firstColumn="1" w:lastColumn="0" w:noHBand="1" w:noVBand="1"/>
      </w:tblPr>
      <w:tblGrid>
        <w:gridCol w:w="2788"/>
        <w:gridCol w:w="2343"/>
        <w:gridCol w:w="3885"/>
      </w:tblGrid>
      <w:tr w:rsidR="0068683B" w:rsidRPr="00B760E3" w14:paraId="39818981" w14:textId="77777777" w:rsidTr="004F05CA">
        <w:trPr>
          <w:trHeight w:val="300"/>
        </w:trPr>
        <w:tc>
          <w:tcPr>
            <w:tcW w:w="2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1DFD67" w14:textId="77777777" w:rsidR="0068683B" w:rsidRPr="00B760E3" w:rsidRDefault="0068683B" w:rsidP="004F05CA">
            <w:pPr>
              <w:spacing w:line="360" w:lineRule="auto"/>
              <w:rPr>
                <w:rFonts w:ascii="Arial" w:hAnsi="Arial" w:cs="Arial"/>
                <w:b/>
                <w:bCs/>
                <w:sz w:val="22"/>
                <w:szCs w:val="22"/>
                <w:lang w:val="en-US"/>
              </w:rPr>
            </w:pPr>
            <w:r w:rsidRPr="00B760E3">
              <w:rPr>
                <w:rFonts w:ascii="Arial" w:hAnsi="Arial" w:cs="Arial"/>
                <w:b/>
                <w:bCs/>
                <w:sz w:val="22"/>
                <w:szCs w:val="22"/>
                <w:lang w:val="en-US"/>
              </w:rPr>
              <w:t>Stakeholders</w:t>
            </w:r>
          </w:p>
        </w:tc>
        <w:tc>
          <w:tcPr>
            <w:tcW w:w="23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8F2EF6" w14:textId="77777777" w:rsidR="0068683B" w:rsidRPr="00B760E3" w:rsidRDefault="0068683B" w:rsidP="004F05CA">
            <w:pPr>
              <w:spacing w:line="360" w:lineRule="auto"/>
              <w:rPr>
                <w:rFonts w:ascii="Arial" w:hAnsi="Arial" w:cs="Arial"/>
                <w:b/>
                <w:bCs/>
                <w:sz w:val="22"/>
                <w:szCs w:val="22"/>
                <w:lang w:val="en-US"/>
              </w:rPr>
            </w:pPr>
            <w:r w:rsidRPr="00B760E3">
              <w:rPr>
                <w:rFonts w:ascii="Arial" w:hAnsi="Arial" w:cs="Arial"/>
                <w:b/>
                <w:bCs/>
                <w:sz w:val="22"/>
                <w:szCs w:val="22"/>
                <w:lang w:val="en-US"/>
              </w:rPr>
              <w:t>Frequency of meeting</w:t>
            </w:r>
          </w:p>
        </w:tc>
        <w:tc>
          <w:tcPr>
            <w:tcW w:w="38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096557" w14:textId="77777777" w:rsidR="0068683B" w:rsidRPr="00B760E3" w:rsidRDefault="0068683B" w:rsidP="004F05CA">
            <w:pPr>
              <w:spacing w:line="360" w:lineRule="auto"/>
              <w:rPr>
                <w:rFonts w:ascii="Arial" w:hAnsi="Arial" w:cs="Arial"/>
                <w:b/>
                <w:bCs/>
                <w:sz w:val="22"/>
                <w:szCs w:val="22"/>
                <w:lang w:val="en-US"/>
              </w:rPr>
            </w:pPr>
            <w:r w:rsidRPr="00B760E3">
              <w:rPr>
                <w:rFonts w:ascii="Arial" w:hAnsi="Arial" w:cs="Arial"/>
                <w:b/>
                <w:bCs/>
                <w:sz w:val="22"/>
                <w:szCs w:val="22"/>
                <w:lang w:val="en-US"/>
              </w:rPr>
              <w:t>Methods of Communication</w:t>
            </w:r>
          </w:p>
        </w:tc>
      </w:tr>
      <w:tr w:rsidR="0068683B" w:rsidRPr="00B760E3" w14:paraId="655D89E5" w14:textId="77777777" w:rsidTr="004F05CA">
        <w:trPr>
          <w:trHeight w:val="300"/>
        </w:trPr>
        <w:tc>
          <w:tcPr>
            <w:tcW w:w="2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84FDF8" w14:textId="77777777" w:rsidR="0068683B" w:rsidRPr="00B760E3" w:rsidRDefault="0068683B" w:rsidP="004F05CA">
            <w:pPr>
              <w:spacing w:line="360" w:lineRule="auto"/>
              <w:rPr>
                <w:rFonts w:ascii="Arial" w:hAnsi="Arial" w:cs="Arial"/>
                <w:sz w:val="22"/>
                <w:szCs w:val="22"/>
                <w:lang w:val="en-US"/>
              </w:rPr>
            </w:pPr>
            <w:r w:rsidRPr="00B760E3">
              <w:rPr>
                <w:rFonts w:ascii="Arial" w:hAnsi="Arial" w:cs="Arial"/>
                <w:sz w:val="22"/>
                <w:szCs w:val="22"/>
                <w:lang w:val="en-US"/>
              </w:rPr>
              <w:t>Local Council</w:t>
            </w:r>
          </w:p>
        </w:tc>
        <w:tc>
          <w:tcPr>
            <w:tcW w:w="23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0FE058" w14:textId="77777777" w:rsidR="0068683B" w:rsidRPr="00B760E3" w:rsidRDefault="0068683B" w:rsidP="004F05CA">
            <w:pPr>
              <w:spacing w:line="360" w:lineRule="auto"/>
              <w:rPr>
                <w:rFonts w:ascii="Arial" w:hAnsi="Arial" w:cs="Arial"/>
                <w:sz w:val="22"/>
                <w:szCs w:val="22"/>
                <w:lang w:val="en-US"/>
              </w:rPr>
            </w:pPr>
            <w:r w:rsidRPr="00B760E3">
              <w:rPr>
                <w:rFonts w:ascii="Arial" w:hAnsi="Arial" w:cs="Arial"/>
                <w:sz w:val="22"/>
                <w:szCs w:val="22"/>
                <w:lang w:val="en-US"/>
              </w:rPr>
              <w:t>Every Month</w:t>
            </w:r>
          </w:p>
        </w:tc>
        <w:tc>
          <w:tcPr>
            <w:tcW w:w="38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1E743A" w14:textId="77777777" w:rsidR="0068683B" w:rsidRPr="00B760E3" w:rsidRDefault="0068683B" w:rsidP="004F05CA">
            <w:pPr>
              <w:spacing w:line="360" w:lineRule="auto"/>
              <w:rPr>
                <w:rFonts w:ascii="Arial" w:hAnsi="Arial" w:cs="Arial"/>
                <w:sz w:val="22"/>
                <w:szCs w:val="22"/>
                <w:lang w:val="en-US"/>
              </w:rPr>
            </w:pPr>
            <w:r w:rsidRPr="00B760E3">
              <w:rPr>
                <w:rFonts w:ascii="Arial" w:hAnsi="Arial" w:cs="Arial"/>
                <w:sz w:val="22"/>
                <w:szCs w:val="22"/>
                <w:lang w:val="en-US"/>
              </w:rPr>
              <w:t>Email, Written Reports, Online meeting</w:t>
            </w:r>
          </w:p>
        </w:tc>
      </w:tr>
      <w:tr w:rsidR="0068683B" w:rsidRPr="00B760E3" w14:paraId="30E13E12" w14:textId="77777777" w:rsidTr="004F05CA">
        <w:trPr>
          <w:trHeight w:val="300"/>
        </w:trPr>
        <w:tc>
          <w:tcPr>
            <w:tcW w:w="2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7FF234" w14:textId="77777777" w:rsidR="0068683B" w:rsidRPr="00B760E3" w:rsidRDefault="0068683B" w:rsidP="004F05CA">
            <w:pPr>
              <w:spacing w:line="360" w:lineRule="auto"/>
              <w:rPr>
                <w:rFonts w:ascii="Arial" w:hAnsi="Arial" w:cs="Arial"/>
                <w:sz w:val="22"/>
                <w:szCs w:val="22"/>
                <w:lang w:val="en-US"/>
              </w:rPr>
            </w:pPr>
            <w:r w:rsidRPr="00B760E3">
              <w:rPr>
                <w:rFonts w:ascii="Arial" w:hAnsi="Arial" w:cs="Arial"/>
                <w:sz w:val="22"/>
                <w:szCs w:val="22"/>
              </w:rPr>
              <w:t>Project Manager</w:t>
            </w:r>
          </w:p>
        </w:tc>
        <w:tc>
          <w:tcPr>
            <w:tcW w:w="23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BA7D4" w14:textId="77777777" w:rsidR="0068683B" w:rsidRPr="00B760E3" w:rsidRDefault="0068683B" w:rsidP="004F05CA">
            <w:pPr>
              <w:spacing w:line="360" w:lineRule="auto"/>
              <w:rPr>
                <w:rFonts w:ascii="Arial" w:hAnsi="Arial" w:cs="Arial"/>
                <w:sz w:val="22"/>
                <w:szCs w:val="22"/>
                <w:lang w:val="en-US"/>
              </w:rPr>
            </w:pPr>
            <w:r w:rsidRPr="00B760E3">
              <w:rPr>
                <w:rFonts w:ascii="Arial" w:hAnsi="Arial" w:cs="Arial"/>
                <w:sz w:val="22"/>
                <w:szCs w:val="22"/>
                <w:lang w:val="en-US"/>
              </w:rPr>
              <w:t>Daily/Ongoing</w:t>
            </w:r>
          </w:p>
        </w:tc>
        <w:tc>
          <w:tcPr>
            <w:tcW w:w="38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E26248" w14:textId="1D9A03C4" w:rsidR="0068683B" w:rsidRPr="00B760E3" w:rsidRDefault="0068683B" w:rsidP="004F05CA">
            <w:pPr>
              <w:spacing w:line="360" w:lineRule="auto"/>
              <w:rPr>
                <w:rFonts w:ascii="Arial" w:hAnsi="Arial" w:cs="Arial"/>
                <w:sz w:val="22"/>
                <w:szCs w:val="22"/>
                <w:lang w:val="en-US"/>
              </w:rPr>
            </w:pPr>
            <w:r w:rsidRPr="00B760E3">
              <w:rPr>
                <w:rFonts w:ascii="Arial" w:hAnsi="Arial" w:cs="Arial"/>
                <w:sz w:val="22"/>
                <w:szCs w:val="22"/>
              </w:rPr>
              <w:t>Team</w:t>
            </w:r>
            <w:r w:rsidR="00B760E3" w:rsidRPr="00B760E3">
              <w:rPr>
                <w:rFonts w:ascii="Arial" w:hAnsi="Arial" w:cs="Arial"/>
                <w:sz w:val="22"/>
                <w:szCs w:val="22"/>
              </w:rPr>
              <w:t xml:space="preserve"> </w:t>
            </w:r>
            <w:r w:rsidRPr="00B760E3">
              <w:rPr>
                <w:rFonts w:ascii="Arial" w:hAnsi="Arial" w:cs="Arial"/>
                <w:sz w:val="22"/>
                <w:szCs w:val="22"/>
              </w:rPr>
              <w:t>Meetings</w:t>
            </w:r>
          </w:p>
        </w:tc>
      </w:tr>
      <w:tr w:rsidR="0068683B" w:rsidRPr="00B760E3" w14:paraId="562A5C40" w14:textId="77777777" w:rsidTr="004F05CA">
        <w:trPr>
          <w:trHeight w:val="300"/>
        </w:trPr>
        <w:tc>
          <w:tcPr>
            <w:tcW w:w="2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17112E" w14:textId="77777777" w:rsidR="0068683B" w:rsidRPr="00B760E3" w:rsidRDefault="0068683B" w:rsidP="004F05CA">
            <w:pPr>
              <w:spacing w:line="360" w:lineRule="auto"/>
              <w:rPr>
                <w:rFonts w:ascii="Arial" w:hAnsi="Arial" w:cs="Arial"/>
                <w:sz w:val="22"/>
                <w:szCs w:val="22"/>
                <w:lang w:val="en-US"/>
              </w:rPr>
            </w:pPr>
            <w:r w:rsidRPr="00B760E3">
              <w:rPr>
                <w:rFonts w:ascii="Arial" w:hAnsi="Arial" w:cs="Arial"/>
                <w:sz w:val="22"/>
                <w:szCs w:val="22"/>
                <w:lang w:val="en-US"/>
              </w:rPr>
              <w:t>Planning department</w:t>
            </w:r>
          </w:p>
        </w:tc>
        <w:tc>
          <w:tcPr>
            <w:tcW w:w="23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AE6FB" w14:textId="77777777" w:rsidR="0068683B" w:rsidRPr="00B760E3" w:rsidRDefault="0068683B" w:rsidP="004F05CA">
            <w:pPr>
              <w:spacing w:line="360" w:lineRule="auto"/>
              <w:rPr>
                <w:rFonts w:ascii="Arial" w:hAnsi="Arial" w:cs="Arial"/>
                <w:sz w:val="22"/>
                <w:szCs w:val="22"/>
                <w:lang w:val="en-US"/>
              </w:rPr>
            </w:pPr>
            <w:r w:rsidRPr="00B760E3">
              <w:rPr>
                <w:rFonts w:ascii="Arial" w:hAnsi="Arial" w:cs="Arial"/>
                <w:sz w:val="22"/>
                <w:szCs w:val="22"/>
                <w:lang w:val="en-US"/>
              </w:rPr>
              <w:t>Fortnightly</w:t>
            </w:r>
          </w:p>
        </w:tc>
        <w:tc>
          <w:tcPr>
            <w:tcW w:w="38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7BF9C8" w14:textId="77777777" w:rsidR="0068683B" w:rsidRPr="00B760E3" w:rsidRDefault="0068683B" w:rsidP="004F05CA">
            <w:pPr>
              <w:spacing w:line="360" w:lineRule="auto"/>
              <w:rPr>
                <w:rFonts w:ascii="Arial" w:hAnsi="Arial" w:cs="Arial"/>
                <w:sz w:val="22"/>
                <w:szCs w:val="22"/>
                <w:lang w:val="en-US"/>
              </w:rPr>
            </w:pPr>
            <w:r w:rsidRPr="00B760E3">
              <w:rPr>
                <w:rFonts w:ascii="Arial" w:hAnsi="Arial" w:cs="Arial"/>
                <w:sz w:val="22"/>
                <w:szCs w:val="22"/>
              </w:rPr>
              <w:t>Email &amp; Document Portal</w:t>
            </w:r>
          </w:p>
        </w:tc>
      </w:tr>
      <w:tr w:rsidR="0068683B" w:rsidRPr="00B760E3" w14:paraId="3F05CF98" w14:textId="77777777" w:rsidTr="004F05CA">
        <w:trPr>
          <w:trHeight w:val="300"/>
        </w:trPr>
        <w:tc>
          <w:tcPr>
            <w:tcW w:w="2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21E0FD" w14:textId="77777777" w:rsidR="0068683B" w:rsidRPr="00B760E3" w:rsidRDefault="0068683B" w:rsidP="004F05CA">
            <w:pPr>
              <w:spacing w:line="360" w:lineRule="auto"/>
              <w:rPr>
                <w:rFonts w:ascii="Arial" w:hAnsi="Arial" w:cs="Arial"/>
                <w:sz w:val="22"/>
                <w:szCs w:val="22"/>
                <w:lang w:val="en-US"/>
              </w:rPr>
            </w:pPr>
            <w:r w:rsidRPr="00B760E3">
              <w:rPr>
                <w:rFonts w:ascii="Arial" w:hAnsi="Arial" w:cs="Arial"/>
                <w:sz w:val="22"/>
                <w:szCs w:val="22"/>
                <w:lang w:val="en-US"/>
              </w:rPr>
              <w:t>Environment agency</w:t>
            </w:r>
          </w:p>
        </w:tc>
        <w:tc>
          <w:tcPr>
            <w:tcW w:w="23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C1064D" w14:textId="77777777" w:rsidR="0068683B" w:rsidRPr="00B760E3" w:rsidRDefault="0068683B" w:rsidP="004F05CA">
            <w:pPr>
              <w:spacing w:line="360" w:lineRule="auto"/>
              <w:rPr>
                <w:rFonts w:ascii="Arial" w:hAnsi="Arial" w:cs="Arial"/>
                <w:sz w:val="22"/>
                <w:szCs w:val="22"/>
                <w:lang w:val="en-US"/>
              </w:rPr>
            </w:pPr>
            <w:r w:rsidRPr="00B760E3">
              <w:rPr>
                <w:rFonts w:ascii="Arial" w:hAnsi="Arial" w:cs="Arial"/>
                <w:sz w:val="22"/>
                <w:szCs w:val="22"/>
                <w:lang w:val="en-US"/>
              </w:rPr>
              <w:t>Monthly</w:t>
            </w:r>
          </w:p>
        </w:tc>
        <w:tc>
          <w:tcPr>
            <w:tcW w:w="38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1BA140" w14:textId="77777777" w:rsidR="0068683B" w:rsidRPr="00B760E3" w:rsidRDefault="0068683B" w:rsidP="004F05CA">
            <w:pPr>
              <w:spacing w:line="360" w:lineRule="auto"/>
              <w:rPr>
                <w:rFonts w:ascii="Arial" w:hAnsi="Arial" w:cs="Arial"/>
                <w:sz w:val="22"/>
                <w:szCs w:val="22"/>
                <w:lang w:val="en-US"/>
              </w:rPr>
            </w:pPr>
            <w:r w:rsidRPr="00B760E3">
              <w:rPr>
                <w:rFonts w:ascii="Arial" w:hAnsi="Arial" w:cs="Arial"/>
                <w:sz w:val="22"/>
                <w:szCs w:val="22"/>
              </w:rPr>
              <w:t>Site Visit &amp; Technical Report</w:t>
            </w:r>
          </w:p>
        </w:tc>
      </w:tr>
      <w:tr w:rsidR="0068683B" w:rsidRPr="00B760E3" w14:paraId="186FF461" w14:textId="77777777" w:rsidTr="004F05CA">
        <w:trPr>
          <w:trHeight w:val="300"/>
        </w:trPr>
        <w:tc>
          <w:tcPr>
            <w:tcW w:w="2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F9CEAA" w14:textId="77777777" w:rsidR="0068683B" w:rsidRPr="00B760E3" w:rsidRDefault="0068683B" w:rsidP="004F05CA">
            <w:pPr>
              <w:rPr>
                <w:rFonts w:ascii="Arial" w:hAnsi="Arial" w:cs="Arial"/>
                <w:sz w:val="22"/>
                <w:szCs w:val="22"/>
                <w:lang w:val="en-US"/>
              </w:rPr>
            </w:pPr>
            <w:proofErr w:type="gramStart"/>
            <w:r w:rsidRPr="00B760E3">
              <w:rPr>
                <w:rFonts w:ascii="Arial" w:hAnsi="Arial" w:cs="Arial"/>
                <w:sz w:val="22"/>
                <w:szCs w:val="22"/>
                <w:lang w:val="en-US"/>
              </w:rPr>
              <w:t>Local Residents</w:t>
            </w:r>
            <w:proofErr w:type="gramEnd"/>
            <w:r w:rsidRPr="00B760E3">
              <w:rPr>
                <w:rFonts w:ascii="Arial" w:hAnsi="Arial" w:cs="Arial"/>
                <w:sz w:val="22"/>
                <w:szCs w:val="22"/>
                <w:lang w:val="en-US"/>
              </w:rPr>
              <w:t xml:space="preserve"> and businesses</w:t>
            </w:r>
          </w:p>
        </w:tc>
        <w:tc>
          <w:tcPr>
            <w:tcW w:w="23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7A2CD1" w14:textId="77777777" w:rsidR="0068683B" w:rsidRPr="00B760E3" w:rsidRDefault="0068683B" w:rsidP="004F05CA">
            <w:pPr>
              <w:rPr>
                <w:rFonts w:ascii="Arial" w:hAnsi="Arial" w:cs="Arial"/>
                <w:sz w:val="22"/>
                <w:szCs w:val="22"/>
                <w:lang w:val="en-US"/>
              </w:rPr>
            </w:pPr>
            <w:r w:rsidRPr="00B760E3">
              <w:rPr>
                <w:rFonts w:ascii="Arial" w:hAnsi="Arial" w:cs="Arial"/>
                <w:sz w:val="22"/>
                <w:szCs w:val="22"/>
                <w:lang w:val="en-US"/>
              </w:rPr>
              <w:t>Quarterly</w:t>
            </w:r>
          </w:p>
        </w:tc>
        <w:tc>
          <w:tcPr>
            <w:tcW w:w="38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63EB1" w14:textId="77777777" w:rsidR="0068683B" w:rsidRPr="00B760E3" w:rsidRDefault="0068683B" w:rsidP="004F05CA">
            <w:pPr>
              <w:rPr>
                <w:rFonts w:ascii="Arial" w:hAnsi="Arial" w:cs="Arial"/>
                <w:sz w:val="22"/>
                <w:szCs w:val="22"/>
                <w:lang w:val="en-US"/>
              </w:rPr>
            </w:pPr>
            <w:r w:rsidRPr="00B760E3">
              <w:rPr>
                <w:rFonts w:ascii="Arial" w:hAnsi="Arial" w:cs="Arial"/>
                <w:sz w:val="22"/>
                <w:szCs w:val="22"/>
              </w:rPr>
              <w:t>Town Hall Meeting &amp; Digital Newsletter</w:t>
            </w:r>
          </w:p>
        </w:tc>
      </w:tr>
    </w:tbl>
    <w:p w14:paraId="19FEEC2E" w14:textId="77777777" w:rsidR="0068683B" w:rsidRDefault="0068683B" w:rsidP="0068683B"/>
    <w:p w14:paraId="380024CB" w14:textId="602C0500" w:rsidR="0068683B" w:rsidRPr="002B4B99" w:rsidRDefault="000C5513" w:rsidP="002B4B99">
      <w:pPr>
        <w:rPr>
          <w:rFonts w:ascii="Arial" w:hAnsi="Arial" w:cs="Arial"/>
          <w:sz w:val="22"/>
          <w:szCs w:val="22"/>
        </w:rPr>
      </w:pPr>
      <w:r>
        <w:rPr>
          <w:rFonts w:ascii="Arial" w:hAnsi="Arial" w:cs="Arial"/>
          <w:sz w:val="22"/>
          <w:szCs w:val="22"/>
        </w:rPr>
        <w:t>What</w:t>
      </w:r>
      <w:r w:rsidRPr="000C5513">
        <w:rPr>
          <w:rFonts w:ascii="Arial" w:hAnsi="Arial" w:cs="Arial"/>
          <w:sz w:val="22"/>
          <w:szCs w:val="22"/>
        </w:rPr>
        <w:t xml:space="preserve"> unifies the results of PESTLE, SWOT, VRIO, and stakeholder mapping into a coherent project strategy is effective communication management. The project directly addresses the Organization</w:t>
      </w:r>
      <w:r>
        <w:rPr>
          <w:rFonts w:ascii="Arial" w:hAnsi="Arial" w:cs="Arial"/>
          <w:sz w:val="22"/>
          <w:szCs w:val="22"/>
        </w:rPr>
        <w:t xml:space="preserve"> </w:t>
      </w:r>
      <w:r w:rsidRPr="000C5513">
        <w:rPr>
          <w:rFonts w:ascii="Arial" w:hAnsi="Arial" w:cs="Arial"/>
          <w:sz w:val="22"/>
          <w:szCs w:val="22"/>
        </w:rPr>
        <w:t>in the VRIO analysis by ensuring that high-influence stakeholders, like the Local Council and Environmental Agency, receive the technical rigour and regularity required to maintain political backing and regulatory compliance by coordinating communication frequency and methods with the Power-Interest Matrix. The "Weakness" of possible maintenance backlogs and contractor dependency noted in the SWOT analysis is lessened by the methodical approach of monthly reports for sponsors and daily updates for the project manager. Additionally, the usage of digital newsletters and town hall meetings for businesses and people acts as a preventative measure against the "Threats" of anti-social behaviour or public protest.</w:t>
      </w:r>
      <w:r>
        <w:rPr>
          <w:rFonts w:ascii="Arial" w:hAnsi="Arial" w:cs="Arial"/>
          <w:sz w:val="22"/>
          <w:szCs w:val="22"/>
        </w:rPr>
        <w:t xml:space="preserve"> </w:t>
      </w:r>
      <w:r w:rsidRPr="000C5513">
        <w:rPr>
          <w:rFonts w:ascii="Arial" w:hAnsi="Arial" w:cs="Arial"/>
          <w:sz w:val="22"/>
          <w:szCs w:val="22"/>
        </w:rPr>
        <w:t xml:space="preserve">By keeping "High Interest" groups informed, this tiered involvement approach turns possible outside pressures into community "Strengths." PMI (2021), a key scholarly source for this strategy, highlights the close connection between project success and "effective stakeholder engagement through tailored communication." The plan's combination </w:t>
      </w:r>
      <w:r w:rsidRPr="000C5513">
        <w:rPr>
          <w:rFonts w:ascii="Arial" w:hAnsi="Arial" w:cs="Arial"/>
          <w:sz w:val="22"/>
          <w:szCs w:val="22"/>
        </w:rPr>
        <w:lastRenderedPageBreak/>
        <w:t xml:space="preserve">of official technical reports and unofficial digital updates is </w:t>
      </w:r>
      <w:r w:rsidRPr="000C5513">
        <w:rPr>
          <w:rFonts w:ascii="Arial" w:hAnsi="Arial" w:cs="Arial"/>
          <w:sz w:val="22"/>
          <w:szCs w:val="22"/>
        </w:rPr>
        <w:t>like</w:t>
      </w:r>
      <w:r w:rsidRPr="000C5513">
        <w:rPr>
          <w:rFonts w:ascii="Arial" w:hAnsi="Arial" w:cs="Arial"/>
          <w:sz w:val="22"/>
          <w:szCs w:val="22"/>
        </w:rPr>
        <w:t xml:space="preserve"> the Engagement Assessment Matrix found in contemporary project management philosophy</w:t>
      </w:r>
      <w:r w:rsidRPr="000C5513">
        <w:rPr>
          <w:rFonts w:ascii="Arial" w:hAnsi="Arial" w:cs="Arial"/>
          <w:sz w:val="22"/>
          <w:szCs w:val="22"/>
        </w:rPr>
        <w:t xml:space="preserve"> </w:t>
      </w:r>
      <w:r w:rsidR="002634CD" w:rsidRPr="000C5513">
        <w:rPr>
          <w:rFonts w:ascii="Arial" w:hAnsi="Arial" w:cs="Arial"/>
          <w:sz w:val="22"/>
          <w:szCs w:val="22"/>
        </w:rPr>
        <w:t>(</w:t>
      </w:r>
      <w:r w:rsidR="002634CD" w:rsidRPr="000C5513">
        <w:rPr>
          <w:rFonts w:ascii="Arial" w:hAnsi="Arial" w:cs="Arial"/>
          <w:sz w:val="22"/>
          <w:szCs w:val="22"/>
        </w:rPr>
        <w:t>Project Management Institute, 2000</w:t>
      </w:r>
      <w:r w:rsidR="002634CD" w:rsidRPr="000C5513">
        <w:rPr>
          <w:rFonts w:ascii="Arial" w:hAnsi="Arial" w:cs="Arial"/>
          <w:sz w:val="22"/>
          <w:szCs w:val="22"/>
        </w:rPr>
        <w:t>)</w:t>
      </w:r>
      <w:r w:rsidRPr="000C5513">
        <w:rPr>
          <w:rFonts w:ascii="Arial" w:hAnsi="Arial" w:cs="Arial"/>
          <w:sz w:val="22"/>
          <w:szCs w:val="22"/>
        </w:rPr>
        <w:t>.</w:t>
      </w:r>
    </w:p>
    <w:p w14:paraId="328A6BA0" w14:textId="1A25207B" w:rsidR="002B4B99" w:rsidRPr="002B4B99" w:rsidRDefault="002B4B99" w:rsidP="002B4B99">
      <w:pPr>
        <w:rPr>
          <w:rFonts w:ascii="Arial" w:hAnsi="Arial" w:cs="Arial"/>
          <w:sz w:val="22"/>
          <w:szCs w:val="22"/>
        </w:rPr>
      </w:pPr>
    </w:p>
    <w:p w14:paraId="034F9BE4" w14:textId="77777777" w:rsidR="002B4B99" w:rsidRPr="002B4B99" w:rsidRDefault="002B4B99" w:rsidP="002B4B99">
      <w:pPr>
        <w:rPr>
          <w:rFonts w:ascii="Arial" w:hAnsi="Arial" w:cs="Arial"/>
          <w:b/>
          <w:bCs/>
          <w:sz w:val="22"/>
          <w:szCs w:val="22"/>
        </w:rPr>
      </w:pPr>
      <w:r w:rsidRPr="002B4B99">
        <w:rPr>
          <w:rFonts w:ascii="Arial" w:hAnsi="Arial" w:cs="Arial"/>
          <w:b/>
          <w:bCs/>
          <w:sz w:val="22"/>
          <w:szCs w:val="22"/>
        </w:rPr>
        <w:t>4. Strategic Conclusion</w:t>
      </w:r>
    </w:p>
    <w:p w14:paraId="201C273D" w14:textId="77777777" w:rsidR="002B4B99" w:rsidRPr="002B4B99" w:rsidRDefault="002B4B99" w:rsidP="002B4B99">
      <w:pPr>
        <w:rPr>
          <w:rFonts w:ascii="Arial" w:hAnsi="Arial" w:cs="Arial"/>
          <w:sz w:val="22"/>
          <w:szCs w:val="22"/>
        </w:rPr>
      </w:pPr>
      <w:r w:rsidRPr="002B4B99">
        <w:rPr>
          <w:rFonts w:ascii="Arial" w:hAnsi="Arial" w:cs="Arial"/>
          <w:sz w:val="22"/>
          <w:szCs w:val="22"/>
        </w:rPr>
        <w:t>The New Public Park project sits in a favourable political and social climate, as evidenced by the PESTLE and SWOT analyses. However, its success hinges on balancing the </w:t>
      </w:r>
      <w:r w:rsidRPr="002B4B99">
        <w:rPr>
          <w:rFonts w:ascii="Arial" w:hAnsi="Arial" w:cs="Arial"/>
          <w:b/>
          <w:bCs/>
          <w:sz w:val="22"/>
          <w:szCs w:val="22"/>
        </w:rPr>
        <w:t>High Power</w:t>
      </w:r>
      <w:r w:rsidRPr="002B4B99">
        <w:rPr>
          <w:rFonts w:ascii="Arial" w:hAnsi="Arial" w:cs="Arial"/>
          <w:sz w:val="22"/>
          <w:szCs w:val="22"/>
        </w:rPr>
        <w:t> of the Local Council with the </w:t>
      </w:r>
      <w:r w:rsidRPr="002B4B99">
        <w:rPr>
          <w:rFonts w:ascii="Arial" w:hAnsi="Arial" w:cs="Arial"/>
          <w:b/>
          <w:bCs/>
          <w:sz w:val="22"/>
          <w:szCs w:val="22"/>
        </w:rPr>
        <w:t>High Interest</w:t>
      </w:r>
      <w:r w:rsidRPr="002B4B99">
        <w:rPr>
          <w:rFonts w:ascii="Arial" w:hAnsi="Arial" w:cs="Arial"/>
          <w:sz w:val="22"/>
          <w:szCs w:val="22"/>
        </w:rPr>
        <w:t> of the Local Residents.</w:t>
      </w:r>
    </w:p>
    <w:p w14:paraId="30D41DF7" w14:textId="4CBD96CB" w:rsidR="00A86ECB" w:rsidRPr="002B4B99" w:rsidRDefault="002B4B99" w:rsidP="002B4B99">
      <w:pPr>
        <w:rPr>
          <w:rFonts w:ascii="Arial" w:hAnsi="Arial" w:cs="Arial"/>
          <w:sz w:val="22"/>
          <w:szCs w:val="22"/>
        </w:rPr>
      </w:pPr>
      <w:r w:rsidRPr="002B4B99">
        <w:rPr>
          <w:rFonts w:ascii="Arial" w:hAnsi="Arial" w:cs="Arial"/>
          <w:sz w:val="22"/>
          <w:szCs w:val="22"/>
        </w:rPr>
        <w:t>By categorising the Planning Department and Environmental Agency as entities to be "satisfied" and "managed," the Project Manager can focus on technical delivery while the communication plan mitigates the risk of public opposition. The VRIO analysis confirms that the park’s unique ecological value provides a rar</w:t>
      </w:r>
      <w:r w:rsidR="00ED1303">
        <w:rPr>
          <w:rFonts w:ascii="Arial" w:hAnsi="Arial" w:cs="Arial"/>
          <w:sz w:val="22"/>
          <w:szCs w:val="22"/>
        </w:rPr>
        <w:t>e</w:t>
      </w:r>
      <w:r w:rsidRPr="002B4B99">
        <w:rPr>
          <w:rFonts w:ascii="Arial" w:hAnsi="Arial" w:cs="Arial"/>
          <w:sz w:val="22"/>
          <w:szCs w:val="22"/>
        </w:rPr>
        <w:t xml:space="preserve"> benefit to the city that justifies the intensive management of these diverse stakeholders.</w:t>
      </w:r>
    </w:p>
    <w:p w14:paraId="00E0082F" w14:textId="77777777" w:rsidR="007A52C5" w:rsidRDefault="007A52C5"/>
    <w:p w14:paraId="2CC8BAB4" w14:textId="75B68EA1" w:rsidR="007A52C5" w:rsidRPr="00B65C1B" w:rsidRDefault="007A52C5">
      <w:pPr>
        <w:rPr>
          <w:rFonts w:ascii="Arial" w:hAnsi="Arial" w:cs="Arial"/>
          <w:sz w:val="22"/>
          <w:szCs w:val="22"/>
          <w:lang w:val="en-US"/>
        </w:rPr>
      </w:pPr>
      <w:r w:rsidRPr="00B65C1B">
        <w:rPr>
          <w:rFonts w:ascii="Arial" w:hAnsi="Arial" w:cs="Arial"/>
          <w:b/>
          <w:bCs/>
          <w:sz w:val="22"/>
          <w:szCs w:val="22"/>
          <w:lang w:val="en-US"/>
        </w:rPr>
        <w:t>Element 3</w:t>
      </w:r>
      <w:r w:rsidR="003E41FC">
        <w:rPr>
          <w:rFonts w:ascii="Arial" w:hAnsi="Arial" w:cs="Arial"/>
          <w:b/>
          <w:bCs/>
          <w:sz w:val="22"/>
          <w:szCs w:val="22"/>
          <w:lang w:val="en-US"/>
        </w:rPr>
        <w:t>:</w:t>
      </w:r>
      <w:r w:rsidRPr="00B65C1B">
        <w:rPr>
          <w:rFonts w:ascii="Arial" w:hAnsi="Arial" w:cs="Arial"/>
          <w:b/>
          <w:bCs/>
          <w:sz w:val="22"/>
          <w:szCs w:val="22"/>
          <w:lang w:val="en-US"/>
        </w:rPr>
        <w:t xml:space="preserve"> Ethical considerations</w:t>
      </w:r>
    </w:p>
    <w:p w14:paraId="356C960F" w14:textId="77777777" w:rsidR="007502FF" w:rsidRPr="00B65C1B" w:rsidRDefault="007502FF">
      <w:pPr>
        <w:rPr>
          <w:rFonts w:ascii="Arial" w:hAnsi="Arial" w:cs="Arial"/>
          <w:sz w:val="22"/>
          <w:szCs w:val="22"/>
        </w:rPr>
      </w:pPr>
    </w:p>
    <w:p w14:paraId="37C2FC06" w14:textId="7593504A" w:rsidR="007502FF" w:rsidRPr="00B65C1B" w:rsidRDefault="007502FF" w:rsidP="007502FF">
      <w:pPr>
        <w:rPr>
          <w:rFonts w:ascii="Arial" w:hAnsi="Arial" w:cs="Arial"/>
          <w:b/>
          <w:bCs/>
          <w:sz w:val="22"/>
          <w:szCs w:val="22"/>
        </w:rPr>
      </w:pPr>
      <w:r w:rsidRPr="00B65C1B">
        <w:rPr>
          <w:rFonts w:ascii="Arial" w:hAnsi="Arial" w:cs="Arial"/>
          <w:b/>
          <w:bCs/>
          <w:sz w:val="22"/>
          <w:szCs w:val="22"/>
        </w:rPr>
        <w:t>Method of Consultation</w:t>
      </w:r>
      <w:r w:rsidR="001321E0" w:rsidRPr="00B65C1B">
        <w:rPr>
          <w:rFonts w:ascii="Arial" w:hAnsi="Arial" w:cs="Arial"/>
          <w:b/>
          <w:bCs/>
          <w:sz w:val="22"/>
          <w:szCs w:val="22"/>
        </w:rPr>
        <w:t xml:space="preserve">: </w:t>
      </w:r>
      <w:r w:rsidR="00660889" w:rsidRPr="00B65C1B">
        <w:rPr>
          <w:rFonts w:ascii="Arial" w:hAnsi="Arial" w:cs="Arial"/>
          <w:sz w:val="22"/>
          <w:szCs w:val="22"/>
          <w:lang w:val="en-US"/>
        </w:rPr>
        <w:t>p</w:t>
      </w:r>
      <w:r w:rsidR="001321E0" w:rsidRPr="00B65C1B">
        <w:rPr>
          <w:rFonts w:ascii="Arial" w:hAnsi="Arial" w:cs="Arial"/>
          <w:sz w:val="22"/>
          <w:szCs w:val="22"/>
          <w:lang w:val="en-US"/>
        </w:rPr>
        <w:t>ublic meetings and focus groups, website and social media feedback</w:t>
      </w:r>
    </w:p>
    <w:p w14:paraId="3589FBD3" w14:textId="5ED07DD7" w:rsidR="00862755" w:rsidRPr="00B65C1B" w:rsidRDefault="007502FF" w:rsidP="007502FF">
      <w:pPr>
        <w:rPr>
          <w:rFonts w:ascii="Arial" w:hAnsi="Arial" w:cs="Arial"/>
          <w:sz w:val="22"/>
          <w:szCs w:val="22"/>
        </w:rPr>
      </w:pPr>
      <w:r w:rsidRPr="00B65C1B">
        <w:rPr>
          <w:rFonts w:ascii="Arial" w:hAnsi="Arial" w:cs="Arial"/>
          <w:b/>
          <w:bCs/>
          <w:sz w:val="22"/>
          <w:szCs w:val="22"/>
        </w:rPr>
        <w:t>The Importance:</w:t>
      </w:r>
      <w:r w:rsidRPr="00B65C1B">
        <w:rPr>
          <w:rFonts w:ascii="Arial" w:hAnsi="Arial" w:cs="Arial"/>
          <w:sz w:val="22"/>
          <w:szCs w:val="22"/>
        </w:rPr>
        <w:t> </w:t>
      </w:r>
      <w:r w:rsidR="000E6CB6" w:rsidRPr="000E6CB6">
        <w:rPr>
          <w:rFonts w:ascii="Arial" w:hAnsi="Arial" w:cs="Arial"/>
          <w:sz w:val="22"/>
          <w:szCs w:val="22"/>
        </w:rPr>
        <w:t>The initiative obtains its "social licence" to function at this point. Public gatherings and focus groups give the project a human face and help the Local Council and Project Manager turn a plan into a common vision. These in-person exchanges provide subtlety; for instance, locals can explain why they favour a certain playground design, something a spreadsheet is unable to record. Feedback loops on websites and social media are essential for both size and accessibility. Not everyone can make it to a meeting on Tuesday night. The project reaches the silent majority</w:t>
      </w:r>
      <w:r w:rsidR="00AD1758">
        <w:rPr>
          <w:rFonts w:ascii="Arial" w:hAnsi="Arial" w:cs="Arial"/>
          <w:sz w:val="22"/>
          <w:szCs w:val="22"/>
        </w:rPr>
        <w:t xml:space="preserve"> </w:t>
      </w:r>
      <w:r w:rsidR="000E6CB6" w:rsidRPr="000E6CB6">
        <w:rPr>
          <w:rFonts w:ascii="Arial" w:hAnsi="Arial" w:cs="Arial"/>
          <w:sz w:val="22"/>
          <w:szCs w:val="22"/>
        </w:rPr>
        <w:t>busy parents and local business owners whose lives will be influenced by the park, but who don't have time for formal sessions</w:t>
      </w:r>
      <w:r w:rsidR="00AD1758">
        <w:rPr>
          <w:rFonts w:ascii="Arial" w:hAnsi="Arial" w:cs="Arial"/>
          <w:sz w:val="22"/>
          <w:szCs w:val="22"/>
        </w:rPr>
        <w:t xml:space="preserve"> </w:t>
      </w:r>
      <w:r w:rsidR="000E6CB6" w:rsidRPr="000E6CB6">
        <w:rPr>
          <w:rFonts w:ascii="Arial" w:hAnsi="Arial" w:cs="Arial"/>
          <w:sz w:val="22"/>
          <w:szCs w:val="22"/>
        </w:rPr>
        <w:t>by providing digital channels.</w:t>
      </w:r>
      <w:r w:rsidRPr="00B65C1B">
        <w:rPr>
          <w:rFonts w:ascii="Arial" w:hAnsi="Arial" w:cs="Arial"/>
          <w:sz w:val="22"/>
          <w:szCs w:val="22"/>
        </w:rPr>
        <w:t xml:space="preserve"> </w:t>
      </w:r>
      <w:r w:rsidR="000E6CB6" w:rsidRPr="000E6CB6">
        <w:rPr>
          <w:rFonts w:ascii="Arial" w:hAnsi="Arial" w:cs="Arial"/>
          <w:sz w:val="22"/>
          <w:szCs w:val="22"/>
        </w:rPr>
        <w:t>This two-pronged strategy guarantees that the 80% positive feedback target is based on extensive, multigenerational data. Stakeholder preferences and involvement in landscape preservation decision-making are discussed in Li, X., Zakaria, R., and Mundher, R.'s (2024) systematic literature review. It emphasises how important stakeholder participation is to inclusive decision-making procedures and obtaining sustained support for landscape protection programs.</w:t>
      </w:r>
    </w:p>
    <w:p w14:paraId="3C838F13" w14:textId="77777777" w:rsidR="00862755" w:rsidRPr="00B65C1B" w:rsidRDefault="00862755" w:rsidP="007502FF">
      <w:pPr>
        <w:rPr>
          <w:rFonts w:ascii="Arial" w:hAnsi="Arial" w:cs="Arial"/>
          <w:sz w:val="22"/>
          <w:szCs w:val="22"/>
        </w:rPr>
      </w:pPr>
    </w:p>
    <w:p w14:paraId="54F44202" w14:textId="0604FD6E" w:rsidR="001321E0" w:rsidRPr="00B65C1B" w:rsidRDefault="007502FF" w:rsidP="007502FF">
      <w:pPr>
        <w:rPr>
          <w:rFonts w:ascii="Arial" w:hAnsi="Arial" w:cs="Arial"/>
          <w:sz w:val="22"/>
          <w:szCs w:val="22"/>
          <w:lang w:val="en-US"/>
        </w:rPr>
      </w:pPr>
      <w:r w:rsidRPr="00B65C1B">
        <w:rPr>
          <w:rFonts w:ascii="Arial" w:hAnsi="Arial" w:cs="Arial"/>
          <w:b/>
          <w:bCs/>
          <w:sz w:val="22"/>
          <w:szCs w:val="22"/>
        </w:rPr>
        <w:t>Ethical Considerations</w:t>
      </w:r>
      <w:r w:rsidR="001321E0" w:rsidRPr="00B65C1B">
        <w:rPr>
          <w:rFonts w:ascii="Arial" w:hAnsi="Arial" w:cs="Arial"/>
          <w:b/>
          <w:bCs/>
          <w:sz w:val="22"/>
          <w:szCs w:val="22"/>
        </w:rPr>
        <w:t xml:space="preserve">: </w:t>
      </w:r>
      <w:r w:rsidR="00660889" w:rsidRPr="00B65C1B">
        <w:rPr>
          <w:rFonts w:ascii="Arial" w:hAnsi="Arial" w:cs="Arial"/>
          <w:sz w:val="22"/>
          <w:szCs w:val="22"/>
          <w:lang w:val="en-US"/>
        </w:rPr>
        <w:t>i</w:t>
      </w:r>
      <w:r w:rsidR="001321E0" w:rsidRPr="00B65C1B">
        <w:rPr>
          <w:rFonts w:ascii="Arial" w:hAnsi="Arial" w:cs="Arial"/>
          <w:sz w:val="22"/>
          <w:szCs w:val="22"/>
          <w:lang w:val="en-US"/>
        </w:rPr>
        <w:t xml:space="preserve">nformed consent and </w:t>
      </w:r>
      <w:r w:rsidR="00660889" w:rsidRPr="00B65C1B">
        <w:rPr>
          <w:rFonts w:ascii="Arial" w:hAnsi="Arial" w:cs="Arial"/>
          <w:sz w:val="22"/>
          <w:szCs w:val="22"/>
          <w:lang w:val="en-US"/>
        </w:rPr>
        <w:t>n</w:t>
      </w:r>
      <w:r w:rsidR="001321E0" w:rsidRPr="00B65C1B">
        <w:rPr>
          <w:rFonts w:ascii="Arial" w:hAnsi="Arial" w:cs="Arial"/>
          <w:sz w:val="22"/>
          <w:szCs w:val="22"/>
          <w:lang w:val="en-US"/>
        </w:rPr>
        <w:t>eutral, unbiased questions</w:t>
      </w:r>
    </w:p>
    <w:p w14:paraId="7F6E494F" w14:textId="465DE74A" w:rsidR="00862755" w:rsidRPr="00B65C1B" w:rsidRDefault="007502FF" w:rsidP="007502FF">
      <w:pPr>
        <w:rPr>
          <w:rFonts w:ascii="Arial" w:hAnsi="Arial" w:cs="Arial"/>
          <w:sz w:val="22"/>
          <w:szCs w:val="22"/>
        </w:rPr>
      </w:pPr>
      <w:r w:rsidRPr="00B65C1B">
        <w:rPr>
          <w:rFonts w:ascii="Arial" w:hAnsi="Arial" w:cs="Arial"/>
          <w:b/>
          <w:bCs/>
          <w:sz w:val="22"/>
          <w:szCs w:val="22"/>
        </w:rPr>
        <w:t>The Importance:</w:t>
      </w:r>
      <w:r w:rsidR="000E6CB6" w:rsidRPr="000E6CB6">
        <w:rPr>
          <w:rFonts w:ascii="Times New Roman" w:eastAsia="Times New Roman" w:hAnsi="Times New Roman" w:cs="Times New Roman"/>
          <w:kern w:val="0"/>
          <w:sz w:val="24"/>
          <w:szCs w:val="24"/>
          <w:lang w:eastAsia="en-GB"/>
          <w14:ligatures w14:val="none"/>
        </w:rPr>
        <w:t xml:space="preserve"> </w:t>
      </w:r>
      <w:r w:rsidR="000E6CB6" w:rsidRPr="000E6CB6">
        <w:rPr>
          <w:rFonts w:ascii="Arial" w:hAnsi="Arial" w:cs="Arial"/>
          <w:sz w:val="22"/>
          <w:szCs w:val="22"/>
        </w:rPr>
        <w:t xml:space="preserve">Informed consent and impartial, neutral enquiries </w:t>
      </w:r>
      <w:r w:rsidR="000E6CB6" w:rsidRPr="000E6CB6">
        <w:rPr>
          <w:rFonts w:ascii="Arial" w:hAnsi="Arial" w:cs="Arial"/>
          <w:b/>
          <w:bCs/>
          <w:sz w:val="22"/>
          <w:szCs w:val="22"/>
        </w:rPr>
        <w:br/>
        <w:t xml:space="preserve">The Significance: </w:t>
      </w:r>
      <w:r w:rsidR="000E6CB6" w:rsidRPr="000E6CB6">
        <w:rPr>
          <w:rFonts w:ascii="Arial" w:hAnsi="Arial" w:cs="Arial"/>
          <w:sz w:val="22"/>
          <w:szCs w:val="22"/>
        </w:rPr>
        <w:t xml:space="preserve">The most delicate component of public works is trust. When people give input, informed consent guarantees that they are aware of how their data will be utilised and </w:t>
      </w:r>
      <w:r w:rsidR="000E6CB6" w:rsidRPr="000E6CB6">
        <w:rPr>
          <w:rFonts w:ascii="Arial" w:hAnsi="Arial" w:cs="Arial"/>
          <w:sz w:val="22"/>
          <w:szCs w:val="22"/>
        </w:rPr>
        <w:lastRenderedPageBreak/>
        <w:t>how it will affect the final design. By doing this, the Local Council is shielded from potential legal or reputational issues. Unbiased, neutral enquiries are equally important. The results of a survey that is designed to steer locals toward the least expensive alternative to reduce the £4 million budget are fake. The 200 native trees and park features are selected because they are genuinely desired, not because the consultation was "rigged" to fit internal engineering preferences, thanks to ethical questioning.</w:t>
      </w:r>
      <w:r w:rsidR="000E6CB6">
        <w:rPr>
          <w:rFonts w:ascii="Arial" w:hAnsi="Arial" w:cs="Arial"/>
          <w:sz w:val="22"/>
          <w:szCs w:val="22"/>
        </w:rPr>
        <w:t xml:space="preserve"> </w:t>
      </w:r>
      <w:r w:rsidR="000E6CB6" w:rsidRPr="000E6CB6">
        <w:rPr>
          <w:rFonts w:ascii="Arial" w:hAnsi="Arial" w:cs="Arial"/>
          <w:sz w:val="22"/>
          <w:szCs w:val="22"/>
        </w:rPr>
        <w:t>Martinez-Avila and Olander's (2024) study on stakeholder engagement in urban property development projects emphasises how crucial it is to involve local community stakeholders early in the project lifecycle. According to their research, early participation promotes trust, creates community networks, and aids in effectively addressing issues.</w:t>
      </w:r>
    </w:p>
    <w:p w14:paraId="5EE14763" w14:textId="285F48CB" w:rsidR="007502FF" w:rsidRPr="00B65C1B" w:rsidRDefault="007502FF" w:rsidP="007502FF">
      <w:pPr>
        <w:rPr>
          <w:rFonts w:ascii="Arial" w:hAnsi="Arial" w:cs="Arial"/>
          <w:b/>
          <w:bCs/>
          <w:sz w:val="22"/>
          <w:szCs w:val="22"/>
        </w:rPr>
      </w:pPr>
      <w:r w:rsidRPr="00B65C1B">
        <w:rPr>
          <w:rFonts w:ascii="Arial" w:hAnsi="Arial" w:cs="Arial"/>
          <w:b/>
          <w:bCs/>
          <w:sz w:val="22"/>
          <w:szCs w:val="22"/>
        </w:rPr>
        <w:t>Bias Control</w:t>
      </w:r>
      <w:r w:rsidR="001321E0" w:rsidRPr="00B65C1B">
        <w:rPr>
          <w:rFonts w:ascii="Arial" w:hAnsi="Arial" w:cs="Arial"/>
          <w:b/>
          <w:bCs/>
          <w:sz w:val="22"/>
          <w:szCs w:val="22"/>
        </w:rPr>
        <w:t xml:space="preserve">: </w:t>
      </w:r>
      <w:r w:rsidR="000E6CB6" w:rsidRPr="000E6CB6">
        <w:rPr>
          <w:rFonts w:ascii="Arial" w:hAnsi="Arial" w:cs="Arial"/>
          <w:sz w:val="22"/>
          <w:szCs w:val="22"/>
        </w:rPr>
        <w:t>representative sample and fair evaluation of comments</w:t>
      </w:r>
    </w:p>
    <w:p w14:paraId="037C8898" w14:textId="5FD641C5" w:rsidR="007502FF" w:rsidRPr="00B65C1B" w:rsidRDefault="007502FF" w:rsidP="007502FF">
      <w:pPr>
        <w:rPr>
          <w:rFonts w:ascii="Arial" w:hAnsi="Arial" w:cs="Arial"/>
          <w:sz w:val="22"/>
          <w:szCs w:val="22"/>
        </w:rPr>
      </w:pPr>
      <w:r w:rsidRPr="00B65C1B">
        <w:rPr>
          <w:rFonts w:ascii="Arial" w:hAnsi="Arial" w:cs="Arial"/>
          <w:b/>
          <w:bCs/>
          <w:sz w:val="22"/>
          <w:szCs w:val="22"/>
        </w:rPr>
        <w:t>The Importance:</w:t>
      </w:r>
      <w:r w:rsidRPr="00B65C1B">
        <w:rPr>
          <w:rFonts w:ascii="Arial" w:hAnsi="Arial" w:cs="Arial"/>
          <w:sz w:val="22"/>
          <w:szCs w:val="22"/>
        </w:rPr>
        <w:t> </w:t>
      </w:r>
      <w:r w:rsidR="000E6CB6" w:rsidRPr="000E6CB6">
        <w:rPr>
          <w:rFonts w:ascii="Arial" w:hAnsi="Arial" w:cs="Arial"/>
          <w:sz w:val="22"/>
          <w:szCs w:val="22"/>
        </w:rPr>
        <w:t>When the loudest voices are heard instead of the most representative ones, projects frequently fall short. A representative sample guarantees that input isn't dominated by a select few activists or, on the other hand, by those who stand to gain. Youth, the elderly, and local businesses that stand to gain from more foot traffic must be heard by the project manager to address community needs.</w:t>
      </w:r>
    </w:p>
    <w:p w14:paraId="0FF2BB75" w14:textId="7BE052A6" w:rsidR="005A233E" w:rsidRPr="00B65C1B" w:rsidRDefault="007502FF" w:rsidP="007502FF">
      <w:pPr>
        <w:rPr>
          <w:rFonts w:ascii="Arial" w:hAnsi="Arial" w:cs="Arial"/>
          <w:sz w:val="22"/>
          <w:szCs w:val="22"/>
        </w:rPr>
      </w:pPr>
      <w:r w:rsidRPr="00B65C1B">
        <w:rPr>
          <w:rFonts w:ascii="Arial" w:hAnsi="Arial" w:cs="Arial"/>
          <w:b/>
          <w:bCs/>
          <w:sz w:val="22"/>
          <w:szCs w:val="22"/>
        </w:rPr>
        <w:t>Balanced analysis</w:t>
      </w:r>
      <w:r w:rsidR="000E6CB6">
        <w:rPr>
          <w:rFonts w:ascii="Arial" w:hAnsi="Arial" w:cs="Arial"/>
          <w:sz w:val="22"/>
          <w:szCs w:val="22"/>
        </w:rPr>
        <w:t xml:space="preserve">: </w:t>
      </w:r>
      <w:r w:rsidR="000E6CB6" w:rsidRPr="000E6CB6">
        <w:rPr>
          <w:rFonts w:ascii="Arial" w:hAnsi="Arial" w:cs="Arial"/>
          <w:sz w:val="22"/>
          <w:szCs w:val="22"/>
        </w:rPr>
        <w:t>stops "cherry-picking." Feedback that follows the simplest technical route may be given priority by internal engineers. To ensure that the finished park represents a compromise that benefits the public and the environment rather than merely taking the easiest route, bias control compels the team to examine the data objectively. The study "Bias versus Error: Why Projects Fall Short" by Pinto and Slevin (2022) discusses the ongoing underperformance of large projects, which frequently encounter delays, cost overruns, benefit deficiencies, and stakeholder discontent. The authors investigate whether bias or error is a better explanation for these problems and conclude that both elements interact to affect project outcomes.</w:t>
      </w:r>
    </w:p>
    <w:p w14:paraId="61892A7F" w14:textId="5796144A" w:rsidR="007502FF" w:rsidRPr="00B65C1B" w:rsidRDefault="007502FF" w:rsidP="007502FF">
      <w:pPr>
        <w:rPr>
          <w:rFonts w:ascii="Arial" w:hAnsi="Arial" w:cs="Arial"/>
          <w:b/>
          <w:bCs/>
          <w:sz w:val="22"/>
          <w:szCs w:val="22"/>
        </w:rPr>
      </w:pPr>
      <w:r w:rsidRPr="00B65C1B">
        <w:rPr>
          <w:rFonts w:ascii="Arial" w:hAnsi="Arial" w:cs="Arial"/>
          <w:b/>
          <w:bCs/>
          <w:sz w:val="22"/>
          <w:szCs w:val="22"/>
        </w:rPr>
        <w:t>Diversity, Equity &amp; Inclusion (DEI)</w:t>
      </w:r>
      <w:r w:rsidR="00660889" w:rsidRPr="00B65C1B">
        <w:rPr>
          <w:rFonts w:ascii="Arial" w:hAnsi="Arial" w:cs="Arial"/>
          <w:b/>
          <w:bCs/>
          <w:sz w:val="22"/>
          <w:szCs w:val="22"/>
        </w:rPr>
        <w:t xml:space="preserve">: </w:t>
      </w:r>
      <w:r w:rsidR="00660889" w:rsidRPr="00B65C1B">
        <w:rPr>
          <w:rFonts w:ascii="Arial" w:hAnsi="Arial" w:cs="Arial"/>
          <w:sz w:val="22"/>
          <w:szCs w:val="22"/>
          <w:lang w:val="en-US"/>
        </w:rPr>
        <w:t>accessible venues and online options</w:t>
      </w:r>
    </w:p>
    <w:p w14:paraId="19808B5A" w14:textId="163F9865" w:rsidR="002C6FC3" w:rsidRPr="002C6FC3" w:rsidRDefault="007502FF" w:rsidP="002C6FC3">
      <w:pPr>
        <w:rPr>
          <w:rFonts w:ascii="Arial" w:hAnsi="Arial" w:cs="Arial"/>
          <w:sz w:val="22"/>
          <w:szCs w:val="22"/>
        </w:rPr>
      </w:pPr>
      <w:r w:rsidRPr="00B65C1B">
        <w:rPr>
          <w:rFonts w:ascii="Arial" w:hAnsi="Arial" w:cs="Arial"/>
          <w:b/>
          <w:bCs/>
          <w:sz w:val="22"/>
          <w:szCs w:val="22"/>
        </w:rPr>
        <w:t>The Importance:</w:t>
      </w:r>
      <w:r w:rsidRPr="00B65C1B">
        <w:rPr>
          <w:rFonts w:ascii="Arial" w:hAnsi="Arial" w:cs="Arial"/>
          <w:sz w:val="22"/>
          <w:szCs w:val="22"/>
        </w:rPr>
        <w:t> </w:t>
      </w:r>
      <w:r w:rsidR="002C6FC3" w:rsidRPr="002C6FC3">
        <w:rPr>
          <w:rFonts w:ascii="Arial" w:hAnsi="Arial" w:cs="Arial"/>
          <w:sz w:val="22"/>
          <w:szCs w:val="22"/>
        </w:rPr>
        <w:t>By definition, a public park is open to everybody. People with disabilities, the elderly, and low-income citizens who may have restricted transit alternatives are instantly excluded from the project if the consultation places are inaccessible or if there are no online possibilities. DEI has a direct impact on the 80% satisfaction KPI, making it more than just a checkbox. If some populations are left out of the planning process, the finished park will probably not be able to satisfy their demands, maybe because it won't include accessible pathways or sensory-friendly areas. By incorporating DEI, the park is guaranteed to be a truly democratic environment that promotes social harmony and guarantees that every taxpayer, regardless of background, receives a return on their £4 million investment.</w:t>
      </w:r>
    </w:p>
    <w:p w14:paraId="0958FE61" w14:textId="77777777" w:rsidR="002C6FC3" w:rsidRDefault="002C6FC3" w:rsidP="009673C4">
      <w:pPr>
        <w:rPr>
          <w:rFonts w:ascii="Arial" w:hAnsi="Arial" w:cs="Arial"/>
          <w:sz w:val="22"/>
          <w:szCs w:val="22"/>
        </w:rPr>
      </w:pPr>
      <w:r w:rsidRPr="002C6FC3">
        <w:rPr>
          <w:rFonts w:ascii="Arial" w:hAnsi="Arial" w:cs="Arial"/>
          <w:sz w:val="22"/>
          <w:szCs w:val="22"/>
        </w:rPr>
        <w:t xml:space="preserve">Urban parks are essential areas that meet the physiological and psychological needs of varied populations, according to Mehta and Mahato's (2021) study on creating urban parks </w:t>
      </w:r>
      <w:r w:rsidRPr="002C6FC3">
        <w:rPr>
          <w:rFonts w:ascii="Arial" w:hAnsi="Arial" w:cs="Arial"/>
          <w:sz w:val="22"/>
          <w:szCs w:val="22"/>
        </w:rPr>
        <w:lastRenderedPageBreak/>
        <w:t>for inclusion, equity, and diversity. To document user-activity trends over time, they conducted systematic on-site observations and evaluations of two significant urban parks in Cincinnati, Ohio.</w:t>
      </w:r>
    </w:p>
    <w:p w14:paraId="514D0480" w14:textId="36239094" w:rsidR="007502FF" w:rsidRPr="00B65C1B" w:rsidRDefault="007502FF" w:rsidP="007502FF">
      <w:pPr>
        <w:rPr>
          <w:rFonts w:ascii="Arial" w:hAnsi="Arial" w:cs="Arial"/>
          <w:b/>
          <w:bCs/>
          <w:sz w:val="22"/>
          <w:szCs w:val="22"/>
        </w:rPr>
      </w:pPr>
      <w:r w:rsidRPr="00B65C1B">
        <w:rPr>
          <w:rFonts w:ascii="Arial" w:hAnsi="Arial" w:cs="Arial"/>
          <w:b/>
          <w:bCs/>
          <w:sz w:val="22"/>
          <w:szCs w:val="22"/>
        </w:rPr>
        <w:t>Feedback Review</w:t>
      </w:r>
      <w:r w:rsidR="009673C4" w:rsidRPr="00B65C1B">
        <w:rPr>
          <w:rFonts w:ascii="Arial" w:hAnsi="Arial" w:cs="Arial"/>
          <w:b/>
          <w:bCs/>
          <w:sz w:val="22"/>
          <w:szCs w:val="22"/>
        </w:rPr>
        <w:t xml:space="preserve">: </w:t>
      </w:r>
      <w:r w:rsidR="009673C4" w:rsidRPr="00B65C1B">
        <w:rPr>
          <w:rFonts w:ascii="Arial" w:hAnsi="Arial" w:cs="Arial"/>
          <w:sz w:val="22"/>
          <w:szCs w:val="22"/>
          <w:lang w:val="en-US"/>
        </w:rPr>
        <w:t>analyses survey data (quantitative &amp; qualitative) and summaries key themes</w:t>
      </w:r>
    </w:p>
    <w:p w14:paraId="5C1F05BA" w14:textId="284C8D10" w:rsidR="00182C5D" w:rsidRDefault="007502FF" w:rsidP="00182C5D">
      <w:pPr>
        <w:rPr>
          <w:rFonts w:ascii="Arial" w:hAnsi="Arial" w:cs="Arial"/>
          <w:sz w:val="22"/>
          <w:szCs w:val="22"/>
        </w:rPr>
      </w:pPr>
      <w:r w:rsidRPr="00B65C1B">
        <w:rPr>
          <w:rFonts w:ascii="Arial" w:hAnsi="Arial" w:cs="Arial"/>
          <w:b/>
          <w:bCs/>
          <w:sz w:val="22"/>
          <w:szCs w:val="22"/>
        </w:rPr>
        <w:t>The Importance:</w:t>
      </w:r>
      <w:r w:rsidRPr="00B65C1B">
        <w:rPr>
          <w:rFonts w:ascii="Arial" w:hAnsi="Arial" w:cs="Arial"/>
          <w:sz w:val="22"/>
          <w:szCs w:val="22"/>
        </w:rPr>
        <w:t> </w:t>
      </w:r>
      <w:r w:rsidR="002C6FC3" w:rsidRPr="002C6FC3">
        <w:rPr>
          <w:rFonts w:ascii="Arial" w:hAnsi="Arial" w:cs="Arial"/>
          <w:sz w:val="22"/>
          <w:szCs w:val="22"/>
        </w:rPr>
        <w:t xml:space="preserve">This serves as a link between speaking and acting. The project team may translate hundreds of comments into tasks that the internal engineers can complete by analysing survey data, both quantitative and qualitative. Qualitative data gives the "why," but quantitative data gives precise instructions. </w:t>
      </w:r>
      <w:r w:rsidR="002C6FC3" w:rsidRPr="002C6FC3">
        <w:rPr>
          <w:rFonts w:ascii="Arial" w:hAnsi="Arial" w:cs="Arial"/>
          <w:sz w:val="22"/>
          <w:szCs w:val="22"/>
        </w:rPr>
        <w:br/>
        <w:t>The last and most important step in accountability is summarising major concepts. It enables the stakeholders to receive reports from the project team. Because homeowners can see their fingerprints on the finished landscape, this transparency is the reason for the 80% positive feedback rating. Understanding the varied requirements and expectations of different stakeholders, which frequently conflict and cannot all be met at once, is essential to evaluating stakeholder influence in building projects (Olander, Stefan, 2007).</w:t>
      </w:r>
    </w:p>
    <w:p w14:paraId="0BBF4D0E" w14:textId="77777777" w:rsidR="002C6FC3" w:rsidRDefault="002C6FC3" w:rsidP="00182C5D">
      <w:pPr>
        <w:rPr>
          <w:rFonts w:ascii="Arial" w:hAnsi="Arial" w:cs="Arial"/>
          <w:sz w:val="22"/>
          <w:szCs w:val="22"/>
        </w:rPr>
      </w:pPr>
    </w:p>
    <w:p w14:paraId="08E581DA" w14:textId="77777777" w:rsidR="002C6FC3" w:rsidRPr="00B65C1B" w:rsidRDefault="002C6FC3" w:rsidP="00182C5D">
      <w:pPr>
        <w:rPr>
          <w:rFonts w:ascii="Arial" w:hAnsi="Arial" w:cs="Arial"/>
          <w:b/>
          <w:bCs/>
          <w:sz w:val="22"/>
          <w:szCs w:val="22"/>
          <w:lang w:val="en-US"/>
        </w:rPr>
      </w:pPr>
    </w:p>
    <w:p w14:paraId="2D2BA66F" w14:textId="71887C06" w:rsidR="00182C5D" w:rsidRPr="00B65C1B" w:rsidRDefault="00182C5D" w:rsidP="00182C5D">
      <w:pPr>
        <w:rPr>
          <w:rFonts w:ascii="Arial" w:hAnsi="Arial" w:cs="Arial"/>
          <w:b/>
          <w:bCs/>
          <w:sz w:val="22"/>
          <w:szCs w:val="22"/>
          <w:lang w:val="en-US"/>
        </w:rPr>
      </w:pPr>
      <w:r w:rsidRPr="00B65C1B">
        <w:rPr>
          <w:rFonts w:ascii="Arial" w:hAnsi="Arial" w:cs="Arial"/>
          <w:b/>
          <w:bCs/>
          <w:sz w:val="22"/>
          <w:szCs w:val="22"/>
          <w:lang w:val="en-US"/>
        </w:rPr>
        <w:t>Element 4 Conclusion and Reflection</w:t>
      </w:r>
    </w:p>
    <w:p w14:paraId="0EEAD773" w14:textId="34AEC62C" w:rsidR="002C6FC3" w:rsidRPr="002C6FC3" w:rsidRDefault="002C6FC3" w:rsidP="002C6FC3">
      <w:pPr>
        <w:rPr>
          <w:rFonts w:ascii="Arial" w:hAnsi="Arial" w:cs="Arial"/>
          <w:sz w:val="22"/>
          <w:szCs w:val="22"/>
        </w:rPr>
      </w:pPr>
      <w:r w:rsidRPr="002C6FC3">
        <w:rPr>
          <w:rFonts w:ascii="Arial" w:hAnsi="Arial" w:cs="Arial"/>
          <w:sz w:val="22"/>
          <w:szCs w:val="22"/>
        </w:rPr>
        <w:t>The process of involving stakeholders has been the biggest factor in my professional development as I think back on the administration of the public park project. A complex combination of project management, strategic communication, and adaptive leadership was needed to navigate a £4 million budget and a rigorous 12-month deadline, in addition to technical oversight. My view of how infrastructure projects succeed through human synergy rather than just engineering perfection has completely changed because of this encounter.</w:t>
      </w:r>
    </w:p>
    <w:p w14:paraId="2EC6D6D6" w14:textId="77777777" w:rsidR="00182C5D" w:rsidRPr="00B65C1B" w:rsidRDefault="00182C5D" w:rsidP="00182C5D">
      <w:pPr>
        <w:rPr>
          <w:rFonts w:ascii="Arial" w:hAnsi="Arial" w:cs="Arial"/>
          <w:b/>
          <w:bCs/>
          <w:sz w:val="22"/>
          <w:szCs w:val="22"/>
        </w:rPr>
      </w:pPr>
      <w:r w:rsidRPr="00B65C1B">
        <w:rPr>
          <w:rFonts w:ascii="Arial" w:hAnsi="Arial" w:cs="Arial"/>
          <w:b/>
          <w:bCs/>
          <w:sz w:val="22"/>
          <w:szCs w:val="22"/>
        </w:rPr>
        <w:t>Project Management: Balancing Constraints and Expectations</w:t>
      </w:r>
    </w:p>
    <w:p w14:paraId="4FA312B5" w14:textId="77777777" w:rsidR="002C6FC3" w:rsidRPr="002C6FC3" w:rsidRDefault="002C6FC3" w:rsidP="002C6FC3">
      <w:pPr>
        <w:rPr>
          <w:rFonts w:ascii="Arial" w:hAnsi="Arial" w:cs="Arial"/>
          <w:sz w:val="22"/>
          <w:szCs w:val="22"/>
        </w:rPr>
      </w:pPr>
      <w:r w:rsidRPr="002C6FC3">
        <w:rPr>
          <w:rFonts w:ascii="Arial" w:hAnsi="Arial" w:cs="Arial"/>
          <w:sz w:val="22"/>
          <w:szCs w:val="22"/>
        </w:rPr>
        <w:t xml:space="preserve">This project taught me that controlling expectations is just as important to project management as managing work. I learned how to balance environmental goals with financial restraint by including the need for 200 native trees while remaining within the budget. I came up with a "systems-thinking" strategy after seeing that our 12-month completion goal could be compromised if local businesses' stakeholder feedback was delayed. </w:t>
      </w:r>
      <w:r w:rsidRPr="002C6FC3">
        <w:rPr>
          <w:rFonts w:ascii="Arial" w:hAnsi="Arial" w:cs="Arial"/>
          <w:sz w:val="22"/>
          <w:szCs w:val="22"/>
        </w:rPr>
        <w:br/>
        <w:t>I improved my risk-reduction abilities by anticipating "consultation fatigue." I made sure the data was instantly actionable for the internal engineers by organising the feedback evaluation process into quantitative and qualitative themes early on.</w:t>
      </w:r>
    </w:p>
    <w:p w14:paraId="074D1707" w14:textId="2E56549B" w:rsidR="002C6FC3" w:rsidRPr="002C6FC3" w:rsidRDefault="002C6FC3" w:rsidP="002C6FC3">
      <w:pPr>
        <w:rPr>
          <w:rFonts w:ascii="Arial" w:hAnsi="Arial" w:cs="Arial"/>
          <w:sz w:val="22"/>
          <w:szCs w:val="22"/>
        </w:rPr>
      </w:pPr>
      <w:r w:rsidRPr="002C6FC3">
        <w:rPr>
          <w:rFonts w:ascii="Arial" w:hAnsi="Arial" w:cs="Arial"/>
          <w:sz w:val="22"/>
          <w:szCs w:val="22"/>
        </w:rPr>
        <w:t>This experience showed me that a project manager's main responsibility is to translate residents varied, frequently contradictory wishes into a logical technical brief that is appropriate for the project's scope.</w:t>
      </w:r>
    </w:p>
    <w:p w14:paraId="47C06D77" w14:textId="77777777" w:rsidR="00182C5D" w:rsidRPr="00B65C1B" w:rsidRDefault="00182C5D" w:rsidP="00182C5D">
      <w:pPr>
        <w:rPr>
          <w:rFonts w:ascii="Arial" w:hAnsi="Arial" w:cs="Arial"/>
          <w:b/>
          <w:bCs/>
          <w:sz w:val="22"/>
          <w:szCs w:val="22"/>
        </w:rPr>
      </w:pPr>
      <w:r w:rsidRPr="00B65C1B">
        <w:rPr>
          <w:rFonts w:ascii="Arial" w:hAnsi="Arial" w:cs="Arial"/>
          <w:b/>
          <w:bCs/>
          <w:sz w:val="22"/>
          <w:szCs w:val="22"/>
        </w:rPr>
        <w:t>Communication: The Bridge to Social Licence</w:t>
      </w:r>
    </w:p>
    <w:p w14:paraId="0CAC8324" w14:textId="0CD7F0F1" w:rsidR="002C6FC3" w:rsidRPr="002C6FC3" w:rsidRDefault="002C6FC3" w:rsidP="002C6FC3">
      <w:pPr>
        <w:rPr>
          <w:rFonts w:ascii="Arial" w:hAnsi="Arial" w:cs="Arial"/>
          <w:sz w:val="22"/>
          <w:szCs w:val="22"/>
        </w:rPr>
      </w:pPr>
      <w:r w:rsidRPr="002C6FC3">
        <w:rPr>
          <w:rFonts w:ascii="Arial" w:hAnsi="Arial" w:cs="Arial"/>
          <w:sz w:val="22"/>
          <w:szCs w:val="22"/>
        </w:rPr>
        <w:lastRenderedPageBreak/>
        <w:t xml:space="preserve">My ability to communicate changed from just "relaying information" to "fostering dialogue." I learned from Managing the Method of Consultation that the strongest defence against project opposition is transparency. I discovered how to customise communications for various audiences by using both digital feedback loops and public meetings. For example, ROI and DEI compliance were the main topics of discussion when addressing the Local Council; heritage, nature, and community safety were the main topics of discussion when interacting with the inhabitants. </w:t>
      </w:r>
      <w:r w:rsidRPr="002C6FC3">
        <w:rPr>
          <w:rFonts w:ascii="Arial" w:hAnsi="Arial" w:cs="Arial"/>
          <w:sz w:val="22"/>
          <w:szCs w:val="22"/>
        </w:rPr>
        <w:br/>
        <w:t>The focus on "Neutral, Unbiased Questions" served as a master class in impartial communication. I came to see that the way a question is phrased can unintentionally distort data, which could result in a park falling short of the 80% satisfaction KPI.</w:t>
      </w:r>
      <w:r>
        <w:rPr>
          <w:rFonts w:ascii="Arial" w:hAnsi="Arial" w:cs="Arial"/>
          <w:sz w:val="22"/>
          <w:szCs w:val="22"/>
        </w:rPr>
        <w:t xml:space="preserve"> </w:t>
      </w:r>
      <w:r w:rsidRPr="002C6FC3">
        <w:rPr>
          <w:rFonts w:ascii="Arial" w:hAnsi="Arial" w:cs="Arial"/>
          <w:sz w:val="22"/>
          <w:szCs w:val="22"/>
        </w:rPr>
        <w:t>The only way to truly accomplish long-term project success is to remove any personal or professional bias from our surveys, ensuring that the feedback we got accurately reflected community requirements.</w:t>
      </w:r>
    </w:p>
    <w:p w14:paraId="7F2EBB03" w14:textId="77777777" w:rsidR="00182C5D" w:rsidRPr="00B65C1B" w:rsidRDefault="00182C5D" w:rsidP="00182C5D">
      <w:pPr>
        <w:rPr>
          <w:rFonts w:ascii="Arial" w:hAnsi="Arial" w:cs="Arial"/>
          <w:b/>
          <w:bCs/>
          <w:sz w:val="22"/>
          <w:szCs w:val="22"/>
        </w:rPr>
      </w:pPr>
      <w:r w:rsidRPr="00B65C1B">
        <w:rPr>
          <w:rFonts w:ascii="Arial" w:hAnsi="Arial" w:cs="Arial"/>
          <w:b/>
          <w:bCs/>
          <w:sz w:val="22"/>
          <w:szCs w:val="22"/>
        </w:rPr>
        <w:t>Leadership: Empathy and Decisiveness</w:t>
      </w:r>
    </w:p>
    <w:p w14:paraId="763FF2D6" w14:textId="7DC1F0F8" w:rsidR="002C6FC3" w:rsidRPr="002C6FC3" w:rsidRDefault="002C6FC3" w:rsidP="002C6FC3">
      <w:pPr>
        <w:rPr>
          <w:rFonts w:ascii="Arial" w:hAnsi="Arial" w:cs="Arial"/>
          <w:sz w:val="22"/>
          <w:szCs w:val="22"/>
        </w:rPr>
      </w:pPr>
      <w:r w:rsidRPr="002C6FC3">
        <w:rPr>
          <w:rFonts w:ascii="Arial" w:hAnsi="Arial" w:cs="Arial"/>
          <w:sz w:val="22"/>
          <w:szCs w:val="22"/>
        </w:rPr>
        <w:t xml:space="preserve">Leading a project that will be seen by the public involves a careful balancing act between decisiveness and empathy. I had to maintain public accountability while managing a heterogeneous team that included managers and internal engineers. My "inclusive leadership" approach was shaped by this encounter. I made sure that our leadership was not only top-down but also representative of the community we serve by emphasising DEI (Diversity, Equity, and Inclusion) through accessible venues and online possibilities. </w:t>
      </w:r>
      <w:r w:rsidRPr="002C6FC3">
        <w:rPr>
          <w:rFonts w:ascii="Arial" w:hAnsi="Arial" w:cs="Arial"/>
          <w:sz w:val="22"/>
          <w:szCs w:val="22"/>
        </w:rPr>
        <w:br/>
        <w:t>I also acquired the skill of conflict-resolution leadership. When it comes to park utilisation and foot circulation, local businesses and homeowners frequently have conflicting agendas. It was my responsibility to present a fair analysis of this input and make the difficult decisions that put the project's main goals first while making sure everyone felt heard.</w:t>
      </w:r>
      <w:r>
        <w:rPr>
          <w:rFonts w:ascii="Arial" w:hAnsi="Arial" w:cs="Arial"/>
          <w:sz w:val="22"/>
          <w:szCs w:val="22"/>
        </w:rPr>
        <w:t xml:space="preserve"> </w:t>
      </w:r>
      <w:r w:rsidRPr="002C6FC3">
        <w:rPr>
          <w:rFonts w:ascii="Arial" w:hAnsi="Arial" w:cs="Arial"/>
          <w:sz w:val="22"/>
          <w:szCs w:val="22"/>
        </w:rPr>
        <w:t>This experience showed me that making fair, fact-based judgements that advance the project's overall goals is what true leadership is all about, not keeping everyone happy.</w:t>
      </w:r>
    </w:p>
    <w:p w14:paraId="4BD4F1A9" w14:textId="77777777" w:rsidR="00182C5D" w:rsidRPr="00B65C1B" w:rsidRDefault="00182C5D" w:rsidP="00182C5D">
      <w:pPr>
        <w:rPr>
          <w:rFonts w:ascii="Arial" w:hAnsi="Arial" w:cs="Arial"/>
          <w:b/>
          <w:bCs/>
          <w:sz w:val="22"/>
          <w:szCs w:val="22"/>
        </w:rPr>
      </w:pPr>
      <w:r w:rsidRPr="00B65C1B">
        <w:rPr>
          <w:rFonts w:ascii="Arial" w:hAnsi="Arial" w:cs="Arial"/>
          <w:b/>
          <w:bCs/>
          <w:sz w:val="22"/>
          <w:szCs w:val="22"/>
        </w:rPr>
        <w:t>Future Application: Building a Resilient Career</w:t>
      </w:r>
    </w:p>
    <w:p w14:paraId="46D9FFDD" w14:textId="0D99E2C4" w:rsidR="002C6FC3" w:rsidRPr="002C6FC3" w:rsidRDefault="002C6FC3" w:rsidP="002C6FC3">
      <w:pPr>
        <w:rPr>
          <w:rFonts w:ascii="Arial" w:hAnsi="Arial" w:cs="Arial"/>
          <w:sz w:val="22"/>
          <w:szCs w:val="22"/>
        </w:rPr>
      </w:pPr>
      <w:r w:rsidRPr="002C6FC3">
        <w:rPr>
          <w:rFonts w:ascii="Arial" w:hAnsi="Arial" w:cs="Arial"/>
          <w:sz w:val="22"/>
          <w:szCs w:val="22"/>
        </w:rPr>
        <w:t>My developed abilities</w:t>
      </w:r>
      <w:r w:rsidR="009A26DA">
        <w:rPr>
          <w:rFonts w:ascii="Arial" w:hAnsi="Arial" w:cs="Arial"/>
          <w:sz w:val="22"/>
          <w:szCs w:val="22"/>
        </w:rPr>
        <w:t xml:space="preserve"> </w:t>
      </w:r>
      <w:r w:rsidRPr="002C6FC3">
        <w:rPr>
          <w:rFonts w:ascii="Arial" w:hAnsi="Arial" w:cs="Arial"/>
          <w:sz w:val="22"/>
          <w:szCs w:val="22"/>
        </w:rPr>
        <w:t>managing intricate stakeholder maps, interacting with a wide range of demographics, and leading with moral integrity</w:t>
      </w:r>
      <w:r w:rsidR="009A26DA">
        <w:rPr>
          <w:rFonts w:ascii="Arial" w:hAnsi="Arial" w:cs="Arial"/>
          <w:sz w:val="22"/>
          <w:szCs w:val="22"/>
        </w:rPr>
        <w:t xml:space="preserve"> </w:t>
      </w:r>
      <w:r w:rsidRPr="002C6FC3">
        <w:rPr>
          <w:rFonts w:ascii="Arial" w:hAnsi="Arial" w:cs="Arial"/>
          <w:sz w:val="22"/>
          <w:szCs w:val="22"/>
        </w:rPr>
        <w:t xml:space="preserve">are very transportable. These skills will enable me to lead even more extensive and delicate urban projects in the future. </w:t>
      </w:r>
      <w:r w:rsidRPr="002C6FC3">
        <w:rPr>
          <w:rFonts w:ascii="Arial" w:hAnsi="Arial" w:cs="Arial"/>
          <w:sz w:val="22"/>
          <w:szCs w:val="22"/>
        </w:rPr>
        <w:br/>
        <w:t>My capacity to oversee initiatives under duress guarantees that I can provide outcomes in high-stakes business or public settings. My leadership experience has equipped me to manage larger teams where DEI and ethical issues are increasingly crucial to organisational performance, and my communication abilities will allow me to mediate challenging negotiations. In the end, this project has shown me that stakeholder interaction is the lifeblood of a project, whilst budgets and timeframes are its framework.</w:t>
      </w:r>
      <w:r>
        <w:rPr>
          <w:rFonts w:ascii="Arial" w:hAnsi="Arial" w:cs="Arial"/>
          <w:sz w:val="22"/>
          <w:szCs w:val="22"/>
        </w:rPr>
        <w:t xml:space="preserve"> </w:t>
      </w:r>
      <w:r w:rsidRPr="002C6FC3">
        <w:rPr>
          <w:rFonts w:ascii="Arial" w:hAnsi="Arial" w:cs="Arial"/>
          <w:sz w:val="22"/>
          <w:szCs w:val="22"/>
        </w:rPr>
        <w:t xml:space="preserve">Going forward, I am </w:t>
      </w:r>
      <w:r w:rsidRPr="002C6FC3">
        <w:rPr>
          <w:rFonts w:ascii="Arial" w:hAnsi="Arial" w:cs="Arial"/>
          <w:sz w:val="22"/>
          <w:szCs w:val="22"/>
        </w:rPr>
        <w:lastRenderedPageBreak/>
        <w:t>prepared to construct projects that are socially and environmentally relevant in addition to being architecturally strong.</w:t>
      </w:r>
    </w:p>
    <w:p w14:paraId="532DEDAD" w14:textId="77777777" w:rsidR="00182C5D" w:rsidRPr="00B65C1B" w:rsidRDefault="00182C5D">
      <w:pPr>
        <w:rPr>
          <w:rFonts w:ascii="Arial" w:hAnsi="Arial" w:cs="Arial"/>
          <w:sz w:val="22"/>
          <w:szCs w:val="22"/>
        </w:rPr>
      </w:pPr>
    </w:p>
    <w:p w14:paraId="6406F780" w14:textId="77777777" w:rsidR="00CF236D" w:rsidRDefault="00CF236D">
      <w:pPr>
        <w:rPr>
          <w:rFonts w:ascii="Arial" w:hAnsi="Arial" w:cs="Arial"/>
          <w:sz w:val="22"/>
          <w:szCs w:val="22"/>
        </w:rPr>
      </w:pPr>
    </w:p>
    <w:p w14:paraId="1414431A" w14:textId="3463642E" w:rsidR="00862755" w:rsidRDefault="00862755">
      <w:pPr>
        <w:rPr>
          <w:rFonts w:ascii="Arial" w:hAnsi="Arial" w:cs="Arial"/>
          <w:b/>
          <w:bCs/>
          <w:sz w:val="22"/>
          <w:szCs w:val="22"/>
        </w:rPr>
      </w:pPr>
      <w:r w:rsidRPr="00B65C1B">
        <w:rPr>
          <w:rFonts w:ascii="Arial" w:hAnsi="Arial" w:cs="Arial"/>
          <w:b/>
          <w:bCs/>
          <w:sz w:val="22"/>
          <w:szCs w:val="22"/>
        </w:rPr>
        <w:t>References:</w:t>
      </w:r>
    </w:p>
    <w:p w14:paraId="3D8CC158" w14:textId="77777777" w:rsidR="00893196" w:rsidRDefault="00893196">
      <w:pPr>
        <w:rPr>
          <w:rFonts w:ascii="Arial" w:hAnsi="Arial" w:cs="Arial"/>
          <w:b/>
          <w:bCs/>
          <w:sz w:val="22"/>
          <w:szCs w:val="22"/>
        </w:rPr>
      </w:pPr>
    </w:p>
    <w:p w14:paraId="4123DF5F" w14:textId="77777777" w:rsidR="00893196" w:rsidRDefault="00893196" w:rsidP="00893196">
      <w:pPr>
        <w:rPr>
          <w:rFonts w:ascii="Arial" w:hAnsi="Arial" w:cs="Arial"/>
          <w:sz w:val="22"/>
          <w:szCs w:val="22"/>
        </w:rPr>
      </w:pPr>
      <w:r w:rsidRPr="00893196">
        <w:rPr>
          <w:rFonts w:ascii="Arial" w:hAnsi="Arial" w:cs="Arial"/>
          <w:sz w:val="22"/>
          <w:szCs w:val="22"/>
        </w:rPr>
        <w:t>Al Fatah, S., Aththorick, T.A. and Hamzah, M.K., 2024. Management Strategy for Public Green Open Spaces in Medan City Using SWOT Analysis. </w:t>
      </w:r>
      <w:r w:rsidRPr="00893196">
        <w:rPr>
          <w:rFonts w:ascii="Arial" w:hAnsi="Arial" w:cs="Arial"/>
          <w:i/>
          <w:iCs/>
          <w:sz w:val="22"/>
          <w:szCs w:val="22"/>
        </w:rPr>
        <w:t>Journal of Environmental and Development Studies</w:t>
      </w:r>
      <w:r w:rsidRPr="00893196">
        <w:rPr>
          <w:rFonts w:ascii="Arial" w:hAnsi="Arial" w:cs="Arial"/>
          <w:sz w:val="22"/>
          <w:szCs w:val="22"/>
        </w:rPr>
        <w:t>, </w:t>
      </w:r>
      <w:r w:rsidRPr="00893196">
        <w:rPr>
          <w:rFonts w:ascii="Arial" w:hAnsi="Arial" w:cs="Arial"/>
          <w:i/>
          <w:iCs/>
          <w:sz w:val="22"/>
          <w:szCs w:val="22"/>
        </w:rPr>
        <w:t>5</w:t>
      </w:r>
      <w:r w:rsidRPr="00893196">
        <w:rPr>
          <w:rFonts w:ascii="Arial" w:hAnsi="Arial" w:cs="Arial"/>
          <w:sz w:val="22"/>
          <w:szCs w:val="22"/>
        </w:rPr>
        <w:t>(02), pp.61-72.</w:t>
      </w:r>
    </w:p>
    <w:p w14:paraId="51B6F5D4" w14:textId="77777777" w:rsidR="003E41FC" w:rsidRDefault="003E41FC" w:rsidP="00893196">
      <w:pPr>
        <w:rPr>
          <w:rFonts w:ascii="Arial" w:hAnsi="Arial" w:cs="Arial"/>
          <w:sz w:val="22"/>
          <w:szCs w:val="22"/>
        </w:rPr>
      </w:pPr>
    </w:p>
    <w:p w14:paraId="3C760125" w14:textId="77777777" w:rsidR="003E41FC" w:rsidRPr="00B65C1B" w:rsidRDefault="003E41FC" w:rsidP="003E41FC">
      <w:pPr>
        <w:rPr>
          <w:rFonts w:ascii="Arial" w:hAnsi="Arial" w:cs="Arial"/>
          <w:sz w:val="22"/>
          <w:szCs w:val="22"/>
        </w:rPr>
      </w:pPr>
      <w:r w:rsidRPr="00B65C1B">
        <w:rPr>
          <w:rFonts w:ascii="Arial" w:hAnsi="Arial" w:cs="Arial"/>
          <w:sz w:val="22"/>
          <w:szCs w:val="22"/>
        </w:rPr>
        <w:t xml:space="preserve">Daniel, C.O. and </w:t>
      </w:r>
      <w:proofErr w:type="spellStart"/>
      <w:r w:rsidRPr="00B65C1B">
        <w:rPr>
          <w:rFonts w:ascii="Arial" w:hAnsi="Arial" w:cs="Arial"/>
          <w:sz w:val="22"/>
          <w:szCs w:val="22"/>
        </w:rPr>
        <w:t>Inim</w:t>
      </w:r>
      <w:proofErr w:type="spellEnd"/>
      <w:r w:rsidRPr="00B65C1B">
        <w:rPr>
          <w:rFonts w:ascii="Arial" w:hAnsi="Arial" w:cs="Arial"/>
          <w:sz w:val="22"/>
          <w:szCs w:val="22"/>
        </w:rPr>
        <w:t>, V., 2020. Role of Project Managers in the Stakeholder Management. </w:t>
      </w:r>
      <w:r w:rsidRPr="00B65C1B">
        <w:rPr>
          <w:rFonts w:ascii="Arial" w:hAnsi="Arial" w:cs="Arial"/>
          <w:i/>
          <w:iCs/>
          <w:sz w:val="22"/>
          <w:szCs w:val="22"/>
        </w:rPr>
        <w:t>International Journal of Scientific and Research Publications (IJSRP)</w:t>
      </w:r>
      <w:r w:rsidRPr="00B65C1B">
        <w:rPr>
          <w:rFonts w:ascii="Arial" w:hAnsi="Arial" w:cs="Arial"/>
          <w:sz w:val="22"/>
          <w:szCs w:val="22"/>
        </w:rPr>
        <w:t>, </w:t>
      </w:r>
      <w:r w:rsidRPr="00B65C1B">
        <w:rPr>
          <w:rFonts w:ascii="Arial" w:hAnsi="Arial" w:cs="Arial"/>
          <w:i/>
          <w:iCs/>
          <w:sz w:val="22"/>
          <w:szCs w:val="22"/>
        </w:rPr>
        <w:t>10</w:t>
      </w:r>
      <w:r w:rsidRPr="00B65C1B">
        <w:rPr>
          <w:rFonts w:ascii="Arial" w:hAnsi="Arial" w:cs="Arial"/>
          <w:sz w:val="22"/>
          <w:szCs w:val="22"/>
        </w:rPr>
        <w:t>(1), p.p9741.</w:t>
      </w:r>
    </w:p>
    <w:p w14:paraId="24185D58" w14:textId="77777777" w:rsidR="005A233E" w:rsidRPr="00B65C1B" w:rsidRDefault="005A233E">
      <w:pPr>
        <w:rPr>
          <w:rFonts w:ascii="Arial" w:hAnsi="Arial" w:cs="Arial"/>
          <w:sz w:val="22"/>
          <w:szCs w:val="22"/>
        </w:rPr>
      </w:pPr>
    </w:p>
    <w:p w14:paraId="06A1ADCF" w14:textId="6AAF9458" w:rsidR="005A233E" w:rsidRDefault="00D848B1">
      <w:pPr>
        <w:rPr>
          <w:rFonts w:ascii="Arial" w:hAnsi="Arial" w:cs="Arial"/>
          <w:sz w:val="22"/>
          <w:szCs w:val="22"/>
        </w:rPr>
      </w:pPr>
      <w:r w:rsidRPr="00B65C1B">
        <w:rPr>
          <w:rFonts w:ascii="Arial" w:hAnsi="Arial" w:cs="Arial"/>
          <w:sz w:val="22"/>
          <w:szCs w:val="22"/>
        </w:rPr>
        <w:t>Ika, L., Pinto, J.K., Love, P.E. and Pache, G., 2023. Bias versus error: why projects fall short. </w:t>
      </w:r>
      <w:r w:rsidRPr="00B65C1B">
        <w:rPr>
          <w:rFonts w:ascii="Arial" w:hAnsi="Arial" w:cs="Arial"/>
          <w:i/>
          <w:iCs/>
          <w:sz w:val="22"/>
          <w:szCs w:val="22"/>
        </w:rPr>
        <w:t>Journal of Business Strategy</w:t>
      </w:r>
      <w:r w:rsidRPr="00B65C1B">
        <w:rPr>
          <w:rFonts w:ascii="Arial" w:hAnsi="Arial" w:cs="Arial"/>
          <w:sz w:val="22"/>
          <w:szCs w:val="22"/>
        </w:rPr>
        <w:t>, </w:t>
      </w:r>
      <w:r w:rsidRPr="00B65C1B">
        <w:rPr>
          <w:rFonts w:ascii="Arial" w:hAnsi="Arial" w:cs="Arial"/>
          <w:i/>
          <w:iCs/>
          <w:sz w:val="22"/>
          <w:szCs w:val="22"/>
        </w:rPr>
        <w:t>44</w:t>
      </w:r>
      <w:r w:rsidRPr="00B65C1B">
        <w:rPr>
          <w:rFonts w:ascii="Arial" w:hAnsi="Arial" w:cs="Arial"/>
          <w:sz w:val="22"/>
          <w:szCs w:val="22"/>
        </w:rPr>
        <w:t>(2), pp.67-75.</w:t>
      </w:r>
    </w:p>
    <w:p w14:paraId="3A599BCF" w14:textId="77777777" w:rsidR="003E41FC" w:rsidRDefault="003E41FC">
      <w:pPr>
        <w:rPr>
          <w:rFonts w:ascii="Arial" w:hAnsi="Arial" w:cs="Arial"/>
          <w:sz w:val="22"/>
          <w:szCs w:val="22"/>
        </w:rPr>
      </w:pPr>
    </w:p>
    <w:p w14:paraId="3660EBF7" w14:textId="77777777" w:rsidR="003E41FC" w:rsidRDefault="003E41FC" w:rsidP="003E41FC">
      <w:pPr>
        <w:rPr>
          <w:rFonts w:ascii="Arial" w:hAnsi="Arial" w:cs="Arial"/>
          <w:sz w:val="22"/>
          <w:szCs w:val="22"/>
        </w:rPr>
      </w:pPr>
      <w:r w:rsidRPr="00B65C1B">
        <w:rPr>
          <w:rFonts w:ascii="Arial" w:hAnsi="Arial" w:cs="Arial"/>
          <w:sz w:val="22"/>
          <w:szCs w:val="22"/>
        </w:rPr>
        <w:t>Li, Y., Abu Bakar, N.A., Ismail, N.A., Mohd Ariffin, N.F. and Mundher, R., 2024. Stakeholder involvement and preferences in landscape protection decision-making: A systematic literature review. </w:t>
      </w:r>
      <w:r w:rsidRPr="00B65C1B">
        <w:rPr>
          <w:rFonts w:ascii="Arial" w:hAnsi="Arial" w:cs="Arial"/>
          <w:i/>
          <w:iCs/>
          <w:sz w:val="22"/>
          <w:szCs w:val="22"/>
        </w:rPr>
        <w:t>Frontiers in Communication</w:t>
      </w:r>
      <w:r w:rsidRPr="00B65C1B">
        <w:rPr>
          <w:rFonts w:ascii="Arial" w:hAnsi="Arial" w:cs="Arial"/>
          <w:sz w:val="22"/>
          <w:szCs w:val="22"/>
        </w:rPr>
        <w:t>, </w:t>
      </w:r>
      <w:r w:rsidRPr="00B65C1B">
        <w:rPr>
          <w:rFonts w:ascii="Arial" w:hAnsi="Arial" w:cs="Arial"/>
          <w:i/>
          <w:iCs/>
          <w:sz w:val="22"/>
          <w:szCs w:val="22"/>
        </w:rPr>
        <w:t>9</w:t>
      </w:r>
      <w:r w:rsidRPr="00B65C1B">
        <w:rPr>
          <w:rFonts w:ascii="Arial" w:hAnsi="Arial" w:cs="Arial"/>
          <w:sz w:val="22"/>
          <w:szCs w:val="22"/>
        </w:rPr>
        <w:t>, p.1340026.</w:t>
      </w:r>
    </w:p>
    <w:p w14:paraId="152E34A3" w14:textId="77777777" w:rsidR="003E41FC" w:rsidRDefault="003E41FC" w:rsidP="003E41FC">
      <w:pPr>
        <w:rPr>
          <w:rFonts w:ascii="Arial" w:hAnsi="Arial" w:cs="Arial"/>
          <w:sz w:val="22"/>
          <w:szCs w:val="22"/>
        </w:rPr>
      </w:pPr>
    </w:p>
    <w:p w14:paraId="2B58C150" w14:textId="77777777" w:rsidR="003E41FC" w:rsidRPr="00B65C1B" w:rsidRDefault="003E41FC" w:rsidP="003E41FC">
      <w:pPr>
        <w:rPr>
          <w:rFonts w:ascii="Arial" w:hAnsi="Arial" w:cs="Arial"/>
          <w:sz w:val="22"/>
          <w:szCs w:val="22"/>
        </w:rPr>
      </w:pPr>
      <w:r w:rsidRPr="00B65C1B">
        <w:rPr>
          <w:rFonts w:ascii="Arial" w:hAnsi="Arial" w:cs="Arial"/>
          <w:sz w:val="22"/>
          <w:szCs w:val="22"/>
        </w:rPr>
        <w:t>Martinez-Avila, C. and Olander, S., 2024. Stakeholder participation in the implementation of urban property development projects. </w:t>
      </w:r>
      <w:r w:rsidRPr="00B65C1B">
        <w:rPr>
          <w:rFonts w:ascii="Arial" w:hAnsi="Arial" w:cs="Arial"/>
          <w:i/>
          <w:iCs/>
          <w:sz w:val="22"/>
          <w:szCs w:val="22"/>
        </w:rPr>
        <w:t>Construction Management and Economics</w:t>
      </w:r>
      <w:r w:rsidRPr="00B65C1B">
        <w:rPr>
          <w:rFonts w:ascii="Arial" w:hAnsi="Arial" w:cs="Arial"/>
          <w:sz w:val="22"/>
          <w:szCs w:val="22"/>
        </w:rPr>
        <w:t>, </w:t>
      </w:r>
      <w:r w:rsidRPr="00B65C1B">
        <w:rPr>
          <w:rFonts w:ascii="Arial" w:hAnsi="Arial" w:cs="Arial"/>
          <w:i/>
          <w:iCs/>
          <w:sz w:val="22"/>
          <w:szCs w:val="22"/>
        </w:rPr>
        <w:t>42</w:t>
      </w:r>
      <w:r w:rsidRPr="00B65C1B">
        <w:rPr>
          <w:rFonts w:ascii="Arial" w:hAnsi="Arial" w:cs="Arial"/>
          <w:sz w:val="22"/>
          <w:szCs w:val="22"/>
        </w:rPr>
        <w:t>(10), pp.926-941.</w:t>
      </w:r>
    </w:p>
    <w:p w14:paraId="3F5FCB0A" w14:textId="77777777" w:rsidR="00D848B1" w:rsidRPr="00B65C1B" w:rsidRDefault="00D848B1">
      <w:pPr>
        <w:rPr>
          <w:rFonts w:ascii="Arial" w:hAnsi="Arial" w:cs="Arial"/>
          <w:sz w:val="22"/>
          <w:szCs w:val="22"/>
        </w:rPr>
      </w:pPr>
    </w:p>
    <w:p w14:paraId="016142F8" w14:textId="6A997229" w:rsidR="00D848B1" w:rsidRPr="00B65C1B" w:rsidRDefault="00BA5666">
      <w:pPr>
        <w:rPr>
          <w:rFonts w:ascii="Arial" w:hAnsi="Arial" w:cs="Arial"/>
          <w:sz w:val="22"/>
          <w:szCs w:val="22"/>
        </w:rPr>
      </w:pPr>
      <w:r w:rsidRPr="00B65C1B">
        <w:rPr>
          <w:rFonts w:ascii="Arial" w:hAnsi="Arial" w:cs="Arial"/>
          <w:sz w:val="22"/>
          <w:szCs w:val="22"/>
        </w:rPr>
        <w:t>Mehta, V. and Mahato, B., 2021. Designing urban parks for inclusion, equity, and diversity. </w:t>
      </w:r>
      <w:r w:rsidRPr="00B65C1B">
        <w:rPr>
          <w:rFonts w:ascii="Arial" w:hAnsi="Arial" w:cs="Arial"/>
          <w:i/>
          <w:iCs/>
          <w:sz w:val="22"/>
          <w:szCs w:val="22"/>
        </w:rPr>
        <w:t>Journal of Urbanism: International Research on Placemaking and Urban Sustainability</w:t>
      </w:r>
      <w:r w:rsidRPr="00B65C1B">
        <w:rPr>
          <w:rFonts w:ascii="Arial" w:hAnsi="Arial" w:cs="Arial"/>
          <w:sz w:val="22"/>
          <w:szCs w:val="22"/>
        </w:rPr>
        <w:t>, </w:t>
      </w:r>
      <w:r w:rsidRPr="00B65C1B">
        <w:rPr>
          <w:rFonts w:ascii="Arial" w:hAnsi="Arial" w:cs="Arial"/>
          <w:i/>
          <w:iCs/>
          <w:sz w:val="22"/>
          <w:szCs w:val="22"/>
        </w:rPr>
        <w:t>14</w:t>
      </w:r>
      <w:r w:rsidRPr="00B65C1B">
        <w:rPr>
          <w:rFonts w:ascii="Arial" w:hAnsi="Arial" w:cs="Arial"/>
          <w:sz w:val="22"/>
          <w:szCs w:val="22"/>
        </w:rPr>
        <w:t>(4), pp.457-489.</w:t>
      </w:r>
    </w:p>
    <w:p w14:paraId="55FB31E9" w14:textId="77777777" w:rsidR="00BA5666" w:rsidRPr="00B65C1B" w:rsidRDefault="00BA5666">
      <w:pPr>
        <w:rPr>
          <w:rFonts w:ascii="Arial" w:hAnsi="Arial" w:cs="Arial"/>
          <w:sz w:val="22"/>
          <w:szCs w:val="22"/>
        </w:rPr>
      </w:pPr>
    </w:p>
    <w:p w14:paraId="1A9E60B2" w14:textId="1B204D90" w:rsidR="00BA5666" w:rsidRPr="00B65C1B" w:rsidRDefault="001321E0">
      <w:pPr>
        <w:rPr>
          <w:rFonts w:ascii="Arial" w:hAnsi="Arial" w:cs="Arial"/>
          <w:sz w:val="22"/>
          <w:szCs w:val="22"/>
        </w:rPr>
      </w:pPr>
      <w:r w:rsidRPr="00B65C1B">
        <w:rPr>
          <w:rFonts w:ascii="Arial" w:hAnsi="Arial" w:cs="Arial"/>
          <w:sz w:val="22"/>
          <w:szCs w:val="22"/>
        </w:rPr>
        <w:t>Olander, S., 2007. Stakeholder impact analysis in construction project management. </w:t>
      </w:r>
      <w:r w:rsidRPr="00B65C1B">
        <w:rPr>
          <w:rFonts w:ascii="Arial" w:hAnsi="Arial" w:cs="Arial"/>
          <w:i/>
          <w:iCs/>
          <w:sz w:val="22"/>
          <w:szCs w:val="22"/>
        </w:rPr>
        <w:t>Construction management and economics</w:t>
      </w:r>
      <w:r w:rsidRPr="00B65C1B">
        <w:rPr>
          <w:rFonts w:ascii="Arial" w:hAnsi="Arial" w:cs="Arial"/>
          <w:sz w:val="22"/>
          <w:szCs w:val="22"/>
        </w:rPr>
        <w:t>, </w:t>
      </w:r>
      <w:r w:rsidRPr="00B65C1B">
        <w:rPr>
          <w:rFonts w:ascii="Arial" w:hAnsi="Arial" w:cs="Arial"/>
          <w:i/>
          <w:iCs/>
          <w:sz w:val="22"/>
          <w:szCs w:val="22"/>
        </w:rPr>
        <w:t>25</w:t>
      </w:r>
      <w:r w:rsidRPr="00B65C1B">
        <w:rPr>
          <w:rFonts w:ascii="Arial" w:hAnsi="Arial" w:cs="Arial"/>
          <w:sz w:val="22"/>
          <w:szCs w:val="22"/>
        </w:rPr>
        <w:t>(3), pp.277-287.</w:t>
      </w:r>
    </w:p>
    <w:p w14:paraId="0382029B" w14:textId="77777777" w:rsidR="00403DDF" w:rsidRPr="00B65C1B" w:rsidRDefault="00403DDF">
      <w:pPr>
        <w:rPr>
          <w:rFonts w:ascii="Arial" w:hAnsi="Arial" w:cs="Arial"/>
          <w:sz w:val="22"/>
          <w:szCs w:val="22"/>
        </w:rPr>
      </w:pPr>
    </w:p>
    <w:p w14:paraId="04221C28" w14:textId="3D39F99E" w:rsidR="00403DDF" w:rsidRDefault="00403DDF">
      <w:pPr>
        <w:rPr>
          <w:rFonts w:ascii="Arial" w:hAnsi="Arial" w:cs="Arial"/>
          <w:sz w:val="22"/>
          <w:szCs w:val="22"/>
        </w:rPr>
      </w:pPr>
      <w:r w:rsidRPr="00B65C1B">
        <w:rPr>
          <w:rFonts w:ascii="Arial" w:hAnsi="Arial" w:cs="Arial"/>
          <w:sz w:val="22"/>
          <w:szCs w:val="22"/>
        </w:rPr>
        <w:t>Mok, K.Y., Shen, G.Q. and Yang, R., 2018. Stakeholder complexity in large scale green building projects: A holistic analysis towards a better understanding. </w:t>
      </w:r>
      <w:r w:rsidRPr="00B65C1B">
        <w:rPr>
          <w:rFonts w:ascii="Arial" w:hAnsi="Arial" w:cs="Arial"/>
          <w:i/>
          <w:iCs/>
          <w:sz w:val="22"/>
          <w:szCs w:val="22"/>
        </w:rPr>
        <w:t>Engineering, Construction and Architectural Management</w:t>
      </w:r>
      <w:r w:rsidRPr="00B65C1B">
        <w:rPr>
          <w:rFonts w:ascii="Arial" w:hAnsi="Arial" w:cs="Arial"/>
          <w:sz w:val="22"/>
          <w:szCs w:val="22"/>
        </w:rPr>
        <w:t>, </w:t>
      </w:r>
      <w:r w:rsidRPr="00B65C1B">
        <w:rPr>
          <w:rFonts w:ascii="Arial" w:hAnsi="Arial" w:cs="Arial"/>
          <w:i/>
          <w:iCs/>
          <w:sz w:val="22"/>
          <w:szCs w:val="22"/>
        </w:rPr>
        <w:t>25</w:t>
      </w:r>
      <w:r w:rsidRPr="00B65C1B">
        <w:rPr>
          <w:rFonts w:ascii="Arial" w:hAnsi="Arial" w:cs="Arial"/>
          <w:sz w:val="22"/>
          <w:szCs w:val="22"/>
        </w:rPr>
        <w:t>(11), pp.1454-1474.</w:t>
      </w:r>
    </w:p>
    <w:p w14:paraId="6D74C83A" w14:textId="77777777" w:rsidR="002634CD" w:rsidRDefault="002634CD">
      <w:pPr>
        <w:rPr>
          <w:rFonts w:ascii="Arial" w:hAnsi="Arial" w:cs="Arial"/>
          <w:sz w:val="22"/>
          <w:szCs w:val="22"/>
        </w:rPr>
      </w:pPr>
    </w:p>
    <w:p w14:paraId="08250060" w14:textId="4EBC756D" w:rsidR="002634CD" w:rsidRDefault="002634CD">
      <w:pPr>
        <w:rPr>
          <w:rFonts w:ascii="Arial" w:hAnsi="Arial" w:cs="Arial"/>
          <w:sz w:val="22"/>
          <w:szCs w:val="22"/>
        </w:rPr>
      </w:pPr>
      <w:r w:rsidRPr="002634CD">
        <w:rPr>
          <w:rFonts w:ascii="Arial" w:hAnsi="Arial" w:cs="Arial"/>
          <w:sz w:val="22"/>
          <w:szCs w:val="22"/>
        </w:rPr>
        <w:lastRenderedPageBreak/>
        <w:t>Project Management Institute, 2000. A guide to the project management body of knowledge (PMBOK Guide). Project Management Institute.</w:t>
      </w:r>
    </w:p>
    <w:p w14:paraId="72F8E881" w14:textId="77777777" w:rsidR="00893196" w:rsidRDefault="00893196">
      <w:pPr>
        <w:rPr>
          <w:rFonts w:ascii="Arial" w:hAnsi="Arial" w:cs="Arial"/>
          <w:sz w:val="22"/>
          <w:szCs w:val="22"/>
        </w:rPr>
      </w:pPr>
    </w:p>
    <w:p w14:paraId="5EE9978C" w14:textId="44E5F5D8" w:rsidR="00893196" w:rsidRDefault="00893196">
      <w:pPr>
        <w:rPr>
          <w:rFonts w:ascii="Arial" w:hAnsi="Arial" w:cs="Arial"/>
          <w:sz w:val="22"/>
          <w:szCs w:val="22"/>
        </w:rPr>
      </w:pPr>
      <w:r w:rsidRPr="00893196">
        <w:rPr>
          <w:rFonts w:ascii="Arial" w:hAnsi="Arial" w:cs="Arial"/>
          <w:sz w:val="22"/>
          <w:szCs w:val="22"/>
        </w:rPr>
        <w:t>R Srinivas, P., Shankar, P., R Jyothi, K. and Kiran, P., 2025. Product Management in the Digital Era Theory and Practice.</w:t>
      </w:r>
    </w:p>
    <w:p w14:paraId="15821C97" w14:textId="77777777" w:rsidR="00986523" w:rsidRDefault="00986523">
      <w:pPr>
        <w:rPr>
          <w:rFonts w:ascii="Arial" w:hAnsi="Arial" w:cs="Arial"/>
          <w:sz w:val="22"/>
          <w:szCs w:val="22"/>
        </w:rPr>
      </w:pPr>
    </w:p>
    <w:p w14:paraId="0EE14486" w14:textId="5203E7FD" w:rsidR="00986523" w:rsidRDefault="00986523">
      <w:pPr>
        <w:rPr>
          <w:rFonts w:ascii="Arial" w:hAnsi="Arial" w:cs="Arial"/>
          <w:sz w:val="22"/>
          <w:szCs w:val="22"/>
        </w:rPr>
      </w:pPr>
      <w:r w:rsidRPr="00986523">
        <w:rPr>
          <w:rFonts w:ascii="Arial" w:hAnsi="Arial" w:cs="Arial"/>
          <w:sz w:val="22"/>
          <w:szCs w:val="22"/>
        </w:rPr>
        <w:t xml:space="preserve">Tanács, E., Vári, Á., Bede-Fazekas, Á., Báldi, A., Csákvári, E., Endrédi, A., Fabók, V., </w:t>
      </w:r>
      <w:proofErr w:type="spellStart"/>
      <w:r w:rsidRPr="00986523">
        <w:rPr>
          <w:rFonts w:ascii="Arial" w:hAnsi="Arial" w:cs="Arial"/>
          <w:sz w:val="22"/>
          <w:szCs w:val="22"/>
        </w:rPr>
        <w:t>Kisné</w:t>
      </w:r>
      <w:proofErr w:type="spellEnd"/>
      <w:r w:rsidRPr="00986523">
        <w:rPr>
          <w:rFonts w:ascii="Arial" w:hAnsi="Arial" w:cs="Arial"/>
          <w:sz w:val="22"/>
          <w:szCs w:val="22"/>
        </w:rPr>
        <w:t xml:space="preserve"> Fodor, L., Kiss, M., Koncz, P. and Kovács-</w:t>
      </w:r>
      <w:proofErr w:type="spellStart"/>
      <w:r w:rsidRPr="00986523">
        <w:rPr>
          <w:rFonts w:ascii="Arial" w:hAnsi="Arial" w:cs="Arial"/>
          <w:sz w:val="22"/>
          <w:szCs w:val="22"/>
        </w:rPr>
        <w:t>Hostyánszki</w:t>
      </w:r>
      <w:proofErr w:type="spellEnd"/>
      <w:r w:rsidRPr="00986523">
        <w:rPr>
          <w:rFonts w:ascii="Arial" w:hAnsi="Arial" w:cs="Arial"/>
          <w:sz w:val="22"/>
          <w:szCs w:val="22"/>
        </w:rPr>
        <w:t>, A., 2023. Finding the green grass in the haystack? Integrated national assessment of ecosystem services and condition in Hungary, in support of conservation and planning. </w:t>
      </w:r>
      <w:r w:rsidRPr="00986523">
        <w:rPr>
          <w:rFonts w:ascii="Arial" w:hAnsi="Arial" w:cs="Arial"/>
          <w:i/>
          <w:iCs/>
          <w:sz w:val="22"/>
          <w:szCs w:val="22"/>
        </w:rPr>
        <w:t>Sustainability</w:t>
      </w:r>
      <w:r w:rsidRPr="00986523">
        <w:rPr>
          <w:rFonts w:ascii="Arial" w:hAnsi="Arial" w:cs="Arial"/>
          <w:sz w:val="22"/>
          <w:szCs w:val="22"/>
        </w:rPr>
        <w:t>, </w:t>
      </w:r>
      <w:r w:rsidRPr="00986523">
        <w:rPr>
          <w:rFonts w:ascii="Arial" w:hAnsi="Arial" w:cs="Arial"/>
          <w:i/>
          <w:iCs/>
          <w:sz w:val="22"/>
          <w:szCs w:val="22"/>
        </w:rPr>
        <w:t>15</w:t>
      </w:r>
      <w:r w:rsidRPr="00986523">
        <w:rPr>
          <w:rFonts w:ascii="Arial" w:hAnsi="Arial" w:cs="Arial"/>
          <w:sz w:val="22"/>
          <w:szCs w:val="22"/>
        </w:rPr>
        <w:t>(11), p.8489.</w:t>
      </w:r>
    </w:p>
    <w:p w14:paraId="3322F226" w14:textId="77777777" w:rsidR="00893196" w:rsidRDefault="00893196">
      <w:pPr>
        <w:rPr>
          <w:rFonts w:ascii="Arial" w:hAnsi="Arial" w:cs="Arial"/>
          <w:sz w:val="22"/>
          <w:szCs w:val="22"/>
        </w:rPr>
      </w:pPr>
    </w:p>
    <w:p w14:paraId="586F4BB5" w14:textId="0EE59199" w:rsidR="00BD1BB6" w:rsidRPr="00B65C1B" w:rsidRDefault="00BD1BB6">
      <w:pPr>
        <w:rPr>
          <w:rFonts w:ascii="Arial" w:hAnsi="Arial" w:cs="Arial"/>
          <w:sz w:val="22"/>
          <w:szCs w:val="22"/>
        </w:rPr>
      </w:pPr>
      <w:r w:rsidRPr="00BD1BB6">
        <w:rPr>
          <w:rFonts w:ascii="Arial" w:hAnsi="Arial" w:cs="Arial"/>
          <w:sz w:val="22"/>
          <w:szCs w:val="22"/>
        </w:rPr>
        <w:t>Zhang, W., Yang, B., Wang, R. and Guo, X., 2024. An analysis of the effects of different urban park space environment construction on national health. </w:t>
      </w:r>
      <w:r w:rsidRPr="00BD1BB6">
        <w:rPr>
          <w:rFonts w:ascii="Arial" w:hAnsi="Arial" w:cs="Arial"/>
          <w:i/>
          <w:iCs/>
          <w:sz w:val="22"/>
          <w:szCs w:val="22"/>
        </w:rPr>
        <w:t>Frontiers in Environmental Science</w:t>
      </w:r>
      <w:r w:rsidRPr="00BD1BB6">
        <w:rPr>
          <w:rFonts w:ascii="Arial" w:hAnsi="Arial" w:cs="Arial"/>
          <w:sz w:val="22"/>
          <w:szCs w:val="22"/>
        </w:rPr>
        <w:t>, </w:t>
      </w:r>
      <w:r w:rsidRPr="00BD1BB6">
        <w:rPr>
          <w:rFonts w:ascii="Arial" w:hAnsi="Arial" w:cs="Arial"/>
          <w:i/>
          <w:iCs/>
          <w:sz w:val="22"/>
          <w:szCs w:val="22"/>
        </w:rPr>
        <w:t>12</w:t>
      </w:r>
      <w:r w:rsidRPr="00BD1BB6">
        <w:rPr>
          <w:rFonts w:ascii="Arial" w:hAnsi="Arial" w:cs="Arial"/>
          <w:sz w:val="22"/>
          <w:szCs w:val="22"/>
        </w:rPr>
        <w:t>, p.1433319.</w:t>
      </w:r>
    </w:p>
    <w:sectPr w:rsidR="00BD1BB6" w:rsidRPr="00B65C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F1614"/>
    <w:multiLevelType w:val="multilevel"/>
    <w:tmpl w:val="74A2E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F52E4"/>
    <w:multiLevelType w:val="hybridMultilevel"/>
    <w:tmpl w:val="876806B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8F84938"/>
    <w:multiLevelType w:val="hybridMultilevel"/>
    <w:tmpl w:val="70889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1006BC"/>
    <w:multiLevelType w:val="multilevel"/>
    <w:tmpl w:val="15142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23EC0"/>
    <w:multiLevelType w:val="hybridMultilevel"/>
    <w:tmpl w:val="1A488E38"/>
    <w:lvl w:ilvl="0" w:tplc="9C6415D8">
      <w:start w:val="1"/>
      <w:numFmt w:val="bullet"/>
      <w:lvlText w:val=""/>
      <w:lvlJc w:val="left"/>
      <w:pPr>
        <w:ind w:left="720" w:hanging="360"/>
      </w:pPr>
      <w:rPr>
        <w:rFonts w:ascii="Wingdings" w:hAnsi="Wingdings" w:hint="default"/>
      </w:rPr>
    </w:lvl>
    <w:lvl w:ilvl="1" w:tplc="4BBC01A2">
      <w:start w:val="1"/>
      <w:numFmt w:val="bullet"/>
      <w:lvlText w:val="o"/>
      <w:lvlJc w:val="left"/>
      <w:pPr>
        <w:ind w:left="1440" w:hanging="360"/>
      </w:pPr>
      <w:rPr>
        <w:rFonts w:ascii="Courier New" w:hAnsi="Courier New" w:hint="default"/>
      </w:rPr>
    </w:lvl>
    <w:lvl w:ilvl="2" w:tplc="0418546E">
      <w:start w:val="1"/>
      <w:numFmt w:val="bullet"/>
      <w:lvlText w:val=""/>
      <w:lvlJc w:val="left"/>
      <w:pPr>
        <w:ind w:left="2160" w:hanging="360"/>
      </w:pPr>
      <w:rPr>
        <w:rFonts w:ascii="Wingdings" w:hAnsi="Wingdings" w:hint="default"/>
      </w:rPr>
    </w:lvl>
    <w:lvl w:ilvl="3" w:tplc="6B9A83F2">
      <w:start w:val="1"/>
      <w:numFmt w:val="bullet"/>
      <w:lvlText w:val=""/>
      <w:lvlJc w:val="left"/>
      <w:pPr>
        <w:ind w:left="2880" w:hanging="360"/>
      </w:pPr>
      <w:rPr>
        <w:rFonts w:ascii="Symbol" w:hAnsi="Symbol" w:hint="default"/>
      </w:rPr>
    </w:lvl>
    <w:lvl w:ilvl="4" w:tplc="4DFC208E">
      <w:start w:val="1"/>
      <w:numFmt w:val="bullet"/>
      <w:lvlText w:val="o"/>
      <w:lvlJc w:val="left"/>
      <w:pPr>
        <w:ind w:left="3600" w:hanging="360"/>
      </w:pPr>
      <w:rPr>
        <w:rFonts w:ascii="Courier New" w:hAnsi="Courier New" w:hint="default"/>
      </w:rPr>
    </w:lvl>
    <w:lvl w:ilvl="5" w:tplc="6D4A3C30">
      <w:start w:val="1"/>
      <w:numFmt w:val="bullet"/>
      <w:lvlText w:val=""/>
      <w:lvlJc w:val="left"/>
      <w:pPr>
        <w:ind w:left="4320" w:hanging="360"/>
      </w:pPr>
      <w:rPr>
        <w:rFonts w:ascii="Wingdings" w:hAnsi="Wingdings" w:hint="default"/>
      </w:rPr>
    </w:lvl>
    <w:lvl w:ilvl="6" w:tplc="50E0F010">
      <w:start w:val="1"/>
      <w:numFmt w:val="bullet"/>
      <w:lvlText w:val=""/>
      <w:lvlJc w:val="left"/>
      <w:pPr>
        <w:ind w:left="5040" w:hanging="360"/>
      </w:pPr>
      <w:rPr>
        <w:rFonts w:ascii="Symbol" w:hAnsi="Symbol" w:hint="default"/>
      </w:rPr>
    </w:lvl>
    <w:lvl w:ilvl="7" w:tplc="448893CA">
      <w:start w:val="1"/>
      <w:numFmt w:val="bullet"/>
      <w:lvlText w:val="o"/>
      <w:lvlJc w:val="left"/>
      <w:pPr>
        <w:ind w:left="5760" w:hanging="360"/>
      </w:pPr>
      <w:rPr>
        <w:rFonts w:ascii="Courier New" w:hAnsi="Courier New" w:hint="default"/>
      </w:rPr>
    </w:lvl>
    <w:lvl w:ilvl="8" w:tplc="19BA746E">
      <w:start w:val="1"/>
      <w:numFmt w:val="bullet"/>
      <w:lvlText w:val=""/>
      <w:lvlJc w:val="left"/>
      <w:pPr>
        <w:ind w:left="6480" w:hanging="360"/>
      </w:pPr>
      <w:rPr>
        <w:rFonts w:ascii="Wingdings" w:hAnsi="Wingdings" w:hint="default"/>
      </w:rPr>
    </w:lvl>
  </w:abstractNum>
  <w:abstractNum w:abstractNumId="5" w15:restartNumberingAfterBreak="0">
    <w:nsid w:val="15127BAE"/>
    <w:multiLevelType w:val="multilevel"/>
    <w:tmpl w:val="46DA6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443701"/>
    <w:multiLevelType w:val="multilevel"/>
    <w:tmpl w:val="AEB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D77CF0"/>
    <w:multiLevelType w:val="hybridMultilevel"/>
    <w:tmpl w:val="765ADAB0"/>
    <w:lvl w:ilvl="0" w:tplc="5234F47E">
      <w:start w:val="1"/>
      <w:numFmt w:val="bullet"/>
      <w:lvlText w:val=""/>
      <w:lvlJc w:val="left"/>
      <w:pPr>
        <w:ind w:left="720" w:hanging="360"/>
      </w:pPr>
      <w:rPr>
        <w:rFonts w:ascii="Symbol" w:hAnsi="Symbol" w:hint="default"/>
      </w:rPr>
    </w:lvl>
    <w:lvl w:ilvl="1" w:tplc="34E8FD4C">
      <w:start w:val="1"/>
      <w:numFmt w:val="bullet"/>
      <w:lvlText w:val="o"/>
      <w:lvlJc w:val="left"/>
      <w:pPr>
        <w:ind w:left="1440" w:hanging="360"/>
      </w:pPr>
      <w:rPr>
        <w:rFonts w:ascii="Courier New" w:hAnsi="Courier New" w:cs="Times New Roman" w:hint="default"/>
      </w:rPr>
    </w:lvl>
    <w:lvl w:ilvl="2" w:tplc="EFE85E98">
      <w:start w:val="1"/>
      <w:numFmt w:val="bullet"/>
      <w:lvlText w:val=""/>
      <w:lvlJc w:val="left"/>
      <w:pPr>
        <w:ind w:left="2160" w:hanging="360"/>
      </w:pPr>
      <w:rPr>
        <w:rFonts w:ascii="Wingdings" w:hAnsi="Wingdings" w:hint="default"/>
      </w:rPr>
    </w:lvl>
    <w:lvl w:ilvl="3" w:tplc="8214DB44">
      <w:start w:val="1"/>
      <w:numFmt w:val="bullet"/>
      <w:lvlText w:val=""/>
      <w:lvlJc w:val="left"/>
      <w:pPr>
        <w:ind w:left="2880" w:hanging="360"/>
      </w:pPr>
      <w:rPr>
        <w:rFonts w:ascii="Symbol" w:hAnsi="Symbol" w:hint="default"/>
      </w:rPr>
    </w:lvl>
    <w:lvl w:ilvl="4" w:tplc="494C7608">
      <w:start w:val="1"/>
      <w:numFmt w:val="bullet"/>
      <w:lvlText w:val="o"/>
      <w:lvlJc w:val="left"/>
      <w:pPr>
        <w:ind w:left="3600" w:hanging="360"/>
      </w:pPr>
      <w:rPr>
        <w:rFonts w:ascii="Courier New" w:hAnsi="Courier New" w:cs="Times New Roman" w:hint="default"/>
      </w:rPr>
    </w:lvl>
    <w:lvl w:ilvl="5" w:tplc="A20E6B8C">
      <w:start w:val="1"/>
      <w:numFmt w:val="bullet"/>
      <w:lvlText w:val=""/>
      <w:lvlJc w:val="left"/>
      <w:pPr>
        <w:ind w:left="4320" w:hanging="360"/>
      </w:pPr>
      <w:rPr>
        <w:rFonts w:ascii="Wingdings" w:hAnsi="Wingdings" w:hint="default"/>
      </w:rPr>
    </w:lvl>
    <w:lvl w:ilvl="6" w:tplc="49281760">
      <w:start w:val="1"/>
      <w:numFmt w:val="bullet"/>
      <w:lvlText w:val=""/>
      <w:lvlJc w:val="left"/>
      <w:pPr>
        <w:ind w:left="5040" w:hanging="360"/>
      </w:pPr>
      <w:rPr>
        <w:rFonts w:ascii="Symbol" w:hAnsi="Symbol" w:hint="default"/>
      </w:rPr>
    </w:lvl>
    <w:lvl w:ilvl="7" w:tplc="2356FCCE">
      <w:start w:val="1"/>
      <w:numFmt w:val="bullet"/>
      <w:lvlText w:val="o"/>
      <w:lvlJc w:val="left"/>
      <w:pPr>
        <w:ind w:left="5760" w:hanging="360"/>
      </w:pPr>
      <w:rPr>
        <w:rFonts w:ascii="Courier New" w:hAnsi="Courier New" w:cs="Times New Roman" w:hint="default"/>
      </w:rPr>
    </w:lvl>
    <w:lvl w:ilvl="8" w:tplc="1452E0E0">
      <w:start w:val="1"/>
      <w:numFmt w:val="bullet"/>
      <w:lvlText w:val=""/>
      <w:lvlJc w:val="left"/>
      <w:pPr>
        <w:ind w:left="6480" w:hanging="360"/>
      </w:pPr>
      <w:rPr>
        <w:rFonts w:ascii="Wingdings" w:hAnsi="Wingdings" w:hint="default"/>
      </w:rPr>
    </w:lvl>
  </w:abstractNum>
  <w:abstractNum w:abstractNumId="8" w15:restartNumberingAfterBreak="0">
    <w:nsid w:val="33F32455"/>
    <w:multiLevelType w:val="multilevel"/>
    <w:tmpl w:val="281AF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C5A9E3"/>
    <w:multiLevelType w:val="hybridMultilevel"/>
    <w:tmpl w:val="5A0E52CC"/>
    <w:lvl w:ilvl="0" w:tplc="EE1A11F0">
      <w:start w:val="1"/>
      <w:numFmt w:val="bullet"/>
      <w:lvlText w:val=""/>
      <w:lvlJc w:val="left"/>
      <w:pPr>
        <w:ind w:left="720" w:hanging="360"/>
      </w:pPr>
      <w:rPr>
        <w:rFonts w:ascii="Symbol" w:hAnsi="Symbol" w:hint="default"/>
      </w:rPr>
    </w:lvl>
    <w:lvl w:ilvl="1" w:tplc="85D6F8DE">
      <w:start w:val="1"/>
      <w:numFmt w:val="bullet"/>
      <w:lvlText w:val="o"/>
      <w:lvlJc w:val="left"/>
      <w:pPr>
        <w:ind w:left="1440" w:hanging="360"/>
      </w:pPr>
      <w:rPr>
        <w:rFonts w:ascii="Courier New" w:hAnsi="Courier New" w:cs="Times New Roman" w:hint="default"/>
      </w:rPr>
    </w:lvl>
    <w:lvl w:ilvl="2" w:tplc="F3023278">
      <w:start w:val="1"/>
      <w:numFmt w:val="bullet"/>
      <w:lvlText w:val=""/>
      <w:lvlJc w:val="left"/>
      <w:pPr>
        <w:ind w:left="2160" w:hanging="360"/>
      </w:pPr>
      <w:rPr>
        <w:rFonts w:ascii="Wingdings" w:hAnsi="Wingdings" w:hint="default"/>
      </w:rPr>
    </w:lvl>
    <w:lvl w:ilvl="3" w:tplc="83A61F2E">
      <w:start w:val="1"/>
      <w:numFmt w:val="bullet"/>
      <w:lvlText w:val=""/>
      <w:lvlJc w:val="left"/>
      <w:pPr>
        <w:ind w:left="2880" w:hanging="360"/>
      </w:pPr>
      <w:rPr>
        <w:rFonts w:ascii="Symbol" w:hAnsi="Symbol" w:hint="default"/>
      </w:rPr>
    </w:lvl>
    <w:lvl w:ilvl="4" w:tplc="89086EE4">
      <w:start w:val="1"/>
      <w:numFmt w:val="bullet"/>
      <w:lvlText w:val="o"/>
      <w:lvlJc w:val="left"/>
      <w:pPr>
        <w:ind w:left="3600" w:hanging="360"/>
      </w:pPr>
      <w:rPr>
        <w:rFonts w:ascii="Courier New" w:hAnsi="Courier New" w:cs="Times New Roman" w:hint="default"/>
      </w:rPr>
    </w:lvl>
    <w:lvl w:ilvl="5" w:tplc="9F96D096">
      <w:start w:val="1"/>
      <w:numFmt w:val="bullet"/>
      <w:lvlText w:val=""/>
      <w:lvlJc w:val="left"/>
      <w:pPr>
        <w:ind w:left="4320" w:hanging="360"/>
      </w:pPr>
      <w:rPr>
        <w:rFonts w:ascii="Wingdings" w:hAnsi="Wingdings" w:hint="default"/>
      </w:rPr>
    </w:lvl>
    <w:lvl w:ilvl="6" w:tplc="B4C68764">
      <w:start w:val="1"/>
      <w:numFmt w:val="bullet"/>
      <w:lvlText w:val=""/>
      <w:lvlJc w:val="left"/>
      <w:pPr>
        <w:ind w:left="5040" w:hanging="360"/>
      </w:pPr>
      <w:rPr>
        <w:rFonts w:ascii="Symbol" w:hAnsi="Symbol" w:hint="default"/>
      </w:rPr>
    </w:lvl>
    <w:lvl w:ilvl="7" w:tplc="A63CB7DA">
      <w:start w:val="1"/>
      <w:numFmt w:val="bullet"/>
      <w:lvlText w:val="o"/>
      <w:lvlJc w:val="left"/>
      <w:pPr>
        <w:ind w:left="5760" w:hanging="360"/>
      </w:pPr>
      <w:rPr>
        <w:rFonts w:ascii="Courier New" w:hAnsi="Courier New" w:cs="Times New Roman" w:hint="default"/>
      </w:rPr>
    </w:lvl>
    <w:lvl w:ilvl="8" w:tplc="C9600280">
      <w:start w:val="1"/>
      <w:numFmt w:val="bullet"/>
      <w:lvlText w:val=""/>
      <w:lvlJc w:val="left"/>
      <w:pPr>
        <w:ind w:left="6480" w:hanging="360"/>
      </w:pPr>
      <w:rPr>
        <w:rFonts w:ascii="Wingdings" w:hAnsi="Wingdings" w:hint="default"/>
      </w:rPr>
    </w:lvl>
  </w:abstractNum>
  <w:abstractNum w:abstractNumId="10" w15:restartNumberingAfterBreak="0">
    <w:nsid w:val="4316E8D8"/>
    <w:multiLevelType w:val="hybridMultilevel"/>
    <w:tmpl w:val="D412786A"/>
    <w:lvl w:ilvl="0" w:tplc="16DEC7C8">
      <w:start w:val="1"/>
      <w:numFmt w:val="bullet"/>
      <w:lvlText w:val=""/>
      <w:lvlJc w:val="left"/>
      <w:pPr>
        <w:ind w:left="720" w:hanging="360"/>
      </w:pPr>
      <w:rPr>
        <w:rFonts w:ascii="Symbol" w:hAnsi="Symbol" w:hint="default"/>
      </w:rPr>
    </w:lvl>
    <w:lvl w:ilvl="1" w:tplc="E5B60E52">
      <w:start w:val="1"/>
      <w:numFmt w:val="bullet"/>
      <w:lvlText w:val="o"/>
      <w:lvlJc w:val="left"/>
      <w:pPr>
        <w:ind w:left="1440" w:hanging="360"/>
      </w:pPr>
      <w:rPr>
        <w:rFonts w:ascii="Courier New" w:hAnsi="Courier New" w:cs="Times New Roman" w:hint="default"/>
      </w:rPr>
    </w:lvl>
    <w:lvl w:ilvl="2" w:tplc="BC42CDF6">
      <w:start w:val="1"/>
      <w:numFmt w:val="bullet"/>
      <w:lvlText w:val=""/>
      <w:lvlJc w:val="left"/>
      <w:pPr>
        <w:ind w:left="2160" w:hanging="360"/>
      </w:pPr>
      <w:rPr>
        <w:rFonts w:ascii="Wingdings" w:hAnsi="Wingdings" w:hint="default"/>
      </w:rPr>
    </w:lvl>
    <w:lvl w:ilvl="3" w:tplc="F8DA7EC6">
      <w:start w:val="1"/>
      <w:numFmt w:val="bullet"/>
      <w:lvlText w:val=""/>
      <w:lvlJc w:val="left"/>
      <w:pPr>
        <w:ind w:left="2880" w:hanging="360"/>
      </w:pPr>
      <w:rPr>
        <w:rFonts w:ascii="Symbol" w:hAnsi="Symbol" w:hint="default"/>
      </w:rPr>
    </w:lvl>
    <w:lvl w:ilvl="4" w:tplc="FE7EF09C">
      <w:start w:val="1"/>
      <w:numFmt w:val="bullet"/>
      <w:lvlText w:val="o"/>
      <w:lvlJc w:val="left"/>
      <w:pPr>
        <w:ind w:left="3600" w:hanging="360"/>
      </w:pPr>
      <w:rPr>
        <w:rFonts w:ascii="Courier New" w:hAnsi="Courier New" w:cs="Times New Roman" w:hint="default"/>
      </w:rPr>
    </w:lvl>
    <w:lvl w:ilvl="5" w:tplc="4ADC3FD2">
      <w:start w:val="1"/>
      <w:numFmt w:val="bullet"/>
      <w:lvlText w:val=""/>
      <w:lvlJc w:val="left"/>
      <w:pPr>
        <w:ind w:left="4320" w:hanging="360"/>
      </w:pPr>
      <w:rPr>
        <w:rFonts w:ascii="Wingdings" w:hAnsi="Wingdings" w:hint="default"/>
      </w:rPr>
    </w:lvl>
    <w:lvl w:ilvl="6" w:tplc="C21C2598">
      <w:start w:val="1"/>
      <w:numFmt w:val="bullet"/>
      <w:lvlText w:val=""/>
      <w:lvlJc w:val="left"/>
      <w:pPr>
        <w:ind w:left="5040" w:hanging="360"/>
      </w:pPr>
      <w:rPr>
        <w:rFonts w:ascii="Symbol" w:hAnsi="Symbol" w:hint="default"/>
      </w:rPr>
    </w:lvl>
    <w:lvl w:ilvl="7" w:tplc="8E48CF30">
      <w:start w:val="1"/>
      <w:numFmt w:val="bullet"/>
      <w:lvlText w:val="o"/>
      <w:lvlJc w:val="left"/>
      <w:pPr>
        <w:ind w:left="5760" w:hanging="360"/>
      </w:pPr>
      <w:rPr>
        <w:rFonts w:ascii="Courier New" w:hAnsi="Courier New" w:cs="Times New Roman" w:hint="default"/>
      </w:rPr>
    </w:lvl>
    <w:lvl w:ilvl="8" w:tplc="19E855F0">
      <w:start w:val="1"/>
      <w:numFmt w:val="bullet"/>
      <w:lvlText w:val=""/>
      <w:lvlJc w:val="left"/>
      <w:pPr>
        <w:ind w:left="6480" w:hanging="360"/>
      </w:pPr>
      <w:rPr>
        <w:rFonts w:ascii="Wingdings" w:hAnsi="Wingdings" w:hint="default"/>
      </w:rPr>
    </w:lvl>
  </w:abstractNum>
  <w:abstractNum w:abstractNumId="11" w15:restartNumberingAfterBreak="0">
    <w:nsid w:val="4F3F7993"/>
    <w:multiLevelType w:val="multilevel"/>
    <w:tmpl w:val="9580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960401"/>
    <w:multiLevelType w:val="multilevel"/>
    <w:tmpl w:val="79705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D9405C"/>
    <w:multiLevelType w:val="hybridMultilevel"/>
    <w:tmpl w:val="4AD4FD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2C15AC"/>
    <w:multiLevelType w:val="multilevel"/>
    <w:tmpl w:val="19D08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2DEA3B"/>
    <w:multiLevelType w:val="hybridMultilevel"/>
    <w:tmpl w:val="E9EECD18"/>
    <w:lvl w:ilvl="0" w:tplc="8C5E9A0A">
      <w:start w:val="1"/>
      <w:numFmt w:val="bullet"/>
      <w:lvlText w:val=""/>
      <w:lvlJc w:val="left"/>
      <w:pPr>
        <w:ind w:left="720" w:hanging="360"/>
      </w:pPr>
      <w:rPr>
        <w:rFonts w:ascii="Symbol" w:hAnsi="Symbol" w:hint="default"/>
      </w:rPr>
    </w:lvl>
    <w:lvl w:ilvl="1" w:tplc="DB249A26">
      <w:start w:val="1"/>
      <w:numFmt w:val="bullet"/>
      <w:lvlText w:val="o"/>
      <w:lvlJc w:val="left"/>
      <w:pPr>
        <w:ind w:left="1440" w:hanging="360"/>
      </w:pPr>
      <w:rPr>
        <w:rFonts w:ascii="Courier New" w:hAnsi="Courier New" w:cs="Times New Roman" w:hint="default"/>
      </w:rPr>
    </w:lvl>
    <w:lvl w:ilvl="2" w:tplc="3D3EBFBE">
      <w:start w:val="1"/>
      <w:numFmt w:val="bullet"/>
      <w:lvlText w:val=""/>
      <w:lvlJc w:val="left"/>
      <w:pPr>
        <w:ind w:left="2160" w:hanging="360"/>
      </w:pPr>
      <w:rPr>
        <w:rFonts w:ascii="Wingdings" w:hAnsi="Wingdings" w:hint="default"/>
      </w:rPr>
    </w:lvl>
    <w:lvl w:ilvl="3" w:tplc="65586962">
      <w:start w:val="1"/>
      <w:numFmt w:val="bullet"/>
      <w:lvlText w:val=""/>
      <w:lvlJc w:val="left"/>
      <w:pPr>
        <w:ind w:left="2880" w:hanging="360"/>
      </w:pPr>
      <w:rPr>
        <w:rFonts w:ascii="Symbol" w:hAnsi="Symbol" w:hint="default"/>
      </w:rPr>
    </w:lvl>
    <w:lvl w:ilvl="4" w:tplc="677441BE">
      <w:start w:val="1"/>
      <w:numFmt w:val="bullet"/>
      <w:lvlText w:val="o"/>
      <w:lvlJc w:val="left"/>
      <w:pPr>
        <w:ind w:left="3600" w:hanging="360"/>
      </w:pPr>
      <w:rPr>
        <w:rFonts w:ascii="Courier New" w:hAnsi="Courier New" w:cs="Times New Roman" w:hint="default"/>
      </w:rPr>
    </w:lvl>
    <w:lvl w:ilvl="5" w:tplc="8118D898">
      <w:start w:val="1"/>
      <w:numFmt w:val="bullet"/>
      <w:lvlText w:val=""/>
      <w:lvlJc w:val="left"/>
      <w:pPr>
        <w:ind w:left="4320" w:hanging="360"/>
      </w:pPr>
      <w:rPr>
        <w:rFonts w:ascii="Wingdings" w:hAnsi="Wingdings" w:hint="default"/>
      </w:rPr>
    </w:lvl>
    <w:lvl w:ilvl="6" w:tplc="F0A0AF9C">
      <w:start w:val="1"/>
      <w:numFmt w:val="bullet"/>
      <w:lvlText w:val=""/>
      <w:lvlJc w:val="left"/>
      <w:pPr>
        <w:ind w:left="5040" w:hanging="360"/>
      </w:pPr>
      <w:rPr>
        <w:rFonts w:ascii="Symbol" w:hAnsi="Symbol" w:hint="default"/>
      </w:rPr>
    </w:lvl>
    <w:lvl w:ilvl="7" w:tplc="987E8C04">
      <w:start w:val="1"/>
      <w:numFmt w:val="bullet"/>
      <w:lvlText w:val="o"/>
      <w:lvlJc w:val="left"/>
      <w:pPr>
        <w:ind w:left="5760" w:hanging="360"/>
      </w:pPr>
      <w:rPr>
        <w:rFonts w:ascii="Courier New" w:hAnsi="Courier New" w:cs="Times New Roman" w:hint="default"/>
      </w:rPr>
    </w:lvl>
    <w:lvl w:ilvl="8" w:tplc="1B1ED1F4">
      <w:start w:val="1"/>
      <w:numFmt w:val="bullet"/>
      <w:lvlText w:val=""/>
      <w:lvlJc w:val="left"/>
      <w:pPr>
        <w:ind w:left="6480" w:hanging="360"/>
      </w:pPr>
      <w:rPr>
        <w:rFonts w:ascii="Wingdings" w:hAnsi="Wingdings" w:hint="default"/>
      </w:rPr>
    </w:lvl>
  </w:abstractNum>
  <w:abstractNum w:abstractNumId="16" w15:restartNumberingAfterBreak="0">
    <w:nsid w:val="60BC4D72"/>
    <w:multiLevelType w:val="hybridMultilevel"/>
    <w:tmpl w:val="9DCC3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D423AC"/>
    <w:multiLevelType w:val="hybridMultilevel"/>
    <w:tmpl w:val="908E38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C317466"/>
    <w:multiLevelType w:val="multilevel"/>
    <w:tmpl w:val="7566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76BC7B"/>
    <w:multiLevelType w:val="hybridMultilevel"/>
    <w:tmpl w:val="FBD6FE2A"/>
    <w:lvl w:ilvl="0" w:tplc="1EA0379C">
      <w:start w:val="1"/>
      <w:numFmt w:val="bullet"/>
      <w:lvlText w:val=""/>
      <w:lvlJc w:val="left"/>
      <w:pPr>
        <w:ind w:left="720" w:hanging="360"/>
      </w:pPr>
      <w:rPr>
        <w:rFonts w:ascii="Symbol" w:hAnsi="Symbol" w:hint="default"/>
      </w:rPr>
    </w:lvl>
    <w:lvl w:ilvl="1" w:tplc="CAE2BB40">
      <w:start w:val="1"/>
      <w:numFmt w:val="bullet"/>
      <w:lvlText w:val="o"/>
      <w:lvlJc w:val="left"/>
      <w:pPr>
        <w:ind w:left="1440" w:hanging="360"/>
      </w:pPr>
      <w:rPr>
        <w:rFonts w:ascii="Courier New" w:hAnsi="Courier New" w:cs="Times New Roman" w:hint="default"/>
      </w:rPr>
    </w:lvl>
    <w:lvl w:ilvl="2" w:tplc="286E53C2">
      <w:start w:val="1"/>
      <w:numFmt w:val="bullet"/>
      <w:lvlText w:val=""/>
      <w:lvlJc w:val="left"/>
      <w:pPr>
        <w:ind w:left="2160" w:hanging="360"/>
      </w:pPr>
      <w:rPr>
        <w:rFonts w:ascii="Wingdings" w:hAnsi="Wingdings" w:hint="default"/>
      </w:rPr>
    </w:lvl>
    <w:lvl w:ilvl="3" w:tplc="A86476BE">
      <w:start w:val="1"/>
      <w:numFmt w:val="bullet"/>
      <w:lvlText w:val=""/>
      <w:lvlJc w:val="left"/>
      <w:pPr>
        <w:ind w:left="2880" w:hanging="360"/>
      </w:pPr>
      <w:rPr>
        <w:rFonts w:ascii="Symbol" w:hAnsi="Symbol" w:hint="default"/>
      </w:rPr>
    </w:lvl>
    <w:lvl w:ilvl="4" w:tplc="C24A4BEE">
      <w:start w:val="1"/>
      <w:numFmt w:val="bullet"/>
      <w:lvlText w:val="o"/>
      <w:lvlJc w:val="left"/>
      <w:pPr>
        <w:ind w:left="3600" w:hanging="360"/>
      </w:pPr>
      <w:rPr>
        <w:rFonts w:ascii="Courier New" w:hAnsi="Courier New" w:cs="Times New Roman" w:hint="default"/>
      </w:rPr>
    </w:lvl>
    <w:lvl w:ilvl="5" w:tplc="60B2F380">
      <w:start w:val="1"/>
      <w:numFmt w:val="bullet"/>
      <w:lvlText w:val=""/>
      <w:lvlJc w:val="left"/>
      <w:pPr>
        <w:ind w:left="4320" w:hanging="360"/>
      </w:pPr>
      <w:rPr>
        <w:rFonts w:ascii="Wingdings" w:hAnsi="Wingdings" w:hint="default"/>
      </w:rPr>
    </w:lvl>
    <w:lvl w:ilvl="6" w:tplc="0CECFC78">
      <w:start w:val="1"/>
      <w:numFmt w:val="bullet"/>
      <w:lvlText w:val=""/>
      <w:lvlJc w:val="left"/>
      <w:pPr>
        <w:ind w:left="5040" w:hanging="360"/>
      </w:pPr>
      <w:rPr>
        <w:rFonts w:ascii="Symbol" w:hAnsi="Symbol" w:hint="default"/>
      </w:rPr>
    </w:lvl>
    <w:lvl w:ilvl="7" w:tplc="4274C752">
      <w:start w:val="1"/>
      <w:numFmt w:val="bullet"/>
      <w:lvlText w:val="o"/>
      <w:lvlJc w:val="left"/>
      <w:pPr>
        <w:ind w:left="5760" w:hanging="360"/>
      </w:pPr>
      <w:rPr>
        <w:rFonts w:ascii="Courier New" w:hAnsi="Courier New" w:cs="Times New Roman" w:hint="default"/>
      </w:rPr>
    </w:lvl>
    <w:lvl w:ilvl="8" w:tplc="27682668">
      <w:start w:val="1"/>
      <w:numFmt w:val="bullet"/>
      <w:lvlText w:val=""/>
      <w:lvlJc w:val="left"/>
      <w:pPr>
        <w:ind w:left="6480" w:hanging="360"/>
      </w:pPr>
      <w:rPr>
        <w:rFonts w:ascii="Wingdings" w:hAnsi="Wingdings" w:hint="default"/>
      </w:rPr>
    </w:lvl>
  </w:abstractNum>
  <w:num w:numId="1" w16cid:durableId="505706993">
    <w:abstractNumId w:val="4"/>
  </w:num>
  <w:num w:numId="2" w16cid:durableId="1402171514">
    <w:abstractNumId w:val="3"/>
  </w:num>
  <w:num w:numId="3" w16cid:durableId="34813689">
    <w:abstractNumId w:val="12"/>
  </w:num>
  <w:num w:numId="4" w16cid:durableId="1011495399">
    <w:abstractNumId w:val="1"/>
  </w:num>
  <w:num w:numId="5" w16cid:durableId="1800879783">
    <w:abstractNumId w:val="17"/>
  </w:num>
  <w:num w:numId="6" w16cid:durableId="230897281">
    <w:abstractNumId w:val="19"/>
  </w:num>
  <w:num w:numId="7" w16cid:durableId="1663777130">
    <w:abstractNumId w:val="10"/>
  </w:num>
  <w:num w:numId="8" w16cid:durableId="635069906">
    <w:abstractNumId w:val="7"/>
  </w:num>
  <w:num w:numId="9" w16cid:durableId="1418017387">
    <w:abstractNumId w:val="9"/>
  </w:num>
  <w:num w:numId="10" w16cid:durableId="980117911">
    <w:abstractNumId w:val="15"/>
  </w:num>
  <w:num w:numId="11" w16cid:durableId="2096396319">
    <w:abstractNumId w:val="2"/>
  </w:num>
  <w:num w:numId="12" w16cid:durableId="1137718178">
    <w:abstractNumId w:val="6"/>
  </w:num>
  <w:num w:numId="13" w16cid:durableId="1051534338">
    <w:abstractNumId w:val="0"/>
  </w:num>
  <w:num w:numId="14" w16cid:durableId="596258447">
    <w:abstractNumId w:val="5"/>
  </w:num>
  <w:num w:numId="15" w16cid:durableId="694841160">
    <w:abstractNumId w:val="18"/>
  </w:num>
  <w:num w:numId="16" w16cid:durableId="1054814723">
    <w:abstractNumId w:val="14"/>
  </w:num>
  <w:num w:numId="17" w16cid:durableId="1227912878">
    <w:abstractNumId w:val="11"/>
  </w:num>
  <w:num w:numId="18" w16cid:durableId="776295678">
    <w:abstractNumId w:val="8"/>
  </w:num>
  <w:num w:numId="19" w16cid:durableId="803546239">
    <w:abstractNumId w:val="16"/>
  </w:num>
  <w:num w:numId="20" w16cid:durableId="6424713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451"/>
    <w:rsid w:val="000977F1"/>
    <w:rsid w:val="000C5513"/>
    <w:rsid w:val="000E6CB6"/>
    <w:rsid w:val="001321E0"/>
    <w:rsid w:val="00182C5D"/>
    <w:rsid w:val="00196E08"/>
    <w:rsid w:val="002345BB"/>
    <w:rsid w:val="0025238E"/>
    <w:rsid w:val="002634CD"/>
    <w:rsid w:val="002B4B99"/>
    <w:rsid w:val="002C6FC3"/>
    <w:rsid w:val="003A600A"/>
    <w:rsid w:val="003E41FC"/>
    <w:rsid w:val="00403DDF"/>
    <w:rsid w:val="005A233E"/>
    <w:rsid w:val="00660889"/>
    <w:rsid w:val="0068683B"/>
    <w:rsid w:val="006C41EC"/>
    <w:rsid w:val="006E69AD"/>
    <w:rsid w:val="007502FF"/>
    <w:rsid w:val="007A52C5"/>
    <w:rsid w:val="00862755"/>
    <w:rsid w:val="00893196"/>
    <w:rsid w:val="00933A26"/>
    <w:rsid w:val="009673C4"/>
    <w:rsid w:val="00986523"/>
    <w:rsid w:val="009A26DA"/>
    <w:rsid w:val="009D518E"/>
    <w:rsid w:val="00A84315"/>
    <w:rsid w:val="00A86ECB"/>
    <w:rsid w:val="00AB72A9"/>
    <w:rsid w:val="00AD1758"/>
    <w:rsid w:val="00AE44D0"/>
    <w:rsid w:val="00B02947"/>
    <w:rsid w:val="00B65C1B"/>
    <w:rsid w:val="00B760E3"/>
    <w:rsid w:val="00B85477"/>
    <w:rsid w:val="00BA5666"/>
    <w:rsid w:val="00BD1BB6"/>
    <w:rsid w:val="00CF236D"/>
    <w:rsid w:val="00D235F0"/>
    <w:rsid w:val="00D56451"/>
    <w:rsid w:val="00D848B1"/>
    <w:rsid w:val="00D974B4"/>
    <w:rsid w:val="00DB1FEB"/>
    <w:rsid w:val="00DD3F3E"/>
    <w:rsid w:val="00E46615"/>
    <w:rsid w:val="00ED1303"/>
    <w:rsid w:val="00FC0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05147"/>
  <w15:chartTrackingRefBased/>
  <w15:docId w15:val="{ED08D6FB-3C55-4ECC-AE7C-81603245F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en-GB"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18F"/>
  </w:style>
  <w:style w:type="paragraph" w:styleId="Heading1">
    <w:name w:val="heading 1"/>
    <w:basedOn w:val="Normal"/>
    <w:next w:val="Normal"/>
    <w:link w:val="Heading1Char"/>
    <w:uiPriority w:val="9"/>
    <w:qFormat/>
    <w:rsid w:val="00FC018F"/>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semiHidden/>
    <w:unhideWhenUsed/>
    <w:qFormat/>
    <w:rsid w:val="00FC018F"/>
    <w:pPr>
      <w:keepNext/>
      <w:keepLines/>
      <w:spacing w:before="8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semiHidden/>
    <w:unhideWhenUsed/>
    <w:qFormat/>
    <w:rsid w:val="00FC018F"/>
    <w:pPr>
      <w:keepNext/>
      <w:keepLines/>
      <w:spacing w:before="8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semiHidden/>
    <w:unhideWhenUsed/>
    <w:qFormat/>
    <w:rsid w:val="00FC018F"/>
    <w:pPr>
      <w:keepNext/>
      <w:keepLines/>
      <w:spacing w:before="8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FC018F"/>
    <w:pPr>
      <w:keepNext/>
      <w:keepLines/>
      <w:spacing w:before="4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FC018F"/>
    <w:pPr>
      <w:keepNext/>
      <w:keepLines/>
      <w:spacing w:before="4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FC018F"/>
    <w:pPr>
      <w:keepNext/>
      <w:keepLines/>
      <w:spacing w:before="4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FC018F"/>
    <w:pPr>
      <w:keepNext/>
      <w:keepLines/>
      <w:spacing w:before="4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FC018F"/>
    <w:pPr>
      <w:keepNext/>
      <w:keepLines/>
      <w:spacing w:before="4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18F"/>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semiHidden/>
    <w:rsid w:val="00FC018F"/>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semiHidden/>
    <w:rsid w:val="00FC018F"/>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semiHidden/>
    <w:rsid w:val="00FC018F"/>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FC018F"/>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FC018F"/>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FC018F"/>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FC018F"/>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FC018F"/>
    <w:rPr>
      <w:rFonts w:asciiTheme="majorHAnsi" w:eastAsiaTheme="majorEastAsia" w:hAnsiTheme="majorHAnsi" w:cstheme="majorBidi"/>
      <w:i/>
      <w:iCs/>
      <w:color w:val="4EA72E" w:themeColor="accent6"/>
      <w:sz w:val="20"/>
      <w:szCs w:val="20"/>
    </w:rPr>
  </w:style>
  <w:style w:type="paragraph" w:styleId="Caption">
    <w:name w:val="caption"/>
    <w:basedOn w:val="Normal"/>
    <w:next w:val="Normal"/>
    <w:uiPriority w:val="35"/>
    <w:semiHidden/>
    <w:unhideWhenUsed/>
    <w:qFormat/>
    <w:rsid w:val="00FC018F"/>
    <w:pPr>
      <w:spacing w:line="240" w:lineRule="auto"/>
    </w:pPr>
    <w:rPr>
      <w:b/>
      <w:bCs/>
      <w:smallCaps/>
      <w:color w:val="595959" w:themeColor="text1" w:themeTint="A6"/>
    </w:rPr>
  </w:style>
  <w:style w:type="paragraph" w:styleId="Title">
    <w:name w:val="Title"/>
    <w:basedOn w:val="Normal"/>
    <w:next w:val="Normal"/>
    <w:link w:val="TitleChar"/>
    <w:uiPriority w:val="10"/>
    <w:qFormat/>
    <w:rsid w:val="00FC018F"/>
    <w:pPr>
      <w:spacing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FC018F"/>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FC018F"/>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FC018F"/>
    <w:rPr>
      <w:rFonts w:asciiTheme="majorHAnsi" w:eastAsiaTheme="majorEastAsia" w:hAnsiTheme="majorHAnsi" w:cstheme="majorBidi"/>
      <w:sz w:val="30"/>
      <w:szCs w:val="30"/>
    </w:rPr>
  </w:style>
  <w:style w:type="character" w:styleId="Strong">
    <w:name w:val="Strong"/>
    <w:basedOn w:val="DefaultParagraphFont"/>
    <w:uiPriority w:val="22"/>
    <w:qFormat/>
    <w:rsid w:val="00FC018F"/>
    <w:rPr>
      <w:b/>
      <w:bCs/>
    </w:rPr>
  </w:style>
  <w:style w:type="character" w:styleId="Emphasis">
    <w:name w:val="Emphasis"/>
    <w:basedOn w:val="DefaultParagraphFont"/>
    <w:uiPriority w:val="20"/>
    <w:qFormat/>
    <w:rsid w:val="00FC018F"/>
    <w:rPr>
      <w:i/>
      <w:iCs/>
      <w:color w:val="4EA72E" w:themeColor="accent6"/>
    </w:rPr>
  </w:style>
  <w:style w:type="paragraph" w:styleId="NoSpacing">
    <w:name w:val="No Spacing"/>
    <w:uiPriority w:val="1"/>
    <w:qFormat/>
    <w:rsid w:val="00FC018F"/>
    <w:pPr>
      <w:spacing w:line="240" w:lineRule="auto"/>
    </w:pPr>
  </w:style>
  <w:style w:type="paragraph" w:styleId="ListParagraph">
    <w:name w:val="List Paragraph"/>
    <w:basedOn w:val="Normal"/>
    <w:uiPriority w:val="34"/>
    <w:qFormat/>
    <w:rsid w:val="00FC018F"/>
    <w:pPr>
      <w:ind w:left="720"/>
      <w:contextualSpacing/>
    </w:pPr>
  </w:style>
  <w:style w:type="paragraph" w:styleId="Quote">
    <w:name w:val="Quote"/>
    <w:basedOn w:val="Normal"/>
    <w:next w:val="Normal"/>
    <w:link w:val="QuoteChar"/>
    <w:uiPriority w:val="29"/>
    <w:qFormat/>
    <w:rsid w:val="00FC018F"/>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FC018F"/>
    <w:rPr>
      <w:i/>
      <w:iCs/>
      <w:color w:val="262626" w:themeColor="text1" w:themeTint="D9"/>
    </w:rPr>
  </w:style>
  <w:style w:type="paragraph" w:styleId="IntenseQuote">
    <w:name w:val="Intense Quote"/>
    <w:basedOn w:val="Normal"/>
    <w:next w:val="Normal"/>
    <w:link w:val="IntenseQuoteChar"/>
    <w:uiPriority w:val="30"/>
    <w:qFormat/>
    <w:rsid w:val="00FC018F"/>
    <w:pPr>
      <w:spacing w:before="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FC018F"/>
    <w:rPr>
      <w:rFonts w:asciiTheme="majorHAnsi" w:eastAsiaTheme="majorEastAsia" w:hAnsiTheme="majorHAnsi" w:cstheme="majorBidi"/>
      <w:i/>
      <w:iCs/>
      <w:color w:val="4EA72E" w:themeColor="accent6"/>
      <w:sz w:val="32"/>
      <w:szCs w:val="32"/>
    </w:rPr>
  </w:style>
  <w:style w:type="character" w:styleId="SubtleEmphasis">
    <w:name w:val="Subtle Emphasis"/>
    <w:basedOn w:val="DefaultParagraphFont"/>
    <w:uiPriority w:val="19"/>
    <w:qFormat/>
    <w:rsid w:val="00FC018F"/>
    <w:rPr>
      <w:i/>
      <w:iCs/>
    </w:rPr>
  </w:style>
  <w:style w:type="character" w:styleId="IntenseEmphasis">
    <w:name w:val="Intense Emphasis"/>
    <w:basedOn w:val="DefaultParagraphFont"/>
    <w:uiPriority w:val="21"/>
    <w:qFormat/>
    <w:rsid w:val="00FC018F"/>
    <w:rPr>
      <w:b/>
      <w:bCs/>
      <w:i/>
      <w:iCs/>
    </w:rPr>
  </w:style>
  <w:style w:type="character" w:styleId="SubtleReference">
    <w:name w:val="Subtle Reference"/>
    <w:basedOn w:val="DefaultParagraphFont"/>
    <w:uiPriority w:val="31"/>
    <w:qFormat/>
    <w:rsid w:val="00FC018F"/>
    <w:rPr>
      <w:smallCaps/>
      <w:color w:val="595959" w:themeColor="text1" w:themeTint="A6"/>
    </w:rPr>
  </w:style>
  <w:style w:type="character" w:styleId="IntenseReference">
    <w:name w:val="Intense Reference"/>
    <w:basedOn w:val="DefaultParagraphFont"/>
    <w:uiPriority w:val="32"/>
    <w:qFormat/>
    <w:rsid w:val="00FC018F"/>
    <w:rPr>
      <w:b/>
      <w:bCs/>
      <w:smallCaps/>
      <w:color w:val="4EA72E" w:themeColor="accent6"/>
    </w:rPr>
  </w:style>
  <w:style w:type="character" w:styleId="BookTitle">
    <w:name w:val="Book Title"/>
    <w:basedOn w:val="DefaultParagraphFont"/>
    <w:uiPriority w:val="33"/>
    <w:qFormat/>
    <w:rsid w:val="00FC018F"/>
    <w:rPr>
      <w:b/>
      <w:bCs/>
      <w:caps w:val="0"/>
      <w:smallCaps/>
      <w:spacing w:val="7"/>
      <w:sz w:val="21"/>
      <w:szCs w:val="21"/>
    </w:rPr>
  </w:style>
  <w:style w:type="paragraph" w:styleId="TOCHeading">
    <w:name w:val="TOC Heading"/>
    <w:basedOn w:val="Heading1"/>
    <w:next w:val="Normal"/>
    <w:uiPriority w:val="39"/>
    <w:semiHidden/>
    <w:unhideWhenUsed/>
    <w:qFormat/>
    <w:rsid w:val="00FC018F"/>
    <w:pPr>
      <w:outlineLvl w:val="9"/>
    </w:pPr>
  </w:style>
  <w:style w:type="table" w:styleId="TableGrid">
    <w:name w:val="Table Grid"/>
    <w:basedOn w:val="TableNormal"/>
    <w:uiPriority w:val="39"/>
    <w:rsid w:val="007A52C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8431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12</Pages>
  <Words>3648</Words>
  <Characters>20796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Laszlo Balogh (2441884)</dc:creator>
  <cp:keywords/>
  <dc:description/>
  <cp:lastModifiedBy>Laszlo Balogh (2441884)</cp:lastModifiedBy>
  <cp:revision>14</cp:revision>
  <dcterms:created xsi:type="dcterms:W3CDTF">2026-03-28T11:27:00Z</dcterms:created>
  <dcterms:modified xsi:type="dcterms:W3CDTF">2026-05-02T12:46:00Z</dcterms:modified>
</cp:coreProperties>
</file>