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F7CA1" w14:textId="220DE2AF" w:rsidR="007029C1" w:rsidRDefault="007029C1" w:rsidP="007029C1">
      <w:pPr>
        <w:jc w:val="center"/>
        <w:rPr>
          <w:b/>
          <w:bCs/>
          <w:sz w:val="32"/>
          <w:szCs w:val="32"/>
        </w:rPr>
      </w:pPr>
      <w:r>
        <w:rPr>
          <w:b/>
          <w:bCs/>
          <w:sz w:val="32"/>
          <w:szCs w:val="32"/>
        </w:rPr>
        <w:t>University Of Wales Trinity Saint David</w:t>
      </w:r>
    </w:p>
    <w:p w14:paraId="6D4187C2" w14:textId="38C7D642" w:rsidR="007029C1" w:rsidRDefault="007029C1" w:rsidP="007029C1">
      <w:pPr>
        <w:jc w:val="center"/>
        <w:rPr>
          <w:b/>
          <w:bCs/>
          <w:sz w:val="20"/>
          <w:szCs w:val="20"/>
        </w:rPr>
      </w:pPr>
      <w:r>
        <w:rPr>
          <w:noProof/>
        </w:rPr>
        <w:drawing>
          <wp:anchor distT="0" distB="0" distL="114300" distR="114300" simplePos="0" relativeHeight="251658240" behindDoc="1" locked="0" layoutInCell="1" allowOverlap="1" wp14:anchorId="5052EF8C" wp14:editId="65737106">
            <wp:simplePos x="0" y="0"/>
            <wp:positionH relativeFrom="margin">
              <wp:align>left</wp:align>
            </wp:positionH>
            <wp:positionV relativeFrom="paragraph">
              <wp:posOffset>381000</wp:posOffset>
            </wp:positionV>
            <wp:extent cx="5731510" cy="2865755"/>
            <wp:effectExtent l="0" t="0" r="2540" b="0"/>
            <wp:wrapTopAndBottom/>
            <wp:docPr id="2"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CUC Board Vacanc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Pr>
          <w:b/>
          <w:bCs/>
          <w:sz w:val="20"/>
          <w:szCs w:val="20"/>
        </w:rPr>
        <w:t>Wales institute Of Science &amp; Arts</w:t>
      </w:r>
    </w:p>
    <w:p w14:paraId="748D0876" w14:textId="79010FCB" w:rsidR="007029C1" w:rsidRDefault="007029C1" w:rsidP="007029C1">
      <w:pPr>
        <w:jc w:val="center"/>
        <w:rPr>
          <w:b/>
          <w:bCs/>
          <w:sz w:val="20"/>
          <w:szCs w:val="20"/>
        </w:rPr>
      </w:pPr>
    </w:p>
    <w:p w14:paraId="56657FCB" w14:textId="77777777" w:rsidR="004C6F0D" w:rsidRDefault="004C6F0D" w:rsidP="007029C1">
      <w:pPr>
        <w:jc w:val="center"/>
        <w:rPr>
          <w:b/>
          <w:bCs/>
          <w:sz w:val="40"/>
          <w:szCs w:val="40"/>
        </w:rPr>
      </w:pPr>
    </w:p>
    <w:p w14:paraId="3DA3AB75" w14:textId="707530A3" w:rsidR="00F95242" w:rsidRDefault="00F95242" w:rsidP="007029C1">
      <w:pPr>
        <w:jc w:val="center"/>
        <w:rPr>
          <w:b/>
          <w:bCs/>
          <w:sz w:val="40"/>
          <w:szCs w:val="40"/>
        </w:rPr>
      </w:pPr>
      <w:r>
        <w:rPr>
          <w:b/>
          <w:bCs/>
          <w:sz w:val="40"/>
          <w:szCs w:val="40"/>
        </w:rPr>
        <w:t>Electric</w:t>
      </w:r>
      <w:r w:rsidR="00E86297">
        <w:rPr>
          <w:b/>
          <w:bCs/>
          <w:sz w:val="40"/>
          <w:szCs w:val="40"/>
        </w:rPr>
        <w:t xml:space="preserve"> And Autonomous vehicles</w:t>
      </w:r>
    </w:p>
    <w:p w14:paraId="43A37880" w14:textId="78ADC677" w:rsidR="004C6F0D" w:rsidRDefault="0052043B" w:rsidP="007029C1">
      <w:pPr>
        <w:jc w:val="center"/>
        <w:rPr>
          <w:b/>
          <w:bCs/>
        </w:rPr>
      </w:pPr>
      <w:r>
        <w:t>Academic And Laboratory Skills</w:t>
      </w:r>
    </w:p>
    <w:p w14:paraId="0BEC039D" w14:textId="77777777" w:rsidR="004C6F0D" w:rsidRDefault="004C6F0D" w:rsidP="007029C1">
      <w:pPr>
        <w:jc w:val="center"/>
        <w:rPr>
          <w:b/>
          <w:bCs/>
        </w:rPr>
      </w:pPr>
    </w:p>
    <w:p w14:paraId="31538A47" w14:textId="77777777" w:rsidR="004C6F0D" w:rsidRDefault="004C6F0D" w:rsidP="007029C1">
      <w:pPr>
        <w:jc w:val="center"/>
        <w:rPr>
          <w:b/>
          <w:bCs/>
        </w:rPr>
      </w:pPr>
    </w:p>
    <w:p w14:paraId="5D224FCE" w14:textId="77777777" w:rsidR="004C6F0D" w:rsidRDefault="004C6F0D" w:rsidP="007029C1">
      <w:pPr>
        <w:jc w:val="center"/>
        <w:rPr>
          <w:b/>
          <w:bCs/>
        </w:rPr>
      </w:pPr>
    </w:p>
    <w:p w14:paraId="5C81BEAF" w14:textId="77777777" w:rsidR="004C6F0D" w:rsidRDefault="004C6F0D" w:rsidP="007029C1">
      <w:pPr>
        <w:jc w:val="center"/>
        <w:rPr>
          <w:b/>
          <w:bCs/>
        </w:rPr>
      </w:pPr>
    </w:p>
    <w:p w14:paraId="7202AC27" w14:textId="77777777" w:rsidR="004C6F0D" w:rsidRDefault="004C6F0D" w:rsidP="007029C1">
      <w:pPr>
        <w:jc w:val="center"/>
        <w:rPr>
          <w:b/>
          <w:bCs/>
        </w:rPr>
      </w:pPr>
    </w:p>
    <w:p w14:paraId="4B226DA1" w14:textId="77777777" w:rsidR="004C6F0D" w:rsidRDefault="004C6F0D" w:rsidP="007029C1">
      <w:pPr>
        <w:jc w:val="center"/>
        <w:rPr>
          <w:b/>
          <w:bCs/>
        </w:rPr>
      </w:pPr>
    </w:p>
    <w:p w14:paraId="3052CD1F" w14:textId="4865B60B" w:rsidR="004C6F0D" w:rsidRPr="00612FDE" w:rsidRDefault="004C6F0D" w:rsidP="007029C1">
      <w:pPr>
        <w:jc w:val="center"/>
        <w:rPr>
          <w:b/>
          <w:bCs/>
          <w:sz w:val="20"/>
          <w:szCs w:val="20"/>
        </w:rPr>
      </w:pPr>
      <w:r w:rsidRPr="00612FDE">
        <w:rPr>
          <w:b/>
          <w:bCs/>
          <w:sz w:val="20"/>
          <w:szCs w:val="20"/>
        </w:rPr>
        <w:t>Daniyal Zafar</w:t>
      </w:r>
    </w:p>
    <w:p w14:paraId="4F820C8B" w14:textId="45E6AEE6" w:rsidR="004C6F0D" w:rsidRPr="00612FDE" w:rsidRDefault="004C6F0D" w:rsidP="007029C1">
      <w:pPr>
        <w:jc w:val="center"/>
        <w:rPr>
          <w:b/>
          <w:bCs/>
          <w:sz w:val="20"/>
          <w:szCs w:val="20"/>
        </w:rPr>
      </w:pPr>
      <w:r w:rsidRPr="00612FDE">
        <w:rPr>
          <w:b/>
          <w:bCs/>
          <w:sz w:val="20"/>
          <w:szCs w:val="20"/>
        </w:rPr>
        <w:t>2501537</w:t>
      </w:r>
    </w:p>
    <w:p w14:paraId="23CD7475" w14:textId="472CA688" w:rsidR="009939D9" w:rsidRDefault="00612FDE" w:rsidP="009939D9">
      <w:pPr>
        <w:jc w:val="center"/>
        <w:rPr>
          <w:sz w:val="20"/>
          <w:szCs w:val="20"/>
        </w:rPr>
      </w:pPr>
      <w:r>
        <w:rPr>
          <w:sz w:val="20"/>
          <w:szCs w:val="20"/>
        </w:rPr>
        <w:t>November</w:t>
      </w:r>
      <w:r w:rsidR="004C6F0D" w:rsidRPr="004C6F0D">
        <w:rPr>
          <w:sz w:val="20"/>
          <w:szCs w:val="20"/>
        </w:rPr>
        <w:t xml:space="preserve"> 20</w:t>
      </w:r>
      <w:r w:rsidR="009939D9">
        <w:rPr>
          <w:sz w:val="20"/>
          <w:szCs w:val="20"/>
        </w:rPr>
        <w:t>25</w:t>
      </w:r>
    </w:p>
    <w:p w14:paraId="713B2D73" w14:textId="77777777" w:rsidR="009939D9" w:rsidRDefault="009939D9">
      <w:pPr>
        <w:rPr>
          <w:sz w:val="20"/>
          <w:szCs w:val="20"/>
        </w:rPr>
      </w:pPr>
      <w:r>
        <w:rPr>
          <w:sz w:val="20"/>
          <w:szCs w:val="20"/>
        </w:rPr>
        <w:br w:type="page"/>
      </w:r>
    </w:p>
    <w:bookmarkStart w:id="0" w:name="_Toc213440964" w:displacedByCustomXml="next"/>
    <w:sdt>
      <w:sdtPr>
        <w:rPr>
          <w:rFonts w:asciiTheme="minorHAnsi" w:eastAsiaTheme="minorEastAsia" w:hAnsiTheme="minorHAnsi" w:cstheme="minorBidi"/>
          <w:b w:val="0"/>
          <w:bCs w:val="0"/>
          <w:sz w:val="21"/>
          <w:szCs w:val="21"/>
        </w:rPr>
        <w:id w:val="-982929926"/>
        <w:docPartObj>
          <w:docPartGallery w:val="Table of Contents"/>
          <w:docPartUnique/>
        </w:docPartObj>
      </w:sdtPr>
      <w:sdtContent>
        <w:p w14:paraId="7CF9DF28" w14:textId="5DF387FE" w:rsidR="00B61F56" w:rsidRDefault="00B61F56" w:rsidP="00B61F56">
          <w:pPr>
            <w:pStyle w:val="Heading2"/>
          </w:pPr>
          <w:r>
            <w:t>Table of Contents</w:t>
          </w:r>
          <w:bookmarkEnd w:id="0"/>
        </w:p>
        <w:p w14:paraId="160BC708" w14:textId="29562C17" w:rsidR="00343903" w:rsidRDefault="00B61F56">
          <w:pPr>
            <w:pStyle w:val="TOC2"/>
            <w:tabs>
              <w:tab w:val="right" w:leader="underscore"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3440964" w:history="1">
            <w:r w:rsidR="00343903" w:rsidRPr="00B01A3D">
              <w:rPr>
                <w:rStyle w:val="Hyperlink"/>
                <w:noProof/>
              </w:rPr>
              <w:t>Table of Contents</w:t>
            </w:r>
            <w:r w:rsidR="00343903">
              <w:rPr>
                <w:noProof/>
                <w:webHidden/>
              </w:rPr>
              <w:tab/>
            </w:r>
            <w:r w:rsidR="00343903">
              <w:rPr>
                <w:noProof/>
                <w:webHidden/>
              </w:rPr>
              <w:fldChar w:fldCharType="begin"/>
            </w:r>
            <w:r w:rsidR="00343903">
              <w:rPr>
                <w:noProof/>
                <w:webHidden/>
              </w:rPr>
              <w:instrText xml:space="preserve"> PAGEREF _Toc213440964 \h </w:instrText>
            </w:r>
            <w:r w:rsidR="00343903">
              <w:rPr>
                <w:noProof/>
                <w:webHidden/>
              </w:rPr>
            </w:r>
            <w:r w:rsidR="00343903">
              <w:rPr>
                <w:noProof/>
                <w:webHidden/>
              </w:rPr>
              <w:fldChar w:fldCharType="separate"/>
            </w:r>
            <w:r w:rsidR="00343903">
              <w:rPr>
                <w:noProof/>
                <w:webHidden/>
              </w:rPr>
              <w:t>2</w:t>
            </w:r>
            <w:r w:rsidR="00343903">
              <w:rPr>
                <w:noProof/>
                <w:webHidden/>
              </w:rPr>
              <w:fldChar w:fldCharType="end"/>
            </w:r>
          </w:hyperlink>
        </w:p>
        <w:p w14:paraId="5CDF4383" w14:textId="41418549" w:rsidR="00343903" w:rsidRDefault="00343903">
          <w:pPr>
            <w:pStyle w:val="TOC2"/>
            <w:tabs>
              <w:tab w:val="right" w:leader="underscore" w:pos="9016"/>
            </w:tabs>
            <w:rPr>
              <w:rFonts w:cstheme="minorBidi"/>
              <w:noProof/>
              <w:kern w:val="2"/>
              <w:sz w:val="24"/>
              <w:szCs w:val="24"/>
              <w14:ligatures w14:val="standardContextual"/>
            </w:rPr>
          </w:pPr>
          <w:hyperlink w:anchor="_Toc213440965" w:history="1">
            <w:r w:rsidRPr="00B01A3D">
              <w:rPr>
                <w:rStyle w:val="Hyperlink"/>
                <w:noProof/>
              </w:rPr>
              <w:t>Introduction</w:t>
            </w:r>
            <w:r>
              <w:rPr>
                <w:noProof/>
                <w:webHidden/>
              </w:rPr>
              <w:tab/>
            </w:r>
            <w:r>
              <w:rPr>
                <w:noProof/>
                <w:webHidden/>
              </w:rPr>
              <w:fldChar w:fldCharType="begin"/>
            </w:r>
            <w:r>
              <w:rPr>
                <w:noProof/>
                <w:webHidden/>
              </w:rPr>
              <w:instrText xml:space="preserve"> PAGEREF _Toc213440965 \h </w:instrText>
            </w:r>
            <w:r>
              <w:rPr>
                <w:noProof/>
                <w:webHidden/>
              </w:rPr>
            </w:r>
            <w:r>
              <w:rPr>
                <w:noProof/>
                <w:webHidden/>
              </w:rPr>
              <w:fldChar w:fldCharType="separate"/>
            </w:r>
            <w:r>
              <w:rPr>
                <w:noProof/>
                <w:webHidden/>
              </w:rPr>
              <w:t>3</w:t>
            </w:r>
            <w:r>
              <w:rPr>
                <w:noProof/>
                <w:webHidden/>
              </w:rPr>
              <w:fldChar w:fldCharType="end"/>
            </w:r>
          </w:hyperlink>
        </w:p>
        <w:p w14:paraId="7C2DEEF9" w14:textId="52491F7D" w:rsidR="00343903" w:rsidRDefault="00343903">
          <w:pPr>
            <w:pStyle w:val="TOC2"/>
            <w:tabs>
              <w:tab w:val="right" w:leader="underscore" w:pos="9016"/>
            </w:tabs>
            <w:rPr>
              <w:rFonts w:cstheme="minorBidi"/>
              <w:noProof/>
              <w:kern w:val="2"/>
              <w:sz w:val="24"/>
              <w:szCs w:val="24"/>
              <w14:ligatures w14:val="standardContextual"/>
            </w:rPr>
          </w:pPr>
          <w:hyperlink w:anchor="_Toc213440966" w:history="1">
            <w:r w:rsidRPr="00B01A3D">
              <w:rPr>
                <w:rStyle w:val="Hyperlink"/>
                <w:noProof/>
              </w:rPr>
              <w:t>Contextual Information</w:t>
            </w:r>
            <w:r>
              <w:rPr>
                <w:noProof/>
                <w:webHidden/>
              </w:rPr>
              <w:tab/>
            </w:r>
            <w:r>
              <w:rPr>
                <w:noProof/>
                <w:webHidden/>
              </w:rPr>
              <w:fldChar w:fldCharType="begin"/>
            </w:r>
            <w:r>
              <w:rPr>
                <w:noProof/>
                <w:webHidden/>
              </w:rPr>
              <w:instrText xml:space="preserve"> PAGEREF _Toc213440966 \h </w:instrText>
            </w:r>
            <w:r>
              <w:rPr>
                <w:noProof/>
                <w:webHidden/>
              </w:rPr>
            </w:r>
            <w:r>
              <w:rPr>
                <w:noProof/>
                <w:webHidden/>
              </w:rPr>
              <w:fldChar w:fldCharType="separate"/>
            </w:r>
            <w:r>
              <w:rPr>
                <w:noProof/>
                <w:webHidden/>
              </w:rPr>
              <w:t>4</w:t>
            </w:r>
            <w:r>
              <w:rPr>
                <w:noProof/>
                <w:webHidden/>
              </w:rPr>
              <w:fldChar w:fldCharType="end"/>
            </w:r>
          </w:hyperlink>
        </w:p>
        <w:p w14:paraId="0935C65D" w14:textId="5F025506" w:rsidR="00343903" w:rsidRDefault="00343903">
          <w:pPr>
            <w:pStyle w:val="TOC2"/>
            <w:tabs>
              <w:tab w:val="right" w:leader="underscore" w:pos="9016"/>
            </w:tabs>
            <w:rPr>
              <w:rFonts w:cstheme="minorBidi"/>
              <w:noProof/>
              <w:kern w:val="2"/>
              <w:sz w:val="24"/>
              <w:szCs w:val="24"/>
              <w14:ligatures w14:val="standardContextual"/>
            </w:rPr>
          </w:pPr>
          <w:hyperlink w:anchor="_Toc213440967" w:history="1">
            <w:r w:rsidRPr="00B01A3D">
              <w:rPr>
                <w:rStyle w:val="Hyperlink"/>
                <w:noProof/>
              </w:rPr>
              <w:t>Battery Technology</w:t>
            </w:r>
            <w:r>
              <w:rPr>
                <w:noProof/>
                <w:webHidden/>
              </w:rPr>
              <w:tab/>
            </w:r>
            <w:r>
              <w:rPr>
                <w:noProof/>
                <w:webHidden/>
              </w:rPr>
              <w:fldChar w:fldCharType="begin"/>
            </w:r>
            <w:r>
              <w:rPr>
                <w:noProof/>
                <w:webHidden/>
              </w:rPr>
              <w:instrText xml:space="preserve"> PAGEREF _Toc213440967 \h </w:instrText>
            </w:r>
            <w:r>
              <w:rPr>
                <w:noProof/>
                <w:webHidden/>
              </w:rPr>
            </w:r>
            <w:r>
              <w:rPr>
                <w:noProof/>
                <w:webHidden/>
              </w:rPr>
              <w:fldChar w:fldCharType="separate"/>
            </w:r>
            <w:r>
              <w:rPr>
                <w:noProof/>
                <w:webHidden/>
              </w:rPr>
              <w:t>5</w:t>
            </w:r>
            <w:r>
              <w:rPr>
                <w:noProof/>
                <w:webHidden/>
              </w:rPr>
              <w:fldChar w:fldCharType="end"/>
            </w:r>
          </w:hyperlink>
        </w:p>
        <w:p w14:paraId="6F0793A8" w14:textId="36BD4781" w:rsidR="00343903" w:rsidRDefault="00343903">
          <w:pPr>
            <w:pStyle w:val="TOC2"/>
            <w:tabs>
              <w:tab w:val="right" w:leader="underscore" w:pos="9016"/>
            </w:tabs>
            <w:rPr>
              <w:rFonts w:cstheme="minorBidi"/>
              <w:noProof/>
              <w:kern w:val="2"/>
              <w:sz w:val="24"/>
              <w:szCs w:val="24"/>
              <w14:ligatures w14:val="standardContextual"/>
            </w:rPr>
          </w:pPr>
          <w:hyperlink w:anchor="_Toc213440968" w:history="1">
            <w:r w:rsidRPr="00B01A3D">
              <w:rPr>
                <w:rStyle w:val="Hyperlink"/>
                <w:noProof/>
              </w:rPr>
              <w:t>Sensors And Artificial Intelligence</w:t>
            </w:r>
            <w:r>
              <w:rPr>
                <w:noProof/>
                <w:webHidden/>
              </w:rPr>
              <w:tab/>
            </w:r>
            <w:r>
              <w:rPr>
                <w:noProof/>
                <w:webHidden/>
              </w:rPr>
              <w:fldChar w:fldCharType="begin"/>
            </w:r>
            <w:r>
              <w:rPr>
                <w:noProof/>
                <w:webHidden/>
              </w:rPr>
              <w:instrText xml:space="preserve"> PAGEREF _Toc213440968 \h </w:instrText>
            </w:r>
            <w:r>
              <w:rPr>
                <w:noProof/>
                <w:webHidden/>
              </w:rPr>
            </w:r>
            <w:r>
              <w:rPr>
                <w:noProof/>
                <w:webHidden/>
              </w:rPr>
              <w:fldChar w:fldCharType="separate"/>
            </w:r>
            <w:r>
              <w:rPr>
                <w:noProof/>
                <w:webHidden/>
              </w:rPr>
              <w:t>6</w:t>
            </w:r>
            <w:r>
              <w:rPr>
                <w:noProof/>
                <w:webHidden/>
              </w:rPr>
              <w:fldChar w:fldCharType="end"/>
            </w:r>
          </w:hyperlink>
        </w:p>
        <w:p w14:paraId="10B884E0" w14:textId="6EC833A5" w:rsidR="00343903" w:rsidRDefault="00343903">
          <w:pPr>
            <w:pStyle w:val="TOC2"/>
            <w:tabs>
              <w:tab w:val="right" w:leader="underscore" w:pos="9016"/>
            </w:tabs>
            <w:rPr>
              <w:rFonts w:cstheme="minorBidi"/>
              <w:noProof/>
              <w:kern w:val="2"/>
              <w:sz w:val="24"/>
              <w:szCs w:val="24"/>
              <w14:ligatures w14:val="standardContextual"/>
            </w:rPr>
          </w:pPr>
          <w:hyperlink w:anchor="_Toc213440969" w:history="1">
            <w:r w:rsidRPr="00B01A3D">
              <w:rPr>
                <w:rStyle w:val="Hyperlink"/>
                <w:noProof/>
              </w:rPr>
              <w:t>Market Adoption</w:t>
            </w:r>
            <w:r>
              <w:rPr>
                <w:noProof/>
                <w:webHidden/>
              </w:rPr>
              <w:tab/>
            </w:r>
            <w:r>
              <w:rPr>
                <w:noProof/>
                <w:webHidden/>
              </w:rPr>
              <w:fldChar w:fldCharType="begin"/>
            </w:r>
            <w:r>
              <w:rPr>
                <w:noProof/>
                <w:webHidden/>
              </w:rPr>
              <w:instrText xml:space="preserve"> PAGEREF _Toc213440969 \h </w:instrText>
            </w:r>
            <w:r>
              <w:rPr>
                <w:noProof/>
                <w:webHidden/>
              </w:rPr>
            </w:r>
            <w:r>
              <w:rPr>
                <w:noProof/>
                <w:webHidden/>
              </w:rPr>
              <w:fldChar w:fldCharType="separate"/>
            </w:r>
            <w:r>
              <w:rPr>
                <w:noProof/>
                <w:webHidden/>
              </w:rPr>
              <w:t>7</w:t>
            </w:r>
            <w:r>
              <w:rPr>
                <w:noProof/>
                <w:webHidden/>
              </w:rPr>
              <w:fldChar w:fldCharType="end"/>
            </w:r>
          </w:hyperlink>
        </w:p>
        <w:p w14:paraId="11CE4E22" w14:textId="655CCFA8" w:rsidR="00343903" w:rsidRDefault="00343903">
          <w:pPr>
            <w:pStyle w:val="TOC2"/>
            <w:tabs>
              <w:tab w:val="right" w:leader="underscore" w:pos="9016"/>
            </w:tabs>
            <w:rPr>
              <w:rFonts w:cstheme="minorBidi"/>
              <w:noProof/>
              <w:kern w:val="2"/>
              <w:sz w:val="24"/>
              <w:szCs w:val="24"/>
              <w14:ligatures w14:val="standardContextual"/>
            </w:rPr>
          </w:pPr>
          <w:hyperlink w:anchor="_Toc213440970" w:history="1">
            <w:r w:rsidRPr="00B01A3D">
              <w:rPr>
                <w:rStyle w:val="Hyperlink"/>
                <w:noProof/>
              </w:rPr>
              <w:t>Conclusions</w:t>
            </w:r>
            <w:r>
              <w:rPr>
                <w:noProof/>
                <w:webHidden/>
              </w:rPr>
              <w:tab/>
            </w:r>
            <w:r>
              <w:rPr>
                <w:noProof/>
                <w:webHidden/>
              </w:rPr>
              <w:fldChar w:fldCharType="begin"/>
            </w:r>
            <w:r>
              <w:rPr>
                <w:noProof/>
                <w:webHidden/>
              </w:rPr>
              <w:instrText xml:space="preserve"> PAGEREF _Toc213440970 \h </w:instrText>
            </w:r>
            <w:r>
              <w:rPr>
                <w:noProof/>
                <w:webHidden/>
              </w:rPr>
            </w:r>
            <w:r>
              <w:rPr>
                <w:noProof/>
                <w:webHidden/>
              </w:rPr>
              <w:fldChar w:fldCharType="separate"/>
            </w:r>
            <w:r>
              <w:rPr>
                <w:noProof/>
                <w:webHidden/>
              </w:rPr>
              <w:t>8</w:t>
            </w:r>
            <w:r>
              <w:rPr>
                <w:noProof/>
                <w:webHidden/>
              </w:rPr>
              <w:fldChar w:fldCharType="end"/>
            </w:r>
          </w:hyperlink>
        </w:p>
        <w:p w14:paraId="32983024" w14:textId="2896D18E" w:rsidR="00343903" w:rsidRDefault="00343903">
          <w:pPr>
            <w:pStyle w:val="TOC2"/>
            <w:tabs>
              <w:tab w:val="right" w:leader="underscore" w:pos="9016"/>
            </w:tabs>
            <w:rPr>
              <w:rFonts w:cstheme="minorBidi"/>
              <w:noProof/>
              <w:kern w:val="2"/>
              <w:sz w:val="24"/>
              <w:szCs w:val="24"/>
              <w14:ligatures w14:val="standardContextual"/>
            </w:rPr>
          </w:pPr>
          <w:hyperlink w:anchor="_Toc213440971" w:history="1">
            <w:r w:rsidRPr="00B01A3D">
              <w:rPr>
                <w:rStyle w:val="Hyperlink"/>
                <w:noProof/>
              </w:rPr>
              <w:t>Bibliography</w:t>
            </w:r>
            <w:r>
              <w:rPr>
                <w:noProof/>
                <w:webHidden/>
              </w:rPr>
              <w:tab/>
            </w:r>
            <w:r>
              <w:rPr>
                <w:noProof/>
                <w:webHidden/>
              </w:rPr>
              <w:fldChar w:fldCharType="begin"/>
            </w:r>
            <w:r>
              <w:rPr>
                <w:noProof/>
                <w:webHidden/>
              </w:rPr>
              <w:instrText xml:space="preserve"> PAGEREF _Toc213440971 \h </w:instrText>
            </w:r>
            <w:r>
              <w:rPr>
                <w:noProof/>
                <w:webHidden/>
              </w:rPr>
            </w:r>
            <w:r>
              <w:rPr>
                <w:noProof/>
                <w:webHidden/>
              </w:rPr>
              <w:fldChar w:fldCharType="separate"/>
            </w:r>
            <w:r>
              <w:rPr>
                <w:noProof/>
                <w:webHidden/>
              </w:rPr>
              <w:t>9</w:t>
            </w:r>
            <w:r>
              <w:rPr>
                <w:noProof/>
                <w:webHidden/>
              </w:rPr>
              <w:fldChar w:fldCharType="end"/>
            </w:r>
          </w:hyperlink>
        </w:p>
        <w:p w14:paraId="18F30AA7" w14:textId="137B9AFD" w:rsidR="00B61F56" w:rsidRDefault="00B61F56">
          <w:r>
            <w:rPr>
              <w:b/>
              <w:bCs/>
            </w:rPr>
            <w:fldChar w:fldCharType="end"/>
          </w:r>
        </w:p>
      </w:sdtContent>
    </w:sdt>
    <w:p w14:paraId="4B637C4B" w14:textId="77777777" w:rsidR="00BA4FB3" w:rsidRDefault="00BA4FB3" w:rsidP="007029C1">
      <w:pPr>
        <w:jc w:val="center"/>
      </w:pPr>
    </w:p>
    <w:p w14:paraId="2D796EDE" w14:textId="77777777" w:rsidR="00BA4FB3" w:rsidRDefault="00BA4FB3" w:rsidP="00181A8D"/>
    <w:p w14:paraId="6B933FB0" w14:textId="43B6AD89" w:rsidR="00BA4FB3" w:rsidRDefault="00BA4FB3" w:rsidP="009939D9">
      <w:pPr>
        <w:pStyle w:val="Heading1"/>
        <w:sectPr w:rsidR="00BA4FB3">
          <w:pgSz w:w="11906" w:h="16838"/>
          <w:pgMar w:top="1440" w:right="1440" w:bottom="1440" w:left="1440" w:header="708" w:footer="708" w:gutter="0"/>
          <w:cols w:space="708"/>
          <w:docGrid w:linePitch="360"/>
        </w:sectPr>
      </w:pPr>
    </w:p>
    <w:p w14:paraId="42E5E639" w14:textId="444DD43F" w:rsidR="004B30BD" w:rsidRPr="009939D9" w:rsidRDefault="003D6F41" w:rsidP="009939D9">
      <w:pPr>
        <w:pStyle w:val="Heading2"/>
        <w:rPr>
          <w:sz w:val="44"/>
          <w:szCs w:val="44"/>
        </w:rPr>
      </w:pPr>
      <w:bookmarkStart w:id="1" w:name="_Toc213440965"/>
      <w:r w:rsidRPr="009939D9">
        <w:lastRenderedPageBreak/>
        <w:t>Introduction</w:t>
      </w:r>
      <w:bookmarkEnd w:id="1"/>
    </w:p>
    <w:p w14:paraId="461B84E7" w14:textId="4D8EB988" w:rsidR="003D6F41" w:rsidRDefault="001679D1" w:rsidP="00E86297">
      <w:pPr>
        <w:pStyle w:val="ListParagraph"/>
        <w:ind w:left="644"/>
        <w:jc w:val="center"/>
        <w:rPr>
          <w:b/>
          <w:bCs/>
          <w:sz w:val="44"/>
          <w:szCs w:val="44"/>
          <w:u w:val="single"/>
        </w:rPr>
      </w:pPr>
      <w:r>
        <w:rPr>
          <w:noProof/>
          <w:sz w:val="24"/>
          <w:szCs w:val="24"/>
        </w:rPr>
        <w:drawing>
          <wp:inline distT="0" distB="0" distL="0" distR="0" wp14:anchorId="6BCC69C6" wp14:editId="0BC4DD0D">
            <wp:extent cx="2609850" cy="2616200"/>
            <wp:effectExtent l="0" t="0" r="0" b="0"/>
            <wp:docPr id="518085444" name="Picture 2" descr="A white car with a blue light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85444" name="Picture 2" descr="A white car with a blue light on top&#10;&#10;AI-generated content may be incorrect."/>
                    <pic:cNvPicPr/>
                  </pic:nvPicPr>
                  <pic:blipFill>
                    <a:blip r:embed="rId9"/>
                    <a:stretch>
                      <a:fillRect/>
                    </a:stretch>
                  </pic:blipFill>
                  <pic:spPr>
                    <a:xfrm>
                      <a:off x="0" y="0"/>
                      <a:ext cx="2662086" cy="2668563"/>
                    </a:xfrm>
                    <a:prstGeom prst="rect">
                      <a:avLst/>
                    </a:prstGeom>
                  </pic:spPr>
                </pic:pic>
              </a:graphicData>
            </a:graphic>
          </wp:inline>
        </w:drawing>
      </w:r>
    </w:p>
    <w:p w14:paraId="7BC947FB" w14:textId="77777777" w:rsidR="001679D1" w:rsidRDefault="001679D1" w:rsidP="003D6F41">
      <w:pPr>
        <w:pStyle w:val="ListParagraph"/>
        <w:ind w:left="644"/>
        <w:rPr>
          <w:sz w:val="24"/>
          <w:szCs w:val="24"/>
        </w:rPr>
      </w:pPr>
    </w:p>
    <w:p w14:paraId="1492D9AB" w14:textId="77777777" w:rsidR="001221AB" w:rsidRDefault="001221AB" w:rsidP="00F560DA">
      <w:pPr>
        <w:pStyle w:val="ListParagraph"/>
        <w:spacing w:line="276" w:lineRule="auto"/>
        <w:ind w:left="646"/>
        <w:jc w:val="both"/>
        <w:rPr>
          <w:sz w:val="24"/>
          <w:szCs w:val="24"/>
        </w:rPr>
      </w:pPr>
    </w:p>
    <w:p w14:paraId="0980ABFA" w14:textId="44949E89" w:rsidR="001679D1" w:rsidRPr="00CB4485" w:rsidRDefault="00225E21" w:rsidP="00F560DA">
      <w:pPr>
        <w:pStyle w:val="ListParagraph"/>
        <w:spacing w:line="276" w:lineRule="auto"/>
        <w:ind w:left="646"/>
        <w:jc w:val="both"/>
        <w:rPr>
          <w:sz w:val="24"/>
          <w:szCs w:val="24"/>
        </w:rPr>
      </w:pPr>
      <w:r>
        <w:rPr>
          <w:sz w:val="24"/>
          <w:szCs w:val="24"/>
        </w:rPr>
        <w:t>The transportation industry is undergoing a profound transformation driven by two revolutionary technologies: electric vehicles and autonomous vehicles. As concerns over climate change, urban congestion, and road safety intensity, these innovations offer promising solutions that could re</w:t>
      </w:r>
      <w:r w:rsidR="00893EE7">
        <w:rPr>
          <w:sz w:val="24"/>
          <w:szCs w:val="24"/>
        </w:rPr>
        <w:t>shape mobility as we know it. Electric vehicles, powered by clean energy sources, are rapidly replacing internal combustion engines. Meanwhile, autonomous vehicles-equipped with advanced sensors, artificial intelligence, and machine learning algorithms-are poised to redefine the driving experience by enhancing safety, efficiency, and accessibility.</w:t>
      </w:r>
    </w:p>
    <w:p w14:paraId="539F785D" w14:textId="1D864F15" w:rsidR="001221AB" w:rsidRDefault="001221AB" w:rsidP="00F560DA">
      <w:pPr>
        <w:spacing w:line="276" w:lineRule="auto"/>
        <w:jc w:val="both"/>
        <w:rPr>
          <w:sz w:val="24"/>
          <w:szCs w:val="24"/>
        </w:rPr>
      </w:pPr>
      <w:r>
        <w:rPr>
          <w:noProof/>
          <w:sz w:val="24"/>
          <w:szCs w:val="24"/>
        </w:rPr>
        <w:drawing>
          <wp:anchor distT="0" distB="0" distL="114300" distR="114300" simplePos="0" relativeHeight="251659264" behindDoc="1" locked="0" layoutInCell="1" allowOverlap="1" wp14:anchorId="4779593D" wp14:editId="7316369C">
            <wp:simplePos x="0" y="0"/>
            <wp:positionH relativeFrom="column">
              <wp:posOffset>2236470</wp:posOffset>
            </wp:positionH>
            <wp:positionV relativeFrom="page">
              <wp:posOffset>5622925</wp:posOffset>
            </wp:positionV>
            <wp:extent cx="2590800" cy="2682240"/>
            <wp:effectExtent l="0" t="0" r="0" b="3810"/>
            <wp:wrapTopAndBottom/>
            <wp:docPr id="1631008821" name="Picture 1" descr="A blue car at a charging s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08821" name="Picture 1" descr="A blue car at a charging station&#10;&#10;AI-generated content may be incorrect."/>
                    <pic:cNvPicPr/>
                  </pic:nvPicPr>
                  <pic:blipFill>
                    <a:blip r:embed="rId10"/>
                    <a:stretch>
                      <a:fillRect/>
                    </a:stretch>
                  </pic:blipFill>
                  <pic:spPr>
                    <a:xfrm>
                      <a:off x="0" y="0"/>
                      <a:ext cx="2590800" cy="2682240"/>
                    </a:xfrm>
                    <a:prstGeom prst="rect">
                      <a:avLst/>
                    </a:prstGeom>
                  </pic:spPr>
                </pic:pic>
              </a:graphicData>
            </a:graphic>
            <wp14:sizeRelH relativeFrom="margin">
              <wp14:pctWidth>0</wp14:pctWidth>
            </wp14:sizeRelH>
            <wp14:sizeRelV relativeFrom="margin">
              <wp14:pctHeight>0</wp14:pctHeight>
            </wp14:sizeRelV>
          </wp:anchor>
        </w:drawing>
      </w:r>
    </w:p>
    <w:p w14:paraId="2CEE960C" w14:textId="697CD3FE" w:rsidR="001679D1" w:rsidRPr="00BA4FB3" w:rsidRDefault="00893EE7" w:rsidP="00F560DA">
      <w:pPr>
        <w:spacing w:line="276" w:lineRule="auto"/>
        <w:jc w:val="both"/>
        <w:rPr>
          <w:sz w:val="24"/>
          <w:szCs w:val="24"/>
        </w:rPr>
      </w:pPr>
      <w:r w:rsidRPr="00BA4FB3">
        <w:rPr>
          <w:sz w:val="24"/>
          <w:szCs w:val="24"/>
        </w:rPr>
        <w:t xml:space="preserve">This report explores the convergence of electric and autonomous vehicles technologies, </w:t>
      </w:r>
      <w:r w:rsidR="003333DB" w:rsidRPr="00BA4FB3">
        <w:rPr>
          <w:sz w:val="24"/>
          <w:szCs w:val="24"/>
        </w:rPr>
        <w:t>examining</w:t>
      </w:r>
      <w:r w:rsidRPr="00BA4FB3">
        <w:rPr>
          <w:sz w:val="24"/>
          <w:szCs w:val="24"/>
        </w:rPr>
        <w:t xml:space="preserve"> their development, ben</w:t>
      </w:r>
      <w:r w:rsidR="003333DB" w:rsidRPr="00BA4FB3">
        <w:rPr>
          <w:sz w:val="24"/>
          <w:szCs w:val="24"/>
        </w:rPr>
        <w:t>efits, challenges, and potential impact on society, and the global economy. By analysing current trends, regulatory frameworks, and the global economy.</w:t>
      </w:r>
      <w:r w:rsidR="00BE41A8" w:rsidRPr="00BA4FB3">
        <w:rPr>
          <w:sz w:val="24"/>
          <w:szCs w:val="24"/>
        </w:rPr>
        <w:t xml:space="preserve"> By analysing current trends, regulatory frameworks, and future projections, we aim to provide a</w:t>
      </w:r>
      <w:r w:rsidR="00BA4FB3" w:rsidRPr="00BA4FB3">
        <w:rPr>
          <w:sz w:val="24"/>
          <w:szCs w:val="24"/>
        </w:rPr>
        <w:t xml:space="preserve"> </w:t>
      </w:r>
      <w:r w:rsidR="00BE41A8" w:rsidRPr="00BA4FB3">
        <w:rPr>
          <w:sz w:val="24"/>
          <w:szCs w:val="24"/>
        </w:rPr>
        <w:t>comprehensive overview of how these innovations are steering us toward a more sustainable and intelligent transportation future.</w:t>
      </w:r>
    </w:p>
    <w:p w14:paraId="05B70CA7" w14:textId="4D89C556" w:rsidR="001679D1" w:rsidRPr="009939D9" w:rsidRDefault="001679D1" w:rsidP="009939D9">
      <w:pPr>
        <w:pStyle w:val="Heading2"/>
      </w:pPr>
      <w:r w:rsidRPr="009939D9">
        <w:rPr>
          <w:sz w:val="36"/>
          <w:szCs w:val="36"/>
        </w:rPr>
        <w:br w:type="page"/>
      </w:r>
      <w:bookmarkStart w:id="2" w:name="_Toc213440966"/>
      <w:r w:rsidRPr="009939D9">
        <w:lastRenderedPageBreak/>
        <w:t>Contextual Information</w:t>
      </w:r>
      <w:bookmarkEnd w:id="2"/>
    </w:p>
    <w:p w14:paraId="58C49FF5" w14:textId="77777777" w:rsidR="00694441" w:rsidRDefault="00694441" w:rsidP="002D01E3">
      <w:pPr>
        <w:pStyle w:val="ListParagraph"/>
        <w:ind w:left="644"/>
        <w:jc w:val="both"/>
        <w:rPr>
          <w:sz w:val="24"/>
          <w:szCs w:val="24"/>
        </w:rPr>
      </w:pPr>
    </w:p>
    <w:p w14:paraId="771222F1" w14:textId="2A70D2E7" w:rsidR="00893EE7" w:rsidRPr="00694441" w:rsidRDefault="00F771BE" w:rsidP="00694441">
      <w:pPr>
        <w:pStyle w:val="ListParagraph"/>
        <w:ind w:left="644"/>
        <w:jc w:val="both"/>
        <w:rPr>
          <w:b/>
          <w:bCs/>
          <w:sz w:val="24"/>
          <w:szCs w:val="24"/>
        </w:rPr>
      </w:pPr>
      <w:r>
        <w:rPr>
          <w:sz w:val="24"/>
          <w:szCs w:val="24"/>
        </w:rPr>
        <w:t>The story of electric vehicles stretches back to the early 19</w:t>
      </w:r>
      <w:r w:rsidRPr="00F771BE">
        <w:rPr>
          <w:sz w:val="24"/>
          <w:szCs w:val="24"/>
          <w:vertAlign w:val="superscript"/>
        </w:rPr>
        <w:t>th</w:t>
      </w:r>
      <w:r>
        <w:rPr>
          <w:sz w:val="24"/>
          <w:szCs w:val="24"/>
        </w:rPr>
        <w:t xml:space="preserve"> century, when inventors Anyos Jedlik and Robert Anderson developed the first crude electric carriages. By the early 20</w:t>
      </w:r>
      <w:r w:rsidRPr="00F771BE">
        <w:rPr>
          <w:sz w:val="24"/>
          <w:szCs w:val="24"/>
          <w:vertAlign w:val="superscript"/>
        </w:rPr>
        <w:t>th</w:t>
      </w:r>
      <w:r>
        <w:rPr>
          <w:sz w:val="24"/>
          <w:szCs w:val="24"/>
        </w:rPr>
        <w:t xml:space="preserve"> century, Electric vehicles were a third of all vehicles on US roads, before being eclipsed by mass-produced gasoline cars.</w:t>
      </w:r>
      <w:r w:rsidR="00576A7C">
        <w:rPr>
          <w:sz w:val="24"/>
          <w:szCs w:val="24"/>
        </w:rPr>
        <w:t xml:space="preserve"> Renewed interest followed in the 1970s oil crises, but it was not until the 2010s- heralded by lithium-ion battery advances, the rise of Tesla and Nissan Leaf, that’s where the era of electric vehicles </w:t>
      </w:r>
      <w:r w:rsidR="008C6FF0">
        <w:rPr>
          <w:sz w:val="24"/>
          <w:szCs w:val="24"/>
        </w:rPr>
        <w:t xml:space="preserve">began. </w:t>
      </w:r>
      <w:sdt>
        <w:sdtPr>
          <w:rPr>
            <w:sz w:val="24"/>
            <w:szCs w:val="24"/>
          </w:rPr>
          <w:id w:val="1137847020"/>
          <w:citation/>
        </w:sdtPr>
        <w:sdtContent>
          <w:r w:rsidR="004C1975">
            <w:rPr>
              <w:sz w:val="24"/>
              <w:szCs w:val="24"/>
            </w:rPr>
            <w:fldChar w:fldCharType="begin"/>
          </w:r>
          <w:r w:rsidR="004C1975">
            <w:rPr>
              <w:sz w:val="24"/>
              <w:szCs w:val="24"/>
            </w:rPr>
            <w:instrText xml:space="preserve">CITATION Reb14 \l 2057 </w:instrText>
          </w:r>
          <w:r w:rsidR="004C1975">
            <w:rPr>
              <w:sz w:val="24"/>
              <w:szCs w:val="24"/>
            </w:rPr>
            <w:fldChar w:fldCharType="separate"/>
          </w:r>
          <w:r w:rsidR="004C1975" w:rsidRPr="004C1975">
            <w:rPr>
              <w:noProof/>
              <w:sz w:val="24"/>
              <w:szCs w:val="24"/>
            </w:rPr>
            <w:t>(Matulka, 2014)</w:t>
          </w:r>
          <w:r w:rsidR="004C1975">
            <w:rPr>
              <w:sz w:val="24"/>
              <w:szCs w:val="24"/>
            </w:rPr>
            <w:fldChar w:fldCharType="end"/>
          </w:r>
        </w:sdtContent>
      </w:sdt>
    </w:p>
    <w:p w14:paraId="623A2308" w14:textId="77777777" w:rsidR="00C22A8D" w:rsidRDefault="00C22A8D" w:rsidP="003D6F41">
      <w:pPr>
        <w:pStyle w:val="ListParagraph"/>
        <w:ind w:left="644"/>
        <w:rPr>
          <w:sz w:val="24"/>
          <w:szCs w:val="24"/>
        </w:rPr>
      </w:pPr>
    </w:p>
    <w:p w14:paraId="2E79BD32" w14:textId="4557BF5C" w:rsidR="00C22A8D" w:rsidRDefault="00C22A8D" w:rsidP="002D01E3">
      <w:pPr>
        <w:pStyle w:val="ListParagraph"/>
        <w:ind w:left="644"/>
        <w:jc w:val="both"/>
        <w:rPr>
          <w:sz w:val="24"/>
          <w:szCs w:val="24"/>
        </w:rPr>
      </w:pPr>
      <w:r>
        <w:rPr>
          <w:sz w:val="24"/>
          <w:szCs w:val="24"/>
        </w:rPr>
        <w:t>The autonomous Vehicles (AV</w:t>
      </w:r>
      <w:r w:rsidR="001403A7">
        <w:rPr>
          <w:sz w:val="24"/>
          <w:szCs w:val="24"/>
        </w:rPr>
        <w:t>) field, likewise, has evolved from early radio-controlled vehicles in the 1920s, through university research in the late 20</w:t>
      </w:r>
      <w:r w:rsidR="001403A7" w:rsidRPr="001403A7">
        <w:rPr>
          <w:sz w:val="24"/>
          <w:szCs w:val="24"/>
          <w:vertAlign w:val="superscript"/>
        </w:rPr>
        <w:t>th</w:t>
      </w:r>
      <w:r w:rsidR="001403A7">
        <w:rPr>
          <w:sz w:val="24"/>
          <w:szCs w:val="24"/>
        </w:rPr>
        <w:t xml:space="preserve"> century, to the 21st century breakthroughs in sensors, AI and connected infrastructure. Landmark moments include Carnegie Mellon’s Navlab in the 1980s, the DARPA Grand Challenges of 2004-2007, and the launch of Waymo’s commercial robotaxi service in Phoenix in 2018.By 2025 AV pilots are active in dozens of cities,</w:t>
      </w:r>
      <w:r w:rsidR="004C2D01">
        <w:rPr>
          <w:sz w:val="24"/>
          <w:szCs w:val="24"/>
        </w:rPr>
        <w:t xml:space="preserve"> supported by substantial public and private investment.</w:t>
      </w:r>
      <w:r w:rsidR="003F02D9">
        <w:rPr>
          <w:sz w:val="24"/>
          <w:szCs w:val="24"/>
        </w:rPr>
        <w:t xml:space="preserve"> </w:t>
      </w:r>
    </w:p>
    <w:p w14:paraId="24089FAE" w14:textId="77777777" w:rsidR="004C2D01" w:rsidRDefault="004C2D01" w:rsidP="003D6F41">
      <w:pPr>
        <w:pStyle w:val="ListParagraph"/>
        <w:ind w:left="644"/>
        <w:rPr>
          <w:sz w:val="24"/>
          <w:szCs w:val="24"/>
        </w:rPr>
      </w:pPr>
    </w:p>
    <w:p w14:paraId="02F9D46A" w14:textId="76902D37" w:rsidR="004C2D01" w:rsidRDefault="00733300" w:rsidP="002D01E3">
      <w:pPr>
        <w:pStyle w:val="ListParagraph"/>
        <w:ind w:left="644"/>
        <w:jc w:val="both"/>
        <w:rPr>
          <w:sz w:val="24"/>
          <w:szCs w:val="24"/>
        </w:rPr>
      </w:pPr>
      <w:r>
        <w:rPr>
          <w:sz w:val="24"/>
          <w:szCs w:val="24"/>
        </w:rPr>
        <w:t xml:space="preserve">Government Support and Global Policy </w:t>
      </w:r>
      <w:r w:rsidR="0010441B">
        <w:rPr>
          <w:sz w:val="24"/>
          <w:szCs w:val="24"/>
        </w:rPr>
        <w:t>are</w:t>
      </w:r>
      <w:r>
        <w:rPr>
          <w:sz w:val="24"/>
          <w:szCs w:val="24"/>
        </w:rPr>
        <w:t xml:space="preserve"> a central driver for both EV and AV uptake.</w:t>
      </w:r>
      <w:r w:rsidR="0010441B">
        <w:rPr>
          <w:sz w:val="24"/>
          <w:szCs w:val="24"/>
        </w:rPr>
        <w:t xml:space="preserve"> The transition to electric and autonomous mobility is supported by a patchwork of fiscal incentives, regulatory mandates, and infrastructure investments:</w:t>
      </w:r>
    </w:p>
    <w:p w14:paraId="33662384" w14:textId="77777777" w:rsidR="0010441B" w:rsidRDefault="0010441B" w:rsidP="003D6F41">
      <w:pPr>
        <w:pStyle w:val="ListParagraph"/>
        <w:ind w:left="644"/>
        <w:rPr>
          <w:sz w:val="24"/>
          <w:szCs w:val="24"/>
        </w:rPr>
      </w:pPr>
    </w:p>
    <w:p w14:paraId="2C986511" w14:textId="39073672" w:rsidR="0010441B" w:rsidRPr="009939D9" w:rsidRDefault="0010441B" w:rsidP="003D6F41">
      <w:pPr>
        <w:pStyle w:val="ListParagraph"/>
        <w:ind w:left="644"/>
        <w:rPr>
          <w:b/>
          <w:bCs/>
          <w:sz w:val="28"/>
          <w:szCs w:val="28"/>
        </w:rPr>
      </w:pPr>
      <w:r w:rsidRPr="009939D9">
        <w:rPr>
          <w:b/>
          <w:bCs/>
          <w:sz w:val="28"/>
          <w:szCs w:val="28"/>
        </w:rPr>
        <w:t>EV Incentives and Targets:</w:t>
      </w:r>
    </w:p>
    <w:p w14:paraId="7BAB75F9" w14:textId="30FC8706" w:rsidR="0010441B" w:rsidRPr="00250B12" w:rsidRDefault="0010441B" w:rsidP="002D01E3">
      <w:pPr>
        <w:pStyle w:val="ListParagraph"/>
        <w:numPr>
          <w:ilvl w:val="0"/>
          <w:numId w:val="5"/>
        </w:numPr>
        <w:jc w:val="both"/>
        <w:rPr>
          <w:b/>
          <w:bCs/>
          <w:sz w:val="24"/>
          <w:szCs w:val="24"/>
        </w:rPr>
      </w:pPr>
      <w:r>
        <w:rPr>
          <w:b/>
          <w:bCs/>
          <w:sz w:val="24"/>
          <w:szCs w:val="24"/>
        </w:rPr>
        <w:t xml:space="preserve">China: </w:t>
      </w:r>
      <w:r>
        <w:rPr>
          <w:sz w:val="24"/>
          <w:szCs w:val="24"/>
        </w:rPr>
        <w:t>EVs from purchase tax, offers trade-in</w:t>
      </w:r>
      <w:r w:rsidR="00250B12">
        <w:rPr>
          <w:sz w:val="24"/>
          <w:szCs w:val="24"/>
        </w:rPr>
        <w:t xml:space="preserve"> </w:t>
      </w:r>
      <w:r>
        <w:rPr>
          <w:sz w:val="24"/>
          <w:szCs w:val="24"/>
        </w:rPr>
        <w:t>subsidies</w:t>
      </w:r>
      <w:r w:rsidR="00250B12">
        <w:rPr>
          <w:sz w:val="24"/>
          <w:szCs w:val="24"/>
        </w:rPr>
        <w:t>, and mandates aggressive local manufacturing quotas; plans for 60% of car sales to be electric by 2025.</w:t>
      </w:r>
    </w:p>
    <w:p w14:paraId="7E2CA077" w14:textId="73B285A9" w:rsidR="0035158F" w:rsidRPr="0035158F" w:rsidRDefault="00250B12" w:rsidP="002D01E3">
      <w:pPr>
        <w:pStyle w:val="ListParagraph"/>
        <w:numPr>
          <w:ilvl w:val="0"/>
          <w:numId w:val="5"/>
        </w:numPr>
        <w:jc w:val="both"/>
        <w:rPr>
          <w:b/>
          <w:bCs/>
          <w:sz w:val="24"/>
          <w:szCs w:val="24"/>
        </w:rPr>
      </w:pPr>
      <w:r>
        <w:rPr>
          <w:b/>
          <w:bCs/>
          <w:sz w:val="24"/>
          <w:szCs w:val="24"/>
        </w:rPr>
        <w:t xml:space="preserve">Europe: </w:t>
      </w:r>
      <w:r>
        <w:rPr>
          <w:sz w:val="24"/>
          <w:szCs w:val="24"/>
        </w:rPr>
        <w:t>Direct BEV incentives are being rolled back in some mature markets, but a robust regulatory regime exits</w:t>
      </w:r>
      <w:r w:rsidR="0035158F">
        <w:rPr>
          <w:sz w:val="24"/>
          <w:szCs w:val="24"/>
        </w:rPr>
        <w:t>- such as 55% CO</w:t>
      </w:r>
      <w:r w:rsidR="0035158F">
        <w:rPr>
          <w:sz w:val="12"/>
          <w:szCs w:val="12"/>
        </w:rPr>
        <w:t xml:space="preserve">2 </w:t>
      </w:r>
      <w:r w:rsidR="0035158F">
        <w:rPr>
          <w:sz w:val="24"/>
          <w:szCs w:val="24"/>
        </w:rPr>
        <w:t xml:space="preserve"> emission reduction targets, zero-emission zones, and increasingly stringent vehicle registration mix quotas. </w:t>
      </w:r>
      <w:sdt>
        <w:sdtPr>
          <w:rPr>
            <w:sz w:val="24"/>
            <w:szCs w:val="24"/>
          </w:rPr>
          <w:id w:val="1224333896"/>
          <w:citation/>
        </w:sdtPr>
        <w:sdtContent>
          <w:r w:rsidR="00172A50">
            <w:rPr>
              <w:sz w:val="24"/>
              <w:szCs w:val="24"/>
            </w:rPr>
            <w:fldChar w:fldCharType="begin"/>
          </w:r>
          <w:r w:rsidR="00172A50">
            <w:rPr>
              <w:sz w:val="24"/>
              <w:szCs w:val="24"/>
            </w:rPr>
            <w:instrText xml:space="preserve"> CITATION Dol25 \l 2057 </w:instrText>
          </w:r>
          <w:r w:rsidR="00172A50">
            <w:rPr>
              <w:sz w:val="24"/>
              <w:szCs w:val="24"/>
            </w:rPr>
            <w:fldChar w:fldCharType="separate"/>
          </w:r>
          <w:r w:rsidR="00172A50" w:rsidRPr="00172A50">
            <w:rPr>
              <w:noProof/>
              <w:sz w:val="24"/>
              <w:szCs w:val="24"/>
            </w:rPr>
            <w:t>(Katanich, sep=2025)</w:t>
          </w:r>
          <w:r w:rsidR="00172A50">
            <w:rPr>
              <w:sz w:val="24"/>
              <w:szCs w:val="24"/>
            </w:rPr>
            <w:fldChar w:fldCharType="end"/>
          </w:r>
        </w:sdtContent>
      </w:sdt>
    </w:p>
    <w:p w14:paraId="0890E950" w14:textId="1BF02E40" w:rsidR="0010441B" w:rsidRPr="003F02D9" w:rsidRDefault="003F02D9" w:rsidP="002D01E3">
      <w:pPr>
        <w:pStyle w:val="ListParagraph"/>
        <w:numPr>
          <w:ilvl w:val="0"/>
          <w:numId w:val="5"/>
        </w:numPr>
        <w:jc w:val="both"/>
        <w:rPr>
          <w:b/>
          <w:bCs/>
          <w:sz w:val="24"/>
          <w:szCs w:val="24"/>
        </w:rPr>
      </w:pPr>
      <w:r>
        <w:rPr>
          <w:b/>
          <w:bCs/>
          <w:sz w:val="24"/>
          <w:szCs w:val="24"/>
        </w:rPr>
        <w:t xml:space="preserve">US: </w:t>
      </w:r>
      <w:r>
        <w:rPr>
          <w:sz w:val="24"/>
          <w:szCs w:val="24"/>
        </w:rPr>
        <w:t>Provides up to $7,500 per new EV and $4,000</w:t>
      </w:r>
      <w:r w:rsidR="00250B12">
        <w:rPr>
          <w:b/>
          <w:bCs/>
          <w:sz w:val="24"/>
          <w:szCs w:val="24"/>
        </w:rPr>
        <w:t xml:space="preserve"> </w:t>
      </w:r>
      <w:r>
        <w:rPr>
          <w:sz w:val="24"/>
          <w:szCs w:val="24"/>
        </w:rPr>
        <w:t>for used vehicles via the Clean Vehicle Tax Credit.</w:t>
      </w:r>
    </w:p>
    <w:p w14:paraId="56C19A7B" w14:textId="577EF999" w:rsidR="003F02D9" w:rsidRPr="009939D9" w:rsidRDefault="003F02D9" w:rsidP="003F02D9">
      <w:pPr>
        <w:ind w:left="644"/>
        <w:rPr>
          <w:b/>
          <w:bCs/>
          <w:sz w:val="28"/>
          <w:szCs w:val="28"/>
        </w:rPr>
      </w:pPr>
      <w:r w:rsidRPr="009939D9">
        <w:rPr>
          <w:b/>
          <w:bCs/>
          <w:sz w:val="28"/>
          <w:szCs w:val="28"/>
        </w:rPr>
        <w:t xml:space="preserve">AV Regulation: </w:t>
      </w:r>
    </w:p>
    <w:p w14:paraId="7D8EB404" w14:textId="49102B86" w:rsidR="00082E6C" w:rsidRDefault="003F02D9" w:rsidP="002D01E3">
      <w:pPr>
        <w:ind w:left="644"/>
        <w:jc w:val="both"/>
        <w:rPr>
          <w:sz w:val="24"/>
          <w:szCs w:val="24"/>
        </w:rPr>
      </w:pPr>
      <w:r w:rsidRPr="003F02D9">
        <w:rPr>
          <w:sz w:val="24"/>
          <w:szCs w:val="24"/>
        </w:rPr>
        <w:t xml:space="preserve">Recent years have seen landmark policy advances in </w:t>
      </w:r>
      <w:r>
        <w:rPr>
          <w:sz w:val="24"/>
          <w:szCs w:val="24"/>
        </w:rPr>
        <w:t>China, Japan, California, and the UK, with clear paths for ¾ vehicles and structured frameworks for pilot deployments, liability, data access, and cybersecurity standards. Key government investments targets both AV infrastructure (V2X, 5G) and innovation clusters.</w:t>
      </w:r>
      <w:sdt>
        <w:sdtPr>
          <w:rPr>
            <w:sz w:val="24"/>
            <w:szCs w:val="24"/>
          </w:rPr>
          <w:id w:val="-772785144"/>
          <w:citation/>
        </w:sdtPr>
        <w:sdtContent>
          <w:r w:rsidR="004C1975">
            <w:rPr>
              <w:sz w:val="24"/>
              <w:szCs w:val="24"/>
            </w:rPr>
            <w:fldChar w:fldCharType="begin"/>
          </w:r>
          <w:r w:rsidR="00172A50">
            <w:rPr>
              <w:sz w:val="24"/>
              <w:szCs w:val="24"/>
            </w:rPr>
            <w:instrText xml:space="preserve">CITATION Shi25 \l 2057 </w:instrText>
          </w:r>
          <w:r w:rsidR="004C1975">
            <w:rPr>
              <w:sz w:val="24"/>
              <w:szCs w:val="24"/>
            </w:rPr>
            <w:fldChar w:fldCharType="separate"/>
          </w:r>
          <w:r w:rsidR="00172A50">
            <w:rPr>
              <w:noProof/>
              <w:sz w:val="24"/>
              <w:szCs w:val="24"/>
            </w:rPr>
            <w:t xml:space="preserve"> </w:t>
          </w:r>
          <w:r w:rsidR="00172A50" w:rsidRPr="00172A50">
            <w:rPr>
              <w:noProof/>
              <w:sz w:val="24"/>
              <w:szCs w:val="24"/>
            </w:rPr>
            <w:t>(Zoting, Aug 2025)</w:t>
          </w:r>
          <w:r w:rsidR="004C1975">
            <w:rPr>
              <w:sz w:val="24"/>
              <w:szCs w:val="24"/>
            </w:rPr>
            <w:fldChar w:fldCharType="end"/>
          </w:r>
        </w:sdtContent>
      </w:sdt>
    </w:p>
    <w:p w14:paraId="4B9D28E3" w14:textId="77777777" w:rsidR="00082E6C" w:rsidRDefault="00082E6C">
      <w:pPr>
        <w:rPr>
          <w:sz w:val="24"/>
          <w:szCs w:val="24"/>
        </w:rPr>
      </w:pPr>
      <w:r>
        <w:rPr>
          <w:sz w:val="24"/>
          <w:szCs w:val="24"/>
        </w:rPr>
        <w:br w:type="page"/>
      </w:r>
    </w:p>
    <w:p w14:paraId="6D47ED8F" w14:textId="4775ABBC" w:rsidR="003F02D9" w:rsidRPr="009939D9" w:rsidRDefault="00082E6C" w:rsidP="009939D9">
      <w:pPr>
        <w:pStyle w:val="Heading2"/>
      </w:pPr>
      <w:bookmarkStart w:id="3" w:name="_Toc213440967"/>
      <w:r w:rsidRPr="009939D9">
        <w:lastRenderedPageBreak/>
        <w:t>Battery Technology</w:t>
      </w:r>
      <w:bookmarkEnd w:id="3"/>
    </w:p>
    <w:p w14:paraId="208DB53B" w14:textId="32F5915A" w:rsidR="00082E6C" w:rsidRPr="009939D9" w:rsidRDefault="009C1BF6" w:rsidP="009C1BF6">
      <w:pPr>
        <w:pStyle w:val="ListParagraph"/>
        <w:numPr>
          <w:ilvl w:val="0"/>
          <w:numId w:val="7"/>
        </w:numPr>
        <w:rPr>
          <w:b/>
          <w:bCs/>
          <w:sz w:val="28"/>
          <w:szCs w:val="28"/>
        </w:rPr>
      </w:pPr>
      <w:r w:rsidRPr="009939D9">
        <w:rPr>
          <w:b/>
          <w:bCs/>
          <w:sz w:val="28"/>
          <w:szCs w:val="28"/>
        </w:rPr>
        <w:t>Silicon Anode Innovations</w:t>
      </w:r>
    </w:p>
    <w:p w14:paraId="1E5B4D9E" w14:textId="0E65D53F" w:rsidR="00BC2685" w:rsidRPr="00844B01" w:rsidRDefault="009C1BF6" w:rsidP="002D01E3">
      <w:pPr>
        <w:pStyle w:val="ListParagraph"/>
        <w:numPr>
          <w:ilvl w:val="0"/>
          <w:numId w:val="8"/>
        </w:numPr>
        <w:jc w:val="both"/>
        <w:rPr>
          <w:b/>
          <w:bCs/>
          <w:sz w:val="24"/>
          <w:szCs w:val="24"/>
        </w:rPr>
      </w:pPr>
      <w:r>
        <w:rPr>
          <w:b/>
          <w:bCs/>
          <w:sz w:val="24"/>
          <w:szCs w:val="24"/>
        </w:rPr>
        <w:t xml:space="preserve">Silicon </w:t>
      </w:r>
      <w:r w:rsidR="00BC2685">
        <w:rPr>
          <w:b/>
          <w:bCs/>
          <w:sz w:val="24"/>
          <w:szCs w:val="24"/>
        </w:rPr>
        <w:t xml:space="preserve">anodes </w:t>
      </w:r>
      <w:r w:rsidR="00BC2685">
        <w:rPr>
          <w:sz w:val="24"/>
          <w:szCs w:val="24"/>
        </w:rPr>
        <w:t xml:space="preserve">are rapidly replacing traditional graphite, offering up to 10x capacity and a 20-50% boost in energy density. Breakthroughs from companies like Sila Nanotechnologies and Group14 Technologies make silicon-dominant cells both high-performance (driving ranges of 500+ miles per charge) and scalable, overcoming previous issues with cycle life and volume explosion. </w:t>
      </w:r>
      <w:r w:rsidR="00844B01">
        <w:rPr>
          <w:sz w:val="24"/>
          <w:szCs w:val="24"/>
        </w:rPr>
        <w:t>Group14’s SCC55 technology and others are now being commercially deployed, with factories in the US and Asia, while integrators (e.g., Queen Mary University</w:t>
      </w:r>
      <w:sdt>
        <w:sdtPr>
          <w:rPr>
            <w:sz w:val="24"/>
            <w:szCs w:val="24"/>
          </w:rPr>
          <w:id w:val="1916284275"/>
          <w:citation/>
        </w:sdtPr>
        <w:sdtContent>
          <w:r w:rsidR="00172A50">
            <w:rPr>
              <w:sz w:val="24"/>
              <w:szCs w:val="24"/>
            </w:rPr>
            <w:fldChar w:fldCharType="begin"/>
          </w:r>
          <w:r w:rsidR="00F26AD2">
            <w:rPr>
              <w:sz w:val="24"/>
              <w:szCs w:val="24"/>
            </w:rPr>
            <w:instrText xml:space="preserve">CITATION Luc25 \l 2057 </w:instrText>
          </w:r>
          <w:r w:rsidR="00172A50">
            <w:rPr>
              <w:sz w:val="24"/>
              <w:szCs w:val="24"/>
            </w:rPr>
            <w:fldChar w:fldCharType="separate"/>
          </w:r>
          <w:r w:rsidR="00F26AD2">
            <w:rPr>
              <w:noProof/>
              <w:sz w:val="24"/>
              <w:szCs w:val="24"/>
            </w:rPr>
            <w:t xml:space="preserve"> </w:t>
          </w:r>
          <w:r w:rsidR="00F26AD2" w:rsidRPr="00F26AD2">
            <w:rPr>
              <w:noProof/>
              <w:sz w:val="24"/>
              <w:szCs w:val="24"/>
            </w:rPr>
            <w:t>(Barnard, 2025)</w:t>
          </w:r>
          <w:r w:rsidR="00172A50">
            <w:rPr>
              <w:sz w:val="24"/>
              <w:szCs w:val="24"/>
            </w:rPr>
            <w:fldChar w:fldCharType="end"/>
          </w:r>
        </w:sdtContent>
      </w:sdt>
      <w:r w:rsidR="00844B01">
        <w:rPr>
          <w:sz w:val="24"/>
          <w:szCs w:val="24"/>
        </w:rPr>
        <w:t>, BASF) report market-ready silicon anodes with fast charge capability and 80%+ retention after 1,000+ cycles.</w:t>
      </w:r>
      <w:sdt>
        <w:sdtPr>
          <w:rPr>
            <w:sz w:val="24"/>
            <w:szCs w:val="24"/>
          </w:rPr>
          <w:id w:val="794110757"/>
          <w:citation/>
        </w:sdtPr>
        <w:sdtContent>
          <w:r w:rsidR="00172A50">
            <w:rPr>
              <w:sz w:val="24"/>
              <w:szCs w:val="24"/>
            </w:rPr>
            <w:fldChar w:fldCharType="begin"/>
          </w:r>
          <w:r w:rsidR="00F26AD2">
            <w:rPr>
              <w:sz w:val="24"/>
              <w:szCs w:val="24"/>
            </w:rPr>
            <w:instrText xml:space="preserve">CITATION Nic25 \l 2057 </w:instrText>
          </w:r>
          <w:r w:rsidR="00172A50">
            <w:rPr>
              <w:sz w:val="24"/>
              <w:szCs w:val="24"/>
            </w:rPr>
            <w:fldChar w:fldCharType="separate"/>
          </w:r>
          <w:r w:rsidR="00F26AD2">
            <w:rPr>
              <w:noProof/>
              <w:sz w:val="24"/>
              <w:szCs w:val="24"/>
            </w:rPr>
            <w:t xml:space="preserve"> </w:t>
          </w:r>
          <w:r w:rsidR="00F26AD2" w:rsidRPr="00F26AD2">
            <w:rPr>
              <w:noProof/>
              <w:sz w:val="24"/>
              <w:szCs w:val="24"/>
            </w:rPr>
            <w:t>(Willing, 2025)</w:t>
          </w:r>
          <w:r w:rsidR="00172A50">
            <w:rPr>
              <w:sz w:val="24"/>
              <w:szCs w:val="24"/>
            </w:rPr>
            <w:fldChar w:fldCharType="end"/>
          </w:r>
        </w:sdtContent>
      </w:sdt>
      <w:r w:rsidR="00844B01">
        <w:rPr>
          <w:sz w:val="24"/>
          <w:szCs w:val="24"/>
        </w:rPr>
        <w:t xml:space="preserve"> </w:t>
      </w:r>
    </w:p>
    <w:p w14:paraId="48BB0AD0" w14:textId="46D86AB9" w:rsidR="00844B01" w:rsidRDefault="00844B01" w:rsidP="002D01E3">
      <w:pPr>
        <w:pStyle w:val="ListParagraph"/>
        <w:numPr>
          <w:ilvl w:val="0"/>
          <w:numId w:val="7"/>
        </w:numPr>
        <w:jc w:val="both"/>
        <w:rPr>
          <w:b/>
          <w:bCs/>
          <w:sz w:val="24"/>
          <w:szCs w:val="24"/>
        </w:rPr>
      </w:pPr>
      <w:r>
        <w:rPr>
          <w:b/>
          <w:bCs/>
          <w:sz w:val="24"/>
          <w:szCs w:val="24"/>
        </w:rPr>
        <w:t>Solid-State Batteries</w:t>
      </w:r>
    </w:p>
    <w:p w14:paraId="7AFEFCB3" w14:textId="79133CD0" w:rsidR="00844B01" w:rsidRPr="00A44EAC" w:rsidRDefault="00A44EAC" w:rsidP="002D01E3">
      <w:pPr>
        <w:pStyle w:val="ListParagraph"/>
        <w:numPr>
          <w:ilvl w:val="0"/>
          <w:numId w:val="8"/>
        </w:numPr>
        <w:jc w:val="both"/>
        <w:rPr>
          <w:b/>
          <w:bCs/>
          <w:sz w:val="24"/>
          <w:szCs w:val="24"/>
        </w:rPr>
      </w:pPr>
      <w:r>
        <w:rPr>
          <w:b/>
          <w:bCs/>
          <w:sz w:val="24"/>
          <w:szCs w:val="24"/>
        </w:rPr>
        <w:t xml:space="preserve">Solid-state batteries </w:t>
      </w:r>
      <w:r>
        <w:rPr>
          <w:sz w:val="24"/>
          <w:szCs w:val="24"/>
        </w:rPr>
        <w:t>are nearing commercialization, promising double the energy density, higher safety, and super-fast charging (5-15 minutes to 80%</w:t>
      </w:r>
      <w:r w:rsidR="008B03B8">
        <w:rPr>
          <w:sz w:val="24"/>
          <w:szCs w:val="24"/>
        </w:rPr>
        <w:t>). Automakers</w:t>
      </w:r>
      <w:r>
        <w:rPr>
          <w:sz w:val="24"/>
          <w:szCs w:val="24"/>
        </w:rPr>
        <w:t xml:space="preserve"> like Toyota, Nissan, Volkswagen, and alliances led by CATL, BYD, and Samsung SDI are investing heavily; market launches are expected from 2027-2028 onwards. China’s IM Motors L6 (130 kWh solid-state) and Toyota’s next-generation prototypes point to the next phase for luxury, mainstream, and eventually affordable EVs.</w:t>
      </w:r>
      <w:sdt>
        <w:sdtPr>
          <w:rPr>
            <w:sz w:val="24"/>
            <w:szCs w:val="24"/>
          </w:rPr>
          <w:id w:val="-2039261122"/>
          <w:citation/>
        </w:sdtPr>
        <w:sdtContent>
          <w:r w:rsidR="00800E3B">
            <w:rPr>
              <w:sz w:val="24"/>
              <w:szCs w:val="24"/>
            </w:rPr>
            <w:fldChar w:fldCharType="begin"/>
          </w:r>
          <w:r w:rsidR="00800E3B">
            <w:rPr>
              <w:sz w:val="24"/>
              <w:szCs w:val="24"/>
            </w:rPr>
            <w:instrText xml:space="preserve"> CITATION Int25 \l 2057 </w:instrText>
          </w:r>
          <w:r w:rsidR="00800E3B">
            <w:rPr>
              <w:sz w:val="24"/>
              <w:szCs w:val="24"/>
            </w:rPr>
            <w:fldChar w:fldCharType="separate"/>
          </w:r>
          <w:r w:rsidR="00800E3B">
            <w:rPr>
              <w:noProof/>
              <w:sz w:val="24"/>
              <w:szCs w:val="24"/>
            </w:rPr>
            <w:t xml:space="preserve"> </w:t>
          </w:r>
          <w:r w:rsidR="00800E3B" w:rsidRPr="00800E3B">
            <w:rPr>
              <w:noProof/>
              <w:sz w:val="24"/>
              <w:szCs w:val="24"/>
            </w:rPr>
            <w:t>(Agency, 2025)</w:t>
          </w:r>
          <w:r w:rsidR="00800E3B">
            <w:rPr>
              <w:sz w:val="24"/>
              <w:szCs w:val="24"/>
            </w:rPr>
            <w:fldChar w:fldCharType="end"/>
          </w:r>
        </w:sdtContent>
      </w:sdt>
    </w:p>
    <w:p w14:paraId="24D1FD0B" w14:textId="3D93424F" w:rsidR="00A44EAC" w:rsidRPr="009939D9" w:rsidRDefault="00A44EAC" w:rsidP="002D01E3">
      <w:pPr>
        <w:pStyle w:val="ListParagraph"/>
        <w:numPr>
          <w:ilvl w:val="0"/>
          <w:numId w:val="7"/>
        </w:numPr>
        <w:jc w:val="both"/>
        <w:rPr>
          <w:b/>
          <w:bCs/>
          <w:sz w:val="28"/>
          <w:szCs w:val="28"/>
        </w:rPr>
      </w:pPr>
      <w:r w:rsidRPr="009939D9">
        <w:rPr>
          <w:b/>
          <w:bCs/>
          <w:sz w:val="28"/>
          <w:szCs w:val="28"/>
        </w:rPr>
        <w:t>Sodium-Ion and Lithium-Sulphur</w:t>
      </w:r>
    </w:p>
    <w:p w14:paraId="6A33A895" w14:textId="02E07C75" w:rsidR="00A44EAC" w:rsidRPr="00652136" w:rsidRDefault="00C47630" w:rsidP="002D01E3">
      <w:pPr>
        <w:pStyle w:val="ListParagraph"/>
        <w:numPr>
          <w:ilvl w:val="0"/>
          <w:numId w:val="8"/>
        </w:numPr>
        <w:jc w:val="both"/>
        <w:rPr>
          <w:b/>
          <w:bCs/>
          <w:sz w:val="24"/>
          <w:szCs w:val="24"/>
        </w:rPr>
      </w:pPr>
      <w:r>
        <w:rPr>
          <w:b/>
          <w:bCs/>
          <w:sz w:val="24"/>
          <w:szCs w:val="24"/>
        </w:rPr>
        <w:t xml:space="preserve">Sodium-Ion Batteries: </w:t>
      </w:r>
      <w:r>
        <w:rPr>
          <w:sz w:val="24"/>
          <w:szCs w:val="24"/>
        </w:rPr>
        <w:t>Offering environmental and economic advantages due to sodium abundance, these are suitable for cost-sensitive, short-range EVs and stationary grid storage. CATL, BYD, AND HINA are all scaling up second-generation sodium-ion battery production from 2025;</w:t>
      </w:r>
      <w:r w:rsidR="00652136">
        <w:rPr>
          <w:sz w:val="24"/>
          <w:szCs w:val="24"/>
        </w:rPr>
        <w:t xml:space="preserve"> current densities (up to 200Wh/kg) now approach LEP levels, while cycle life exceeds 10,000 deep cycles.</w:t>
      </w:r>
      <w:sdt>
        <w:sdtPr>
          <w:rPr>
            <w:sz w:val="24"/>
            <w:szCs w:val="24"/>
          </w:rPr>
          <w:id w:val="829954612"/>
          <w:citation/>
        </w:sdtPr>
        <w:sdtContent>
          <w:r w:rsidR="00F26AD2">
            <w:rPr>
              <w:sz w:val="24"/>
              <w:szCs w:val="24"/>
            </w:rPr>
            <w:fldChar w:fldCharType="begin"/>
          </w:r>
          <w:r w:rsidR="00F26AD2">
            <w:rPr>
              <w:sz w:val="24"/>
              <w:szCs w:val="24"/>
            </w:rPr>
            <w:instrText xml:space="preserve">CITATION Sam25 \l 2057 </w:instrText>
          </w:r>
          <w:r w:rsidR="00F26AD2">
            <w:rPr>
              <w:sz w:val="24"/>
              <w:szCs w:val="24"/>
            </w:rPr>
            <w:fldChar w:fldCharType="separate"/>
          </w:r>
          <w:r w:rsidR="00F26AD2">
            <w:rPr>
              <w:noProof/>
              <w:sz w:val="24"/>
              <w:szCs w:val="24"/>
            </w:rPr>
            <w:t xml:space="preserve"> </w:t>
          </w:r>
          <w:r w:rsidR="00F26AD2" w:rsidRPr="00F26AD2">
            <w:rPr>
              <w:noProof/>
              <w:sz w:val="24"/>
              <w:szCs w:val="24"/>
            </w:rPr>
            <w:t>(Krampf, 2025)</w:t>
          </w:r>
          <w:r w:rsidR="00F26AD2">
            <w:rPr>
              <w:sz w:val="24"/>
              <w:szCs w:val="24"/>
            </w:rPr>
            <w:fldChar w:fldCharType="end"/>
          </w:r>
        </w:sdtContent>
      </w:sdt>
    </w:p>
    <w:p w14:paraId="626CE188" w14:textId="655B83E9" w:rsidR="00652136" w:rsidRPr="00E854B0" w:rsidRDefault="00592FB0" w:rsidP="002D01E3">
      <w:pPr>
        <w:pStyle w:val="ListParagraph"/>
        <w:numPr>
          <w:ilvl w:val="0"/>
          <w:numId w:val="8"/>
        </w:numPr>
        <w:jc w:val="both"/>
        <w:rPr>
          <w:b/>
          <w:bCs/>
          <w:sz w:val="24"/>
          <w:szCs w:val="24"/>
        </w:rPr>
      </w:pPr>
      <w:r>
        <w:rPr>
          <w:b/>
          <w:bCs/>
          <w:noProof/>
          <w:sz w:val="24"/>
          <w:szCs w:val="24"/>
        </w:rPr>
        <w:drawing>
          <wp:anchor distT="0" distB="0" distL="114300" distR="114300" simplePos="0" relativeHeight="251660288" behindDoc="1" locked="0" layoutInCell="1" allowOverlap="1" wp14:anchorId="362D2F8E" wp14:editId="52D1B3E9">
            <wp:simplePos x="0" y="0"/>
            <wp:positionH relativeFrom="margin">
              <wp:posOffset>3228340</wp:posOffset>
            </wp:positionH>
            <wp:positionV relativeFrom="paragraph">
              <wp:posOffset>60325</wp:posOffset>
            </wp:positionV>
            <wp:extent cx="3188970" cy="3191510"/>
            <wp:effectExtent l="0" t="0" r="0" b="8890"/>
            <wp:wrapTight wrapText="bothSides">
              <wp:wrapPolygon edited="0">
                <wp:start x="0" y="0"/>
                <wp:lineTo x="0" y="21531"/>
                <wp:lineTo x="21419" y="21531"/>
                <wp:lineTo x="21419" y="0"/>
                <wp:lineTo x="0" y="0"/>
              </wp:wrapPolygon>
            </wp:wrapTight>
            <wp:docPr id="1252077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77399" name="Picture 1252077399"/>
                    <pic:cNvPicPr/>
                  </pic:nvPicPr>
                  <pic:blipFill>
                    <a:blip r:embed="rId11"/>
                    <a:stretch>
                      <a:fillRect/>
                    </a:stretch>
                  </pic:blipFill>
                  <pic:spPr>
                    <a:xfrm>
                      <a:off x="0" y="0"/>
                      <a:ext cx="3188970" cy="3191510"/>
                    </a:xfrm>
                    <a:prstGeom prst="rect">
                      <a:avLst/>
                    </a:prstGeom>
                  </pic:spPr>
                </pic:pic>
              </a:graphicData>
            </a:graphic>
            <wp14:sizeRelH relativeFrom="margin">
              <wp14:pctWidth>0</wp14:pctWidth>
            </wp14:sizeRelH>
            <wp14:sizeRelV relativeFrom="margin">
              <wp14:pctHeight>0</wp14:pctHeight>
            </wp14:sizeRelV>
          </wp:anchor>
        </w:drawing>
      </w:r>
      <w:r w:rsidR="00652136">
        <w:rPr>
          <w:b/>
          <w:bCs/>
          <w:sz w:val="24"/>
          <w:szCs w:val="24"/>
        </w:rPr>
        <w:t xml:space="preserve">Lithium-Sulphur Batteries: </w:t>
      </w:r>
      <w:r w:rsidR="00652136">
        <w:rPr>
          <w:sz w:val="24"/>
          <w:szCs w:val="24"/>
        </w:rPr>
        <w:t>Promise up to four times the gravimetric energy density of conventional lithium-ion. Companies (e.g., Lyten, Stellantis-Zeta) are aiming for automotive commercialization by 2030, pending solutions to stability and volumetric density challenges.</w:t>
      </w:r>
      <w:sdt>
        <w:sdtPr>
          <w:rPr>
            <w:sz w:val="24"/>
            <w:szCs w:val="24"/>
          </w:rPr>
          <w:id w:val="-1139957010"/>
          <w:citation/>
        </w:sdtPr>
        <w:sdtContent>
          <w:r w:rsidR="00F26AD2">
            <w:rPr>
              <w:sz w:val="24"/>
              <w:szCs w:val="24"/>
            </w:rPr>
            <w:fldChar w:fldCharType="begin"/>
          </w:r>
          <w:r w:rsidR="00F26AD2">
            <w:rPr>
              <w:sz w:val="24"/>
              <w:szCs w:val="24"/>
            </w:rPr>
            <w:instrText xml:space="preserve">CITATION Iba25 \l 2057 </w:instrText>
          </w:r>
          <w:r w:rsidR="00F26AD2">
            <w:rPr>
              <w:sz w:val="24"/>
              <w:szCs w:val="24"/>
            </w:rPr>
            <w:fldChar w:fldCharType="separate"/>
          </w:r>
          <w:r w:rsidR="00F26AD2">
            <w:rPr>
              <w:noProof/>
              <w:sz w:val="24"/>
              <w:szCs w:val="24"/>
            </w:rPr>
            <w:t xml:space="preserve"> </w:t>
          </w:r>
          <w:r w:rsidR="00F26AD2" w:rsidRPr="00F26AD2">
            <w:rPr>
              <w:noProof/>
              <w:sz w:val="24"/>
              <w:szCs w:val="24"/>
            </w:rPr>
            <w:t>(Ather, 2025)</w:t>
          </w:r>
          <w:r w:rsidR="00F26AD2">
            <w:rPr>
              <w:sz w:val="24"/>
              <w:szCs w:val="24"/>
            </w:rPr>
            <w:fldChar w:fldCharType="end"/>
          </w:r>
        </w:sdtContent>
      </w:sdt>
      <w:r w:rsidR="00652136">
        <w:rPr>
          <w:sz w:val="24"/>
          <w:szCs w:val="24"/>
        </w:rPr>
        <w:t xml:space="preserve"> </w:t>
      </w:r>
    </w:p>
    <w:p w14:paraId="19EEE559" w14:textId="721757F0" w:rsidR="00E854B0" w:rsidRDefault="00E854B0" w:rsidP="00E854B0">
      <w:pPr>
        <w:pStyle w:val="ListParagraph"/>
        <w:ind w:left="1440"/>
        <w:rPr>
          <w:b/>
          <w:bCs/>
          <w:sz w:val="24"/>
          <w:szCs w:val="24"/>
        </w:rPr>
      </w:pPr>
    </w:p>
    <w:p w14:paraId="6BD2B83E" w14:textId="2C24DD0D" w:rsidR="00E854B0" w:rsidRDefault="00E854B0" w:rsidP="00E854B0">
      <w:pPr>
        <w:pStyle w:val="ListParagraph"/>
        <w:ind w:left="1440"/>
        <w:rPr>
          <w:b/>
          <w:bCs/>
          <w:sz w:val="24"/>
          <w:szCs w:val="24"/>
        </w:rPr>
      </w:pPr>
    </w:p>
    <w:p w14:paraId="413DA5B3" w14:textId="59844E46" w:rsidR="00E854B0" w:rsidRDefault="00E854B0">
      <w:pPr>
        <w:rPr>
          <w:b/>
          <w:bCs/>
          <w:sz w:val="24"/>
          <w:szCs w:val="24"/>
        </w:rPr>
      </w:pPr>
      <w:r>
        <w:rPr>
          <w:b/>
          <w:bCs/>
          <w:sz w:val="24"/>
          <w:szCs w:val="24"/>
        </w:rPr>
        <w:br w:type="page"/>
      </w:r>
    </w:p>
    <w:p w14:paraId="43BBCC4A" w14:textId="212AA4D8" w:rsidR="00E854B0" w:rsidRPr="009939D9" w:rsidRDefault="00292DCF" w:rsidP="009939D9">
      <w:pPr>
        <w:pStyle w:val="Heading2"/>
      </w:pPr>
      <w:bookmarkStart w:id="4" w:name="_Toc213440968"/>
      <w:r w:rsidRPr="009939D9">
        <w:lastRenderedPageBreak/>
        <w:t>Sensors And Artificial Intelligence</w:t>
      </w:r>
      <w:bookmarkEnd w:id="4"/>
    </w:p>
    <w:p w14:paraId="100EDF46" w14:textId="058462CD" w:rsidR="00292DCF" w:rsidRPr="009939D9" w:rsidRDefault="00292DCF" w:rsidP="00292DCF">
      <w:pPr>
        <w:pStyle w:val="ListParagraph"/>
        <w:numPr>
          <w:ilvl w:val="0"/>
          <w:numId w:val="9"/>
        </w:numPr>
        <w:rPr>
          <w:b/>
          <w:bCs/>
          <w:sz w:val="28"/>
          <w:szCs w:val="28"/>
        </w:rPr>
      </w:pPr>
      <w:r w:rsidRPr="009939D9">
        <w:rPr>
          <w:b/>
          <w:bCs/>
          <w:sz w:val="28"/>
          <w:szCs w:val="28"/>
        </w:rPr>
        <w:t>Sensors: Hardware Development for Avs</w:t>
      </w:r>
    </w:p>
    <w:p w14:paraId="09EEF23D" w14:textId="4FD896EF" w:rsidR="00AE113D" w:rsidRPr="009939D9" w:rsidRDefault="00AE113D" w:rsidP="002D01E3">
      <w:pPr>
        <w:pStyle w:val="ListParagraph"/>
        <w:numPr>
          <w:ilvl w:val="0"/>
          <w:numId w:val="10"/>
        </w:numPr>
        <w:jc w:val="both"/>
        <w:rPr>
          <w:b/>
          <w:bCs/>
          <w:sz w:val="28"/>
          <w:szCs w:val="28"/>
        </w:rPr>
      </w:pPr>
      <w:r w:rsidRPr="009939D9">
        <w:rPr>
          <w:b/>
          <w:bCs/>
          <w:sz w:val="28"/>
          <w:szCs w:val="28"/>
        </w:rPr>
        <w:t>LiDAR, Radar, and Camera Fusion</w:t>
      </w:r>
    </w:p>
    <w:p w14:paraId="36CC526E" w14:textId="07D2D910" w:rsidR="00292DCF" w:rsidRPr="00592FB0" w:rsidRDefault="00292DCF" w:rsidP="002D01E3">
      <w:pPr>
        <w:pStyle w:val="ListParagraph"/>
        <w:numPr>
          <w:ilvl w:val="0"/>
          <w:numId w:val="33"/>
        </w:numPr>
        <w:jc w:val="both"/>
        <w:rPr>
          <w:b/>
          <w:bCs/>
          <w:sz w:val="24"/>
          <w:szCs w:val="24"/>
        </w:rPr>
      </w:pPr>
      <w:r w:rsidRPr="00592FB0">
        <w:rPr>
          <w:b/>
          <w:bCs/>
          <w:sz w:val="24"/>
          <w:szCs w:val="24"/>
        </w:rPr>
        <w:t xml:space="preserve">LiDAR: </w:t>
      </w:r>
      <w:r w:rsidRPr="00592FB0">
        <w:rPr>
          <w:sz w:val="24"/>
          <w:szCs w:val="24"/>
        </w:rPr>
        <w:t xml:space="preserve">Rapid advances in solid-state and frequency- modulated continuous- wave (FMCW) LiDAR have bought down costs, miniaturized form factors, and enabled greater reliability. These sensors allow for real-time, high-resolution 3D mapping-critical for level 3-5 Avs -and are increasingly integrated in both luxury and mass-market vehicles. </w:t>
      </w:r>
      <w:sdt>
        <w:sdtPr>
          <w:rPr>
            <w:sz w:val="24"/>
            <w:szCs w:val="24"/>
          </w:rPr>
          <w:id w:val="1598446136"/>
          <w:citation/>
        </w:sdtPr>
        <w:sdtContent>
          <w:r w:rsidR="00F26AD2">
            <w:rPr>
              <w:sz w:val="24"/>
              <w:szCs w:val="24"/>
            </w:rPr>
            <w:fldChar w:fldCharType="begin"/>
          </w:r>
          <w:r w:rsidR="00F26AD2">
            <w:rPr>
              <w:sz w:val="24"/>
              <w:szCs w:val="24"/>
            </w:rPr>
            <w:instrText xml:space="preserve"> CITATION DrX24 \l 2057 </w:instrText>
          </w:r>
          <w:r w:rsidR="00F26AD2">
            <w:rPr>
              <w:sz w:val="24"/>
              <w:szCs w:val="24"/>
            </w:rPr>
            <w:fldChar w:fldCharType="separate"/>
          </w:r>
          <w:r w:rsidR="00F26AD2" w:rsidRPr="00F26AD2">
            <w:rPr>
              <w:noProof/>
              <w:sz w:val="24"/>
              <w:szCs w:val="24"/>
            </w:rPr>
            <w:t>(He, 2024)</w:t>
          </w:r>
          <w:r w:rsidR="00F26AD2">
            <w:rPr>
              <w:sz w:val="24"/>
              <w:szCs w:val="24"/>
            </w:rPr>
            <w:fldChar w:fldCharType="end"/>
          </w:r>
        </w:sdtContent>
      </w:sdt>
    </w:p>
    <w:p w14:paraId="512A79EC" w14:textId="4BCEE0BF" w:rsidR="00AE113D" w:rsidRPr="00592FB0" w:rsidRDefault="00AE113D" w:rsidP="002D01E3">
      <w:pPr>
        <w:pStyle w:val="ListParagraph"/>
        <w:numPr>
          <w:ilvl w:val="0"/>
          <w:numId w:val="33"/>
        </w:numPr>
        <w:jc w:val="both"/>
        <w:rPr>
          <w:b/>
          <w:bCs/>
          <w:sz w:val="24"/>
          <w:szCs w:val="24"/>
        </w:rPr>
      </w:pPr>
      <w:r w:rsidRPr="00592FB0">
        <w:rPr>
          <w:b/>
          <w:bCs/>
          <w:sz w:val="24"/>
          <w:szCs w:val="24"/>
        </w:rPr>
        <w:t xml:space="preserve">Camera System: </w:t>
      </w:r>
      <w:r w:rsidRPr="00592FB0">
        <w:rPr>
          <w:sz w:val="24"/>
          <w:szCs w:val="24"/>
        </w:rPr>
        <w:t>Camera- only AV solutions have been championed by Tesla (Tesla Vision) and now by other OEMs seeking cost-effectiveness, but most global AV developments use sensor fusion with radar and/or LiDAR for redundancy.</w:t>
      </w:r>
    </w:p>
    <w:p w14:paraId="045FE6E3" w14:textId="51A659B3" w:rsidR="00AE113D" w:rsidRPr="00592FB0" w:rsidRDefault="00AE113D" w:rsidP="002D01E3">
      <w:pPr>
        <w:pStyle w:val="ListParagraph"/>
        <w:numPr>
          <w:ilvl w:val="0"/>
          <w:numId w:val="33"/>
        </w:numPr>
        <w:jc w:val="both"/>
        <w:rPr>
          <w:b/>
          <w:bCs/>
          <w:sz w:val="24"/>
          <w:szCs w:val="24"/>
        </w:rPr>
      </w:pPr>
      <w:r w:rsidRPr="00592FB0">
        <w:rPr>
          <w:b/>
          <w:bCs/>
          <w:sz w:val="24"/>
          <w:szCs w:val="24"/>
        </w:rPr>
        <w:t xml:space="preserve">Radar And Ultrasonic: </w:t>
      </w:r>
      <w:r w:rsidRPr="00592FB0">
        <w:rPr>
          <w:sz w:val="24"/>
          <w:szCs w:val="24"/>
        </w:rPr>
        <w:t>Used for adoptive cruise control (ACC), automatic emergency braking, parking aids, and as backup for perception in low-visibility conditions.</w:t>
      </w:r>
    </w:p>
    <w:p w14:paraId="79F33BDB" w14:textId="04C91C05" w:rsidR="008C6FF0" w:rsidRPr="009939D9" w:rsidRDefault="008C6FF0" w:rsidP="002D01E3">
      <w:pPr>
        <w:pStyle w:val="ListParagraph"/>
        <w:numPr>
          <w:ilvl w:val="0"/>
          <w:numId w:val="9"/>
        </w:numPr>
        <w:jc w:val="both"/>
        <w:rPr>
          <w:b/>
          <w:bCs/>
          <w:sz w:val="28"/>
          <w:szCs w:val="28"/>
        </w:rPr>
      </w:pPr>
      <w:r w:rsidRPr="009939D9">
        <w:rPr>
          <w:b/>
          <w:bCs/>
          <w:sz w:val="28"/>
          <w:szCs w:val="28"/>
        </w:rPr>
        <w:t>Artificial Intelligence and Decision-Marketing Algorithms</w:t>
      </w:r>
      <w:r w:rsidRPr="009939D9">
        <w:rPr>
          <w:b/>
          <w:bCs/>
          <w:sz w:val="28"/>
          <w:szCs w:val="28"/>
        </w:rPr>
        <w:br/>
        <w:t xml:space="preserve">A.  </w:t>
      </w:r>
      <w:r w:rsidR="00B66B32" w:rsidRPr="009939D9">
        <w:rPr>
          <w:b/>
          <w:bCs/>
          <w:sz w:val="28"/>
          <w:szCs w:val="28"/>
        </w:rPr>
        <w:t>AI Perception, Prediction, And Planning</w:t>
      </w:r>
    </w:p>
    <w:p w14:paraId="0686A2B9" w14:textId="43A40EA6" w:rsidR="00B66B32" w:rsidRPr="00592FB0" w:rsidRDefault="004B6F98" w:rsidP="002D01E3">
      <w:pPr>
        <w:pStyle w:val="ListParagraph"/>
        <w:numPr>
          <w:ilvl w:val="0"/>
          <w:numId w:val="34"/>
        </w:numPr>
        <w:jc w:val="both"/>
        <w:rPr>
          <w:sz w:val="24"/>
          <w:szCs w:val="24"/>
        </w:rPr>
      </w:pPr>
      <w:r w:rsidRPr="00592FB0">
        <w:rPr>
          <w:b/>
          <w:bCs/>
          <w:sz w:val="24"/>
          <w:szCs w:val="24"/>
        </w:rPr>
        <w:t>Perception</w:t>
      </w:r>
      <w:r w:rsidR="00B66B32" w:rsidRPr="00592FB0">
        <w:rPr>
          <w:b/>
          <w:bCs/>
          <w:sz w:val="24"/>
          <w:szCs w:val="24"/>
        </w:rPr>
        <w:t>:</w:t>
      </w:r>
      <w:r w:rsidRPr="00592FB0">
        <w:rPr>
          <w:b/>
          <w:bCs/>
          <w:sz w:val="24"/>
          <w:szCs w:val="24"/>
        </w:rPr>
        <w:t xml:space="preserve"> </w:t>
      </w:r>
      <w:r w:rsidRPr="00592FB0">
        <w:rPr>
          <w:sz w:val="24"/>
          <w:szCs w:val="24"/>
        </w:rPr>
        <w:t>Modern</w:t>
      </w:r>
      <w:r w:rsidRPr="00592FB0">
        <w:rPr>
          <w:b/>
          <w:bCs/>
          <w:sz w:val="24"/>
          <w:szCs w:val="24"/>
        </w:rPr>
        <w:t xml:space="preserve"> </w:t>
      </w:r>
      <w:r w:rsidRPr="00592FB0">
        <w:rPr>
          <w:sz w:val="24"/>
          <w:szCs w:val="24"/>
        </w:rPr>
        <w:t xml:space="preserve">perception systems rely on multimodal sensor input (LiDAR, radar, cameras) processed by advanced detection- segmentation neural networks (e.g., Multitask V3), providing real-time object detection, road scene understanding, semantic with minimal computer and power draw. </w:t>
      </w:r>
      <w:sdt>
        <w:sdtPr>
          <w:rPr>
            <w:sz w:val="24"/>
            <w:szCs w:val="24"/>
          </w:rPr>
          <w:id w:val="95456002"/>
          <w:citation/>
        </w:sdtPr>
        <w:sdtContent>
          <w:r w:rsidR="00F26AD2">
            <w:rPr>
              <w:sz w:val="24"/>
              <w:szCs w:val="24"/>
            </w:rPr>
            <w:fldChar w:fldCharType="begin"/>
          </w:r>
          <w:r w:rsidR="00F26AD2">
            <w:rPr>
              <w:sz w:val="24"/>
              <w:szCs w:val="24"/>
            </w:rPr>
            <w:instrText xml:space="preserve">CITATION Bac \l 2057 </w:instrText>
          </w:r>
          <w:r w:rsidR="00F26AD2">
            <w:rPr>
              <w:sz w:val="24"/>
              <w:szCs w:val="24"/>
            </w:rPr>
            <w:fldChar w:fldCharType="separate"/>
          </w:r>
          <w:r w:rsidR="00F26AD2" w:rsidRPr="00F26AD2">
            <w:rPr>
              <w:noProof/>
              <w:sz w:val="24"/>
              <w:szCs w:val="24"/>
            </w:rPr>
            <w:t>(Baczmanski, et al., 2023)</w:t>
          </w:r>
          <w:r w:rsidR="00F26AD2">
            <w:rPr>
              <w:sz w:val="24"/>
              <w:szCs w:val="24"/>
            </w:rPr>
            <w:fldChar w:fldCharType="end"/>
          </w:r>
        </w:sdtContent>
      </w:sdt>
    </w:p>
    <w:p w14:paraId="1929907E" w14:textId="06A6CF6A" w:rsidR="004B6F98" w:rsidRPr="00592FB0" w:rsidRDefault="004B6F98" w:rsidP="002D01E3">
      <w:pPr>
        <w:pStyle w:val="ListParagraph"/>
        <w:numPr>
          <w:ilvl w:val="0"/>
          <w:numId w:val="34"/>
        </w:numPr>
        <w:jc w:val="both"/>
        <w:rPr>
          <w:sz w:val="24"/>
          <w:szCs w:val="24"/>
        </w:rPr>
      </w:pPr>
      <w:r w:rsidRPr="00592FB0">
        <w:rPr>
          <w:b/>
          <w:bCs/>
          <w:sz w:val="24"/>
          <w:szCs w:val="24"/>
        </w:rPr>
        <w:t>Prediction:</w:t>
      </w:r>
      <w:r w:rsidRPr="00592FB0">
        <w:rPr>
          <w:sz w:val="24"/>
          <w:szCs w:val="24"/>
        </w:rPr>
        <w:t xml:space="preserve"> AI models estimate intent and likely trajectories of surrounding actors, informed by vast data pools (hundreds of millions of simulated and real-world miles). Companies like Waymo, Baidu, and Tesla are leaders in self- supervised and reinforcement learning approaches. </w:t>
      </w:r>
    </w:p>
    <w:p w14:paraId="1403F3F2" w14:textId="3995D1F2" w:rsidR="004B6F98" w:rsidRPr="00592FB0" w:rsidRDefault="004B6F98" w:rsidP="002D01E3">
      <w:pPr>
        <w:pStyle w:val="ListParagraph"/>
        <w:numPr>
          <w:ilvl w:val="0"/>
          <w:numId w:val="34"/>
        </w:numPr>
        <w:jc w:val="both"/>
        <w:rPr>
          <w:sz w:val="24"/>
          <w:szCs w:val="24"/>
        </w:rPr>
      </w:pPr>
      <w:r w:rsidRPr="00592FB0">
        <w:rPr>
          <w:b/>
          <w:bCs/>
          <w:sz w:val="24"/>
          <w:szCs w:val="24"/>
        </w:rPr>
        <w:t>Planning:</w:t>
      </w:r>
      <w:r w:rsidRPr="00592FB0">
        <w:rPr>
          <w:sz w:val="24"/>
          <w:szCs w:val="24"/>
        </w:rPr>
        <w:t xml:space="preserve"> Hybrid systems combine data-driven learning (end-to-end, imitation learning, reinforcement learning) with rule-based (knowledge-driven)</w:t>
      </w:r>
      <w:r w:rsidR="007A0DEC" w:rsidRPr="00592FB0">
        <w:rPr>
          <w:sz w:val="24"/>
          <w:szCs w:val="24"/>
        </w:rPr>
        <w:t xml:space="preserve"> logic for trajectory generation, obstacle avoidance, and decision- making- ensuring adaptability and adherence to safety/regulatory constraints.</w:t>
      </w:r>
      <w:sdt>
        <w:sdtPr>
          <w:rPr>
            <w:sz w:val="24"/>
            <w:szCs w:val="24"/>
          </w:rPr>
          <w:id w:val="64311891"/>
          <w:citation/>
        </w:sdtPr>
        <w:sdtContent>
          <w:r w:rsidR="00284D6B">
            <w:rPr>
              <w:sz w:val="24"/>
              <w:szCs w:val="24"/>
            </w:rPr>
            <w:fldChar w:fldCharType="begin"/>
          </w:r>
          <w:r w:rsidR="00284D6B">
            <w:rPr>
              <w:sz w:val="24"/>
              <w:szCs w:val="24"/>
            </w:rPr>
            <w:instrText xml:space="preserve"> CITATION Tok24 \l 2057 </w:instrText>
          </w:r>
          <w:r w:rsidR="00284D6B">
            <w:rPr>
              <w:sz w:val="24"/>
              <w:szCs w:val="24"/>
            </w:rPr>
            <w:fldChar w:fldCharType="separate"/>
          </w:r>
          <w:r w:rsidR="00284D6B">
            <w:rPr>
              <w:noProof/>
              <w:sz w:val="24"/>
              <w:szCs w:val="24"/>
            </w:rPr>
            <w:t xml:space="preserve"> </w:t>
          </w:r>
          <w:r w:rsidR="00284D6B" w:rsidRPr="00284D6B">
            <w:rPr>
              <w:noProof/>
              <w:sz w:val="24"/>
              <w:szCs w:val="24"/>
            </w:rPr>
            <w:t>(Tokuhiro, 2024)</w:t>
          </w:r>
          <w:r w:rsidR="00284D6B">
            <w:rPr>
              <w:sz w:val="24"/>
              <w:szCs w:val="24"/>
            </w:rPr>
            <w:fldChar w:fldCharType="end"/>
          </w:r>
        </w:sdtContent>
      </w:sdt>
      <w:r w:rsidR="007A0DEC" w:rsidRPr="00592FB0">
        <w:rPr>
          <w:sz w:val="24"/>
          <w:szCs w:val="24"/>
        </w:rPr>
        <w:t xml:space="preserve"> </w:t>
      </w:r>
    </w:p>
    <w:p w14:paraId="138B4D60" w14:textId="33413361" w:rsidR="008C6FF0" w:rsidRPr="009939D9" w:rsidRDefault="008C6FF0" w:rsidP="002D01E3">
      <w:pPr>
        <w:pStyle w:val="ListParagraph"/>
        <w:numPr>
          <w:ilvl w:val="0"/>
          <w:numId w:val="10"/>
        </w:numPr>
        <w:jc w:val="both"/>
        <w:rPr>
          <w:b/>
          <w:bCs/>
          <w:sz w:val="28"/>
          <w:szCs w:val="28"/>
        </w:rPr>
      </w:pPr>
      <w:r w:rsidRPr="009939D9">
        <w:rPr>
          <w:b/>
          <w:bCs/>
          <w:sz w:val="28"/>
          <w:szCs w:val="28"/>
        </w:rPr>
        <w:t>Simulation and Validation</w:t>
      </w:r>
    </w:p>
    <w:p w14:paraId="724AB5E9" w14:textId="1558CC96" w:rsidR="008C6FF0" w:rsidRPr="00592FB0" w:rsidRDefault="003F243E" w:rsidP="002D01E3">
      <w:pPr>
        <w:pStyle w:val="ListParagraph"/>
        <w:numPr>
          <w:ilvl w:val="0"/>
          <w:numId w:val="35"/>
        </w:numPr>
        <w:jc w:val="both"/>
        <w:rPr>
          <w:b/>
          <w:bCs/>
          <w:sz w:val="24"/>
          <w:szCs w:val="24"/>
        </w:rPr>
      </w:pPr>
      <w:r w:rsidRPr="00592FB0">
        <w:rPr>
          <w:b/>
          <w:bCs/>
          <w:sz w:val="24"/>
          <w:szCs w:val="24"/>
        </w:rPr>
        <w:t xml:space="preserve">Simulation Platforms: </w:t>
      </w:r>
      <w:r w:rsidRPr="00592FB0">
        <w:rPr>
          <w:sz w:val="24"/>
          <w:szCs w:val="24"/>
        </w:rPr>
        <w:t>Companies such as Waymo, Mobileye, and Aurora use cloud-based simulation to run billions of complex scenarios, training and validation perception and control stacks against edge cases, weather variations, and rare incidents. The accuracy and diversity of simulation data are becoming as important as real-world testing for regulatory validation.</w:t>
      </w:r>
    </w:p>
    <w:p w14:paraId="37F81E5E" w14:textId="65604722" w:rsidR="003F243E" w:rsidRPr="00592FB0" w:rsidRDefault="003F243E" w:rsidP="002D01E3">
      <w:pPr>
        <w:pStyle w:val="ListParagraph"/>
        <w:numPr>
          <w:ilvl w:val="0"/>
          <w:numId w:val="35"/>
        </w:numPr>
        <w:jc w:val="both"/>
        <w:rPr>
          <w:b/>
          <w:bCs/>
          <w:sz w:val="24"/>
          <w:szCs w:val="24"/>
        </w:rPr>
      </w:pPr>
      <w:r w:rsidRPr="00592FB0">
        <w:rPr>
          <w:b/>
          <w:bCs/>
          <w:sz w:val="24"/>
          <w:szCs w:val="24"/>
        </w:rPr>
        <w:t xml:space="preserve">Explainable and Reliable AI: </w:t>
      </w:r>
      <w:r w:rsidRPr="00592FB0">
        <w:rPr>
          <w:sz w:val="24"/>
          <w:szCs w:val="24"/>
        </w:rPr>
        <w:t>The imperative of explainable AI, uncertainty calibration, and robust post-hoc reliability assessment is critical in safety-critical applications like AVs. Regulatory and consumer trust increasingly hinge on interpretable, well-calibrated AI decisions- an area of active academic and commercial innovation.</w:t>
      </w:r>
      <w:sdt>
        <w:sdtPr>
          <w:rPr>
            <w:sz w:val="24"/>
            <w:szCs w:val="24"/>
          </w:rPr>
          <w:id w:val="-405225497"/>
          <w:citation/>
        </w:sdtPr>
        <w:sdtContent>
          <w:r w:rsidR="00284D6B">
            <w:rPr>
              <w:sz w:val="24"/>
              <w:szCs w:val="24"/>
            </w:rPr>
            <w:fldChar w:fldCharType="begin"/>
          </w:r>
          <w:r w:rsidR="00284D6B">
            <w:rPr>
              <w:sz w:val="24"/>
              <w:szCs w:val="24"/>
            </w:rPr>
            <w:instrText xml:space="preserve"> CITATION Bar25 \l 2057 </w:instrText>
          </w:r>
          <w:r w:rsidR="00284D6B">
            <w:rPr>
              <w:sz w:val="24"/>
              <w:szCs w:val="24"/>
            </w:rPr>
            <w:fldChar w:fldCharType="separate"/>
          </w:r>
          <w:r w:rsidR="00284D6B">
            <w:rPr>
              <w:noProof/>
              <w:sz w:val="24"/>
              <w:szCs w:val="24"/>
            </w:rPr>
            <w:t xml:space="preserve"> </w:t>
          </w:r>
          <w:r w:rsidR="00284D6B" w:rsidRPr="00284D6B">
            <w:rPr>
              <w:noProof/>
              <w:sz w:val="24"/>
              <w:szCs w:val="24"/>
            </w:rPr>
            <w:t>(Barros, et al., 2025)</w:t>
          </w:r>
          <w:r w:rsidR="00284D6B">
            <w:rPr>
              <w:sz w:val="24"/>
              <w:szCs w:val="24"/>
            </w:rPr>
            <w:fldChar w:fldCharType="end"/>
          </w:r>
        </w:sdtContent>
      </w:sdt>
      <w:r w:rsidRPr="00592FB0">
        <w:rPr>
          <w:sz w:val="24"/>
          <w:szCs w:val="24"/>
        </w:rPr>
        <w:t xml:space="preserve"> </w:t>
      </w:r>
    </w:p>
    <w:p w14:paraId="3F93518C" w14:textId="05E9FFDA" w:rsidR="0001098F" w:rsidRDefault="0001098F">
      <w:pPr>
        <w:rPr>
          <w:b/>
          <w:bCs/>
          <w:sz w:val="24"/>
          <w:szCs w:val="24"/>
        </w:rPr>
      </w:pPr>
      <w:r>
        <w:rPr>
          <w:b/>
          <w:bCs/>
          <w:sz w:val="24"/>
          <w:szCs w:val="24"/>
        </w:rPr>
        <w:br w:type="page"/>
      </w:r>
    </w:p>
    <w:p w14:paraId="7D08F48E" w14:textId="6CA4A76D" w:rsidR="008C6FF0" w:rsidRPr="009939D9" w:rsidRDefault="00ED0489" w:rsidP="009939D9">
      <w:pPr>
        <w:pStyle w:val="Heading2"/>
      </w:pPr>
      <w:bookmarkStart w:id="5" w:name="_Toc213440969"/>
      <w:r w:rsidRPr="009939D9">
        <w:lastRenderedPageBreak/>
        <w:t>Market Adoption</w:t>
      </w:r>
      <w:bookmarkEnd w:id="5"/>
    </w:p>
    <w:p w14:paraId="2D809DA2" w14:textId="1CED2EAA" w:rsidR="00ED0489" w:rsidRPr="009939D9" w:rsidRDefault="00ED0489" w:rsidP="00ED0489">
      <w:pPr>
        <w:pStyle w:val="ListParagraph"/>
        <w:numPr>
          <w:ilvl w:val="0"/>
          <w:numId w:val="21"/>
        </w:numPr>
        <w:rPr>
          <w:b/>
          <w:bCs/>
          <w:sz w:val="28"/>
          <w:szCs w:val="28"/>
        </w:rPr>
      </w:pPr>
      <w:r w:rsidRPr="009939D9">
        <w:rPr>
          <w:b/>
          <w:bCs/>
          <w:sz w:val="28"/>
          <w:szCs w:val="28"/>
        </w:rPr>
        <w:t>Global EV Market Trends (2024-2025)</w:t>
      </w:r>
    </w:p>
    <w:p w14:paraId="33943D19" w14:textId="77777777" w:rsidR="00EA6ECF" w:rsidRDefault="00EA6ECF" w:rsidP="00EA6ECF">
      <w:pPr>
        <w:pStyle w:val="ListParagraph"/>
        <w:rPr>
          <w:b/>
          <w:bCs/>
        </w:rPr>
      </w:pPr>
    </w:p>
    <w:p w14:paraId="27AEACF6" w14:textId="01D91041" w:rsidR="00BD3E26" w:rsidRPr="008E3258" w:rsidRDefault="00BD3E26" w:rsidP="00BD3E26">
      <w:pPr>
        <w:pStyle w:val="ListParagraph"/>
        <w:numPr>
          <w:ilvl w:val="0"/>
          <w:numId w:val="23"/>
        </w:numPr>
        <w:rPr>
          <w:b/>
          <w:bCs/>
          <w:sz w:val="24"/>
          <w:szCs w:val="24"/>
        </w:rPr>
      </w:pPr>
      <w:r w:rsidRPr="008E3258">
        <w:rPr>
          <w:b/>
          <w:bCs/>
          <w:sz w:val="24"/>
          <w:szCs w:val="24"/>
        </w:rPr>
        <w:t>Sales and Markets Share</w:t>
      </w:r>
    </w:p>
    <w:p w14:paraId="738554E0" w14:textId="77777777" w:rsidR="00EA6ECF" w:rsidRDefault="00EA6ECF" w:rsidP="00EA6ECF">
      <w:pPr>
        <w:pStyle w:val="ListParagraph"/>
        <w:ind w:left="1080"/>
        <w:rPr>
          <w:b/>
          <w:bCs/>
        </w:rPr>
      </w:pPr>
    </w:p>
    <w:p w14:paraId="09059D83" w14:textId="0C59A01E" w:rsidR="008E3258" w:rsidRPr="008E3258" w:rsidRDefault="00ED0489" w:rsidP="008E3258">
      <w:pPr>
        <w:pStyle w:val="ListParagraph"/>
        <w:numPr>
          <w:ilvl w:val="0"/>
          <w:numId w:val="28"/>
        </w:numPr>
        <w:rPr>
          <w:b/>
          <w:bCs/>
          <w:sz w:val="24"/>
          <w:szCs w:val="24"/>
        </w:rPr>
      </w:pPr>
      <w:r w:rsidRPr="008E3258">
        <w:rPr>
          <w:b/>
          <w:bCs/>
          <w:sz w:val="24"/>
          <w:szCs w:val="24"/>
        </w:rPr>
        <w:t xml:space="preserve">Sales Trends: </w:t>
      </w:r>
      <w:r w:rsidRPr="008E3258">
        <w:rPr>
          <w:sz w:val="24"/>
          <w:szCs w:val="24"/>
        </w:rPr>
        <w:t xml:space="preserve">Global EV sales exceeded 17 million in 2024, representing over 20% of total new car sales; projections suggest over million units for 2025 and 40 million (42% share) by 2030. </w:t>
      </w:r>
      <w:sdt>
        <w:sdtPr>
          <w:rPr>
            <w:sz w:val="24"/>
            <w:szCs w:val="24"/>
          </w:rPr>
          <w:id w:val="-493032269"/>
          <w:citation/>
        </w:sdtPr>
        <w:sdtContent>
          <w:r w:rsidR="00343903">
            <w:rPr>
              <w:sz w:val="24"/>
              <w:szCs w:val="24"/>
            </w:rPr>
            <w:fldChar w:fldCharType="begin"/>
          </w:r>
          <w:r w:rsidR="00343903">
            <w:rPr>
              <w:sz w:val="24"/>
              <w:szCs w:val="24"/>
            </w:rPr>
            <w:instrText xml:space="preserve"> CITATION Int251 \l 2057 </w:instrText>
          </w:r>
          <w:r w:rsidR="00343903">
            <w:rPr>
              <w:sz w:val="24"/>
              <w:szCs w:val="24"/>
            </w:rPr>
            <w:fldChar w:fldCharType="separate"/>
          </w:r>
          <w:r w:rsidR="00343903" w:rsidRPr="00343903">
            <w:rPr>
              <w:noProof/>
              <w:sz w:val="24"/>
              <w:szCs w:val="24"/>
            </w:rPr>
            <w:t>(Agency, 2025)</w:t>
          </w:r>
          <w:r w:rsidR="00343903">
            <w:rPr>
              <w:sz w:val="24"/>
              <w:szCs w:val="24"/>
            </w:rPr>
            <w:fldChar w:fldCharType="end"/>
          </w:r>
        </w:sdtContent>
      </w:sdt>
    </w:p>
    <w:p w14:paraId="5A03BE52" w14:textId="77777777" w:rsidR="008E3258" w:rsidRPr="008E3258" w:rsidRDefault="008E3258" w:rsidP="008E3258">
      <w:pPr>
        <w:pStyle w:val="ListParagraph"/>
        <w:rPr>
          <w:b/>
          <w:bCs/>
          <w:sz w:val="24"/>
          <w:szCs w:val="24"/>
        </w:rPr>
      </w:pPr>
    </w:p>
    <w:p w14:paraId="5D3B3D27" w14:textId="12C9920F" w:rsidR="00054FAB" w:rsidRPr="00EA5179" w:rsidRDefault="00ED0489" w:rsidP="00EA5179">
      <w:pPr>
        <w:pStyle w:val="ListParagraph"/>
        <w:numPr>
          <w:ilvl w:val="0"/>
          <w:numId w:val="28"/>
        </w:numPr>
        <w:rPr>
          <w:b/>
          <w:bCs/>
          <w:sz w:val="24"/>
          <w:szCs w:val="24"/>
        </w:rPr>
      </w:pPr>
      <w:r w:rsidRPr="008E3258">
        <w:rPr>
          <w:b/>
          <w:bCs/>
          <w:sz w:val="24"/>
          <w:szCs w:val="24"/>
        </w:rPr>
        <w:t>China:</w:t>
      </w:r>
      <w:r w:rsidRPr="008E3258">
        <w:rPr>
          <w:sz w:val="24"/>
          <w:szCs w:val="24"/>
        </w:rPr>
        <w:t xml:space="preserve"> 11+ million units in 2024, 48% of new car market; set to reach 60% share in 2025 and over</w:t>
      </w:r>
      <w:r w:rsidR="00BD3E26" w:rsidRPr="008E3258">
        <w:rPr>
          <w:sz w:val="24"/>
          <w:szCs w:val="24"/>
        </w:rPr>
        <w:t xml:space="preserve"> 80% by 2030.</w:t>
      </w:r>
    </w:p>
    <w:p w14:paraId="1FF66C41" w14:textId="77777777" w:rsidR="00EA5179" w:rsidRPr="00EA5179" w:rsidRDefault="00EA5179" w:rsidP="00EA5179">
      <w:pPr>
        <w:pStyle w:val="ListParagraph"/>
        <w:rPr>
          <w:b/>
          <w:bCs/>
          <w:sz w:val="24"/>
          <w:szCs w:val="24"/>
        </w:rPr>
      </w:pPr>
    </w:p>
    <w:p w14:paraId="265B847D" w14:textId="77777777" w:rsidR="00EA5179" w:rsidRPr="00EA5179" w:rsidRDefault="00EA5179" w:rsidP="00EA5179">
      <w:pPr>
        <w:pStyle w:val="ListParagraph"/>
        <w:rPr>
          <w:b/>
          <w:bCs/>
          <w:sz w:val="24"/>
          <w:szCs w:val="24"/>
        </w:rPr>
      </w:pPr>
    </w:p>
    <w:p w14:paraId="49DC40D2" w14:textId="046183C5" w:rsidR="008E3258" w:rsidRPr="00054FAB" w:rsidRDefault="00BD3E26" w:rsidP="00054FAB">
      <w:pPr>
        <w:pStyle w:val="ListParagraph"/>
        <w:numPr>
          <w:ilvl w:val="0"/>
          <w:numId w:val="28"/>
        </w:numPr>
        <w:rPr>
          <w:b/>
          <w:bCs/>
          <w:sz w:val="24"/>
          <w:szCs w:val="24"/>
        </w:rPr>
      </w:pPr>
      <w:r w:rsidRPr="008E3258">
        <w:rPr>
          <w:b/>
          <w:bCs/>
          <w:sz w:val="24"/>
          <w:szCs w:val="24"/>
        </w:rPr>
        <w:t>Europe:</w:t>
      </w:r>
      <w:r w:rsidRPr="008E3258">
        <w:rPr>
          <w:sz w:val="24"/>
          <w:szCs w:val="24"/>
        </w:rPr>
        <w:t xml:space="preserve"> Over 2 million BEV sales in 2024 (15.4% share; 13.6% in EU), led by Norway, Denmark, the Netherlands, and the UK. Regional disparities persist, with some southern and eastern states below 10%.</w:t>
      </w:r>
    </w:p>
    <w:p w14:paraId="61F6886A" w14:textId="77777777" w:rsidR="008E3258" w:rsidRPr="008E3258" w:rsidRDefault="008E3258" w:rsidP="008E3258">
      <w:pPr>
        <w:pStyle w:val="ListParagraph"/>
        <w:rPr>
          <w:b/>
          <w:bCs/>
          <w:sz w:val="24"/>
          <w:szCs w:val="24"/>
        </w:rPr>
      </w:pPr>
    </w:p>
    <w:p w14:paraId="21E08F67" w14:textId="097298B9" w:rsidR="00BD3E26" w:rsidRPr="008E3258" w:rsidRDefault="00BD3E26" w:rsidP="002D1C54">
      <w:pPr>
        <w:pStyle w:val="ListParagraph"/>
        <w:numPr>
          <w:ilvl w:val="0"/>
          <w:numId w:val="28"/>
        </w:numPr>
        <w:rPr>
          <w:b/>
          <w:bCs/>
          <w:sz w:val="24"/>
          <w:szCs w:val="24"/>
        </w:rPr>
      </w:pPr>
      <w:r w:rsidRPr="008E3258">
        <w:rPr>
          <w:b/>
          <w:bCs/>
          <w:sz w:val="24"/>
          <w:szCs w:val="24"/>
        </w:rPr>
        <w:t>United States:</w:t>
      </w:r>
      <w:r w:rsidRPr="008E3258">
        <w:rPr>
          <w:sz w:val="24"/>
          <w:szCs w:val="24"/>
        </w:rPr>
        <w:t xml:space="preserve"> 1.6 million units in 2024, 10% share, with growth continuing but slowing in 2024 (up only 0.5 percentage points from 2023). </w:t>
      </w:r>
      <w:sdt>
        <w:sdtPr>
          <w:rPr>
            <w:sz w:val="24"/>
            <w:szCs w:val="24"/>
          </w:rPr>
          <w:id w:val="1493768096"/>
          <w:citation/>
        </w:sdtPr>
        <w:sdtContent>
          <w:r w:rsidR="00343903">
            <w:rPr>
              <w:sz w:val="24"/>
              <w:szCs w:val="24"/>
            </w:rPr>
            <w:fldChar w:fldCharType="begin"/>
          </w:r>
          <w:r w:rsidR="00343903">
            <w:rPr>
              <w:sz w:val="24"/>
              <w:szCs w:val="24"/>
            </w:rPr>
            <w:instrText xml:space="preserve"> CITATION Lyl25 \l 2057 </w:instrText>
          </w:r>
          <w:r w:rsidR="00343903">
            <w:rPr>
              <w:sz w:val="24"/>
              <w:szCs w:val="24"/>
            </w:rPr>
            <w:fldChar w:fldCharType="separate"/>
          </w:r>
          <w:r w:rsidR="00343903" w:rsidRPr="00343903">
            <w:rPr>
              <w:noProof/>
              <w:sz w:val="24"/>
              <w:szCs w:val="24"/>
            </w:rPr>
            <w:t>(Daly, 2025)</w:t>
          </w:r>
          <w:r w:rsidR="00343903">
            <w:rPr>
              <w:sz w:val="24"/>
              <w:szCs w:val="24"/>
            </w:rPr>
            <w:fldChar w:fldCharType="end"/>
          </w:r>
        </w:sdtContent>
      </w:sdt>
    </w:p>
    <w:p w14:paraId="557ED3C6" w14:textId="77777777" w:rsidR="008E3258" w:rsidRPr="008E3258" w:rsidRDefault="008E3258" w:rsidP="008E3258">
      <w:pPr>
        <w:pStyle w:val="ListParagraph"/>
        <w:rPr>
          <w:b/>
          <w:bCs/>
          <w:sz w:val="24"/>
          <w:szCs w:val="24"/>
        </w:rPr>
      </w:pPr>
    </w:p>
    <w:p w14:paraId="53DAC837" w14:textId="2BEED6BE" w:rsidR="00BD3E26" w:rsidRPr="008E3258" w:rsidRDefault="00BD3E26" w:rsidP="002D1C54">
      <w:pPr>
        <w:pStyle w:val="ListParagraph"/>
        <w:numPr>
          <w:ilvl w:val="0"/>
          <w:numId w:val="28"/>
        </w:numPr>
        <w:rPr>
          <w:b/>
          <w:bCs/>
          <w:sz w:val="24"/>
          <w:szCs w:val="24"/>
        </w:rPr>
      </w:pPr>
      <w:r w:rsidRPr="008E3258">
        <w:rPr>
          <w:b/>
          <w:bCs/>
          <w:sz w:val="24"/>
          <w:szCs w:val="24"/>
        </w:rPr>
        <w:t xml:space="preserve">Emerging Markets: </w:t>
      </w:r>
      <w:r w:rsidRPr="008E3258">
        <w:rPr>
          <w:sz w:val="24"/>
          <w:szCs w:val="24"/>
        </w:rPr>
        <w:t>India (7-9% share in 2024</w:t>
      </w:r>
      <w:r w:rsidR="002D1C54" w:rsidRPr="008E3258">
        <w:rPr>
          <w:sz w:val="24"/>
          <w:szCs w:val="24"/>
        </w:rPr>
        <w:t>), Brazil</w:t>
      </w:r>
      <w:r w:rsidRPr="008E3258">
        <w:rPr>
          <w:sz w:val="24"/>
          <w:szCs w:val="24"/>
        </w:rPr>
        <w:t xml:space="preserve"> more than doubled EV sales (6.5% share), and rapid growth in southeast Asia.</w:t>
      </w:r>
    </w:p>
    <w:p w14:paraId="570C90BF" w14:textId="77777777" w:rsidR="00EA6ECF" w:rsidRPr="002D1C54" w:rsidRDefault="00EA6ECF" w:rsidP="00EA6ECF">
      <w:pPr>
        <w:pStyle w:val="ListParagraph"/>
        <w:rPr>
          <w:b/>
          <w:bCs/>
        </w:rPr>
      </w:pPr>
    </w:p>
    <w:p w14:paraId="05393D88" w14:textId="53B8254E" w:rsidR="002D1C54" w:rsidRPr="009939D9" w:rsidRDefault="002D1C54" w:rsidP="002D1C54">
      <w:pPr>
        <w:pStyle w:val="ListParagraph"/>
        <w:numPr>
          <w:ilvl w:val="0"/>
          <w:numId w:val="23"/>
        </w:numPr>
        <w:rPr>
          <w:b/>
          <w:bCs/>
          <w:sz w:val="28"/>
          <w:szCs w:val="28"/>
        </w:rPr>
      </w:pPr>
      <w:r w:rsidRPr="009939D9">
        <w:rPr>
          <w:b/>
          <w:bCs/>
          <w:sz w:val="28"/>
          <w:szCs w:val="28"/>
        </w:rPr>
        <w:t>Key Players and Industry Partnerships</w:t>
      </w:r>
    </w:p>
    <w:p w14:paraId="31495C3C" w14:textId="77777777" w:rsidR="00EA6ECF" w:rsidRDefault="00EA6ECF" w:rsidP="00EA6ECF">
      <w:pPr>
        <w:pStyle w:val="ListParagraph"/>
        <w:ind w:left="1080"/>
        <w:rPr>
          <w:b/>
          <w:bCs/>
        </w:rPr>
      </w:pPr>
    </w:p>
    <w:p w14:paraId="1D05F45D" w14:textId="4BC61724" w:rsidR="00EA6ECF" w:rsidRDefault="00EA6ECF" w:rsidP="002D1C54">
      <w:pPr>
        <w:pStyle w:val="ListParagraph"/>
        <w:numPr>
          <w:ilvl w:val="0"/>
          <w:numId w:val="29"/>
        </w:numPr>
        <w:rPr>
          <w:sz w:val="24"/>
          <w:szCs w:val="24"/>
        </w:rPr>
      </w:pPr>
      <w:r w:rsidRPr="008E3258">
        <w:rPr>
          <w:b/>
          <w:bCs/>
          <w:sz w:val="24"/>
          <w:szCs w:val="24"/>
        </w:rPr>
        <w:t xml:space="preserve">Top Automakers: </w:t>
      </w:r>
      <w:r w:rsidRPr="008E3258">
        <w:rPr>
          <w:sz w:val="24"/>
          <w:szCs w:val="24"/>
        </w:rPr>
        <w:t xml:space="preserve">As of 2025, BYD, Tesla, Volkswagen Group, GM, Hyundai-Kia, Geely, and BMW are the largest EV makers by global volume. </w:t>
      </w:r>
      <w:sdt>
        <w:sdtPr>
          <w:rPr>
            <w:sz w:val="24"/>
            <w:szCs w:val="24"/>
          </w:rPr>
          <w:id w:val="986971381"/>
          <w:citation/>
        </w:sdtPr>
        <w:sdtContent>
          <w:r w:rsidR="00343903">
            <w:rPr>
              <w:sz w:val="24"/>
              <w:szCs w:val="24"/>
            </w:rPr>
            <w:fldChar w:fldCharType="begin"/>
          </w:r>
          <w:r w:rsidR="00343903">
            <w:rPr>
              <w:sz w:val="24"/>
              <w:szCs w:val="24"/>
            </w:rPr>
            <w:instrText xml:space="preserve"> CITATION Mou25 \l 2057 </w:instrText>
          </w:r>
          <w:r w:rsidR="00343903">
            <w:rPr>
              <w:sz w:val="24"/>
              <w:szCs w:val="24"/>
            </w:rPr>
            <w:fldChar w:fldCharType="separate"/>
          </w:r>
          <w:r w:rsidR="00343903" w:rsidRPr="00343903">
            <w:rPr>
              <w:noProof/>
              <w:sz w:val="24"/>
              <w:szCs w:val="24"/>
            </w:rPr>
            <w:t>(Dommeti, 2025)</w:t>
          </w:r>
          <w:r w:rsidR="00343903">
            <w:rPr>
              <w:sz w:val="24"/>
              <w:szCs w:val="24"/>
            </w:rPr>
            <w:fldChar w:fldCharType="end"/>
          </w:r>
        </w:sdtContent>
      </w:sdt>
    </w:p>
    <w:p w14:paraId="3935CEB8" w14:textId="77777777" w:rsidR="00690445" w:rsidRPr="008E3258" w:rsidRDefault="00690445" w:rsidP="00690445">
      <w:pPr>
        <w:pStyle w:val="ListParagraph"/>
        <w:rPr>
          <w:sz w:val="24"/>
          <w:szCs w:val="24"/>
        </w:rPr>
      </w:pPr>
    </w:p>
    <w:p w14:paraId="51D0D31F" w14:textId="3302C7C4" w:rsidR="00690445" w:rsidRPr="00054FAB" w:rsidRDefault="00EA6ECF" w:rsidP="00054FAB">
      <w:pPr>
        <w:pStyle w:val="ListParagraph"/>
        <w:numPr>
          <w:ilvl w:val="0"/>
          <w:numId w:val="29"/>
        </w:numPr>
        <w:rPr>
          <w:sz w:val="24"/>
          <w:szCs w:val="24"/>
        </w:rPr>
      </w:pPr>
      <w:r w:rsidRPr="008E3258">
        <w:rPr>
          <w:b/>
          <w:bCs/>
          <w:sz w:val="24"/>
          <w:szCs w:val="24"/>
        </w:rPr>
        <w:t>China:</w:t>
      </w:r>
      <w:r w:rsidRPr="008E3258">
        <w:rPr>
          <w:sz w:val="24"/>
          <w:szCs w:val="24"/>
        </w:rPr>
        <w:t xml:space="preserve"> BYD leads globally, with affordable models and vertical battery integration. Local brands (Geely, GWM, SAIC) expand into Latin America, Southeast Asia, and Europe.</w:t>
      </w:r>
    </w:p>
    <w:p w14:paraId="4FA04055" w14:textId="77777777" w:rsidR="00690445" w:rsidRPr="008E3258" w:rsidRDefault="00690445" w:rsidP="00690445">
      <w:pPr>
        <w:pStyle w:val="ListParagraph"/>
        <w:rPr>
          <w:sz w:val="24"/>
          <w:szCs w:val="24"/>
        </w:rPr>
      </w:pPr>
    </w:p>
    <w:p w14:paraId="7CAA718E" w14:textId="4A594C44" w:rsidR="00690445" w:rsidRDefault="00EA6ECF" w:rsidP="00690445">
      <w:pPr>
        <w:pStyle w:val="ListParagraph"/>
        <w:numPr>
          <w:ilvl w:val="0"/>
          <w:numId w:val="29"/>
        </w:numPr>
        <w:rPr>
          <w:sz w:val="24"/>
          <w:szCs w:val="24"/>
        </w:rPr>
      </w:pPr>
      <w:r w:rsidRPr="008E3258">
        <w:rPr>
          <w:b/>
          <w:bCs/>
          <w:sz w:val="24"/>
          <w:szCs w:val="24"/>
        </w:rPr>
        <w:t>US/EU:</w:t>
      </w:r>
      <w:r w:rsidRPr="008E3258">
        <w:rPr>
          <w:sz w:val="24"/>
          <w:szCs w:val="24"/>
        </w:rPr>
        <w:t xml:space="preserve"> Tesla’s market share in the US fell to 38% in 2024 (from 60% in 2020) as Ford, GM, Stellantis, and international brands introduced competitive BEV lineups. Volkswagen, BMW, Stellantis leas the EU </w:t>
      </w:r>
      <w:r w:rsidR="008E3258" w:rsidRPr="008E3258">
        <w:rPr>
          <w:sz w:val="24"/>
          <w:szCs w:val="24"/>
        </w:rPr>
        <w:t>BEV transition.</w:t>
      </w:r>
    </w:p>
    <w:p w14:paraId="5E8B5BCC" w14:textId="77777777" w:rsidR="00690445" w:rsidRPr="009939D9" w:rsidRDefault="00690445" w:rsidP="00690445">
      <w:pPr>
        <w:pStyle w:val="ListParagraph"/>
        <w:rPr>
          <w:b/>
          <w:bCs/>
          <w:sz w:val="28"/>
          <w:szCs w:val="28"/>
        </w:rPr>
      </w:pPr>
    </w:p>
    <w:p w14:paraId="70529859" w14:textId="32216A14" w:rsidR="00690445" w:rsidRPr="009939D9" w:rsidRDefault="00690445" w:rsidP="00690445">
      <w:pPr>
        <w:pStyle w:val="ListParagraph"/>
        <w:numPr>
          <w:ilvl w:val="0"/>
          <w:numId w:val="23"/>
        </w:numPr>
        <w:rPr>
          <w:b/>
          <w:bCs/>
          <w:sz w:val="28"/>
          <w:szCs w:val="28"/>
        </w:rPr>
      </w:pPr>
      <w:r w:rsidRPr="009939D9">
        <w:rPr>
          <w:b/>
          <w:bCs/>
          <w:sz w:val="28"/>
          <w:szCs w:val="28"/>
        </w:rPr>
        <w:t>Consumer and Government Spending</w:t>
      </w:r>
    </w:p>
    <w:p w14:paraId="322274DA" w14:textId="291CAA82" w:rsidR="002E3C84" w:rsidRPr="009939D9" w:rsidRDefault="00690445" w:rsidP="009939D9">
      <w:pPr>
        <w:pStyle w:val="ListParagraph"/>
        <w:numPr>
          <w:ilvl w:val="0"/>
          <w:numId w:val="32"/>
        </w:numPr>
        <w:rPr>
          <w:b/>
          <w:bCs/>
          <w:sz w:val="24"/>
          <w:szCs w:val="24"/>
        </w:rPr>
      </w:pPr>
      <w:r w:rsidRPr="00096BFC">
        <w:rPr>
          <w:b/>
          <w:bCs/>
          <w:sz w:val="24"/>
          <w:szCs w:val="24"/>
        </w:rPr>
        <w:t xml:space="preserve">Global consumer spending </w:t>
      </w:r>
      <w:r w:rsidRPr="00096BFC">
        <w:rPr>
          <w:sz w:val="24"/>
          <w:szCs w:val="24"/>
        </w:rPr>
        <w:t>on</w:t>
      </w:r>
      <w:r w:rsidRPr="00096BFC">
        <w:rPr>
          <w:b/>
          <w:bCs/>
          <w:sz w:val="24"/>
          <w:szCs w:val="24"/>
        </w:rPr>
        <w:t xml:space="preserve"> </w:t>
      </w:r>
      <w:r w:rsidRPr="00096BFC">
        <w:rPr>
          <w:sz w:val="24"/>
          <w:szCs w:val="24"/>
        </w:rPr>
        <w:t xml:space="preserve">EVs reached $560 billion in 2024; government support is down to 7% per vehicle, signalling growing market maturity. </w:t>
      </w:r>
      <w:sdt>
        <w:sdtPr>
          <w:rPr>
            <w:sz w:val="24"/>
            <w:szCs w:val="24"/>
          </w:rPr>
          <w:id w:val="574710981"/>
          <w:citation/>
        </w:sdtPr>
        <w:sdtContent>
          <w:r w:rsidR="00F26AD2">
            <w:rPr>
              <w:sz w:val="24"/>
              <w:szCs w:val="24"/>
            </w:rPr>
            <w:fldChar w:fldCharType="begin"/>
          </w:r>
          <w:r w:rsidR="00F26AD2">
            <w:rPr>
              <w:sz w:val="24"/>
              <w:szCs w:val="24"/>
            </w:rPr>
            <w:instrText xml:space="preserve"> CITATION Int25 \l 2057 </w:instrText>
          </w:r>
          <w:r w:rsidR="00F26AD2">
            <w:rPr>
              <w:sz w:val="24"/>
              <w:szCs w:val="24"/>
            </w:rPr>
            <w:fldChar w:fldCharType="separate"/>
          </w:r>
          <w:r w:rsidR="00F26AD2" w:rsidRPr="00F26AD2">
            <w:rPr>
              <w:noProof/>
              <w:sz w:val="24"/>
              <w:szCs w:val="24"/>
            </w:rPr>
            <w:t>(Agency, 2025)</w:t>
          </w:r>
          <w:r w:rsidR="00F26AD2">
            <w:rPr>
              <w:sz w:val="24"/>
              <w:szCs w:val="24"/>
            </w:rPr>
            <w:fldChar w:fldCharType="end"/>
          </w:r>
        </w:sdtContent>
      </w:sdt>
    </w:p>
    <w:p w14:paraId="117FF88E" w14:textId="77777777" w:rsidR="002E3C84" w:rsidRPr="002E3C84" w:rsidRDefault="002E3C84" w:rsidP="002E3C84"/>
    <w:p w14:paraId="0CC7325A" w14:textId="1AAB878D" w:rsidR="00096BFC" w:rsidRPr="009939D9" w:rsidRDefault="00AD09AC" w:rsidP="009939D9">
      <w:pPr>
        <w:pStyle w:val="Heading2"/>
        <w:rPr>
          <w:sz w:val="52"/>
          <w:szCs w:val="52"/>
        </w:rPr>
      </w:pPr>
      <w:bookmarkStart w:id="6" w:name="_Toc213440970"/>
      <w:r w:rsidRPr="009939D9">
        <w:lastRenderedPageBreak/>
        <w:t>Conclusions</w:t>
      </w:r>
      <w:bookmarkEnd w:id="6"/>
      <w:r w:rsidR="009939D9" w:rsidRPr="009939D9">
        <w:tab/>
      </w:r>
    </w:p>
    <w:p w14:paraId="4705DBA4" w14:textId="77777777" w:rsidR="0090355F" w:rsidRDefault="0090355F" w:rsidP="002D01E3">
      <w:pPr>
        <w:jc w:val="both"/>
        <w:rPr>
          <w:sz w:val="24"/>
          <w:szCs w:val="24"/>
        </w:rPr>
      </w:pPr>
    </w:p>
    <w:p w14:paraId="1AFC7949" w14:textId="7F9DF313" w:rsidR="00AD09AC" w:rsidRDefault="00AD09AC" w:rsidP="002D01E3">
      <w:pPr>
        <w:jc w:val="both"/>
        <w:rPr>
          <w:sz w:val="24"/>
          <w:szCs w:val="24"/>
        </w:rPr>
      </w:pPr>
      <w:r>
        <w:rPr>
          <w:sz w:val="24"/>
          <w:szCs w:val="24"/>
        </w:rPr>
        <w:t xml:space="preserve">The last two years (2024-2025) mark an inflection point in the global transition to electric </w:t>
      </w:r>
      <w:r w:rsidR="00B82525">
        <w:rPr>
          <w:sz w:val="24"/>
          <w:szCs w:val="24"/>
        </w:rPr>
        <w:t>and autonomous mobility. EVs are firmly on a path toward mainstream dominance, led by China’s scale and manufacturing advances, mature policy frameworks in Europe and the US, and early but rapid growth in emerging economies. Autonomous Vehicles, once regarded as science fiction, are moving from pilots to scalable commercial reality-in, in robotaxi fleets, logistics trucks, and industrial-specific environments. This confluence is underpinned by-and will catalyse further-breakthroughs in battery chemistries, sensor technologies, and art</w:t>
      </w:r>
      <w:r w:rsidR="00096BFC">
        <w:rPr>
          <w:sz w:val="24"/>
          <w:szCs w:val="24"/>
        </w:rPr>
        <w:t>ificial intelligence.</w:t>
      </w:r>
      <w:sdt>
        <w:sdtPr>
          <w:rPr>
            <w:sz w:val="24"/>
            <w:szCs w:val="24"/>
          </w:rPr>
          <w:id w:val="-1297064229"/>
          <w:citation/>
        </w:sdtPr>
        <w:sdtContent>
          <w:r w:rsidR="00612FDE">
            <w:rPr>
              <w:sz w:val="24"/>
              <w:szCs w:val="24"/>
            </w:rPr>
            <w:fldChar w:fldCharType="begin"/>
          </w:r>
          <w:r w:rsidR="00612FDE">
            <w:rPr>
              <w:sz w:val="24"/>
              <w:szCs w:val="24"/>
            </w:rPr>
            <w:instrText xml:space="preserve"> CITATION Int25 \l 2057 </w:instrText>
          </w:r>
          <w:r w:rsidR="00612FDE">
            <w:rPr>
              <w:sz w:val="24"/>
              <w:szCs w:val="24"/>
            </w:rPr>
            <w:fldChar w:fldCharType="separate"/>
          </w:r>
          <w:r w:rsidR="00612FDE">
            <w:rPr>
              <w:noProof/>
              <w:sz w:val="24"/>
              <w:szCs w:val="24"/>
            </w:rPr>
            <w:t xml:space="preserve"> </w:t>
          </w:r>
          <w:r w:rsidR="00612FDE" w:rsidRPr="00612FDE">
            <w:rPr>
              <w:noProof/>
              <w:sz w:val="24"/>
              <w:szCs w:val="24"/>
            </w:rPr>
            <w:t>(Agency, 2025)</w:t>
          </w:r>
          <w:r w:rsidR="00612FDE">
            <w:rPr>
              <w:sz w:val="24"/>
              <w:szCs w:val="24"/>
            </w:rPr>
            <w:fldChar w:fldCharType="end"/>
          </w:r>
        </w:sdtContent>
      </w:sdt>
    </w:p>
    <w:p w14:paraId="07997DA9" w14:textId="77777777" w:rsidR="00096BFC" w:rsidRDefault="00096BFC" w:rsidP="002D01E3">
      <w:pPr>
        <w:jc w:val="both"/>
        <w:rPr>
          <w:sz w:val="24"/>
          <w:szCs w:val="24"/>
        </w:rPr>
      </w:pPr>
    </w:p>
    <w:p w14:paraId="2AA878ED" w14:textId="4BFD6683" w:rsidR="00096BFC" w:rsidRDefault="00096BFC" w:rsidP="002D01E3">
      <w:pPr>
        <w:jc w:val="both"/>
        <w:rPr>
          <w:sz w:val="24"/>
          <w:szCs w:val="24"/>
        </w:rPr>
      </w:pPr>
      <w:r>
        <w:rPr>
          <w:sz w:val="24"/>
          <w:szCs w:val="24"/>
        </w:rPr>
        <w:t xml:space="preserve">Challenges endure – charging network equity, raw material sustainability, AI robustness, public trust, liability, cybersecurity, and regulatory harmonization. But the conversation of </w:t>
      </w:r>
      <w:r w:rsidR="00B82627">
        <w:rPr>
          <w:sz w:val="24"/>
          <w:szCs w:val="24"/>
        </w:rPr>
        <w:t>electric and autonomous technologies, delivered through global alliances and adaptive policy, is setting the stage for a far-reaching transformation- one that will define personal, public, and commercial mobility to come.</w:t>
      </w:r>
      <w:sdt>
        <w:sdtPr>
          <w:rPr>
            <w:sz w:val="24"/>
            <w:szCs w:val="24"/>
          </w:rPr>
          <w:id w:val="1065989806"/>
          <w:citation/>
        </w:sdtPr>
        <w:sdtContent>
          <w:r w:rsidR="00612FDE">
            <w:rPr>
              <w:sz w:val="24"/>
              <w:szCs w:val="24"/>
            </w:rPr>
            <w:fldChar w:fldCharType="begin"/>
          </w:r>
          <w:r w:rsidR="00612FDE">
            <w:rPr>
              <w:sz w:val="24"/>
              <w:szCs w:val="24"/>
            </w:rPr>
            <w:instrText xml:space="preserve"> CITATION Int25 \l 2057 </w:instrText>
          </w:r>
          <w:r w:rsidR="00612FDE">
            <w:rPr>
              <w:sz w:val="24"/>
              <w:szCs w:val="24"/>
            </w:rPr>
            <w:fldChar w:fldCharType="separate"/>
          </w:r>
          <w:r w:rsidR="00612FDE">
            <w:rPr>
              <w:noProof/>
              <w:sz w:val="24"/>
              <w:szCs w:val="24"/>
            </w:rPr>
            <w:t xml:space="preserve"> </w:t>
          </w:r>
          <w:r w:rsidR="00612FDE" w:rsidRPr="00612FDE">
            <w:rPr>
              <w:noProof/>
              <w:sz w:val="24"/>
              <w:szCs w:val="24"/>
            </w:rPr>
            <w:t>(Agency, 2025)</w:t>
          </w:r>
          <w:r w:rsidR="00612FDE">
            <w:rPr>
              <w:sz w:val="24"/>
              <w:szCs w:val="24"/>
            </w:rPr>
            <w:fldChar w:fldCharType="end"/>
          </w:r>
        </w:sdtContent>
      </w:sdt>
    </w:p>
    <w:p w14:paraId="311C0DA6" w14:textId="77777777" w:rsidR="00B82627" w:rsidRDefault="00B82627" w:rsidP="002D01E3">
      <w:pPr>
        <w:jc w:val="both"/>
        <w:rPr>
          <w:sz w:val="24"/>
          <w:szCs w:val="24"/>
        </w:rPr>
      </w:pPr>
    </w:p>
    <w:p w14:paraId="0786B530" w14:textId="5BD75D40" w:rsidR="00B82627" w:rsidRDefault="00B82627" w:rsidP="002D01E3">
      <w:pPr>
        <w:jc w:val="both"/>
        <w:rPr>
          <w:sz w:val="24"/>
          <w:szCs w:val="24"/>
        </w:rPr>
      </w:pPr>
      <w:r>
        <w:rPr>
          <w:sz w:val="24"/>
          <w:szCs w:val="24"/>
        </w:rPr>
        <w:t>The trajectory is clear: by 2030, EVs could capture 40%+ of global new car sales, with Avs operating at scale across continents. The next five years will reveal which players, technologies, and regions lead the charge into the charge into this bold new era.</w:t>
      </w:r>
      <w:sdt>
        <w:sdtPr>
          <w:rPr>
            <w:sz w:val="24"/>
            <w:szCs w:val="24"/>
          </w:rPr>
          <w:id w:val="-1570116033"/>
          <w:citation/>
        </w:sdtPr>
        <w:sdtContent>
          <w:r w:rsidR="00612FDE">
            <w:rPr>
              <w:sz w:val="24"/>
              <w:szCs w:val="24"/>
            </w:rPr>
            <w:fldChar w:fldCharType="begin"/>
          </w:r>
          <w:r w:rsidR="00612FDE">
            <w:rPr>
              <w:sz w:val="24"/>
              <w:szCs w:val="24"/>
            </w:rPr>
            <w:instrText xml:space="preserve"> CITATION Col25 \l 2057 </w:instrText>
          </w:r>
          <w:r w:rsidR="00612FDE">
            <w:rPr>
              <w:sz w:val="24"/>
              <w:szCs w:val="24"/>
            </w:rPr>
            <w:fldChar w:fldCharType="separate"/>
          </w:r>
          <w:r w:rsidR="00612FDE">
            <w:rPr>
              <w:noProof/>
              <w:sz w:val="24"/>
              <w:szCs w:val="24"/>
            </w:rPr>
            <w:t xml:space="preserve"> </w:t>
          </w:r>
          <w:r w:rsidR="00612FDE" w:rsidRPr="00612FDE">
            <w:rPr>
              <w:noProof/>
              <w:sz w:val="24"/>
              <w:szCs w:val="24"/>
            </w:rPr>
            <w:t>(McKerracher, 2025)</w:t>
          </w:r>
          <w:r w:rsidR="00612FDE">
            <w:rPr>
              <w:sz w:val="24"/>
              <w:szCs w:val="24"/>
            </w:rPr>
            <w:fldChar w:fldCharType="end"/>
          </w:r>
        </w:sdtContent>
      </w:sdt>
    </w:p>
    <w:p w14:paraId="21E16B6E" w14:textId="77777777" w:rsidR="00EA5179" w:rsidRDefault="00EA5179" w:rsidP="00AD09AC">
      <w:pPr>
        <w:rPr>
          <w:sz w:val="24"/>
          <w:szCs w:val="24"/>
        </w:rPr>
      </w:pPr>
    </w:p>
    <w:p w14:paraId="29C99585" w14:textId="77777777" w:rsidR="00EA5179" w:rsidRDefault="00EA5179" w:rsidP="00AD09AC">
      <w:pPr>
        <w:rPr>
          <w:sz w:val="24"/>
          <w:szCs w:val="24"/>
        </w:rPr>
      </w:pPr>
    </w:p>
    <w:p w14:paraId="1BD6900D" w14:textId="77777777" w:rsidR="00EA5179" w:rsidRDefault="00EA5179" w:rsidP="00AD09AC">
      <w:pPr>
        <w:rPr>
          <w:sz w:val="24"/>
          <w:szCs w:val="24"/>
        </w:rPr>
      </w:pPr>
    </w:p>
    <w:p w14:paraId="4F0B7D1F" w14:textId="77777777" w:rsidR="00EA5179" w:rsidRDefault="00EA5179" w:rsidP="00AD09AC">
      <w:pPr>
        <w:rPr>
          <w:sz w:val="24"/>
          <w:szCs w:val="24"/>
        </w:rPr>
      </w:pPr>
    </w:p>
    <w:p w14:paraId="59E1449B" w14:textId="77777777" w:rsidR="00EA5179" w:rsidRDefault="00EA5179" w:rsidP="00AD09AC">
      <w:pPr>
        <w:rPr>
          <w:sz w:val="24"/>
          <w:szCs w:val="24"/>
        </w:rPr>
      </w:pPr>
    </w:p>
    <w:p w14:paraId="6F074DAC" w14:textId="77777777" w:rsidR="00EA5179" w:rsidRDefault="00EA5179" w:rsidP="00AD09AC">
      <w:pPr>
        <w:rPr>
          <w:sz w:val="24"/>
          <w:szCs w:val="24"/>
        </w:rPr>
      </w:pPr>
    </w:p>
    <w:p w14:paraId="27D7B6C7" w14:textId="77777777" w:rsidR="00EA5179" w:rsidRPr="00AD09AC" w:rsidRDefault="00EA5179" w:rsidP="00AD09AC">
      <w:pPr>
        <w:rPr>
          <w:sz w:val="24"/>
          <w:szCs w:val="24"/>
        </w:rPr>
      </w:pPr>
    </w:p>
    <w:p w14:paraId="0385BD76" w14:textId="77777777" w:rsidR="002E3C84" w:rsidRPr="002E3C84" w:rsidRDefault="002E3C84" w:rsidP="002E3C84"/>
    <w:p w14:paraId="1F1ED6D5" w14:textId="5A50E661" w:rsidR="00EA5179" w:rsidRPr="00343903" w:rsidRDefault="001C2253" w:rsidP="00343903">
      <w:pPr>
        <w:rPr>
          <w:b/>
          <w:bCs/>
        </w:rPr>
      </w:pPr>
      <w:r>
        <w:rPr>
          <w:b/>
          <w:bCs/>
        </w:rPr>
        <w:br w:type="page"/>
      </w:r>
    </w:p>
    <w:bookmarkStart w:id="7" w:name="_Toc213440971" w:displacedByCustomXml="next"/>
    <w:sdt>
      <w:sdtPr>
        <w:rPr>
          <w:rFonts w:asciiTheme="minorHAnsi" w:eastAsiaTheme="minorEastAsia" w:hAnsiTheme="minorHAnsi" w:cstheme="minorBidi"/>
          <w:b w:val="0"/>
          <w:bCs w:val="0"/>
          <w:sz w:val="21"/>
          <w:szCs w:val="21"/>
        </w:rPr>
        <w:id w:val="-1959098254"/>
        <w:docPartObj>
          <w:docPartGallery w:val="Bibliographies"/>
          <w:docPartUnique/>
        </w:docPartObj>
      </w:sdtPr>
      <w:sdtEndPr>
        <w:rPr>
          <w:sz w:val="20"/>
          <w:szCs w:val="20"/>
        </w:rPr>
      </w:sdtEndPr>
      <w:sdtContent>
        <w:p w14:paraId="260C10AB" w14:textId="37C61842" w:rsidR="00343903" w:rsidRDefault="00343903" w:rsidP="00343903">
          <w:pPr>
            <w:pStyle w:val="Heading2"/>
          </w:pPr>
          <w:r>
            <w:t>Bibliography</w:t>
          </w:r>
          <w:bookmarkEnd w:id="7"/>
        </w:p>
        <w:sdt>
          <w:sdtPr>
            <w:rPr>
              <w:sz w:val="20"/>
              <w:szCs w:val="20"/>
            </w:rPr>
            <w:id w:val="111145805"/>
            <w:bibliography/>
          </w:sdtPr>
          <w:sdtContent>
            <w:p w14:paraId="1DDA68EF" w14:textId="77777777" w:rsidR="00343903" w:rsidRPr="00343903" w:rsidRDefault="00343903" w:rsidP="00343903">
              <w:pPr>
                <w:pStyle w:val="Bibliography"/>
                <w:rPr>
                  <w:noProof/>
                  <w:sz w:val="22"/>
                  <w:szCs w:val="22"/>
                </w:rPr>
              </w:pPr>
              <w:r w:rsidRPr="00343903">
                <w:rPr>
                  <w:sz w:val="20"/>
                  <w:szCs w:val="20"/>
                </w:rPr>
                <w:fldChar w:fldCharType="begin"/>
              </w:r>
              <w:r w:rsidRPr="00343903">
                <w:rPr>
                  <w:sz w:val="20"/>
                  <w:szCs w:val="20"/>
                </w:rPr>
                <w:instrText>BIBLIOGRAPHY</w:instrText>
              </w:r>
              <w:r w:rsidRPr="00343903">
                <w:rPr>
                  <w:sz w:val="20"/>
                  <w:szCs w:val="20"/>
                </w:rPr>
                <w:fldChar w:fldCharType="separate"/>
              </w:r>
              <w:r w:rsidRPr="00343903">
                <w:rPr>
                  <w:noProof/>
                  <w:sz w:val="20"/>
                  <w:szCs w:val="20"/>
                </w:rPr>
                <w:t xml:space="preserve">Agency, I. E., 2025. </w:t>
              </w:r>
              <w:r w:rsidRPr="00343903">
                <w:rPr>
                  <w:i/>
                  <w:iCs/>
                  <w:noProof/>
                  <w:sz w:val="20"/>
                  <w:szCs w:val="20"/>
                </w:rPr>
                <w:t xml:space="preserve">Global EV Outlook 2025.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https://iea.blob.core.windows.net/assets/c3f7fb7b-4205-4fd6-a20e-afe14a9aa252/GlobalEVOutlook2025.pdf</w:t>
              </w:r>
            </w:p>
            <w:p w14:paraId="5EF84BA0" w14:textId="77777777" w:rsidR="00343903" w:rsidRPr="00343903" w:rsidRDefault="00343903" w:rsidP="00343903">
              <w:pPr>
                <w:pStyle w:val="Bibliography"/>
                <w:rPr>
                  <w:noProof/>
                  <w:sz w:val="20"/>
                  <w:szCs w:val="20"/>
                </w:rPr>
              </w:pPr>
              <w:r w:rsidRPr="00343903">
                <w:rPr>
                  <w:noProof/>
                  <w:sz w:val="20"/>
                  <w:szCs w:val="20"/>
                </w:rPr>
                <w:t xml:space="preserve">Agency, I. E., 2025. </w:t>
              </w:r>
              <w:r w:rsidRPr="00343903">
                <w:rPr>
                  <w:i/>
                  <w:iCs/>
                  <w:noProof/>
                  <w:sz w:val="20"/>
                  <w:szCs w:val="20"/>
                </w:rPr>
                <w:t xml:space="preserve">Global EV Outlook 2025.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https://iea.blob.core.windows.net/assets/c3f7fb7b-4205-4fd6-a20e-afe14a9aa252/GlobalEVOutlook2025.pdf</w:t>
              </w:r>
            </w:p>
            <w:p w14:paraId="767A18CE" w14:textId="77777777" w:rsidR="00343903" w:rsidRPr="00343903" w:rsidRDefault="00343903" w:rsidP="00343903">
              <w:pPr>
                <w:pStyle w:val="Bibliography"/>
                <w:rPr>
                  <w:noProof/>
                  <w:sz w:val="20"/>
                  <w:szCs w:val="20"/>
                </w:rPr>
              </w:pPr>
              <w:r w:rsidRPr="00343903">
                <w:rPr>
                  <w:noProof/>
                  <w:sz w:val="20"/>
                  <w:szCs w:val="20"/>
                </w:rPr>
                <w:t xml:space="preserve">Ather, I., 2025. </w:t>
              </w:r>
              <w:r w:rsidRPr="00343903">
                <w:rPr>
                  <w:i/>
                  <w:iCs/>
                  <w:noProof/>
                  <w:sz w:val="20"/>
                  <w:szCs w:val="20"/>
                </w:rPr>
                <w:t xml:space="preserve">Synergy Files.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https://synergyfiles.com/2025/06/sodium-ion-batteries-in-2025-a-snapshot-of-the-fast-emerging-post-lithium-option/</w:t>
              </w:r>
            </w:p>
            <w:p w14:paraId="45169551" w14:textId="77777777" w:rsidR="00343903" w:rsidRPr="00343903" w:rsidRDefault="00343903" w:rsidP="00343903">
              <w:pPr>
                <w:pStyle w:val="Bibliography"/>
                <w:rPr>
                  <w:noProof/>
                  <w:sz w:val="20"/>
                  <w:szCs w:val="20"/>
                </w:rPr>
              </w:pPr>
              <w:r w:rsidRPr="00343903">
                <w:rPr>
                  <w:noProof/>
                  <w:sz w:val="20"/>
                  <w:szCs w:val="20"/>
                </w:rPr>
                <w:t xml:space="preserve">Baczmanski, M., Wasala, M. &amp; Kryjak, T., 2023. </w:t>
              </w:r>
              <w:r w:rsidRPr="00343903">
                <w:rPr>
                  <w:i/>
                  <w:iCs/>
                  <w:noProof/>
                  <w:sz w:val="20"/>
                  <w:szCs w:val="20"/>
                </w:rPr>
                <w:t xml:space="preserve">Simple Science.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https://scisimple.com/en/articles/2025-10-08-advancements-in-autonomous-vehicle-perception-systems--a9mep12</w:t>
              </w:r>
            </w:p>
            <w:p w14:paraId="0E6B0F48" w14:textId="77777777" w:rsidR="00343903" w:rsidRPr="00343903" w:rsidRDefault="00343903" w:rsidP="00343903">
              <w:pPr>
                <w:pStyle w:val="Bibliography"/>
                <w:rPr>
                  <w:noProof/>
                  <w:sz w:val="20"/>
                  <w:szCs w:val="20"/>
                </w:rPr>
              </w:pPr>
              <w:r w:rsidRPr="00343903">
                <w:rPr>
                  <w:noProof/>
                  <w:sz w:val="20"/>
                  <w:szCs w:val="20"/>
                </w:rPr>
                <w:t xml:space="preserve">Barnard, L., 2025. </w:t>
              </w:r>
              <w:r w:rsidRPr="00343903">
                <w:rPr>
                  <w:i/>
                  <w:iCs/>
                  <w:noProof/>
                  <w:sz w:val="20"/>
                  <w:szCs w:val="20"/>
                </w:rPr>
                <w:t xml:space="preserve">Electric Specifier.com.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https://www.electronicspecifier.com/industries/automotive/queen-mary-scientists-unveil-silicon-battery-breakthrough-promising-30-cost-cuts-and-faster-ev-charging/</w:t>
              </w:r>
            </w:p>
            <w:p w14:paraId="3C36023E" w14:textId="77777777" w:rsidR="00343903" w:rsidRPr="00343903" w:rsidRDefault="00343903" w:rsidP="00343903">
              <w:pPr>
                <w:pStyle w:val="Bibliography"/>
                <w:rPr>
                  <w:noProof/>
                  <w:sz w:val="20"/>
                  <w:szCs w:val="20"/>
                </w:rPr>
              </w:pPr>
              <w:r w:rsidRPr="00343903">
                <w:rPr>
                  <w:noProof/>
                  <w:sz w:val="20"/>
                  <w:szCs w:val="20"/>
                </w:rPr>
                <w:t xml:space="preserve">Barros, T., Conde, p. &amp; Cardoso, W., 2025. </w:t>
              </w:r>
              <w:r w:rsidRPr="00343903">
                <w:rPr>
                  <w:i/>
                  <w:iCs/>
                  <w:noProof/>
                  <w:sz w:val="20"/>
                  <w:szCs w:val="20"/>
                </w:rPr>
                <w:t xml:space="preserve">Reliable AI applied to perception systems in autonomous vehicles.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https://www.insticc.org/Primoris/InvitedSpeakers/VEHITS_2025/Keynotes/VEHITS_2025_KS_4_Presentation.pdf</w:t>
              </w:r>
            </w:p>
            <w:p w14:paraId="7F00CA21" w14:textId="77777777" w:rsidR="00343903" w:rsidRPr="00343903" w:rsidRDefault="00343903" w:rsidP="00343903">
              <w:pPr>
                <w:pStyle w:val="Bibliography"/>
                <w:rPr>
                  <w:noProof/>
                  <w:sz w:val="20"/>
                  <w:szCs w:val="20"/>
                </w:rPr>
              </w:pPr>
              <w:r w:rsidRPr="00343903">
                <w:rPr>
                  <w:noProof/>
                  <w:sz w:val="20"/>
                  <w:szCs w:val="20"/>
                </w:rPr>
                <w:t xml:space="preserve">Daly, L., 2025. </w:t>
              </w:r>
              <w:r w:rsidRPr="00343903">
                <w:rPr>
                  <w:i/>
                  <w:iCs/>
                  <w:noProof/>
                  <w:sz w:val="20"/>
                  <w:szCs w:val="20"/>
                </w:rPr>
                <w:t xml:space="preserve">The Motley Fool.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https://www.fool.com/research/largest-ev-companies/</w:t>
              </w:r>
            </w:p>
            <w:p w14:paraId="5C574A60" w14:textId="77777777" w:rsidR="00343903" w:rsidRPr="00343903" w:rsidRDefault="00343903" w:rsidP="00343903">
              <w:pPr>
                <w:pStyle w:val="Bibliography"/>
                <w:rPr>
                  <w:noProof/>
                  <w:sz w:val="20"/>
                  <w:szCs w:val="20"/>
                </w:rPr>
              </w:pPr>
              <w:r w:rsidRPr="00343903">
                <w:rPr>
                  <w:noProof/>
                  <w:sz w:val="20"/>
                  <w:szCs w:val="20"/>
                </w:rPr>
                <w:t xml:space="preserve">Dommeti, M., 2025. </w:t>
              </w:r>
              <w:r w:rsidRPr="00343903">
                <w:rPr>
                  <w:i/>
                  <w:iCs/>
                  <w:noProof/>
                  <w:sz w:val="20"/>
                  <w:szCs w:val="20"/>
                </w:rPr>
                <w:t xml:space="preserve">thecconnects.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https://thecconnects.com/top-20-electric-vehicle-manufacturers-in-2025/</w:t>
              </w:r>
            </w:p>
            <w:p w14:paraId="1BCD1E6B" w14:textId="77777777" w:rsidR="00343903" w:rsidRPr="00343903" w:rsidRDefault="00343903" w:rsidP="00343903">
              <w:pPr>
                <w:pStyle w:val="Bibliography"/>
                <w:rPr>
                  <w:noProof/>
                  <w:sz w:val="20"/>
                  <w:szCs w:val="20"/>
                </w:rPr>
              </w:pPr>
              <w:r w:rsidRPr="00343903">
                <w:rPr>
                  <w:noProof/>
                  <w:sz w:val="20"/>
                  <w:szCs w:val="20"/>
                </w:rPr>
                <w:t xml:space="preserve">He, D. X., 2024. </w:t>
              </w:r>
              <w:r w:rsidRPr="00343903">
                <w:rPr>
                  <w:i/>
                  <w:iCs/>
                  <w:noProof/>
                  <w:sz w:val="20"/>
                  <w:szCs w:val="20"/>
                </w:rPr>
                <w:t xml:space="preserve">IDTechEx.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https://www.idtechex.com/en/research-report/lidar-2024-2034/995</w:t>
              </w:r>
            </w:p>
            <w:p w14:paraId="2714A4AC" w14:textId="77777777" w:rsidR="00343903" w:rsidRPr="00343903" w:rsidRDefault="00343903" w:rsidP="00343903">
              <w:pPr>
                <w:pStyle w:val="Bibliography"/>
                <w:rPr>
                  <w:noProof/>
                  <w:sz w:val="20"/>
                  <w:szCs w:val="20"/>
                </w:rPr>
              </w:pPr>
              <w:r w:rsidRPr="00343903">
                <w:rPr>
                  <w:noProof/>
                  <w:sz w:val="20"/>
                  <w:szCs w:val="20"/>
                </w:rPr>
                <w:t xml:space="preserve">Katanich, D., sep=2025. </w:t>
              </w:r>
              <w:r w:rsidRPr="00343903">
                <w:rPr>
                  <w:i/>
                  <w:iCs/>
                  <w:noProof/>
                  <w:sz w:val="20"/>
                  <w:szCs w:val="20"/>
                </w:rPr>
                <w:t xml:space="preserve">Which country offers the most Subsideis to buy EVs?.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https://www.euronews.com/business/2025/09/17/which-european-country-offers-the-most-government-subsidies-to-buy-evs</w:t>
              </w:r>
            </w:p>
            <w:p w14:paraId="5DFE1DFE" w14:textId="77777777" w:rsidR="00343903" w:rsidRPr="00343903" w:rsidRDefault="00343903" w:rsidP="00343903">
              <w:pPr>
                <w:pStyle w:val="Bibliography"/>
                <w:rPr>
                  <w:noProof/>
                  <w:sz w:val="20"/>
                  <w:szCs w:val="20"/>
                </w:rPr>
              </w:pPr>
              <w:r w:rsidRPr="00343903">
                <w:rPr>
                  <w:noProof/>
                  <w:sz w:val="20"/>
                  <w:szCs w:val="20"/>
                </w:rPr>
                <w:t xml:space="preserve">Krampf, S., 2025. </w:t>
              </w:r>
              <w:r w:rsidRPr="00343903">
                <w:rPr>
                  <w:i/>
                  <w:iCs/>
                  <w:noProof/>
                  <w:sz w:val="20"/>
                  <w:szCs w:val="20"/>
                </w:rPr>
                <w:t xml:space="preserve">Sodium Battery Hub.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https://sodiumbatteryhub.com/2025/04/10/whats-currently-happening-in-sodium-ion-batteries-2025/</w:t>
              </w:r>
            </w:p>
            <w:p w14:paraId="78D18C5C" w14:textId="77777777" w:rsidR="00343903" w:rsidRPr="00343903" w:rsidRDefault="00343903" w:rsidP="00343903">
              <w:pPr>
                <w:pStyle w:val="Bibliography"/>
                <w:rPr>
                  <w:noProof/>
                  <w:sz w:val="20"/>
                  <w:szCs w:val="20"/>
                  <w:lang w:val="en-US"/>
                </w:rPr>
              </w:pPr>
              <w:r w:rsidRPr="00343903">
                <w:rPr>
                  <w:noProof/>
                  <w:sz w:val="20"/>
                  <w:szCs w:val="20"/>
                  <w:lang w:val="en-US"/>
                </w:rPr>
                <w:t xml:space="preserve">Matulka, R., 2014. </w:t>
              </w:r>
              <w:r w:rsidRPr="00343903">
                <w:rPr>
                  <w:i/>
                  <w:iCs/>
                  <w:noProof/>
                  <w:sz w:val="20"/>
                  <w:szCs w:val="20"/>
                  <w:lang w:val="en-US"/>
                </w:rPr>
                <w:t xml:space="preserve">The Histroy Of ElectrIc Vehicles. </w:t>
              </w:r>
              <w:r w:rsidRPr="00343903">
                <w:rPr>
                  <w:noProof/>
                  <w:sz w:val="20"/>
                  <w:szCs w:val="20"/>
                  <w:lang w:val="en-US"/>
                </w:rPr>
                <w:t xml:space="preserve">[Online] </w:t>
              </w:r>
              <w:r w:rsidRPr="00343903">
                <w:rPr>
                  <w:noProof/>
                  <w:sz w:val="20"/>
                  <w:szCs w:val="20"/>
                  <w:lang w:val="en-US"/>
                </w:rPr>
                <w:br/>
                <w:t xml:space="preserve">Available at: </w:t>
              </w:r>
              <w:r w:rsidRPr="00343903">
                <w:rPr>
                  <w:noProof/>
                  <w:sz w:val="20"/>
                  <w:szCs w:val="20"/>
                  <w:u w:val="single"/>
                  <w:lang w:val="en-US"/>
                </w:rPr>
                <w:t>https://www.energy.gov/articles/history-electric-car</w:t>
              </w:r>
            </w:p>
            <w:p w14:paraId="1A02A5A0" w14:textId="77777777" w:rsidR="00343903" w:rsidRPr="00343903" w:rsidRDefault="00343903" w:rsidP="00343903">
              <w:pPr>
                <w:pStyle w:val="Bibliography"/>
                <w:rPr>
                  <w:noProof/>
                  <w:sz w:val="20"/>
                  <w:szCs w:val="20"/>
                </w:rPr>
              </w:pPr>
              <w:r w:rsidRPr="00343903">
                <w:rPr>
                  <w:noProof/>
                  <w:sz w:val="20"/>
                  <w:szCs w:val="20"/>
                </w:rPr>
                <w:t xml:space="preserve">Tokuhiro, 2024. </w:t>
              </w:r>
              <w:r w:rsidRPr="00343903">
                <w:rPr>
                  <w:i/>
                  <w:iCs/>
                  <w:noProof/>
                  <w:sz w:val="20"/>
                  <w:szCs w:val="20"/>
                </w:rPr>
                <w:t xml:space="preserve">Frontiers.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https://www.frontiersin.org/journals/neurorobotics/articles/10.3389/fnbot.2025.1451923/full</w:t>
              </w:r>
            </w:p>
            <w:p w14:paraId="7298BCDE" w14:textId="77777777" w:rsidR="00343903" w:rsidRPr="00343903" w:rsidRDefault="00343903" w:rsidP="00343903">
              <w:pPr>
                <w:pStyle w:val="Bibliography"/>
                <w:rPr>
                  <w:noProof/>
                  <w:sz w:val="20"/>
                  <w:szCs w:val="20"/>
                </w:rPr>
              </w:pPr>
              <w:r w:rsidRPr="00343903">
                <w:rPr>
                  <w:noProof/>
                  <w:sz w:val="20"/>
                  <w:szCs w:val="20"/>
                </w:rPr>
                <w:t xml:space="preserve">Willing, N., 2025. </w:t>
              </w:r>
              <w:r w:rsidRPr="00343903">
                <w:rPr>
                  <w:i/>
                  <w:iCs/>
                  <w:noProof/>
                  <w:sz w:val="20"/>
                  <w:szCs w:val="20"/>
                </w:rPr>
                <w:t xml:space="preserve">Charged-EV Engineering News.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https://chargedevs.com/features/how-the-transition-from-graphite-to-silicon-anode-batteries-will-revolutionize-the-ev-industry/</w:t>
              </w:r>
              <w:r w:rsidRPr="00343903">
                <w:rPr>
                  <w:noProof/>
                  <w:sz w:val="20"/>
                  <w:szCs w:val="20"/>
                </w:rPr>
                <w:br/>
                <w:t>[Accessed May].</w:t>
              </w:r>
            </w:p>
            <w:p w14:paraId="6892975E" w14:textId="77777777" w:rsidR="00343903" w:rsidRPr="00343903" w:rsidRDefault="00343903" w:rsidP="00343903">
              <w:pPr>
                <w:pStyle w:val="Bibliography"/>
                <w:rPr>
                  <w:noProof/>
                  <w:sz w:val="20"/>
                  <w:szCs w:val="20"/>
                </w:rPr>
              </w:pPr>
              <w:r w:rsidRPr="00343903">
                <w:rPr>
                  <w:noProof/>
                  <w:sz w:val="20"/>
                  <w:szCs w:val="20"/>
                </w:rPr>
                <w:t xml:space="preserve">Zoting, S., Aug 2025. </w:t>
              </w:r>
              <w:r w:rsidRPr="00343903">
                <w:rPr>
                  <w:i/>
                  <w:iCs/>
                  <w:noProof/>
                  <w:sz w:val="20"/>
                  <w:szCs w:val="20"/>
                </w:rPr>
                <w:t xml:space="preserve">Euro News. </w:t>
              </w:r>
              <w:r w:rsidRPr="00343903">
                <w:rPr>
                  <w:noProof/>
                  <w:sz w:val="20"/>
                  <w:szCs w:val="20"/>
                </w:rPr>
                <w:t xml:space="preserve">[Online] </w:t>
              </w:r>
              <w:r w:rsidRPr="00343903">
                <w:rPr>
                  <w:noProof/>
                  <w:sz w:val="20"/>
                  <w:szCs w:val="20"/>
                </w:rPr>
                <w:br/>
                <w:t xml:space="preserve">Available at: </w:t>
              </w:r>
              <w:r w:rsidRPr="00343903">
                <w:rPr>
                  <w:noProof/>
                  <w:sz w:val="20"/>
                  <w:szCs w:val="20"/>
                  <w:u w:val="single"/>
                </w:rPr>
                <w:t>https://www.precedenceresearch.com/autonomous-vehicle-market</w:t>
              </w:r>
            </w:p>
            <w:p w14:paraId="32E9EEAE" w14:textId="5C0428E6" w:rsidR="002E3C84" w:rsidRPr="002E3C84" w:rsidRDefault="00343903" w:rsidP="00343903">
              <w:r w:rsidRPr="00343903">
                <w:rPr>
                  <w:b/>
                  <w:bCs/>
                  <w:sz w:val="20"/>
                  <w:szCs w:val="20"/>
                </w:rPr>
                <w:lastRenderedPageBreak/>
                <w:fldChar w:fldCharType="end"/>
              </w:r>
            </w:p>
          </w:sdtContent>
        </w:sdt>
      </w:sdtContent>
    </w:sdt>
    <w:sectPr w:rsidR="002E3C84" w:rsidRPr="002E3C84" w:rsidSect="00E86297">
      <w:endnotePr>
        <w:numFmt w:val="decimal"/>
      </w:endnote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1D276" w14:textId="77777777" w:rsidR="00B63AD3" w:rsidRDefault="00B63AD3" w:rsidP="007029C1">
      <w:pPr>
        <w:spacing w:after="0" w:line="240" w:lineRule="auto"/>
      </w:pPr>
      <w:r>
        <w:separator/>
      </w:r>
    </w:p>
  </w:endnote>
  <w:endnote w:type="continuationSeparator" w:id="0">
    <w:p w14:paraId="29E0429D" w14:textId="77777777" w:rsidR="00B63AD3" w:rsidRDefault="00B63AD3" w:rsidP="0070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4279C" w14:textId="77777777" w:rsidR="00B63AD3" w:rsidRDefault="00B63AD3" w:rsidP="007029C1">
      <w:pPr>
        <w:spacing w:after="0" w:line="240" w:lineRule="auto"/>
      </w:pPr>
      <w:r>
        <w:separator/>
      </w:r>
    </w:p>
  </w:footnote>
  <w:footnote w:type="continuationSeparator" w:id="0">
    <w:p w14:paraId="579A638B" w14:textId="77777777" w:rsidR="00B63AD3" w:rsidRDefault="00B63AD3" w:rsidP="00702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C8"/>
    <w:multiLevelType w:val="multilevel"/>
    <w:tmpl w:val="08090025"/>
    <w:lvl w:ilvl="0">
      <w:start w:val="1"/>
      <w:numFmt w:val="decimal"/>
      <w:lvlText w:val="%1"/>
      <w:lvlJc w:val="left"/>
      <w:pPr>
        <w:ind w:left="432" w:hanging="432"/>
      </w:pPr>
      <w:rPr>
        <w:b w:val="0"/>
        <w:bCs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5C18A5"/>
    <w:multiLevelType w:val="hybridMultilevel"/>
    <w:tmpl w:val="44AC0A4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77A77AD"/>
    <w:multiLevelType w:val="hybridMultilevel"/>
    <w:tmpl w:val="5F6E982E"/>
    <w:lvl w:ilvl="0" w:tplc="C3A07F90">
      <w:start w:val="1"/>
      <w:numFmt w:val="upp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92B5870"/>
    <w:multiLevelType w:val="hybridMultilevel"/>
    <w:tmpl w:val="0B0AD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364B2"/>
    <w:multiLevelType w:val="hybridMultilevel"/>
    <w:tmpl w:val="ACB63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F50106"/>
    <w:multiLevelType w:val="hybridMultilevel"/>
    <w:tmpl w:val="FC84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71E24"/>
    <w:multiLevelType w:val="hybridMultilevel"/>
    <w:tmpl w:val="DEA8987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1E70651C"/>
    <w:multiLevelType w:val="hybridMultilevel"/>
    <w:tmpl w:val="821C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B2B00"/>
    <w:multiLevelType w:val="hybridMultilevel"/>
    <w:tmpl w:val="B2C838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12798"/>
    <w:multiLevelType w:val="hybridMultilevel"/>
    <w:tmpl w:val="65A0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80023"/>
    <w:multiLevelType w:val="hybridMultilevel"/>
    <w:tmpl w:val="9FE23426"/>
    <w:lvl w:ilvl="0" w:tplc="B692934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55B3EB9"/>
    <w:multiLevelType w:val="hybridMultilevel"/>
    <w:tmpl w:val="95B0EF6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26507841"/>
    <w:multiLevelType w:val="hybridMultilevel"/>
    <w:tmpl w:val="59300A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66E0474"/>
    <w:multiLevelType w:val="hybridMultilevel"/>
    <w:tmpl w:val="FAC0265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C044624"/>
    <w:multiLevelType w:val="hybridMultilevel"/>
    <w:tmpl w:val="4766A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C37B14"/>
    <w:multiLevelType w:val="hybridMultilevel"/>
    <w:tmpl w:val="F86C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547147"/>
    <w:multiLevelType w:val="hybridMultilevel"/>
    <w:tmpl w:val="EFCCFED6"/>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7" w15:restartNumberingAfterBreak="0">
    <w:nsid w:val="359145E9"/>
    <w:multiLevelType w:val="hybridMultilevel"/>
    <w:tmpl w:val="BB7ABB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A14D9B"/>
    <w:multiLevelType w:val="hybridMultilevel"/>
    <w:tmpl w:val="023E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7C7E3C"/>
    <w:multiLevelType w:val="hybridMultilevel"/>
    <w:tmpl w:val="73CE0798"/>
    <w:lvl w:ilvl="0" w:tplc="B4268698">
      <w:start w:val="1"/>
      <w:numFmt w:val="upp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9870DFB"/>
    <w:multiLevelType w:val="hybridMultilevel"/>
    <w:tmpl w:val="1ABE38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9BA339D"/>
    <w:multiLevelType w:val="hybridMultilevel"/>
    <w:tmpl w:val="3D3E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CE6FD8"/>
    <w:multiLevelType w:val="hybridMultilevel"/>
    <w:tmpl w:val="EF121D6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3" w15:restartNumberingAfterBreak="0">
    <w:nsid w:val="51085DFC"/>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5CB1A7B"/>
    <w:multiLevelType w:val="hybridMultilevel"/>
    <w:tmpl w:val="521A2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6BE0634"/>
    <w:multiLevelType w:val="hybridMultilevel"/>
    <w:tmpl w:val="6E02C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D9241F"/>
    <w:multiLevelType w:val="hybridMultilevel"/>
    <w:tmpl w:val="CB7026C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7" w15:restartNumberingAfterBreak="0">
    <w:nsid w:val="59F96A9E"/>
    <w:multiLevelType w:val="hybridMultilevel"/>
    <w:tmpl w:val="E24C0B5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8" w15:restartNumberingAfterBreak="0">
    <w:nsid w:val="657E692A"/>
    <w:multiLevelType w:val="hybridMultilevel"/>
    <w:tmpl w:val="0E22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A07848"/>
    <w:multiLevelType w:val="hybridMultilevel"/>
    <w:tmpl w:val="AE242D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FB008F"/>
    <w:multiLevelType w:val="hybridMultilevel"/>
    <w:tmpl w:val="4600CBC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1" w15:restartNumberingAfterBreak="0">
    <w:nsid w:val="6C467A78"/>
    <w:multiLevelType w:val="hybridMultilevel"/>
    <w:tmpl w:val="3858007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764E7103"/>
    <w:multiLevelType w:val="hybridMultilevel"/>
    <w:tmpl w:val="08561424"/>
    <w:lvl w:ilvl="0" w:tplc="2C422692">
      <w:start w:val="1"/>
      <w:numFmt w:val="upp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3" w15:restartNumberingAfterBreak="0">
    <w:nsid w:val="78244A7E"/>
    <w:multiLevelType w:val="hybridMultilevel"/>
    <w:tmpl w:val="479C7C4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7D9F0493"/>
    <w:multiLevelType w:val="hybridMultilevel"/>
    <w:tmpl w:val="A804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511804">
    <w:abstractNumId w:val="18"/>
  </w:num>
  <w:num w:numId="2" w16cid:durableId="87311357">
    <w:abstractNumId w:val="0"/>
  </w:num>
  <w:num w:numId="3" w16cid:durableId="554512707">
    <w:abstractNumId w:val="4"/>
  </w:num>
  <w:num w:numId="4" w16cid:durableId="140002193">
    <w:abstractNumId w:val="23"/>
  </w:num>
  <w:num w:numId="5" w16cid:durableId="862522032">
    <w:abstractNumId w:val="16"/>
  </w:num>
  <w:num w:numId="6" w16cid:durableId="1931161671">
    <w:abstractNumId w:val="29"/>
  </w:num>
  <w:num w:numId="7" w16cid:durableId="1801417827">
    <w:abstractNumId w:val="17"/>
  </w:num>
  <w:num w:numId="8" w16cid:durableId="497236709">
    <w:abstractNumId w:val="8"/>
  </w:num>
  <w:num w:numId="9" w16cid:durableId="850535815">
    <w:abstractNumId w:val="10"/>
  </w:num>
  <w:num w:numId="10" w16cid:durableId="829099347">
    <w:abstractNumId w:val="2"/>
  </w:num>
  <w:num w:numId="11" w16cid:durableId="1146359714">
    <w:abstractNumId w:val="30"/>
  </w:num>
  <w:num w:numId="12" w16cid:durableId="1875581069">
    <w:abstractNumId w:val="6"/>
  </w:num>
  <w:num w:numId="13" w16cid:durableId="784349878">
    <w:abstractNumId w:val="32"/>
  </w:num>
  <w:num w:numId="14" w16cid:durableId="221793217">
    <w:abstractNumId w:val="31"/>
  </w:num>
  <w:num w:numId="15" w16cid:durableId="226114782">
    <w:abstractNumId w:val="26"/>
  </w:num>
  <w:num w:numId="16" w16cid:durableId="670449079">
    <w:abstractNumId w:val="27"/>
  </w:num>
  <w:num w:numId="17" w16cid:durableId="845944588">
    <w:abstractNumId w:val="22"/>
  </w:num>
  <w:num w:numId="18" w16cid:durableId="1288971010">
    <w:abstractNumId w:val="15"/>
  </w:num>
  <w:num w:numId="19" w16cid:durableId="78908035">
    <w:abstractNumId w:val="33"/>
  </w:num>
  <w:num w:numId="20" w16cid:durableId="280650618">
    <w:abstractNumId w:val="1"/>
  </w:num>
  <w:num w:numId="21" w16cid:durableId="1418481051">
    <w:abstractNumId w:val="3"/>
  </w:num>
  <w:num w:numId="22" w16cid:durableId="1157768114">
    <w:abstractNumId w:val="14"/>
  </w:num>
  <w:num w:numId="23" w16cid:durableId="1990357878">
    <w:abstractNumId w:val="19"/>
  </w:num>
  <w:num w:numId="24" w16cid:durableId="1527283177">
    <w:abstractNumId w:val="11"/>
  </w:num>
  <w:num w:numId="25" w16cid:durableId="1506944539">
    <w:abstractNumId w:val="13"/>
  </w:num>
  <w:num w:numId="26" w16cid:durableId="771127482">
    <w:abstractNumId w:val="20"/>
  </w:num>
  <w:num w:numId="27" w16cid:durableId="1810249084">
    <w:abstractNumId w:val="12"/>
  </w:num>
  <w:num w:numId="28" w16cid:durableId="1868056166">
    <w:abstractNumId w:val="34"/>
  </w:num>
  <w:num w:numId="29" w16cid:durableId="1414158924">
    <w:abstractNumId w:val="25"/>
  </w:num>
  <w:num w:numId="30" w16cid:durableId="949625588">
    <w:abstractNumId w:val="9"/>
  </w:num>
  <w:num w:numId="31" w16cid:durableId="1980376485">
    <w:abstractNumId w:val="24"/>
  </w:num>
  <w:num w:numId="32" w16cid:durableId="772944027">
    <w:abstractNumId w:val="28"/>
  </w:num>
  <w:num w:numId="33" w16cid:durableId="2049598137">
    <w:abstractNumId w:val="7"/>
  </w:num>
  <w:num w:numId="34" w16cid:durableId="1836187691">
    <w:abstractNumId w:val="5"/>
  </w:num>
  <w:num w:numId="35" w16cid:durableId="9789174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68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C1"/>
    <w:rsid w:val="0001098F"/>
    <w:rsid w:val="00054FAB"/>
    <w:rsid w:val="00080EEC"/>
    <w:rsid w:val="00082E6C"/>
    <w:rsid w:val="00096BFC"/>
    <w:rsid w:val="000C3F09"/>
    <w:rsid w:val="00102358"/>
    <w:rsid w:val="0010441B"/>
    <w:rsid w:val="001221AB"/>
    <w:rsid w:val="001403A7"/>
    <w:rsid w:val="001679D1"/>
    <w:rsid w:val="00172A50"/>
    <w:rsid w:val="00181A8D"/>
    <w:rsid w:val="001C2253"/>
    <w:rsid w:val="00225E21"/>
    <w:rsid w:val="00250B12"/>
    <w:rsid w:val="002760D4"/>
    <w:rsid w:val="00284D6B"/>
    <w:rsid w:val="00292DCF"/>
    <w:rsid w:val="002C2828"/>
    <w:rsid w:val="002D01E3"/>
    <w:rsid w:val="002D1C54"/>
    <w:rsid w:val="002E3C84"/>
    <w:rsid w:val="00310730"/>
    <w:rsid w:val="003162D3"/>
    <w:rsid w:val="003333DB"/>
    <w:rsid w:val="00340F6C"/>
    <w:rsid w:val="00343903"/>
    <w:rsid w:val="0035158F"/>
    <w:rsid w:val="003757FC"/>
    <w:rsid w:val="003D6F41"/>
    <w:rsid w:val="003E6FF0"/>
    <w:rsid w:val="003F02D9"/>
    <w:rsid w:val="003F243E"/>
    <w:rsid w:val="00472ABC"/>
    <w:rsid w:val="004B30BD"/>
    <w:rsid w:val="004B6F98"/>
    <w:rsid w:val="004B7043"/>
    <w:rsid w:val="004C1975"/>
    <w:rsid w:val="004C2D01"/>
    <w:rsid w:val="004C6F0D"/>
    <w:rsid w:val="0052043B"/>
    <w:rsid w:val="0055474E"/>
    <w:rsid w:val="00576A7C"/>
    <w:rsid w:val="00592FB0"/>
    <w:rsid w:val="00612FDE"/>
    <w:rsid w:val="00624C38"/>
    <w:rsid w:val="00634B5A"/>
    <w:rsid w:val="00652136"/>
    <w:rsid w:val="00681F35"/>
    <w:rsid w:val="00690445"/>
    <w:rsid w:val="00694441"/>
    <w:rsid w:val="006F5136"/>
    <w:rsid w:val="0070193B"/>
    <w:rsid w:val="007029C1"/>
    <w:rsid w:val="00733300"/>
    <w:rsid w:val="007A0DEC"/>
    <w:rsid w:val="00800E3B"/>
    <w:rsid w:val="00804CF5"/>
    <w:rsid w:val="00844B01"/>
    <w:rsid w:val="00861609"/>
    <w:rsid w:val="00893EE7"/>
    <w:rsid w:val="008B03B8"/>
    <w:rsid w:val="008C6FF0"/>
    <w:rsid w:val="008E3258"/>
    <w:rsid w:val="008F658E"/>
    <w:rsid w:val="0090355F"/>
    <w:rsid w:val="00925587"/>
    <w:rsid w:val="00940741"/>
    <w:rsid w:val="0095532C"/>
    <w:rsid w:val="00982F06"/>
    <w:rsid w:val="009939D9"/>
    <w:rsid w:val="009C1BF6"/>
    <w:rsid w:val="00A44EAC"/>
    <w:rsid w:val="00A8086C"/>
    <w:rsid w:val="00AD09AC"/>
    <w:rsid w:val="00AD561C"/>
    <w:rsid w:val="00AE113D"/>
    <w:rsid w:val="00B61F56"/>
    <w:rsid w:val="00B63AD3"/>
    <w:rsid w:val="00B66B32"/>
    <w:rsid w:val="00B82525"/>
    <w:rsid w:val="00B82627"/>
    <w:rsid w:val="00B9427C"/>
    <w:rsid w:val="00BA4FB3"/>
    <w:rsid w:val="00BC1568"/>
    <w:rsid w:val="00BC2685"/>
    <w:rsid w:val="00BD3E26"/>
    <w:rsid w:val="00BE41A8"/>
    <w:rsid w:val="00C22A8D"/>
    <w:rsid w:val="00C47630"/>
    <w:rsid w:val="00CB4485"/>
    <w:rsid w:val="00CB5E00"/>
    <w:rsid w:val="00CE1BB1"/>
    <w:rsid w:val="00D45706"/>
    <w:rsid w:val="00D63497"/>
    <w:rsid w:val="00E61C58"/>
    <w:rsid w:val="00E854B0"/>
    <w:rsid w:val="00E86297"/>
    <w:rsid w:val="00EA5179"/>
    <w:rsid w:val="00EA6B46"/>
    <w:rsid w:val="00EA6ECF"/>
    <w:rsid w:val="00EB07AF"/>
    <w:rsid w:val="00ED0489"/>
    <w:rsid w:val="00F26AD2"/>
    <w:rsid w:val="00F5191E"/>
    <w:rsid w:val="00F560DA"/>
    <w:rsid w:val="00F771BE"/>
    <w:rsid w:val="00F95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7AA4"/>
  <w15:chartTrackingRefBased/>
  <w15:docId w15:val="{0E75CEB8-D02A-4EFC-851B-7D04EB16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FB3"/>
  </w:style>
  <w:style w:type="paragraph" w:styleId="Heading1">
    <w:name w:val="heading 1"/>
    <w:basedOn w:val="Normal"/>
    <w:next w:val="Normal"/>
    <w:link w:val="Heading1Char"/>
    <w:uiPriority w:val="9"/>
    <w:qFormat/>
    <w:rsid w:val="00BA4FB3"/>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autoRedefine/>
    <w:uiPriority w:val="9"/>
    <w:unhideWhenUsed/>
    <w:qFormat/>
    <w:rsid w:val="009939D9"/>
    <w:pPr>
      <w:keepNext/>
      <w:keepLines/>
      <w:spacing w:before="120" w:after="0" w:line="240" w:lineRule="auto"/>
      <w:jc w:val="center"/>
      <w:outlineLvl w:val="1"/>
    </w:pPr>
    <w:rPr>
      <w:rFonts w:asciiTheme="majorHAnsi" w:eastAsiaTheme="majorEastAsia" w:hAnsiTheme="majorHAnsi" w:cstheme="majorBidi"/>
      <w:b/>
      <w:bCs/>
      <w:sz w:val="48"/>
      <w:szCs w:val="48"/>
    </w:rPr>
  </w:style>
  <w:style w:type="paragraph" w:styleId="Heading3">
    <w:name w:val="heading 3"/>
    <w:basedOn w:val="Normal"/>
    <w:next w:val="Normal"/>
    <w:link w:val="Heading3Char"/>
    <w:uiPriority w:val="9"/>
    <w:semiHidden/>
    <w:unhideWhenUsed/>
    <w:qFormat/>
    <w:rsid w:val="00BA4FB3"/>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BA4FB3"/>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BA4FB3"/>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BA4FB3"/>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BA4FB3"/>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BA4FB3"/>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BA4FB3"/>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FB3"/>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9939D9"/>
    <w:rPr>
      <w:rFonts w:asciiTheme="majorHAnsi" w:eastAsiaTheme="majorEastAsia" w:hAnsiTheme="majorHAnsi" w:cstheme="majorBidi"/>
      <w:b/>
      <w:bCs/>
      <w:sz w:val="48"/>
      <w:szCs w:val="48"/>
    </w:rPr>
  </w:style>
  <w:style w:type="character" w:customStyle="1" w:styleId="Heading3Char">
    <w:name w:val="Heading 3 Char"/>
    <w:basedOn w:val="DefaultParagraphFont"/>
    <w:link w:val="Heading3"/>
    <w:uiPriority w:val="9"/>
    <w:semiHidden/>
    <w:rsid w:val="00BA4FB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BA4FB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BA4FB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BA4FB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BA4FB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A4FB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BA4FB3"/>
    <w:rPr>
      <w:rFonts w:asciiTheme="majorHAnsi" w:eastAsiaTheme="majorEastAsia" w:hAnsiTheme="majorHAnsi" w:cstheme="majorBidi"/>
      <w:i/>
      <w:iCs/>
      <w:caps/>
    </w:rPr>
  </w:style>
  <w:style w:type="paragraph" w:styleId="Title">
    <w:name w:val="Title"/>
    <w:basedOn w:val="Normal"/>
    <w:next w:val="Normal"/>
    <w:link w:val="TitleChar"/>
    <w:uiPriority w:val="10"/>
    <w:qFormat/>
    <w:rsid w:val="00BA4FB3"/>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BA4FB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BA4FB3"/>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BA4FB3"/>
    <w:rPr>
      <w:color w:val="000000" w:themeColor="text1"/>
      <w:sz w:val="24"/>
      <w:szCs w:val="24"/>
    </w:rPr>
  </w:style>
  <w:style w:type="paragraph" w:styleId="Quote">
    <w:name w:val="Quote"/>
    <w:basedOn w:val="Normal"/>
    <w:next w:val="Normal"/>
    <w:link w:val="QuoteChar"/>
    <w:uiPriority w:val="29"/>
    <w:qFormat/>
    <w:rsid w:val="00BA4FB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BA4FB3"/>
    <w:rPr>
      <w:rFonts w:asciiTheme="majorHAnsi" w:eastAsiaTheme="majorEastAsia" w:hAnsiTheme="majorHAnsi" w:cstheme="majorBidi"/>
      <w:sz w:val="24"/>
      <w:szCs w:val="24"/>
    </w:rPr>
  </w:style>
  <w:style w:type="paragraph" w:styleId="ListParagraph">
    <w:name w:val="List Paragraph"/>
    <w:basedOn w:val="Normal"/>
    <w:uiPriority w:val="34"/>
    <w:qFormat/>
    <w:rsid w:val="007029C1"/>
    <w:pPr>
      <w:ind w:left="720"/>
      <w:contextualSpacing/>
    </w:pPr>
  </w:style>
  <w:style w:type="character" w:styleId="IntenseEmphasis">
    <w:name w:val="Intense Emphasis"/>
    <w:basedOn w:val="DefaultParagraphFont"/>
    <w:uiPriority w:val="21"/>
    <w:qFormat/>
    <w:rsid w:val="00BA4FB3"/>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BA4FB3"/>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BA4FB3"/>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BA4FB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702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9C1"/>
  </w:style>
  <w:style w:type="paragraph" w:styleId="Footer">
    <w:name w:val="footer"/>
    <w:basedOn w:val="Normal"/>
    <w:link w:val="FooterChar"/>
    <w:uiPriority w:val="99"/>
    <w:unhideWhenUsed/>
    <w:rsid w:val="00702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9C1"/>
  </w:style>
  <w:style w:type="paragraph" w:styleId="NoSpacing">
    <w:name w:val="No Spacing"/>
    <w:uiPriority w:val="1"/>
    <w:qFormat/>
    <w:rsid w:val="00BA4FB3"/>
    <w:pPr>
      <w:spacing w:after="0" w:line="240" w:lineRule="auto"/>
    </w:pPr>
  </w:style>
  <w:style w:type="paragraph" w:styleId="Caption">
    <w:name w:val="caption"/>
    <w:basedOn w:val="Normal"/>
    <w:next w:val="Normal"/>
    <w:uiPriority w:val="35"/>
    <w:semiHidden/>
    <w:unhideWhenUsed/>
    <w:qFormat/>
    <w:rsid w:val="00BA4FB3"/>
    <w:pPr>
      <w:spacing w:line="240" w:lineRule="auto"/>
    </w:pPr>
    <w:rPr>
      <w:b/>
      <w:bCs/>
      <w:color w:val="E97132" w:themeColor="accent2"/>
      <w:spacing w:val="10"/>
      <w:sz w:val="16"/>
      <w:szCs w:val="16"/>
    </w:rPr>
  </w:style>
  <w:style w:type="character" w:styleId="Strong">
    <w:name w:val="Strong"/>
    <w:basedOn w:val="DefaultParagraphFont"/>
    <w:uiPriority w:val="22"/>
    <w:qFormat/>
    <w:rsid w:val="00BA4FB3"/>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BA4FB3"/>
    <w:rPr>
      <w:rFonts w:asciiTheme="minorHAnsi" w:eastAsiaTheme="minorEastAsia" w:hAnsiTheme="minorHAnsi" w:cstheme="minorBidi"/>
      <w:i/>
      <w:iCs/>
      <w:color w:val="BF4E14" w:themeColor="accent2" w:themeShade="BF"/>
      <w:sz w:val="20"/>
      <w:szCs w:val="20"/>
    </w:rPr>
  </w:style>
  <w:style w:type="character" w:styleId="SubtleEmphasis">
    <w:name w:val="Subtle Emphasis"/>
    <w:basedOn w:val="DefaultParagraphFont"/>
    <w:uiPriority w:val="19"/>
    <w:qFormat/>
    <w:rsid w:val="00BA4FB3"/>
    <w:rPr>
      <w:i/>
      <w:iCs/>
      <w:color w:val="auto"/>
    </w:rPr>
  </w:style>
  <w:style w:type="character" w:styleId="SubtleReference">
    <w:name w:val="Subtle Reference"/>
    <w:basedOn w:val="DefaultParagraphFont"/>
    <w:uiPriority w:val="31"/>
    <w:qFormat/>
    <w:rsid w:val="00BA4FB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BA4FB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BA4FB3"/>
    <w:pPr>
      <w:outlineLvl w:val="9"/>
    </w:pPr>
  </w:style>
  <w:style w:type="paragraph" w:styleId="TOC1">
    <w:name w:val="toc 1"/>
    <w:basedOn w:val="Normal"/>
    <w:next w:val="Normal"/>
    <w:autoRedefine/>
    <w:uiPriority w:val="39"/>
    <w:unhideWhenUsed/>
    <w:rsid w:val="001C2253"/>
    <w:pPr>
      <w:spacing w:before="120" w:after="360"/>
      <w:ind w:left="57" w:right="113"/>
    </w:pPr>
  </w:style>
  <w:style w:type="character" w:styleId="Hyperlink">
    <w:name w:val="Hyperlink"/>
    <w:basedOn w:val="DefaultParagraphFont"/>
    <w:uiPriority w:val="99"/>
    <w:unhideWhenUsed/>
    <w:rsid w:val="004B30BD"/>
    <w:rPr>
      <w:color w:val="467886" w:themeColor="hyperlink"/>
      <w:u w:val="single"/>
    </w:rPr>
  </w:style>
  <w:style w:type="paragraph" w:styleId="FootnoteText">
    <w:name w:val="footnote text"/>
    <w:basedOn w:val="Normal"/>
    <w:link w:val="FootnoteTextChar"/>
    <w:uiPriority w:val="99"/>
    <w:semiHidden/>
    <w:unhideWhenUsed/>
    <w:rsid w:val="00576A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6A7C"/>
    <w:rPr>
      <w:sz w:val="20"/>
      <w:szCs w:val="20"/>
    </w:rPr>
  </w:style>
  <w:style w:type="character" w:styleId="FootnoteReference">
    <w:name w:val="footnote reference"/>
    <w:basedOn w:val="DefaultParagraphFont"/>
    <w:uiPriority w:val="99"/>
    <w:semiHidden/>
    <w:unhideWhenUsed/>
    <w:rsid w:val="00576A7C"/>
    <w:rPr>
      <w:vertAlign w:val="superscript"/>
    </w:rPr>
  </w:style>
  <w:style w:type="paragraph" w:styleId="EndnoteText">
    <w:name w:val="endnote text"/>
    <w:basedOn w:val="Normal"/>
    <w:link w:val="EndnoteTextChar"/>
    <w:uiPriority w:val="99"/>
    <w:semiHidden/>
    <w:unhideWhenUsed/>
    <w:rsid w:val="00576A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6A7C"/>
    <w:rPr>
      <w:sz w:val="20"/>
      <w:szCs w:val="20"/>
    </w:rPr>
  </w:style>
  <w:style w:type="character" w:styleId="EndnoteReference">
    <w:name w:val="endnote reference"/>
    <w:basedOn w:val="DefaultParagraphFont"/>
    <w:uiPriority w:val="99"/>
    <w:semiHidden/>
    <w:unhideWhenUsed/>
    <w:rsid w:val="00576A7C"/>
    <w:rPr>
      <w:vertAlign w:val="superscript"/>
    </w:rPr>
  </w:style>
  <w:style w:type="paragraph" w:styleId="TOC2">
    <w:name w:val="toc 2"/>
    <w:basedOn w:val="Normal"/>
    <w:next w:val="Normal"/>
    <w:autoRedefine/>
    <w:uiPriority w:val="39"/>
    <w:unhideWhenUsed/>
    <w:rsid w:val="00CB4485"/>
    <w:pPr>
      <w:spacing w:after="100"/>
      <w:ind w:left="220"/>
    </w:pPr>
    <w:rPr>
      <w:rFonts w:cs="Times New Roman"/>
      <w:lang w:eastAsia="en-GB"/>
    </w:rPr>
  </w:style>
  <w:style w:type="paragraph" w:styleId="TOC3">
    <w:name w:val="toc 3"/>
    <w:basedOn w:val="Normal"/>
    <w:next w:val="Normal"/>
    <w:autoRedefine/>
    <w:uiPriority w:val="39"/>
    <w:unhideWhenUsed/>
    <w:rsid w:val="00CB4485"/>
    <w:pPr>
      <w:spacing w:after="100"/>
      <w:ind w:left="440"/>
    </w:pPr>
    <w:rPr>
      <w:rFonts w:cs="Times New Roman"/>
      <w:lang w:eastAsia="en-GB"/>
    </w:rPr>
  </w:style>
  <w:style w:type="character" w:styleId="LineNumber">
    <w:name w:val="line number"/>
    <w:basedOn w:val="DefaultParagraphFont"/>
    <w:uiPriority w:val="99"/>
    <w:semiHidden/>
    <w:unhideWhenUsed/>
    <w:rsid w:val="001C2253"/>
  </w:style>
  <w:style w:type="paragraph" w:styleId="Bibliography">
    <w:name w:val="Bibliography"/>
    <w:basedOn w:val="Normal"/>
    <w:next w:val="Normal"/>
    <w:uiPriority w:val="37"/>
    <w:unhideWhenUsed/>
    <w:rsid w:val="00694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944">
      <w:bodyDiv w:val="1"/>
      <w:marLeft w:val="0"/>
      <w:marRight w:val="0"/>
      <w:marTop w:val="0"/>
      <w:marBottom w:val="0"/>
      <w:divBdr>
        <w:top w:val="none" w:sz="0" w:space="0" w:color="auto"/>
        <w:left w:val="none" w:sz="0" w:space="0" w:color="auto"/>
        <w:bottom w:val="none" w:sz="0" w:space="0" w:color="auto"/>
        <w:right w:val="none" w:sz="0" w:space="0" w:color="auto"/>
      </w:divBdr>
    </w:div>
    <w:div w:id="19551096">
      <w:bodyDiv w:val="1"/>
      <w:marLeft w:val="0"/>
      <w:marRight w:val="0"/>
      <w:marTop w:val="0"/>
      <w:marBottom w:val="0"/>
      <w:divBdr>
        <w:top w:val="none" w:sz="0" w:space="0" w:color="auto"/>
        <w:left w:val="none" w:sz="0" w:space="0" w:color="auto"/>
        <w:bottom w:val="none" w:sz="0" w:space="0" w:color="auto"/>
        <w:right w:val="none" w:sz="0" w:space="0" w:color="auto"/>
      </w:divBdr>
    </w:div>
    <w:div w:id="32577212">
      <w:bodyDiv w:val="1"/>
      <w:marLeft w:val="0"/>
      <w:marRight w:val="0"/>
      <w:marTop w:val="0"/>
      <w:marBottom w:val="0"/>
      <w:divBdr>
        <w:top w:val="none" w:sz="0" w:space="0" w:color="auto"/>
        <w:left w:val="none" w:sz="0" w:space="0" w:color="auto"/>
        <w:bottom w:val="none" w:sz="0" w:space="0" w:color="auto"/>
        <w:right w:val="none" w:sz="0" w:space="0" w:color="auto"/>
      </w:divBdr>
    </w:div>
    <w:div w:id="151878095">
      <w:bodyDiv w:val="1"/>
      <w:marLeft w:val="0"/>
      <w:marRight w:val="0"/>
      <w:marTop w:val="0"/>
      <w:marBottom w:val="0"/>
      <w:divBdr>
        <w:top w:val="none" w:sz="0" w:space="0" w:color="auto"/>
        <w:left w:val="none" w:sz="0" w:space="0" w:color="auto"/>
        <w:bottom w:val="none" w:sz="0" w:space="0" w:color="auto"/>
        <w:right w:val="none" w:sz="0" w:space="0" w:color="auto"/>
      </w:divBdr>
    </w:div>
    <w:div w:id="194314512">
      <w:bodyDiv w:val="1"/>
      <w:marLeft w:val="0"/>
      <w:marRight w:val="0"/>
      <w:marTop w:val="0"/>
      <w:marBottom w:val="0"/>
      <w:divBdr>
        <w:top w:val="none" w:sz="0" w:space="0" w:color="auto"/>
        <w:left w:val="none" w:sz="0" w:space="0" w:color="auto"/>
        <w:bottom w:val="none" w:sz="0" w:space="0" w:color="auto"/>
        <w:right w:val="none" w:sz="0" w:space="0" w:color="auto"/>
      </w:divBdr>
    </w:div>
    <w:div w:id="251595016">
      <w:bodyDiv w:val="1"/>
      <w:marLeft w:val="0"/>
      <w:marRight w:val="0"/>
      <w:marTop w:val="0"/>
      <w:marBottom w:val="0"/>
      <w:divBdr>
        <w:top w:val="none" w:sz="0" w:space="0" w:color="auto"/>
        <w:left w:val="none" w:sz="0" w:space="0" w:color="auto"/>
        <w:bottom w:val="none" w:sz="0" w:space="0" w:color="auto"/>
        <w:right w:val="none" w:sz="0" w:space="0" w:color="auto"/>
      </w:divBdr>
    </w:div>
    <w:div w:id="281500541">
      <w:bodyDiv w:val="1"/>
      <w:marLeft w:val="0"/>
      <w:marRight w:val="0"/>
      <w:marTop w:val="0"/>
      <w:marBottom w:val="0"/>
      <w:divBdr>
        <w:top w:val="none" w:sz="0" w:space="0" w:color="auto"/>
        <w:left w:val="none" w:sz="0" w:space="0" w:color="auto"/>
        <w:bottom w:val="none" w:sz="0" w:space="0" w:color="auto"/>
        <w:right w:val="none" w:sz="0" w:space="0" w:color="auto"/>
      </w:divBdr>
    </w:div>
    <w:div w:id="341787361">
      <w:bodyDiv w:val="1"/>
      <w:marLeft w:val="0"/>
      <w:marRight w:val="0"/>
      <w:marTop w:val="0"/>
      <w:marBottom w:val="0"/>
      <w:divBdr>
        <w:top w:val="none" w:sz="0" w:space="0" w:color="auto"/>
        <w:left w:val="none" w:sz="0" w:space="0" w:color="auto"/>
        <w:bottom w:val="none" w:sz="0" w:space="0" w:color="auto"/>
        <w:right w:val="none" w:sz="0" w:space="0" w:color="auto"/>
      </w:divBdr>
    </w:div>
    <w:div w:id="382750941">
      <w:bodyDiv w:val="1"/>
      <w:marLeft w:val="0"/>
      <w:marRight w:val="0"/>
      <w:marTop w:val="0"/>
      <w:marBottom w:val="0"/>
      <w:divBdr>
        <w:top w:val="none" w:sz="0" w:space="0" w:color="auto"/>
        <w:left w:val="none" w:sz="0" w:space="0" w:color="auto"/>
        <w:bottom w:val="none" w:sz="0" w:space="0" w:color="auto"/>
        <w:right w:val="none" w:sz="0" w:space="0" w:color="auto"/>
      </w:divBdr>
    </w:div>
    <w:div w:id="510605243">
      <w:bodyDiv w:val="1"/>
      <w:marLeft w:val="0"/>
      <w:marRight w:val="0"/>
      <w:marTop w:val="0"/>
      <w:marBottom w:val="0"/>
      <w:divBdr>
        <w:top w:val="none" w:sz="0" w:space="0" w:color="auto"/>
        <w:left w:val="none" w:sz="0" w:space="0" w:color="auto"/>
        <w:bottom w:val="none" w:sz="0" w:space="0" w:color="auto"/>
        <w:right w:val="none" w:sz="0" w:space="0" w:color="auto"/>
      </w:divBdr>
    </w:div>
    <w:div w:id="571548210">
      <w:bodyDiv w:val="1"/>
      <w:marLeft w:val="0"/>
      <w:marRight w:val="0"/>
      <w:marTop w:val="0"/>
      <w:marBottom w:val="0"/>
      <w:divBdr>
        <w:top w:val="none" w:sz="0" w:space="0" w:color="auto"/>
        <w:left w:val="none" w:sz="0" w:space="0" w:color="auto"/>
        <w:bottom w:val="none" w:sz="0" w:space="0" w:color="auto"/>
        <w:right w:val="none" w:sz="0" w:space="0" w:color="auto"/>
      </w:divBdr>
    </w:div>
    <w:div w:id="591667500">
      <w:bodyDiv w:val="1"/>
      <w:marLeft w:val="0"/>
      <w:marRight w:val="0"/>
      <w:marTop w:val="0"/>
      <w:marBottom w:val="0"/>
      <w:divBdr>
        <w:top w:val="none" w:sz="0" w:space="0" w:color="auto"/>
        <w:left w:val="none" w:sz="0" w:space="0" w:color="auto"/>
        <w:bottom w:val="none" w:sz="0" w:space="0" w:color="auto"/>
        <w:right w:val="none" w:sz="0" w:space="0" w:color="auto"/>
      </w:divBdr>
    </w:div>
    <w:div w:id="623658032">
      <w:bodyDiv w:val="1"/>
      <w:marLeft w:val="0"/>
      <w:marRight w:val="0"/>
      <w:marTop w:val="0"/>
      <w:marBottom w:val="0"/>
      <w:divBdr>
        <w:top w:val="none" w:sz="0" w:space="0" w:color="auto"/>
        <w:left w:val="none" w:sz="0" w:space="0" w:color="auto"/>
        <w:bottom w:val="none" w:sz="0" w:space="0" w:color="auto"/>
        <w:right w:val="none" w:sz="0" w:space="0" w:color="auto"/>
      </w:divBdr>
    </w:div>
    <w:div w:id="758604212">
      <w:bodyDiv w:val="1"/>
      <w:marLeft w:val="0"/>
      <w:marRight w:val="0"/>
      <w:marTop w:val="0"/>
      <w:marBottom w:val="0"/>
      <w:divBdr>
        <w:top w:val="none" w:sz="0" w:space="0" w:color="auto"/>
        <w:left w:val="none" w:sz="0" w:space="0" w:color="auto"/>
        <w:bottom w:val="none" w:sz="0" w:space="0" w:color="auto"/>
        <w:right w:val="none" w:sz="0" w:space="0" w:color="auto"/>
      </w:divBdr>
    </w:div>
    <w:div w:id="839589516">
      <w:bodyDiv w:val="1"/>
      <w:marLeft w:val="0"/>
      <w:marRight w:val="0"/>
      <w:marTop w:val="0"/>
      <w:marBottom w:val="0"/>
      <w:divBdr>
        <w:top w:val="none" w:sz="0" w:space="0" w:color="auto"/>
        <w:left w:val="none" w:sz="0" w:space="0" w:color="auto"/>
        <w:bottom w:val="none" w:sz="0" w:space="0" w:color="auto"/>
        <w:right w:val="none" w:sz="0" w:space="0" w:color="auto"/>
      </w:divBdr>
    </w:div>
    <w:div w:id="849412927">
      <w:bodyDiv w:val="1"/>
      <w:marLeft w:val="0"/>
      <w:marRight w:val="0"/>
      <w:marTop w:val="0"/>
      <w:marBottom w:val="0"/>
      <w:divBdr>
        <w:top w:val="none" w:sz="0" w:space="0" w:color="auto"/>
        <w:left w:val="none" w:sz="0" w:space="0" w:color="auto"/>
        <w:bottom w:val="none" w:sz="0" w:space="0" w:color="auto"/>
        <w:right w:val="none" w:sz="0" w:space="0" w:color="auto"/>
      </w:divBdr>
    </w:div>
    <w:div w:id="853223672">
      <w:bodyDiv w:val="1"/>
      <w:marLeft w:val="0"/>
      <w:marRight w:val="0"/>
      <w:marTop w:val="0"/>
      <w:marBottom w:val="0"/>
      <w:divBdr>
        <w:top w:val="none" w:sz="0" w:space="0" w:color="auto"/>
        <w:left w:val="none" w:sz="0" w:space="0" w:color="auto"/>
        <w:bottom w:val="none" w:sz="0" w:space="0" w:color="auto"/>
        <w:right w:val="none" w:sz="0" w:space="0" w:color="auto"/>
      </w:divBdr>
    </w:div>
    <w:div w:id="882983304">
      <w:bodyDiv w:val="1"/>
      <w:marLeft w:val="0"/>
      <w:marRight w:val="0"/>
      <w:marTop w:val="0"/>
      <w:marBottom w:val="0"/>
      <w:divBdr>
        <w:top w:val="none" w:sz="0" w:space="0" w:color="auto"/>
        <w:left w:val="none" w:sz="0" w:space="0" w:color="auto"/>
        <w:bottom w:val="none" w:sz="0" w:space="0" w:color="auto"/>
        <w:right w:val="none" w:sz="0" w:space="0" w:color="auto"/>
      </w:divBdr>
    </w:div>
    <w:div w:id="982542007">
      <w:bodyDiv w:val="1"/>
      <w:marLeft w:val="0"/>
      <w:marRight w:val="0"/>
      <w:marTop w:val="0"/>
      <w:marBottom w:val="0"/>
      <w:divBdr>
        <w:top w:val="none" w:sz="0" w:space="0" w:color="auto"/>
        <w:left w:val="none" w:sz="0" w:space="0" w:color="auto"/>
        <w:bottom w:val="none" w:sz="0" w:space="0" w:color="auto"/>
        <w:right w:val="none" w:sz="0" w:space="0" w:color="auto"/>
      </w:divBdr>
    </w:div>
    <w:div w:id="1008363360">
      <w:bodyDiv w:val="1"/>
      <w:marLeft w:val="0"/>
      <w:marRight w:val="0"/>
      <w:marTop w:val="0"/>
      <w:marBottom w:val="0"/>
      <w:divBdr>
        <w:top w:val="none" w:sz="0" w:space="0" w:color="auto"/>
        <w:left w:val="none" w:sz="0" w:space="0" w:color="auto"/>
        <w:bottom w:val="none" w:sz="0" w:space="0" w:color="auto"/>
        <w:right w:val="none" w:sz="0" w:space="0" w:color="auto"/>
      </w:divBdr>
    </w:div>
    <w:div w:id="1012606342">
      <w:bodyDiv w:val="1"/>
      <w:marLeft w:val="0"/>
      <w:marRight w:val="0"/>
      <w:marTop w:val="0"/>
      <w:marBottom w:val="0"/>
      <w:divBdr>
        <w:top w:val="none" w:sz="0" w:space="0" w:color="auto"/>
        <w:left w:val="none" w:sz="0" w:space="0" w:color="auto"/>
        <w:bottom w:val="none" w:sz="0" w:space="0" w:color="auto"/>
        <w:right w:val="none" w:sz="0" w:space="0" w:color="auto"/>
      </w:divBdr>
    </w:div>
    <w:div w:id="1078601446">
      <w:bodyDiv w:val="1"/>
      <w:marLeft w:val="0"/>
      <w:marRight w:val="0"/>
      <w:marTop w:val="0"/>
      <w:marBottom w:val="0"/>
      <w:divBdr>
        <w:top w:val="none" w:sz="0" w:space="0" w:color="auto"/>
        <w:left w:val="none" w:sz="0" w:space="0" w:color="auto"/>
        <w:bottom w:val="none" w:sz="0" w:space="0" w:color="auto"/>
        <w:right w:val="none" w:sz="0" w:space="0" w:color="auto"/>
      </w:divBdr>
    </w:div>
    <w:div w:id="1082676311">
      <w:bodyDiv w:val="1"/>
      <w:marLeft w:val="0"/>
      <w:marRight w:val="0"/>
      <w:marTop w:val="0"/>
      <w:marBottom w:val="0"/>
      <w:divBdr>
        <w:top w:val="none" w:sz="0" w:space="0" w:color="auto"/>
        <w:left w:val="none" w:sz="0" w:space="0" w:color="auto"/>
        <w:bottom w:val="none" w:sz="0" w:space="0" w:color="auto"/>
        <w:right w:val="none" w:sz="0" w:space="0" w:color="auto"/>
      </w:divBdr>
    </w:div>
    <w:div w:id="1132987852">
      <w:bodyDiv w:val="1"/>
      <w:marLeft w:val="0"/>
      <w:marRight w:val="0"/>
      <w:marTop w:val="0"/>
      <w:marBottom w:val="0"/>
      <w:divBdr>
        <w:top w:val="none" w:sz="0" w:space="0" w:color="auto"/>
        <w:left w:val="none" w:sz="0" w:space="0" w:color="auto"/>
        <w:bottom w:val="none" w:sz="0" w:space="0" w:color="auto"/>
        <w:right w:val="none" w:sz="0" w:space="0" w:color="auto"/>
      </w:divBdr>
    </w:div>
    <w:div w:id="1220745045">
      <w:bodyDiv w:val="1"/>
      <w:marLeft w:val="0"/>
      <w:marRight w:val="0"/>
      <w:marTop w:val="0"/>
      <w:marBottom w:val="0"/>
      <w:divBdr>
        <w:top w:val="none" w:sz="0" w:space="0" w:color="auto"/>
        <w:left w:val="none" w:sz="0" w:space="0" w:color="auto"/>
        <w:bottom w:val="none" w:sz="0" w:space="0" w:color="auto"/>
        <w:right w:val="none" w:sz="0" w:space="0" w:color="auto"/>
      </w:divBdr>
    </w:div>
    <w:div w:id="1232890722">
      <w:bodyDiv w:val="1"/>
      <w:marLeft w:val="0"/>
      <w:marRight w:val="0"/>
      <w:marTop w:val="0"/>
      <w:marBottom w:val="0"/>
      <w:divBdr>
        <w:top w:val="none" w:sz="0" w:space="0" w:color="auto"/>
        <w:left w:val="none" w:sz="0" w:space="0" w:color="auto"/>
        <w:bottom w:val="none" w:sz="0" w:space="0" w:color="auto"/>
        <w:right w:val="none" w:sz="0" w:space="0" w:color="auto"/>
      </w:divBdr>
    </w:div>
    <w:div w:id="1272055636">
      <w:bodyDiv w:val="1"/>
      <w:marLeft w:val="0"/>
      <w:marRight w:val="0"/>
      <w:marTop w:val="0"/>
      <w:marBottom w:val="0"/>
      <w:divBdr>
        <w:top w:val="none" w:sz="0" w:space="0" w:color="auto"/>
        <w:left w:val="none" w:sz="0" w:space="0" w:color="auto"/>
        <w:bottom w:val="none" w:sz="0" w:space="0" w:color="auto"/>
        <w:right w:val="none" w:sz="0" w:space="0" w:color="auto"/>
      </w:divBdr>
    </w:div>
    <w:div w:id="1295673395">
      <w:bodyDiv w:val="1"/>
      <w:marLeft w:val="0"/>
      <w:marRight w:val="0"/>
      <w:marTop w:val="0"/>
      <w:marBottom w:val="0"/>
      <w:divBdr>
        <w:top w:val="none" w:sz="0" w:space="0" w:color="auto"/>
        <w:left w:val="none" w:sz="0" w:space="0" w:color="auto"/>
        <w:bottom w:val="none" w:sz="0" w:space="0" w:color="auto"/>
        <w:right w:val="none" w:sz="0" w:space="0" w:color="auto"/>
      </w:divBdr>
    </w:div>
    <w:div w:id="1308632472">
      <w:bodyDiv w:val="1"/>
      <w:marLeft w:val="0"/>
      <w:marRight w:val="0"/>
      <w:marTop w:val="0"/>
      <w:marBottom w:val="0"/>
      <w:divBdr>
        <w:top w:val="none" w:sz="0" w:space="0" w:color="auto"/>
        <w:left w:val="none" w:sz="0" w:space="0" w:color="auto"/>
        <w:bottom w:val="none" w:sz="0" w:space="0" w:color="auto"/>
        <w:right w:val="none" w:sz="0" w:space="0" w:color="auto"/>
      </w:divBdr>
    </w:div>
    <w:div w:id="1329014374">
      <w:bodyDiv w:val="1"/>
      <w:marLeft w:val="0"/>
      <w:marRight w:val="0"/>
      <w:marTop w:val="0"/>
      <w:marBottom w:val="0"/>
      <w:divBdr>
        <w:top w:val="none" w:sz="0" w:space="0" w:color="auto"/>
        <w:left w:val="none" w:sz="0" w:space="0" w:color="auto"/>
        <w:bottom w:val="none" w:sz="0" w:space="0" w:color="auto"/>
        <w:right w:val="none" w:sz="0" w:space="0" w:color="auto"/>
      </w:divBdr>
    </w:div>
    <w:div w:id="1463772760">
      <w:bodyDiv w:val="1"/>
      <w:marLeft w:val="0"/>
      <w:marRight w:val="0"/>
      <w:marTop w:val="0"/>
      <w:marBottom w:val="0"/>
      <w:divBdr>
        <w:top w:val="none" w:sz="0" w:space="0" w:color="auto"/>
        <w:left w:val="none" w:sz="0" w:space="0" w:color="auto"/>
        <w:bottom w:val="none" w:sz="0" w:space="0" w:color="auto"/>
        <w:right w:val="none" w:sz="0" w:space="0" w:color="auto"/>
      </w:divBdr>
    </w:div>
    <w:div w:id="1515849714">
      <w:bodyDiv w:val="1"/>
      <w:marLeft w:val="0"/>
      <w:marRight w:val="0"/>
      <w:marTop w:val="0"/>
      <w:marBottom w:val="0"/>
      <w:divBdr>
        <w:top w:val="none" w:sz="0" w:space="0" w:color="auto"/>
        <w:left w:val="none" w:sz="0" w:space="0" w:color="auto"/>
        <w:bottom w:val="none" w:sz="0" w:space="0" w:color="auto"/>
        <w:right w:val="none" w:sz="0" w:space="0" w:color="auto"/>
      </w:divBdr>
    </w:div>
    <w:div w:id="1519156918">
      <w:bodyDiv w:val="1"/>
      <w:marLeft w:val="0"/>
      <w:marRight w:val="0"/>
      <w:marTop w:val="0"/>
      <w:marBottom w:val="0"/>
      <w:divBdr>
        <w:top w:val="none" w:sz="0" w:space="0" w:color="auto"/>
        <w:left w:val="none" w:sz="0" w:space="0" w:color="auto"/>
        <w:bottom w:val="none" w:sz="0" w:space="0" w:color="auto"/>
        <w:right w:val="none" w:sz="0" w:space="0" w:color="auto"/>
      </w:divBdr>
    </w:div>
    <w:div w:id="1703556193">
      <w:bodyDiv w:val="1"/>
      <w:marLeft w:val="0"/>
      <w:marRight w:val="0"/>
      <w:marTop w:val="0"/>
      <w:marBottom w:val="0"/>
      <w:divBdr>
        <w:top w:val="none" w:sz="0" w:space="0" w:color="auto"/>
        <w:left w:val="none" w:sz="0" w:space="0" w:color="auto"/>
        <w:bottom w:val="none" w:sz="0" w:space="0" w:color="auto"/>
        <w:right w:val="none" w:sz="0" w:space="0" w:color="auto"/>
      </w:divBdr>
    </w:div>
    <w:div w:id="1732269274">
      <w:bodyDiv w:val="1"/>
      <w:marLeft w:val="0"/>
      <w:marRight w:val="0"/>
      <w:marTop w:val="0"/>
      <w:marBottom w:val="0"/>
      <w:divBdr>
        <w:top w:val="none" w:sz="0" w:space="0" w:color="auto"/>
        <w:left w:val="none" w:sz="0" w:space="0" w:color="auto"/>
        <w:bottom w:val="none" w:sz="0" w:space="0" w:color="auto"/>
        <w:right w:val="none" w:sz="0" w:space="0" w:color="auto"/>
      </w:divBdr>
    </w:div>
    <w:div w:id="1734037620">
      <w:bodyDiv w:val="1"/>
      <w:marLeft w:val="0"/>
      <w:marRight w:val="0"/>
      <w:marTop w:val="0"/>
      <w:marBottom w:val="0"/>
      <w:divBdr>
        <w:top w:val="none" w:sz="0" w:space="0" w:color="auto"/>
        <w:left w:val="none" w:sz="0" w:space="0" w:color="auto"/>
        <w:bottom w:val="none" w:sz="0" w:space="0" w:color="auto"/>
        <w:right w:val="none" w:sz="0" w:space="0" w:color="auto"/>
      </w:divBdr>
    </w:div>
    <w:div w:id="1770618563">
      <w:bodyDiv w:val="1"/>
      <w:marLeft w:val="0"/>
      <w:marRight w:val="0"/>
      <w:marTop w:val="0"/>
      <w:marBottom w:val="0"/>
      <w:divBdr>
        <w:top w:val="none" w:sz="0" w:space="0" w:color="auto"/>
        <w:left w:val="none" w:sz="0" w:space="0" w:color="auto"/>
        <w:bottom w:val="none" w:sz="0" w:space="0" w:color="auto"/>
        <w:right w:val="none" w:sz="0" w:space="0" w:color="auto"/>
      </w:divBdr>
    </w:div>
    <w:div w:id="1780296925">
      <w:bodyDiv w:val="1"/>
      <w:marLeft w:val="0"/>
      <w:marRight w:val="0"/>
      <w:marTop w:val="0"/>
      <w:marBottom w:val="0"/>
      <w:divBdr>
        <w:top w:val="none" w:sz="0" w:space="0" w:color="auto"/>
        <w:left w:val="none" w:sz="0" w:space="0" w:color="auto"/>
        <w:bottom w:val="none" w:sz="0" w:space="0" w:color="auto"/>
        <w:right w:val="none" w:sz="0" w:space="0" w:color="auto"/>
      </w:divBdr>
    </w:div>
    <w:div w:id="1794396010">
      <w:bodyDiv w:val="1"/>
      <w:marLeft w:val="0"/>
      <w:marRight w:val="0"/>
      <w:marTop w:val="0"/>
      <w:marBottom w:val="0"/>
      <w:divBdr>
        <w:top w:val="none" w:sz="0" w:space="0" w:color="auto"/>
        <w:left w:val="none" w:sz="0" w:space="0" w:color="auto"/>
        <w:bottom w:val="none" w:sz="0" w:space="0" w:color="auto"/>
        <w:right w:val="none" w:sz="0" w:space="0" w:color="auto"/>
      </w:divBdr>
    </w:div>
    <w:div w:id="1845851116">
      <w:bodyDiv w:val="1"/>
      <w:marLeft w:val="0"/>
      <w:marRight w:val="0"/>
      <w:marTop w:val="0"/>
      <w:marBottom w:val="0"/>
      <w:divBdr>
        <w:top w:val="none" w:sz="0" w:space="0" w:color="auto"/>
        <w:left w:val="none" w:sz="0" w:space="0" w:color="auto"/>
        <w:bottom w:val="none" w:sz="0" w:space="0" w:color="auto"/>
        <w:right w:val="none" w:sz="0" w:space="0" w:color="auto"/>
      </w:divBdr>
    </w:div>
    <w:div w:id="1855529776">
      <w:bodyDiv w:val="1"/>
      <w:marLeft w:val="0"/>
      <w:marRight w:val="0"/>
      <w:marTop w:val="0"/>
      <w:marBottom w:val="0"/>
      <w:divBdr>
        <w:top w:val="none" w:sz="0" w:space="0" w:color="auto"/>
        <w:left w:val="none" w:sz="0" w:space="0" w:color="auto"/>
        <w:bottom w:val="none" w:sz="0" w:space="0" w:color="auto"/>
        <w:right w:val="none" w:sz="0" w:space="0" w:color="auto"/>
      </w:divBdr>
    </w:div>
    <w:div w:id="1868831863">
      <w:bodyDiv w:val="1"/>
      <w:marLeft w:val="0"/>
      <w:marRight w:val="0"/>
      <w:marTop w:val="0"/>
      <w:marBottom w:val="0"/>
      <w:divBdr>
        <w:top w:val="none" w:sz="0" w:space="0" w:color="auto"/>
        <w:left w:val="none" w:sz="0" w:space="0" w:color="auto"/>
        <w:bottom w:val="none" w:sz="0" w:space="0" w:color="auto"/>
        <w:right w:val="none" w:sz="0" w:space="0" w:color="auto"/>
      </w:divBdr>
    </w:div>
    <w:div w:id="1895114813">
      <w:bodyDiv w:val="1"/>
      <w:marLeft w:val="0"/>
      <w:marRight w:val="0"/>
      <w:marTop w:val="0"/>
      <w:marBottom w:val="0"/>
      <w:divBdr>
        <w:top w:val="none" w:sz="0" w:space="0" w:color="auto"/>
        <w:left w:val="none" w:sz="0" w:space="0" w:color="auto"/>
        <w:bottom w:val="none" w:sz="0" w:space="0" w:color="auto"/>
        <w:right w:val="none" w:sz="0" w:space="0" w:color="auto"/>
      </w:divBdr>
    </w:div>
    <w:div w:id="1923684314">
      <w:bodyDiv w:val="1"/>
      <w:marLeft w:val="0"/>
      <w:marRight w:val="0"/>
      <w:marTop w:val="0"/>
      <w:marBottom w:val="0"/>
      <w:divBdr>
        <w:top w:val="none" w:sz="0" w:space="0" w:color="auto"/>
        <w:left w:val="none" w:sz="0" w:space="0" w:color="auto"/>
        <w:bottom w:val="none" w:sz="0" w:space="0" w:color="auto"/>
        <w:right w:val="none" w:sz="0" w:space="0" w:color="auto"/>
      </w:divBdr>
    </w:div>
    <w:div w:id="1990009986">
      <w:bodyDiv w:val="1"/>
      <w:marLeft w:val="0"/>
      <w:marRight w:val="0"/>
      <w:marTop w:val="0"/>
      <w:marBottom w:val="0"/>
      <w:divBdr>
        <w:top w:val="none" w:sz="0" w:space="0" w:color="auto"/>
        <w:left w:val="none" w:sz="0" w:space="0" w:color="auto"/>
        <w:bottom w:val="none" w:sz="0" w:space="0" w:color="auto"/>
        <w:right w:val="none" w:sz="0" w:space="0" w:color="auto"/>
      </w:divBdr>
    </w:div>
    <w:div w:id="208784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Reb14</b:Tag>
    <b:SourceType>InternetSite</b:SourceType>
    <b:Guid>{2FC17C7F-AAF3-4FF8-B85F-68D9773B72E9}</b:Guid>
    <b:LCID>en-US</b:LCID>
    <b:Title>The Histroy Of ElectrIc Vehicles</b:Title>
    <b:Year>2014</b:Year>
    <b:Author>
      <b:Author>
        <b:NameList>
          <b:Person>
            <b:Last>Matulka</b:Last>
            <b:First>Rebecca</b:First>
          </b:Person>
        </b:NameList>
      </b:Author>
    </b:Author>
    <b:URL>https://www.energy.gov/articles/history-electric-car</b:URL>
    <b:RefOrder>1</b:RefOrder>
  </b:Source>
  <b:Source xmlns:b="http://schemas.openxmlformats.org/officeDocument/2006/bibliography">
    <b:Tag>Dol25</b:Tag>
    <b:SourceType>InternetSite</b:SourceType>
    <b:Guid>{53A530AD-AAC7-441F-8EAF-B39795C9048F}</b:Guid>
    <b:Author>
      <b:Author>
        <b:NameList>
          <b:Person>
            <b:Last>Katanich</b:Last>
            <b:First>Doloresz</b:First>
          </b:Person>
        </b:NameList>
      </b:Author>
    </b:Author>
    <b:Title>Which country offers the most Subsideis to buy EVs?</b:Title>
    <b:Year>sep=2025</b:Year>
    <b:URL>https://www.euronews.com/business/2025/09/17/which-european-country-offers-the-most-government-subsidies-to-buy-evs</b:URL>
    <b:RefOrder>2</b:RefOrder>
  </b:Source>
  <b:Source>
    <b:Tag>Shi25</b:Tag>
    <b:SourceType>InternetSite</b:SourceType>
    <b:Guid>{A267405C-C2CE-4C23-A87F-9CE268927E9D}</b:Guid>
    <b:Author>
      <b:Author>
        <b:NameList>
          <b:Person>
            <b:Last>Zoting</b:Last>
            <b:First>Shivani</b:First>
          </b:Person>
        </b:NameList>
      </b:Author>
    </b:Author>
    <b:Title>Euro News</b:Title>
    <b:Year>Aug 2025</b:Year>
    <b:URL>https://www.precedenceresearch.com/autonomous-vehicle-market</b:URL>
    <b:RefOrder>3</b:RefOrder>
  </b:Source>
  <b:Source>
    <b:Tag>Int25</b:Tag>
    <b:SourceType>DocumentFromInternetSite</b:SourceType>
    <b:Guid>{A012CD05-9D3E-454D-AA47-AF01E21FC6A2}</b:Guid>
    <b:Author>
      <b:Author>
        <b:NameList>
          <b:Person>
            <b:Last>Agency</b:Last>
            <b:First>International</b:First>
            <b:Middle>Energy</b:Middle>
          </b:Person>
        </b:NameList>
      </b:Author>
    </b:Author>
    <b:Title>Global EV Outlook 2025</b:Title>
    <b:Year>2025</b:Year>
    <b:URL>https://iea.blob.core.windows.net/assets/c3f7fb7b-4205-4fd6-a20e-afe14a9aa252/GlobalEVOutlook2025.pdf</b:URL>
    <b:RefOrder>6</b:RefOrder>
  </b:Source>
  <b:Source>
    <b:Tag>DrX24</b:Tag>
    <b:SourceType>DocumentFromInternetSite</b:SourceType>
    <b:Guid>{2E54F641-9B98-49B1-AFAF-1A06C3A28EF8}</b:Guid>
    <b:Author>
      <b:Author>
        <b:NameList>
          <b:Person>
            <b:Last>He</b:Last>
            <b:First>Dr</b:First>
            <b:Middle>Xiaoxi</b:Middle>
          </b:Person>
        </b:NameList>
      </b:Author>
    </b:Author>
    <b:Title>IDTechEx</b:Title>
    <b:Year>2024</b:Year>
    <b:URL>https://www.idtechex.com/en/research-report/lidar-2024-2034/995</b:URL>
    <b:RefOrder>9</b:RefOrder>
  </b:Source>
  <b:Source>
    <b:Tag>Iba25</b:Tag>
    <b:SourceType>DocumentFromInternetSite</b:SourceType>
    <b:Guid>{E488C020-1DDC-4F04-83D3-567F2A152C5C}</b:Guid>
    <b:Author>
      <b:Author>
        <b:NameList>
          <b:Person>
            <b:Last>Ather</b:Last>
            <b:First>Ibad</b:First>
          </b:Person>
        </b:NameList>
      </b:Author>
    </b:Author>
    <b:Title>Synergy Files</b:Title>
    <b:Year>2025</b:Year>
    <b:URL>https://synergyfiles.com/2025/06/sodium-ion-batteries-in-2025-a-snapshot-of-the-fast-emerging-post-lithium-option/</b:URL>
    <b:Month>June</b:Month>
    <b:RefOrder>8</b:RefOrder>
  </b:Source>
  <b:Source>
    <b:Tag>Sam25</b:Tag>
    <b:SourceType>DocumentFromInternetSite</b:SourceType>
    <b:Guid>{0E42EBB7-2F17-4F36-B9F6-92277A5191B8}</b:Guid>
    <b:Author>
      <b:Author>
        <b:NameList>
          <b:Person>
            <b:Last>Krampf</b:Last>
            <b:First>Sam</b:First>
          </b:Person>
        </b:NameList>
      </b:Author>
    </b:Author>
    <b:Title>Sodium Battery Hub</b:Title>
    <b:Year>2025</b:Year>
    <b:URL>https://sodiumbatteryhub.com/2025/04/10/whats-currently-happening-in-sodium-ion-batteries-2025/</b:URL>
    <b:Month>Apr</b:Month>
    <b:RefOrder>7</b:RefOrder>
  </b:Source>
  <b:Source>
    <b:Tag>Nic25</b:Tag>
    <b:SourceType>InternetSite</b:SourceType>
    <b:Guid>{447456FF-6385-4775-8750-C1DD21D5C724}</b:Guid>
    <b:Author>
      <b:Author>
        <b:NameList>
          <b:Person>
            <b:Last>Willing</b:Last>
            <b:First>Nicole</b:First>
          </b:Person>
        </b:NameList>
      </b:Author>
    </b:Author>
    <b:Title>Charged-EV Engineering News</b:Title>
    <b:Year>2025</b:Year>
    <b:URL>https://chargedevs.com/features/how-the-transition-from-graphite-to-silicon-anode-batteries-will-revolutionize-the-ev-industry/</b:URL>
    <b:YearAccessed>May</b:YearAccessed>
    <b:RefOrder>5</b:RefOrder>
  </b:Source>
  <b:Source>
    <b:Tag>Luc25</b:Tag>
    <b:SourceType>InternetSite</b:SourceType>
    <b:Guid>{98770CE4-498D-46C2-846E-472DD5E793FB}</b:Guid>
    <b:Author>
      <b:Author>
        <b:NameList>
          <b:Person>
            <b:Last>Barnard</b:Last>
            <b:First>Lucy</b:First>
          </b:Person>
        </b:NameList>
      </b:Author>
    </b:Author>
    <b:Title>Electric Specifier.com</b:Title>
    <b:Year>2025</b:Year>
    <b:URL>https://www.electronicspecifier.com/industries/automotive/queen-mary-scientists-unveil-silicon-battery-breakthrough-promising-30-cost-cuts-and-faster-ev-charging/</b:URL>
    <b:RefOrder>4</b:RefOrder>
  </b:Source>
  <b:Source>
    <b:Tag>Bac</b:Tag>
    <b:SourceType>InternetSite</b:SourceType>
    <b:Guid>{8D26E4DE-6A0C-4F7F-8DFA-C694D82AE5BF}</b:Guid>
    <b:Author>
      <b:Author>
        <b:NameList>
          <b:Person>
            <b:Last>Baczmanski</b:Last>
            <b:First>Maciej</b:First>
          </b:Person>
          <b:Person>
            <b:Last>Wasala</b:Last>
            <b:First>Mateusz</b:First>
          </b:Person>
          <b:Person>
            <b:Last>Kryjak</b:Last>
            <b:First>Tomasz</b:First>
          </b:Person>
        </b:NameList>
      </b:Author>
    </b:Author>
    <b:Title>Simple Science</b:Title>
    <b:Year>2023</b:Year>
    <b:URL>https://scisimple.com/en/articles/2025-10-08-advancements-in-autonomous-vehicle-perception-systems--a9mep12</b:URL>
    <b:RefOrder>10</b:RefOrder>
  </b:Source>
  <b:Source>
    <b:Tag>Tok24</b:Tag>
    <b:SourceType>InternetSite</b:SourceType>
    <b:Guid>{253B7CBD-B0B9-4340-ACC5-A63897394F8F}</b:Guid>
    <b:Author>
      <b:Author>
        <b:NameList>
          <b:Person>
            <b:Last>Tokuhiro</b:Last>
          </b:Person>
        </b:NameList>
      </b:Author>
    </b:Author>
    <b:Title>Frontiers</b:Title>
    <b:Year>2024</b:Year>
    <b:URL>https://www.frontiersin.org/journals/neurorobotics/articles/10.3389/fnbot.2025.1451923/full</b:URL>
    <b:RefOrder>11</b:RefOrder>
  </b:Source>
  <b:Source>
    <b:Tag>Bar25</b:Tag>
    <b:SourceType>DocumentFromInternetSite</b:SourceType>
    <b:Guid>{16546E69-EC70-4CAD-83A0-20A841841C02}</b:Guid>
    <b:Title>Reliable AI applied to perception systems in autonomous vehicles</b:Title>
    <b:Year>2025</b:Year>
    <b:URL>https://www.insticc.org/Primoris/InvitedSpeakers/VEHITS_2025/Keynotes/VEHITS_2025_KS_4_Presentation.pdf</b:URL>
    <b:Author>
      <b:Author>
        <b:NameList>
          <b:Person>
            <b:Last>Barros</b:Last>
            <b:First>Tiago</b:First>
          </b:Person>
          <b:Person>
            <b:Last>Conde</b:Last>
            <b:First>pedro </b:First>
          </b:Person>
          <b:Person>
            <b:Last>Cardoso</b:Last>
            <b:First>Wilgo</b:First>
          </b:Person>
        </b:NameList>
      </b:Author>
    </b:Author>
    <b:RefOrder>12</b:RefOrder>
  </b:Source>
  <b:Source>
    <b:Tag>Int251</b:Tag>
    <b:SourceType>DocumentFromInternetSite</b:SourceType>
    <b:Guid>{D297CACE-947E-4417-8872-D47CEF570FAD}</b:Guid>
    <b:Author>
      <b:Author>
        <b:NameList>
          <b:Person>
            <b:Last>Agency</b:Last>
            <b:First>International</b:First>
            <b:Middle>Energy</b:Middle>
          </b:Person>
        </b:NameList>
      </b:Author>
    </b:Author>
    <b:Title>Global EV Outlook 2025</b:Title>
    <b:Year>2025</b:Year>
    <b:URL>https://iea.blob.core.windows.net/assets/c3f7fb7b-4205-4fd6-a20e-afe14a9aa252/GlobalEVOutlook2025.pdf</b:URL>
    <b:RefOrder>13</b:RefOrder>
  </b:Source>
  <b:Source>
    <b:Tag>Lyl25</b:Tag>
    <b:SourceType>InternetSite</b:SourceType>
    <b:Guid>{48A2888C-B986-428B-BFF4-1AD196956FCE}</b:Guid>
    <b:Title>The Motley Fool</b:Title>
    <b:Year>2025</b:Year>
    <b:URL>https://www.fool.com/research/largest-ev-companies/</b:URL>
    <b:Author>
      <b:Author>
        <b:NameList>
          <b:Person>
            <b:Last>Daly</b:Last>
            <b:First>Lyle</b:First>
          </b:Person>
        </b:NameList>
      </b:Author>
    </b:Author>
    <b:RefOrder>14</b:RefOrder>
  </b:Source>
  <b:Source>
    <b:Tag>Mou25</b:Tag>
    <b:SourceType>InternetSite</b:SourceType>
    <b:Guid>{9141EEE5-AE57-4FD6-80E3-B3D592FBF2CD}</b:Guid>
    <b:Author>
      <b:Author>
        <b:NameList>
          <b:Person>
            <b:Last>Dommeti</b:Last>
            <b:First>Mounika</b:First>
          </b:Person>
        </b:NameList>
      </b:Author>
    </b:Author>
    <b:Title>thecconnects</b:Title>
    <b:Year>2025</b:Year>
    <b:URL>https://thecconnects.com/top-20-electric-vehicle-manufacturers-in-2025/</b:URL>
    <b:RefOrder>15</b:RefOrder>
  </b:Source>
  <b:Source>
    <b:Tag>Col25</b:Tag>
    <b:SourceType>InternetSite</b:SourceType>
    <b:Guid>{26E5BF2F-D35A-46A4-8835-99E806589B7D}</b:Guid>
    <b:Author>
      <b:Author>
        <b:NameList>
          <b:Person>
            <b:Last>McKerracher</b:Last>
            <b:First>Colin</b:First>
          </b:Person>
        </b:NameList>
      </b:Author>
    </b:Author>
    <b:Title>BloombergNEF</b:Title>
    <b:Year>2025</b:Year>
    <b:URL>https://about.bnef.com/insights/clean-transport/electric-vehicle-outlook/#overview</b:URL>
    <b:RefOrder>16</b:RefOrder>
  </b:Source>
</b:Sources>
</file>

<file path=customXml/itemProps1.xml><?xml version="1.0" encoding="utf-8"?>
<ds:datastoreItem xmlns:ds="http://schemas.openxmlformats.org/officeDocument/2006/customXml" ds:itemID="{00B021A3-18AF-4FE6-AF89-9F330D34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10</Pages>
  <Words>1909</Words>
  <Characters>13077</Characters>
  <Application>Microsoft Office Word</Application>
  <DocSecurity>0</DocSecurity>
  <Lines>278</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Daniyal Zafar (2501537)</dc:creator>
  <cp:keywords/>
  <dc:description/>
  <cp:lastModifiedBy>Daniyal Zafar (2501537)</cp:lastModifiedBy>
  <cp:revision>6</cp:revision>
  <dcterms:created xsi:type="dcterms:W3CDTF">2025-10-10T10:28:00Z</dcterms:created>
  <dcterms:modified xsi:type="dcterms:W3CDTF">2025-11-07T20:58:00Z</dcterms:modified>
</cp:coreProperties>
</file>