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68F467C" w14:textId="77777777" w:rsidR="006A5CFC" w:rsidRPr="00A62063" w:rsidRDefault="006A5CFC">
      <w:pPr>
        <w:rPr>
          <w:rFonts w:ascii="Arial" w:hAnsi="Arial" w:cs="Arial"/>
        </w:rPr>
      </w:pPr>
    </w:p>
    <w:p w14:paraId="3BEDB360" w14:textId="0A7E134E" w:rsidR="00ED5964" w:rsidRPr="00A62063" w:rsidRDefault="00AE03B9">
      <w:pPr>
        <w:rPr>
          <w:rFonts w:ascii="Arial" w:hAnsi="Arial" w:cs="Arial"/>
        </w:rPr>
      </w:pP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p>
    <w:p w14:paraId="2EF804A0" w14:textId="19EC7447"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Name: </w:t>
      </w:r>
      <w:r w:rsidR="00015409" w:rsidRPr="00A62063">
        <w:rPr>
          <w:rFonts w:ascii="Arial" w:hAnsi="Arial" w:cs="Arial"/>
          <w:sz w:val="28"/>
          <w:szCs w:val="28"/>
        </w:rPr>
        <w:t>Jason Kuok</w:t>
      </w:r>
    </w:p>
    <w:p w14:paraId="485B6F49" w14:textId="7F9F91FF"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Student ID: </w:t>
      </w:r>
      <w:r w:rsidR="00015409" w:rsidRPr="00A62063">
        <w:rPr>
          <w:rFonts w:ascii="Arial" w:hAnsi="Arial" w:cs="Arial"/>
          <w:sz w:val="28"/>
          <w:szCs w:val="28"/>
        </w:rPr>
        <w:t>23252442</w:t>
      </w:r>
    </w:p>
    <w:p w14:paraId="3C1E7A20" w14:textId="270CE2D0"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Module Code: </w:t>
      </w:r>
      <w:r w:rsidR="00015409" w:rsidRPr="00A62063">
        <w:rPr>
          <w:rFonts w:ascii="Arial" w:hAnsi="Arial" w:cs="Arial"/>
          <w:sz w:val="28"/>
          <w:szCs w:val="28"/>
        </w:rPr>
        <w:t>LCHS4007_BIRM</w:t>
      </w:r>
    </w:p>
    <w:p w14:paraId="4EEB2DA3" w14:textId="27735FED"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Module: </w:t>
      </w:r>
      <w:r w:rsidR="00015409" w:rsidRPr="00A62063">
        <w:rPr>
          <w:rFonts w:ascii="Arial" w:hAnsi="Arial" w:cs="Arial"/>
          <w:sz w:val="28"/>
          <w:szCs w:val="28"/>
        </w:rPr>
        <w:t>Digital Skills and Research Methods</w:t>
      </w:r>
    </w:p>
    <w:p w14:paraId="112342CB" w14:textId="4C22A5F8"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Lecturer: </w:t>
      </w:r>
      <w:r w:rsidR="00015409" w:rsidRPr="00A62063">
        <w:rPr>
          <w:rFonts w:ascii="Arial" w:hAnsi="Arial" w:cs="Arial"/>
          <w:sz w:val="28"/>
          <w:szCs w:val="28"/>
        </w:rPr>
        <w:t>Paul Clayton</w:t>
      </w:r>
    </w:p>
    <w:p w14:paraId="78C0B80E" w14:textId="27AC2129" w:rsidR="00ED5964" w:rsidRPr="00A62063" w:rsidRDefault="00015409" w:rsidP="00ED5964">
      <w:pPr>
        <w:jc w:val="both"/>
        <w:rPr>
          <w:rFonts w:ascii="Arial" w:hAnsi="Arial" w:cs="Arial"/>
          <w:sz w:val="28"/>
          <w:szCs w:val="28"/>
        </w:rPr>
      </w:pPr>
      <w:r w:rsidRPr="00A62063">
        <w:rPr>
          <w:rFonts w:ascii="Arial" w:hAnsi="Arial" w:cs="Arial"/>
          <w:sz w:val="28"/>
          <w:szCs w:val="28"/>
        </w:rPr>
        <w:br/>
      </w:r>
      <w:r w:rsidRPr="00A62063">
        <w:rPr>
          <w:rFonts w:ascii="Arial" w:hAnsi="Arial" w:cs="Arial"/>
          <w:sz w:val="28"/>
          <w:szCs w:val="28"/>
        </w:rPr>
        <w:br/>
      </w:r>
    </w:p>
    <w:p w14:paraId="58C04275" w14:textId="77777777" w:rsidR="00825FB2" w:rsidRDefault="00825FB2" w:rsidP="00825FB2">
      <w:pPr>
        <w:spacing w:before="100" w:beforeAutospacing="1" w:after="100" w:afterAutospacing="1" w:line="360" w:lineRule="auto"/>
        <w:outlineLvl w:val="0"/>
        <w:rPr>
          <w:rFonts w:ascii="Arial" w:eastAsia="Times New Roman" w:hAnsi="Arial" w:cs="Arial"/>
          <w:b/>
          <w:bCs/>
          <w:kern w:val="36"/>
          <w:sz w:val="22"/>
          <w:lang w:eastAsia="en-GB"/>
          <w14:ligatures w14:val="none"/>
        </w:rPr>
      </w:pPr>
      <w:r>
        <w:rPr>
          <w:rFonts w:ascii="Arial" w:eastAsia="Times New Roman" w:hAnsi="Arial" w:cs="Arial"/>
          <w:b/>
          <w:bCs/>
          <w:kern w:val="36"/>
          <w:sz w:val="22"/>
          <w:lang w:eastAsia="en-GB"/>
          <w14:ligatures w14:val="none"/>
        </w:rPr>
        <w:br w:type="page"/>
      </w:r>
    </w:p>
    <w:p w14:paraId="3C6A44C9" w14:textId="77777777" w:rsidR="00E94FBF" w:rsidRPr="000F730F" w:rsidRDefault="00E94FBF" w:rsidP="00E94FBF">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0F730F">
        <w:rPr>
          <w:rFonts w:ascii="Arial" w:eastAsia="Times New Roman" w:hAnsi="Arial" w:cs="Arial"/>
          <w:b/>
          <w:bCs/>
          <w:kern w:val="36"/>
          <w:sz w:val="22"/>
          <w:lang w:eastAsia="en-GB"/>
          <w14:ligatures w14:val="none"/>
        </w:rPr>
        <w:lastRenderedPageBreak/>
        <w:t>Research Report: Staff Burnout Among Nurses and Care Assistants in NHS Hospitals and Adult Residential Care Homes in England</w:t>
      </w:r>
    </w:p>
    <w:p w14:paraId="7A9F0132" w14:textId="532769BE" w:rsidR="00E94FBF" w:rsidRPr="000F730F" w:rsidRDefault="00E94FBF" w:rsidP="00E94FBF">
      <w:pPr>
        <w:spacing w:before="100" w:beforeAutospacing="1" w:after="100" w:afterAutospacing="1" w:line="360" w:lineRule="auto"/>
        <w:outlineLvl w:val="1"/>
        <w:rPr>
          <w:rFonts w:ascii="Arial" w:eastAsia="Times New Roman" w:hAnsi="Arial" w:cs="Arial"/>
          <w:b/>
          <w:bCs/>
          <w:kern w:val="0"/>
          <w:sz w:val="22"/>
          <w:lang w:eastAsia="en-GB"/>
          <w14:ligatures w14:val="none"/>
        </w:rPr>
      </w:pPr>
      <w:r w:rsidRPr="000F730F">
        <w:rPr>
          <w:rFonts w:ascii="Arial" w:eastAsia="Times New Roman" w:hAnsi="Arial" w:cs="Arial"/>
          <w:b/>
          <w:bCs/>
          <w:kern w:val="0"/>
          <w:sz w:val="22"/>
          <w:lang w:eastAsia="en-GB"/>
          <w14:ligatures w14:val="none"/>
        </w:rPr>
        <w:t>Introduction</w:t>
      </w:r>
      <w:r w:rsidR="00F914D6">
        <w:rPr>
          <w:rFonts w:ascii="Arial" w:eastAsia="Times New Roman" w:hAnsi="Arial" w:cs="Arial"/>
          <w:b/>
          <w:bCs/>
          <w:kern w:val="0"/>
          <w:sz w:val="22"/>
          <w:lang w:eastAsia="en-GB"/>
          <w14:ligatures w14:val="none"/>
        </w:rPr>
        <w:t xml:space="preserve"> </w:t>
      </w:r>
    </w:p>
    <w:p w14:paraId="620422DD"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Staff burnout has become a major concern within the UK health and social care sector, particularly following increased pressures caused by workforce shortages, rising service demand, and the long-term impact of the COVID-19 pandemic. Organisations across the sector have experienced significant challenges in maintaining workforce wellbeing while continuing to provide safe and effective care for patients and service users.</w:t>
      </w:r>
    </w:p>
    <w:p w14:paraId="31E9D963"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 xml:space="preserve">This report focuses specifically on </w:t>
      </w:r>
      <w:r w:rsidRPr="000F730F">
        <w:rPr>
          <w:rFonts w:ascii="Arial" w:eastAsia="Times New Roman" w:hAnsi="Arial" w:cs="Arial"/>
          <w:b/>
          <w:bCs/>
          <w:kern w:val="0"/>
          <w:sz w:val="22"/>
          <w:lang w:eastAsia="en-GB"/>
          <w14:ligatures w14:val="none"/>
        </w:rPr>
        <w:t>nurses working in NHS hospital wards and care assistants working in adult residential care homes in England</w:t>
      </w:r>
      <w:r w:rsidRPr="000F730F">
        <w:rPr>
          <w:rFonts w:ascii="Arial" w:eastAsia="Times New Roman" w:hAnsi="Arial" w:cs="Arial"/>
          <w:kern w:val="0"/>
          <w:sz w:val="22"/>
          <w:lang w:eastAsia="en-GB"/>
          <w14:ligatures w14:val="none"/>
        </w:rPr>
        <w:t>. These roles are central to patient care and involve constant interaction with individuals who may be ill, elderly, or vulnerable. Because of this, workers in these roles are often exposed to high levels of emotional and physical demand.</w:t>
      </w:r>
    </w:p>
    <w:p w14:paraId="4C2D0E35"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Burnout affects staff wellbeing, organisational performance, and the quality of care delivered. When healthcare professionals experience prolonged workplace stress without adequate support, they may become physically and emotionally exhausted. This exhaustion can negatively affect their ability to perform their roles effectively and may lead to sickness absence, reduced job satisfaction, and increased staff turnover.</w:t>
      </w:r>
    </w:p>
    <w:p w14:paraId="0CBB244A"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This research report examines the issue of burnout among nurses and care assistants, explains why the topic is important, evaluates key sources of information, and outlines appropriate research methodologies and data collection methods. The report also reflects on the relevance of this topic for future professionals working within health and social care.</w:t>
      </w:r>
    </w:p>
    <w:p w14:paraId="5F00FDD7" w14:textId="77777777" w:rsidR="00486B1A" w:rsidRDefault="00486B1A">
      <w:pPr>
        <w:rPr>
          <w:rFonts w:ascii="Arial" w:eastAsia="Times New Roman" w:hAnsi="Arial" w:cs="Arial"/>
          <w:b/>
          <w:bCs/>
          <w:kern w:val="36"/>
          <w:sz w:val="22"/>
          <w:lang w:eastAsia="en-GB"/>
          <w14:ligatures w14:val="none"/>
        </w:rPr>
      </w:pPr>
      <w:r>
        <w:rPr>
          <w:rFonts w:ascii="Arial" w:eastAsia="Times New Roman" w:hAnsi="Arial" w:cs="Arial"/>
          <w:b/>
          <w:bCs/>
          <w:kern w:val="36"/>
          <w:sz w:val="22"/>
          <w:lang w:eastAsia="en-GB"/>
          <w14:ligatures w14:val="none"/>
        </w:rPr>
        <w:br w:type="page"/>
      </w:r>
    </w:p>
    <w:p w14:paraId="0199E5F0" w14:textId="005BDB84" w:rsidR="00E94FBF" w:rsidRPr="000F730F" w:rsidRDefault="00E94FBF" w:rsidP="00E94FBF">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0F730F">
        <w:rPr>
          <w:rFonts w:ascii="Arial" w:eastAsia="Times New Roman" w:hAnsi="Arial" w:cs="Arial"/>
          <w:b/>
          <w:bCs/>
          <w:kern w:val="36"/>
          <w:sz w:val="22"/>
          <w:lang w:eastAsia="en-GB"/>
          <w14:ligatures w14:val="none"/>
        </w:rPr>
        <w:lastRenderedPageBreak/>
        <w:t>Identifying the Issue</w:t>
      </w:r>
    </w:p>
    <w:p w14:paraId="726E54F9"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 xml:space="preserve">Burnout is increasingly recognised as a serious issue affecting healthcare workers. The </w:t>
      </w:r>
      <w:hyperlink r:id="rId9" w:history="1">
        <w:r w:rsidRPr="000F730F">
          <w:rPr>
            <w:rFonts w:ascii="Arial" w:eastAsia="Times New Roman" w:hAnsi="Arial" w:cs="Arial"/>
            <w:b/>
            <w:bCs/>
            <w:color w:val="0000FF"/>
            <w:kern w:val="0"/>
            <w:sz w:val="22"/>
            <w:u w:val="single"/>
            <w:lang w:eastAsia="en-GB"/>
            <w14:ligatures w14:val="none"/>
          </w:rPr>
          <w:t>World Health Organization</w:t>
        </w:r>
      </w:hyperlink>
      <w:r w:rsidRPr="000F730F">
        <w:rPr>
          <w:rFonts w:ascii="Arial" w:eastAsia="Times New Roman" w:hAnsi="Arial" w:cs="Arial"/>
          <w:kern w:val="0"/>
          <w:sz w:val="22"/>
          <w:lang w:eastAsia="en-GB"/>
          <w14:ligatures w14:val="none"/>
        </w:rPr>
        <w:t xml:space="preserve"> defines burnout as a syndrome resulting from chronic workplace stress that has not been successfully managed. It is characterised by emotional exhaustion, feelings of detachment from work, and reduced professional effectiveness.</w:t>
      </w:r>
    </w:p>
    <w:p w14:paraId="6AC2CA34"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Within NHS hospitals and adult residential care homes, burnout can develop when staff are exposed to continuous pressure without sufficient support or recovery time. Nurses and care assistants often work long shifts while managing complex care needs, high patient numbers, and emotionally challenging situations.</w:t>
      </w:r>
    </w:p>
    <w:p w14:paraId="5F4029FC"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In hospital wards, nurses are responsible for monitoring patients, administering medication, responding to emergencies, and supporting families. These responsibilities require constant attention and can involve high levels of emotional strain, particularly when patients are seriously ill.</w:t>
      </w:r>
    </w:p>
    <w:p w14:paraId="4120E2BA"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Care assistants in residential care homes face similar pressures. Their work involves supporting elderly residents with personal care, mobility, medication, and emotional support. Many residents may be living with dementia, long-term illness, or reduced independence, which can create emotionally demanding situations for staff.</w:t>
      </w:r>
    </w:p>
    <w:p w14:paraId="0DD80000"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 xml:space="preserve">Staff shortages are another significant contributor to burnout. When organisations struggle to recruit and retain staff, existing workers may need to cover additional shifts or manage higher workloads. According to </w:t>
      </w:r>
      <w:hyperlink r:id="rId10" w:history="1">
        <w:r w:rsidRPr="000F730F">
          <w:rPr>
            <w:rFonts w:ascii="Arial" w:eastAsia="Times New Roman" w:hAnsi="Arial" w:cs="Arial"/>
            <w:b/>
            <w:bCs/>
            <w:color w:val="0000FF"/>
            <w:kern w:val="0"/>
            <w:sz w:val="22"/>
            <w:u w:val="single"/>
            <w:lang w:eastAsia="en-GB"/>
            <w14:ligatures w14:val="none"/>
          </w:rPr>
          <w:t>NHS England</w:t>
        </w:r>
      </w:hyperlink>
      <w:r w:rsidRPr="000F730F">
        <w:rPr>
          <w:rFonts w:ascii="Arial" w:eastAsia="Times New Roman" w:hAnsi="Arial" w:cs="Arial"/>
          <w:kern w:val="0"/>
          <w:sz w:val="22"/>
          <w:lang w:eastAsia="en-GB"/>
          <w14:ligatures w14:val="none"/>
        </w:rPr>
        <w:t>, stress and mental health problems are among the most common causes of sickness absence among NHS employees.</w:t>
      </w:r>
    </w:p>
    <w:p w14:paraId="2622D54C"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Over time, these pressures can lead to emotional exhaustion, reduced motivation, and a feeling of being overwhelmed by work responsibilities. If burnout is not addressed, it can negatively affect both staff wellbeing and the quality of care provided to patients and residents.</w:t>
      </w:r>
    </w:p>
    <w:p w14:paraId="423583FF" w14:textId="77777777" w:rsidR="00486B1A" w:rsidRDefault="00486B1A">
      <w:pPr>
        <w:rPr>
          <w:rFonts w:ascii="Arial" w:eastAsia="Times New Roman" w:hAnsi="Arial" w:cs="Arial"/>
          <w:b/>
          <w:bCs/>
          <w:kern w:val="36"/>
          <w:sz w:val="22"/>
          <w:lang w:eastAsia="en-GB"/>
          <w14:ligatures w14:val="none"/>
        </w:rPr>
      </w:pPr>
      <w:r>
        <w:rPr>
          <w:rFonts w:ascii="Arial" w:eastAsia="Times New Roman" w:hAnsi="Arial" w:cs="Arial"/>
          <w:b/>
          <w:bCs/>
          <w:kern w:val="36"/>
          <w:sz w:val="22"/>
          <w:lang w:eastAsia="en-GB"/>
          <w14:ligatures w14:val="none"/>
        </w:rPr>
        <w:br w:type="page"/>
      </w:r>
    </w:p>
    <w:p w14:paraId="1EBCDD27" w14:textId="4417055C" w:rsidR="00E94FBF" w:rsidRPr="000F730F" w:rsidRDefault="00E94FBF" w:rsidP="00E94FBF">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0F730F">
        <w:rPr>
          <w:rFonts w:ascii="Arial" w:eastAsia="Times New Roman" w:hAnsi="Arial" w:cs="Arial"/>
          <w:b/>
          <w:bCs/>
          <w:kern w:val="36"/>
          <w:sz w:val="22"/>
          <w:lang w:eastAsia="en-GB"/>
          <w14:ligatures w14:val="none"/>
        </w:rPr>
        <w:lastRenderedPageBreak/>
        <w:t>Who is Affected and Why It Matters</w:t>
      </w:r>
    </w:p>
    <w:p w14:paraId="2638ACA4"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 xml:space="preserve">This research focuses specifically on </w:t>
      </w:r>
      <w:r w:rsidRPr="000F730F">
        <w:rPr>
          <w:rFonts w:ascii="Arial" w:eastAsia="Times New Roman" w:hAnsi="Arial" w:cs="Arial"/>
          <w:b/>
          <w:bCs/>
          <w:kern w:val="0"/>
          <w:sz w:val="22"/>
          <w:lang w:eastAsia="en-GB"/>
          <w14:ligatures w14:val="none"/>
        </w:rPr>
        <w:t>two key groups: NHS nurses working in hospital wards and care assistants working in adult residential care homes</w:t>
      </w:r>
      <w:r w:rsidRPr="000F730F">
        <w:rPr>
          <w:rFonts w:ascii="Arial" w:eastAsia="Times New Roman" w:hAnsi="Arial" w:cs="Arial"/>
          <w:kern w:val="0"/>
          <w:sz w:val="22"/>
          <w:lang w:eastAsia="en-GB"/>
          <w14:ligatures w14:val="none"/>
        </w:rPr>
        <w:t>. These workers are particularly vulnerable to burnout because they provide direct, hands-on care to patients and residents every day.</w:t>
      </w:r>
    </w:p>
    <w:p w14:paraId="30987F7D"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For nurses working in hospital wards, burnout can develop due to long shifts, high patient numbers, and the pressure of making important clinical decisions. Nurses often work 12-hour shifts and may care for multiple patients with complex medical needs. In addition to physical tasks, they must also provide emotional support to patients and families who may be experiencing fear, grief, or uncertainty.</w:t>
      </w:r>
    </w:p>
    <w:p w14:paraId="216C009C"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Care assistants in residential care homes face different but equally challenging pressures. Their work involves helping residents with daily activities such as washing, dressing, eating, and mobility. Many residents require continuous support due to age-related conditions or cognitive decline. Providing this level of care can be physically demanding and emotionally challenging, especially when staff develop close relationships with residents.</w:t>
      </w:r>
    </w:p>
    <w:p w14:paraId="4DB5132C"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Burnout among these workers matters because it directly affects the quality of care provided to vulnerable individuals. When staff are exhausted or overwhelmed, they may struggle to maintain the same level of attention, patience, and emotional support required in care settings.</w:t>
      </w:r>
    </w:p>
    <w:p w14:paraId="33EA802D"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 xml:space="preserve">Research from </w:t>
      </w:r>
      <w:hyperlink r:id="rId11" w:history="1">
        <w:r w:rsidRPr="000F730F">
          <w:rPr>
            <w:rFonts w:ascii="Arial" w:eastAsia="Times New Roman" w:hAnsi="Arial" w:cs="Arial"/>
            <w:b/>
            <w:bCs/>
            <w:color w:val="0000FF"/>
            <w:kern w:val="0"/>
            <w:sz w:val="22"/>
            <w:u w:val="single"/>
            <w:lang w:eastAsia="en-GB"/>
            <w14:ligatures w14:val="none"/>
          </w:rPr>
          <w:t>The King’s Fund</w:t>
        </w:r>
      </w:hyperlink>
      <w:r w:rsidRPr="000F730F">
        <w:rPr>
          <w:rFonts w:ascii="Arial" w:eastAsia="Times New Roman" w:hAnsi="Arial" w:cs="Arial"/>
          <w:kern w:val="0"/>
          <w:sz w:val="22"/>
          <w:lang w:eastAsia="en-GB"/>
          <w14:ligatures w14:val="none"/>
        </w:rPr>
        <w:t xml:space="preserve"> highlights that high levels of stress among healthcare staff are linked to lower morale and increased staff turnover. When experienced nurses or care assistants leave their roles due to burnout, organisations must recruit and train new staff, which can take time and resources.</w:t>
      </w:r>
    </w:p>
    <w:p w14:paraId="3EA58C7F"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This creates a cycle where staff shortages increase workload for remaining workers, which can lead to further burnout. As a result, addressing staff burnout is not only important for employee wellbeing but also for maintaining stable healthcare services.</w:t>
      </w:r>
    </w:p>
    <w:p w14:paraId="4B622985" w14:textId="77777777" w:rsidR="00486B1A" w:rsidRDefault="00486B1A">
      <w:pPr>
        <w:rPr>
          <w:rFonts w:ascii="Arial" w:eastAsia="Times New Roman" w:hAnsi="Arial" w:cs="Arial"/>
          <w:b/>
          <w:bCs/>
          <w:kern w:val="36"/>
          <w:sz w:val="22"/>
          <w:lang w:eastAsia="en-GB"/>
          <w14:ligatures w14:val="none"/>
        </w:rPr>
      </w:pPr>
      <w:r>
        <w:rPr>
          <w:rFonts w:ascii="Arial" w:eastAsia="Times New Roman" w:hAnsi="Arial" w:cs="Arial"/>
          <w:b/>
          <w:bCs/>
          <w:kern w:val="36"/>
          <w:sz w:val="22"/>
          <w:lang w:eastAsia="en-GB"/>
          <w14:ligatures w14:val="none"/>
        </w:rPr>
        <w:br w:type="page"/>
      </w:r>
    </w:p>
    <w:p w14:paraId="0CA69B74" w14:textId="1A15A4DB" w:rsidR="00E94FBF" w:rsidRPr="000F730F" w:rsidRDefault="00E94FBF" w:rsidP="00E94FBF">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0F730F">
        <w:rPr>
          <w:rFonts w:ascii="Arial" w:eastAsia="Times New Roman" w:hAnsi="Arial" w:cs="Arial"/>
          <w:b/>
          <w:bCs/>
          <w:kern w:val="36"/>
          <w:sz w:val="22"/>
          <w:lang w:eastAsia="en-GB"/>
          <w14:ligatures w14:val="none"/>
        </w:rPr>
        <w:lastRenderedPageBreak/>
        <w:t>Reflection on Topic Choice</w:t>
      </w:r>
    </w:p>
    <w:p w14:paraId="01F001BF"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This topic was chosen because staff wellbeing is becoming an increasingly important issue within the health and social care sector. Nurses and care assistants play a critical role in supporting patients and residents, yet their work often involves high levels of stress and responsibility.</w:t>
      </w:r>
    </w:p>
    <w:p w14:paraId="0E349DDD"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Studying burnout among these workers is particularly relevant for individuals preparing to enter the health and social care field. Understanding the challenges faced by healthcare staff helps future professionals develop realistic expectations about working in caring roles.</w:t>
      </w:r>
    </w:p>
    <w:p w14:paraId="69A5C12A"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Researching this topic has also highlighted the importance of supportive workplace environments. Factors such as good leadership, effective communication, and access to wellbeing support can make a significant difference to how staff manage workplace stress.</w:t>
      </w:r>
    </w:p>
    <w:p w14:paraId="1F0F921D"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By understanding the causes of burnout, future professionals can learn how to support colleagues, promote positive workplace culture, and prioritise their own wellbeing while working in demanding environments.</w:t>
      </w:r>
    </w:p>
    <w:p w14:paraId="47AE46E6" w14:textId="77777777" w:rsidR="00E94FBF" w:rsidRPr="000F730F" w:rsidRDefault="00E94FBF" w:rsidP="00E94FBF">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0F730F">
        <w:rPr>
          <w:rFonts w:ascii="Arial" w:eastAsia="Times New Roman" w:hAnsi="Arial" w:cs="Arial"/>
          <w:b/>
          <w:bCs/>
          <w:kern w:val="36"/>
          <w:sz w:val="22"/>
          <w:lang w:eastAsia="en-GB"/>
          <w14:ligatures w14:val="none"/>
        </w:rPr>
        <w:t>Evaluating Information Sources</w:t>
      </w:r>
    </w:p>
    <w:p w14:paraId="2F47FB2C"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This report uses three key sources to explore staff burnout in healthcare settings.</w:t>
      </w:r>
    </w:p>
    <w:p w14:paraId="5A5D2CC6" w14:textId="77777777" w:rsidR="00E94FBF" w:rsidRPr="000F730F" w:rsidRDefault="00E94FBF" w:rsidP="00E94FBF">
      <w:pPr>
        <w:spacing w:before="100" w:beforeAutospacing="1" w:after="100" w:afterAutospacing="1" w:line="360" w:lineRule="auto"/>
        <w:outlineLvl w:val="1"/>
        <w:rPr>
          <w:rFonts w:ascii="Arial" w:eastAsia="Times New Roman" w:hAnsi="Arial" w:cs="Arial"/>
          <w:b/>
          <w:bCs/>
          <w:kern w:val="0"/>
          <w:sz w:val="22"/>
          <w:lang w:eastAsia="en-GB"/>
          <w14:ligatures w14:val="none"/>
        </w:rPr>
      </w:pPr>
      <w:r w:rsidRPr="000F730F">
        <w:rPr>
          <w:rFonts w:ascii="Arial" w:eastAsia="Times New Roman" w:hAnsi="Arial" w:cs="Arial"/>
          <w:b/>
          <w:bCs/>
          <w:kern w:val="0"/>
          <w:sz w:val="22"/>
          <w:lang w:eastAsia="en-GB"/>
          <w14:ligatures w14:val="none"/>
        </w:rPr>
        <w:t>Source 1: The King’s Fund (2022)</w:t>
      </w:r>
    </w:p>
    <w:p w14:paraId="5D904B1C"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 xml:space="preserve">The </w:t>
      </w:r>
      <w:hyperlink r:id="rId12" w:history="1">
        <w:proofErr w:type="spellStart"/>
        <w:r w:rsidRPr="000F730F">
          <w:rPr>
            <w:rFonts w:ascii="Arial" w:eastAsia="Times New Roman" w:hAnsi="Arial" w:cs="Arial"/>
            <w:b/>
            <w:bCs/>
            <w:color w:val="0000FF"/>
            <w:kern w:val="0"/>
            <w:sz w:val="22"/>
            <w:u w:val="single"/>
            <w:lang w:eastAsia="en-GB"/>
            <w14:ligatures w14:val="none"/>
          </w:rPr>
          <w:t>The</w:t>
        </w:r>
        <w:proofErr w:type="spellEnd"/>
        <w:r w:rsidRPr="000F730F">
          <w:rPr>
            <w:rFonts w:ascii="Arial" w:eastAsia="Times New Roman" w:hAnsi="Arial" w:cs="Arial"/>
            <w:b/>
            <w:bCs/>
            <w:color w:val="0000FF"/>
            <w:kern w:val="0"/>
            <w:sz w:val="22"/>
            <w:u w:val="single"/>
            <w:lang w:eastAsia="en-GB"/>
            <w14:ligatures w14:val="none"/>
          </w:rPr>
          <w:t xml:space="preserve"> King’s Fund</w:t>
        </w:r>
      </w:hyperlink>
      <w:r w:rsidRPr="000F730F">
        <w:rPr>
          <w:rFonts w:ascii="Arial" w:eastAsia="Times New Roman" w:hAnsi="Arial" w:cs="Arial"/>
          <w:kern w:val="0"/>
          <w:sz w:val="22"/>
          <w:lang w:eastAsia="en-GB"/>
          <w14:ligatures w14:val="none"/>
        </w:rPr>
        <w:t xml:space="preserve"> provides detailed research on workforce wellbeing within the NHS. Their reports highlight increasing levels of stress and emotional exhaustion among healthcare professionals, particularly nurses.</w:t>
      </w:r>
    </w:p>
    <w:p w14:paraId="6F734CED"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The organisation is widely respected in UK healthcare research, which increases the reliability of the information presented. However, the research focuses mainly on NHS hospital staff and provides less information about workers in residential social care settings.</w:t>
      </w:r>
    </w:p>
    <w:p w14:paraId="70A4B338" w14:textId="77777777" w:rsidR="00486B1A" w:rsidRDefault="00486B1A">
      <w:pPr>
        <w:rPr>
          <w:rFonts w:ascii="Arial" w:eastAsia="Times New Roman" w:hAnsi="Arial" w:cs="Arial"/>
          <w:b/>
          <w:bCs/>
          <w:kern w:val="0"/>
          <w:sz w:val="22"/>
          <w:lang w:eastAsia="en-GB"/>
          <w14:ligatures w14:val="none"/>
        </w:rPr>
      </w:pPr>
      <w:r>
        <w:rPr>
          <w:rFonts w:ascii="Arial" w:eastAsia="Times New Roman" w:hAnsi="Arial" w:cs="Arial"/>
          <w:b/>
          <w:bCs/>
          <w:kern w:val="0"/>
          <w:sz w:val="22"/>
          <w:lang w:eastAsia="en-GB"/>
          <w14:ligatures w14:val="none"/>
        </w:rPr>
        <w:br w:type="page"/>
      </w:r>
    </w:p>
    <w:p w14:paraId="00BCE0B6" w14:textId="1DFC3C5E" w:rsidR="00E94FBF" w:rsidRPr="000F730F" w:rsidRDefault="00E94FBF" w:rsidP="00E94FBF">
      <w:pPr>
        <w:spacing w:before="100" w:beforeAutospacing="1" w:after="100" w:afterAutospacing="1" w:line="360" w:lineRule="auto"/>
        <w:outlineLvl w:val="1"/>
        <w:rPr>
          <w:rFonts w:ascii="Arial" w:eastAsia="Times New Roman" w:hAnsi="Arial" w:cs="Arial"/>
          <w:b/>
          <w:bCs/>
          <w:kern w:val="0"/>
          <w:sz w:val="22"/>
          <w:lang w:eastAsia="en-GB"/>
          <w14:ligatures w14:val="none"/>
        </w:rPr>
      </w:pPr>
      <w:r w:rsidRPr="000F730F">
        <w:rPr>
          <w:rFonts w:ascii="Arial" w:eastAsia="Times New Roman" w:hAnsi="Arial" w:cs="Arial"/>
          <w:b/>
          <w:bCs/>
          <w:kern w:val="0"/>
          <w:sz w:val="22"/>
          <w:lang w:eastAsia="en-GB"/>
          <w14:ligatures w14:val="none"/>
        </w:rPr>
        <w:lastRenderedPageBreak/>
        <w:t>Source 2: World Health Organization (2019)</w:t>
      </w:r>
    </w:p>
    <w:p w14:paraId="0CACD502"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 xml:space="preserve">The </w:t>
      </w:r>
      <w:hyperlink r:id="rId13" w:history="1">
        <w:r w:rsidRPr="000F730F">
          <w:rPr>
            <w:rFonts w:ascii="Arial" w:eastAsia="Times New Roman" w:hAnsi="Arial" w:cs="Arial"/>
            <w:b/>
            <w:bCs/>
            <w:color w:val="0000FF"/>
            <w:kern w:val="0"/>
            <w:sz w:val="22"/>
            <w:u w:val="single"/>
            <w:lang w:eastAsia="en-GB"/>
            <w14:ligatures w14:val="none"/>
          </w:rPr>
          <w:t>World Health Organization</w:t>
        </w:r>
      </w:hyperlink>
      <w:r w:rsidRPr="000F730F">
        <w:rPr>
          <w:rFonts w:ascii="Arial" w:eastAsia="Times New Roman" w:hAnsi="Arial" w:cs="Arial"/>
          <w:kern w:val="0"/>
          <w:sz w:val="22"/>
          <w:lang w:eastAsia="en-GB"/>
          <w14:ligatures w14:val="none"/>
        </w:rPr>
        <w:t xml:space="preserve"> provides an internationally recognised definition of burnout through the International Classification of Diseases (ICD-11).</w:t>
      </w:r>
    </w:p>
    <w:p w14:paraId="55E14CA1"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This source is valuable because it provides a clear and consistent definition that researchers can use when studying burnout. However, it focuses on a global perspective rather than the specific challenges faced by UK healthcare workers.</w:t>
      </w:r>
    </w:p>
    <w:p w14:paraId="6D0F15E4" w14:textId="77777777" w:rsidR="00E94FBF" w:rsidRPr="000F730F" w:rsidRDefault="00E94FBF" w:rsidP="00E94FBF">
      <w:pPr>
        <w:spacing w:before="100" w:beforeAutospacing="1" w:after="100" w:afterAutospacing="1" w:line="360" w:lineRule="auto"/>
        <w:outlineLvl w:val="1"/>
        <w:rPr>
          <w:rFonts w:ascii="Arial" w:eastAsia="Times New Roman" w:hAnsi="Arial" w:cs="Arial"/>
          <w:b/>
          <w:bCs/>
          <w:kern w:val="0"/>
          <w:sz w:val="22"/>
          <w:lang w:eastAsia="en-GB"/>
          <w14:ligatures w14:val="none"/>
        </w:rPr>
      </w:pPr>
      <w:r w:rsidRPr="000F730F">
        <w:rPr>
          <w:rFonts w:ascii="Arial" w:eastAsia="Times New Roman" w:hAnsi="Arial" w:cs="Arial"/>
          <w:b/>
          <w:bCs/>
          <w:kern w:val="0"/>
          <w:sz w:val="22"/>
          <w:lang w:eastAsia="en-GB"/>
          <w14:ligatures w14:val="none"/>
        </w:rPr>
        <w:t>Source 3: NHS England Workforce Report (2023)</w:t>
      </w:r>
    </w:p>
    <w:p w14:paraId="66C644DD"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 xml:space="preserve">Data from </w:t>
      </w:r>
      <w:hyperlink r:id="rId14" w:history="1">
        <w:r w:rsidRPr="000F730F">
          <w:rPr>
            <w:rFonts w:ascii="Arial" w:eastAsia="Times New Roman" w:hAnsi="Arial" w:cs="Arial"/>
            <w:b/>
            <w:bCs/>
            <w:color w:val="0000FF"/>
            <w:kern w:val="0"/>
            <w:sz w:val="22"/>
            <w:u w:val="single"/>
            <w:lang w:eastAsia="en-GB"/>
            <w14:ligatures w14:val="none"/>
          </w:rPr>
          <w:t>NHS England</w:t>
        </w:r>
      </w:hyperlink>
      <w:r w:rsidRPr="000F730F">
        <w:rPr>
          <w:rFonts w:ascii="Arial" w:eastAsia="Times New Roman" w:hAnsi="Arial" w:cs="Arial"/>
          <w:kern w:val="0"/>
          <w:sz w:val="22"/>
          <w:lang w:eastAsia="en-GB"/>
          <w14:ligatures w14:val="none"/>
        </w:rPr>
        <w:t xml:space="preserve"> provides statistical evidence relating to staff sickness absence and workforce pressures.</w:t>
      </w:r>
    </w:p>
    <w:p w14:paraId="1CE408BF"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This report highlights that stress and mental health issues are among the leading causes of sickness absence in the NHS. The strength of this source is that it provides up-to-date data about workforce trends. However, it mainly presents numerical data and does not explore staff experiences in detail.</w:t>
      </w:r>
    </w:p>
    <w:p w14:paraId="1DADB22F" w14:textId="77777777" w:rsidR="00E94FBF" w:rsidRPr="000F730F" w:rsidRDefault="00E94FBF" w:rsidP="00E94FBF">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0F730F">
        <w:rPr>
          <w:rFonts w:ascii="Arial" w:eastAsia="Times New Roman" w:hAnsi="Arial" w:cs="Arial"/>
          <w:b/>
          <w:bCs/>
          <w:kern w:val="36"/>
          <w:sz w:val="22"/>
          <w:lang w:eastAsia="en-GB"/>
          <w14:ligatures w14:val="none"/>
        </w:rPr>
        <w:t>Gaps in Current Research</w:t>
      </w:r>
    </w:p>
    <w:p w14:paraId="36A042A8"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Although existing research provides valuable information about burnout in healthcare, several gaps remain.</w:t>
      </w:r>
    </w:p>
    <w:p w14:paraId="0C2EA231"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 xml:space="preserve">One limitation is the lack of research focusing specifically on </w:t>
      </w:r>
      <w:r w:rsidRPr="000F730F">
        <w:rPr>
          <w:rFonts w:ascii="Arial" w:eastAsia="Times New Roman" w:hAnsi="Arial" w:cs="Arial"/>
          <w:b/>
          <w:bCs/>
          <w:kern w:val="0"/>
          <w:sz w:val="22"/>
          <w:lang w:eastAsia="en-GB"/>
          <w14:ligatures w14:val="none"/>
        </w:rPr>
        <w:t>care assistants working in residential care homes</w:t>
      </w:r>
      <w:r w:rsidRPr="000F730F">
        <w:rPr>
          <w:rFonts w:ascii="Arial" w:eastAsia="Times New Roman" w:hAnsi="Arial" w:cs="Arial"/>
          <w:kern w:val="0"/>
          <w:sz w:val="22"/>
          <w:lang w:eastAsia="en-GB"/>
          <w14:ligatures w14:val="none"/>
        </w:rPr>
        <w:t xml:space="preserve">. Many studies focus primarily on hospital staff, </w:t>
      </w:r>
      <w:proofErr w:type="gramStart"/>
      <w:r w:rsidRPr="000F730F">
        <w:rPr>
          <w:rFonts w:ascii="Arial" w:eastAsia="Times New Roman" w:hAnsi="Arial" w:cs="Arial"/>
          <w:kern w:val="0"/>
          <w:sz w:val="22"/>
          <w:lang w:eastAsia="en-GB"/>
          <w14:ligatures w14:val="none"/>
        </w:rPr>
        <w:t>despite the fact that</w:t>
      </w:r>
      <w:proofErr w:type="gramEnd"/>
      <w:r w:rsidRPr="000F730F">
        <w:rPr>
          <w:rFonts w:ascii="Arial" w:eastAsia="Times New Roman" w:hAnsi="Arial" w:cs="Arial"/>
          <w:kern w:val="0"/>
          <w:sz w:val="22"/>
          <w:lang w:eastAsia="en-GB"/>
          <w14:ligatures w14:val="none"/>
        </w:rPr>
        <w:t xml:space="preserve"> social care workers face similar challenges.</w:t>
      </w:r>
    </w:p>
    <w:p w14:paraId="6A5DAA0E" w14:textId="77777777" w:rsidR="00E94FB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Another gap is the limited exploration of staff experiences. While statistical data shows that burnout exists, more qualitative research is needed to understand how nurses and care assistants experience workplace stress in their daily roles.</w:t>
      </w:r>
    </w:p>
    <w:p w14:paraId="328A8A63" w14:textId="77777777" w:rsidR="00486B1A" w:rsidRDefault="00486B1A">
      <w:pPr>
        <w:rPr>
          <w:rFonts w:ascii="Arial" w:eastAsia="Times New Roman" w:hAnsi="Arial" w:cs="Arial"/>
          <w:b/>
          <w:bCs/>
          <w:kern w:val="36"/>
          <w:sz w:val="22"/>
          <w:lang w:eastAsia="en-GB"/>
          <w14:ligatures w14:val="none"/>
        </w:rPr>
      </w:pPr>
      <w:r>
        <w:rPr>
          <w:rFonts w:ascii="Arial" w:eastAsia="Times New Roman" w:hAnsi="Arial" w:cs="Arial"/>
          <w:b/>
          <w:bCs/>
          <w:kern w:val="36"/>
          <w:sz w:val="22"/>
          <w:lang w:eastAsia="en-GB"/>
          <w14:ligatures w14:val="none"/>
        </w:rPr>
        <w:br w:type="page"/>
      </w:r>
    </w:p>
    <w:p w14:paraId="089CBC97" w14:textId="797C59B6"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b/>
          <w:bCs/>
          <w:kern w:val="36"/>
          <w:sz w:val="22"/>
          <w:lang w:eastAsia="en-GB"/>
          <w14:ligatures w14:val="none"/>
        </w:rPr>
        <w:lastRenderedPageBreak/>
        <w:t>Research Methodologies</w:t>
      </w:r>
    </w:p>
    <w:p w14:paraId="73652CFF"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Research methodology refers to the overall strategy used to conduct research.</w:t>
      </w:r>
    </w:p>
    <w:p w14:paraId="34FC87C5"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Quantitative research involves collecting numerical data that can be analysed statistically. For example, surveys could measure stress levels or job satisfaction among nurses and care assistants.</w:t>
      </w:r>
    </w:p>
    <w:p w14:paraId="04E55C78"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Qualitative research focuses on exploring people’s experiences and perspectives. Interviews could be used to understand how staff feel about workload, emotional pressure, and organisational support.</w:t>
      </w:r>
    </w:p>
    <w:p w14:paraId="52EB81D3"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 xml:space="preserve">A </w:t>
      </w:r>
      <w:r w:rsidRPr="000F730F">
        <w:rPr>
          <w:rFonts w:ascii="Arial" w:eastAsia="Times New Roman" w:hAnsi="Arial" w:cs="Arial"/>
          <w:b/>
          <w:bCs/>
          <w:kern w:val="0"/>
          <w:sz w:val="22"/>
          <w:lang w:eastAsia="en-GB"/>
          <w14:ligatures w14:val="none"/>
        </w:rPr>
        <w:t>mixed-methods approach</w:t>
      </w:r>
      <w:r w:rsidRPr="000F730F">
        <w:rPr>
          <w:rFonts w:ascii="Arial" w:eastAsia="Times New Roman" w:hAnsi="Arial" w:cs="Arial"/>
          <w:kern w:val="0"/>
          <w:sz w:val="22"/>
          <w:lang w:eastAsia="en-GB"/>
          <w14:ligatures w14:val="none"/>
        </w:rPr>
        <w:t xml:space="preserve"> would be most suitable for studying burnout among nurses and care assistants. Quantitative data could identify how common burnout is, while qualitative data would provide deeper insight into the experiences behind the statistics.</w:t>
      </w:r>
    </w:p>
    <w:p w14:paraId="4CFA4BE9" w14:textId="77777777" w:rsidR="00E94FBF" w:rsidRPr="000F730F" w:rsidRDefault="00E94FBF" w:rsidP="00E94FBF">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0F730F">
        <w:rPr>
          <w:rFonts w:ascii="Arial" w:eastAsia="Times New Roman" w:hAnsi="Arial" w:cs="Arial"/>
          <w:b/>
          <w:bCs/>
          <w:kern w:val="36"/>
          <w:sz w:val="22"/>
          <w:lang w:eastAsia="en-GB"/>
          <w14:ligatures w14:val="none"/>
        </w:rPr>
        <w:t>Data Collection</w:t>
      </w:r>
    </w:p>
    <w:p w14:paraId="40E00472"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Data collection refers to how information is gathered during research.</w:t>
      </w:r>
    </w:p>
    <w:p w14:paraId="62B887F1" w14:textId="77777777" w:rsidR="00E94FB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For this study, primary data would be particularly useful because it would involve collecting information directly from nurses and care assistants.</w:t>
      </w:r>
    </w:p>
    <w:p w14:paraId="48C3A7AB" w14:textId="0F44F004"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A questionnaire could be distributed to hospital nurses and care home staff to measure stress levels, workload, and job satisfaction. This would provide quantitative data that could be analysed to identify patterns.</w:t>
      </w:r>
    </w:p>
    <w:p w14:paraId="58FF9A93"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Semi-structured interviews could then be conducted with selected participants. These interviews would allow staff to describe their experiences of workplace pressure and discuss the support they receive from their organisations.</w:t>
      </w:r>
    </w:p>
    <w:p w14:paraId="22A31F81"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However, collecting data from healthcare workers can be challenging because they often have demanding work schedules. Ethical considerations such as confidentiality, informed consent, and voluntary participation would also need to be carefully managed.</w:t>
      </w:r>
    </w:p>
    <w:p w14:paraId="7B5B6ED6" w14:textId="77777777" w:rsidR="00486B1A" w:rsidRDefault="00486B1A">
      <w:pPr>
        <w:rPr>
          <w:rFonts w:ascii="Arial" w:eastAsia="Times New Roman" w:hAnsi="Arial" w:cs="Arial"/>
          <w:b/>
          <w:bCs/>
          <w:kern w:val="36"/>
          <w:sz w:val="22"/>
          <w:lang w:eastAsia="en-GB"/>
          <w14:ligatures w14:val="none"/>
        </w:rPr>
      </w:pPr>
      <w:r>
        <w:rPr>
          <w:rFonts w:ascii="Arial" w:eastAsia="Times New Roman" w:hAnsi="Arial" w:cs="Arial"/>
          <w:b/>
          <w:bCs/>
          <w:kern w:val="36"/>
          <w:sz w:val="22"/>
          <w:lang w:eastAsia="en-GB"/>
          <w14:ligatures w14:val="none"/>
        </w:rPr>
        <w:br w:type="page"/>
      </w:r>
    </w:p>
    <w:p w14:paraId="79D743C5" w14:textId="07EBC7C4" w:rsidR="00E94FBF" w:rsidRPr="000F730F" w:rsidRDefault="00E94FBF" w:rsidP="00E94FBF">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0F730F">
        <w:rPr>
          <w:rFonts w:ascii="Arial" w:eastAsia="Times New Roman" w:hAnsi="Arial" w:cs="Arial"/>
          <w:b/>
          <w:bCs/>
          <w:kern w:val="36"/>
          <w:sz w:val="22"/>
          <w:lang w:eastAsia="en-GB"/>
          <w14:ligatures w14:val="none"/>
        </w:rPr>
        <w:lastRenderedPageBreak/>
        <w:t>Conclusion</w:t>
      </w:r>
    </w:p>
    <w:p w14:paraId="5E8A2FA7"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This report has examined staff burnout among nurses working in NHS hospital wards and care assistants working in adult residential care homes in England.</w:t>
      </w:r>
    </w:p>
    <w:p w14:paraId="6C2B7C28"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Burnout occurs when prolonged workplace stress leads to emotional, physical, and mental exhaustion. High workloads, staff shortages, and emotional demands are key factors contributing to burnout in these roles.</w:t>
      </w:r>
    </w:p>
    <w:p w14:paraId="4DAD747A" w14:textId="77777777" w:rsidR="00E94FBF" w:rsidRPr="000F730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 xml:space="preserve">The report evaluated several key sources, including research from </w:t>
      </w:r>
      <w:hyperlink r:id="rId15" w:history="1">
        <w:r w:rsidRPr="000F730F">
          <w:rPr>
            <w:rFonts w:ascii="Arial" w:eastAsia="Times New Roman" w:hAnsi="Arial" w:cs="Arial"/>
            <w:b/>
            <w:bCs/>
            <w:color w:val="0000FF"/>
            <w:kern w:val="0"/>
            <w:sz w:val="22"/>
            <w:u w:val="single"/>
            <w:lang w:eastAsia="en-GB"/>
            <w14:ligatures w14:val="none"/>
          </w:rPr>
          <w:t>The King’s Fund</w:t>
        </w:r>
      </w:hyperlink>
      <w:r w:rsidRPr="000F730F">
        <w:rPr>
          <w:rFonts w:ascii="Arial" w:eastAsia="Times New Roman" w:hAnsi="Arial" w:cs="Arial"/>
          <w:kern w:val="0"/>
          <w:sz w:val="22"/>
          <w:lang w:eastAsia="en-GB"/>
          <w14:ligatures w14:val="none"/>
        </w:rPr>
        <w:t xml:space="preserve">, the </w:t>
      </w:r>
      <w:hyperlink r:id="rId16" w:history="1">
        <w:r w:rsidRPr="000F730F">
          <w:rPr>
            <w:rFonts w:ascii="Arial" w:eastAsia="Times New Roman" w:hAnsi="Arial" w:cs="Arial"/>
            <w:b/>
            <w:bCs/>
            <w:color w:val="0000FF"/>
            <w:kern w:val="0"/>
            <w:sz w:val="22"/>
            <w:u w:val="single"/>
            <w:lang w:eastAsia="en-GB"/>
            <w14:ligatures w14:val="none"/>
          </w:rPr>
          <w:t>World Health Organization</w:t>
        </w:r>
      </w:hyperlink>
      <w:r w:rsidRPr="000F730F">
        <w:rPr>
          <w:rFonts w:ascii="Arial" w:eastAsia="Times New Roman" w:hAnsi="Arial" w:cs="Arial"/>
          <w:kern w:val="0"/>
          <w:sz w:val="22"/>
          <w:lang w:eastAsia="en-GB"/>
          <w14:ligatures w14:val="none"/>
        </w:rPr>
        <w:t xml:space="preserve">, and </w:t>
      </w:r>
      <w:hyperlink r:id="rId17" w:history="1">
        <w:r w:rsidRPr="000F730F">
          <w:rPr>
            <w:rFonts w:ascii="Arial" w:eastAsia="Times New Roman" w:hAnsi="Arial" w:cs="Arial"/>
            <w:b/>
            <w:bCs/>
            <w:color w:val="0000FF"/>
            <w:kern w:val="0"/>
            <w:sz w:val="22"/>
            <w:u w:val="single"/>
            <w:lang w:eastAsia="en-GB"/>
            <w14:ligatures w14:val="none"/>
          </w:rPr>
          <w:t>NHS England</w:t>
        </w:r>
      </w:hyperlink>
      <w:r w:rsidRPr="000F730F">
        <w:rPr>
          <w:rFonts w:ascii="Arial" w:eastAsia="Times New Roman" w:hAnsi="Arial" w:cs="Arial"/>
          <w:kern w:val="0"/>
          <w:sz w:val="22"/>
          <w:lang w:eastAsia="en-GB"/>
          <w14:ligatures w14:val="none"/>
        </w:rPr>
        <w:t>.</w:t>
      </w:r>
    </w:p>
    <w:p w14:paraId="4D820106" w14:textId="77777777" w:rsidR="00E94FBF"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Understanding burnout among nurses and care assistants is important because it affects staff wellbeing, workforce stability, and the quality of care provided to vulnerable individuals.</w:t>
      </w:r>
    </w:p>
    <w:p w14:paraId="5C75EF19" w14:textId="77777777" w:rsidR="00486B1A" w:rsidRDefault="00E94FBF" w:rsidP="00E94FBF">
      <w:pPr>
        <w:spacing w:before="100" w:beforeAutospacing="1" w:after="100" w:afterAutospacing="1" w:line="360" w:lineRule="auto"/>
        <w:rPr>
          <w:rFonts w:ascii="Arial" w:eastAsia="Times New Roman" w:hAnsi="Arial" w:cs="Arial"/>
          <w:kern w:val="0"/>
          <w:sz w:val="22"/>
          <w:lang w:eastAsia="en-GB"/>
          <w14:ligatures w14:val="none"/>
        </w:rPr>
      </w:pPr>
      <w:r w:rsidRPr="000F730F">
        <w:rPr>
          <w:rFonts w:ascii="Arial" w:eastAsia="Times New Roman" w:hAnsi="Arial" w:cs="Arial"/>
          <w:kern w:val="0"/>
          <w:sz w:val="22"/>
          <w:lang w:eastAsia="en-GB"/>
          <w14:ligatures w14:val="none"/>
        </w:rPr>
        <w:t>Addressing this issue is essential for maintaining a sustainable healthcare workforce and ensuring that patients and residents continue to receive safe and compassionate care.</w:t>
      </w:r>
      <w:r w:rsidR="00486B1A">
        <w:rPr>
          <w:rFonts w:ascii="Arial" w:eastAsia="Times New Roman" w:hAnsi="Arial" w:cs="Arial"/>
          <w:kern w:val="0"/>
          <w:sz w:val="22"/>
          <w:lang w:eastAsia="en-GB"/>
          <w14:ligatures w14:val="none"/>
        </w:rPr>
        <w:t xml:space="preserve"> </w:t>
      </w:r>
    </w:p>
    <w:p w14:paraId="3C6FB008" w14:textId="58FF7D47" w:rsidR="00ED5964" w:rsidRPr="00486B1A" w:rsidRDefault="00486B1A" w:rsidP="00E94FBF">
      <w:pPr>
        <w:spacing w:before="100" w:beforeAutospacing="1" w:after="100" w:afterAutospacing="1" w:line="360" w:lineRule="auto"/>
        <w:rPr>
          <w:rFonts w:ascii="Arial" w:eastAsia="Times New Roman" w:hAnsi="Arial" w:cs="Arial"/>
          <w:b/>
          <w:bCs/>
          <w:kern w:val="0"/>
          <w:sz w:val="22"/>
          <w:lang w:eastAsia="en-GB"/>
          <w14:ligatures w14:val="none"/>
        </w:rPr>
      </w:pPr>
      <w:r w:rsidRPr="00486B1A">
        <w:rPr>
          <w:rFonts w:ascii="Arial" w:eastAsia="Times New Roman" w:hAnsi="Arial" w:cs="Arial"/>
          <w:b/>
          <w:bCs/>
          <w:kern w:val="0"/>
          <w:sz w:val="22"/>
          <w:lang w:eastAsia="en-GB"/>
          <w14:ligatures w14:val="none"/>
        </w:rPr>
        <w:t>Reference List</w:t>
      </w:r>
    </w:p>
    <w:p w14:paraId="726E6DC8" w14:textId="39BFA580" w:rsidR="00486B1A" w:rsidRPr="00486B1A" w:rsidRDefault="00486B1A" w:rsidP="00486B1A">
      <w:pPr>
        <w:pStyle w:val="p3"/>
        <w:spacing w:line="360" w:lineRule="auto"/>
        <w:rPr>
          <w:rFonts w:ascii="Arial" w:hAnsi="Arial" w:cs="Arial"/>
          <w:sz w:val="22"/>
          <w:szCs w:val="22"/>
        </w:rPr>
      </w:pPr>
      <w:hyperlink r:id="rId18" w:history="1">
        <w:r w:rsidRPr="00486B1A">
          <w:rPr>
            <w:rStyle w:val="Hyperlink"/>
            <w:rFonts w:ascii="Arial" w:hAnsi="Arial" w:cs="Arial"/>
            <w:sz w:val="22"/>
            <w:szCs w:val="22"/>
          </w:rPr>
          <w:t>NHS England</w:t>
        </w:r>
      </w:hyperlink>
      <w:r w:rsidRPr="00486B1A">
        <w:rPr>
          <w:rFonts w:ascii="Arial" w:hAnsi="Arial" w:cs="Arial"/>
          <w:sz w:val="22"/>
          <w:szCs w:val="22"/>
        </w:rPr>
        <w:t xml:space="preserve"> (2023) </w:t>
      </w:r>
      <w:r w:rsidRPr="00486B1A">
        <w:rPr>
          <w:rFonts w:ascii="Arial" w:hAnsi="Arial" w:cs="Arial"/>
          <w:i/>
          <w:iCs/>
          <w:sz w:val="22"/>
          <w:szCs w:val="22"/>
        </w:rPr>
        <w:t>NHS workforce statistics and staff sickness absence.</w:t>
      </w:r>
      <w:r w:rsidRPr="00486B1A">
        <w:rPr>
          <w:rFonts w:ascii="Arial" w:hAnsi="Arial" w:cs="Arial"/>
          <w:sz w:val="22"/>
          <w:szCs w:val="22"/>
        </w:rPr>
        <w:t xml:space="preserve"> London: NHS England. Available at: </w:t>
      </w:r>
      <w:hyperlink r:id="rId19" w:history="1">
        <w:r w:rsidRPr="007740BA">
          <w:rPr>
            <w:rStyle w:val="Hyperlink"/>
            <w:rFonts w:ascii="Arial" w:hAnsi="Arial" w:cs="Arial"/>
            <w:sz w:val="22"/>
            <w:szCs w:val="22"/>
          </w:rPr>
          <w:t>https://www.england.nhs.uk</w:t>
        </w:r>
      </w:hyperlink>
      <w:r>
        <w:rPr>
          <w:rFonts w:ascii="Arial" w:hAnsi="Arial" w:cs="Arial"/>
          <w:sz w:val="22"/>
          <w:szCs w:val="22"/>
        </w:rPr>
        <w:t xml:space="preserve"> </w:t>
      </w:r>
    </w:p>
    <w:p w14:paraId="09BE5997" w14:textId="6E96212D" w:rsidR="00486B1A" w:rsidRPr="00486B1A" w:rsidRDefault="00486B1A" w:rsidP="00486B1A">
      <w:pPr>
        <w:pStyle w:val="p3"/>
        <w:spacing w:line="360" w:lineRule="auto"/>
        <w:rPr>
          <w:rFonts w:ascii="Arial" w:hAnsi="Arial" w:cs="Arial"/>
          <w:sz w:val="22"/>
          <w:szCs w:val="22"/>
        </w:rPr>
      </w:pPr>
      <w:hyperlink r:id="rId20" w:history="1">
        <w:r w:rsidRPr="00486B1A">
          <w:rPr>
            <w:rStyle w:val="Hyperlink"/>
            <w:rFonts w:ascii="Arial" w:hAnsi="Arial" w:cs="Arial"/>
            <w:sz w:val="22"/>
            <w:szCs w:val="22"/>
          </w:rPr>
          <w:t>The King’s Fund</w:t>
        </w:r>
      </w:hyperlink>
      <w:r w:rsidRPr="00486B1A">
        <w:rPr>
          <w:rFonts w:ascii="Arial" w:hAnsi="Arial" w:cs="Arial"/>
          <w:sz w:val="22"/>
          <w:szCs w:val="22"/>
        </w:rPr>
        <w:t xml:space="preserve"> (2022) </w:t>
      </w:r>
      <w:r w:rsidRPr="00486B1A">
        <w:rPr>
          <w:rFonts w:ascii="Arial" w:hAnsi="Arial" w:cs="Arial"/>
          <w:i/>
          <w:iCs/>
          <w:sz w:val="22"/>
          <w:szCs w:val="22"/>
        </w:rPr>
        <w:t>NHS workforce: our position.</w:t>
      </w:r>
      <w:r w:rsidRPr="00486B1A">
        <w:rPr>
          <w:rFonts w:ascii="Arial" w:hAnsi="Arial" w:cs="Arial"/>
          <w:sz w:val="22"/>
          <w:szCs w:val="22"/>
        </w:rPr>
        <w:t xml:space="preserve"> London: The King’s Fund. Available at: </w:t>
      </w:r>
      <w:hyperlink r:id="rId21" w:history="1">
        <w:r w:rsidRPr="007740BA">
          <w:rPr>
            <w:rStyle w:val="Hyperlink"/>
            <w:rFonts w:ascii="Arial" w:hAnsi="Arial" w:cs="Arial"/>
            <w:sz w:val="22"/>
            <w:szCs w:val="22"/>
          </w:rPr>
          <w:t>https://www.kingsfund.org.uk</w:t>
        </w:r>
      </w:hyperlink>
      <w:r>
        <w:rPr>
          <w:rFonts w:ascii="Arial" w:hAnsi="Arial" w:cs="Arial"/>
          <w:sz w:val="22"/>
          <w:szCs w:val="22"/>
        </w:rPr>
        <w:t xml:space="preserve"> </w:t>
      </w:r>
    </w:p>
    <w:p w14:paraId="4B8FC80A" w14:textId="30A5EC99" w:rsidR="00486B1A" w:rsidRPr="00486B1A" w:rsidRDefault="00486B1A" w:rsidP="00486B1A">
      <w:pPr>
        <w:pStyle w:val="p3"/>
        <w:spacing w:line="360" w:lineRule="auto"/>
        <w:rPr>
          <w:rFonts w:ascii="Arial" w:hAnsi="Arial" w:cs="Arial"/>
          <w:sz w:val="22"/>
          <w:szCs w:val="22"/>
        </w:rPr>
      </w:pPr>
      <w:hyperlink r:id="rId22" w:history="1">
        <w:r w:rsidRPr="00486B1A">
          <w:rPr>
            <w:rStyle w:val="Hyperlink"/>
            <w:rFonts w:ascii="Arial" w:hAnsi="Arial" w:cs="Arial"/>
            <w:sz w:val="22"/>
            <w:szCs w:val="22"/>
          </w:rPr>
          <w:t>World Health Organization</w:t>
        </w:r>
      </w:hyperlink>
      <w:r w:rsidRPr="00486B1A">
        <w:rPr>
          <w:rFonts w:ascii="Arial" w:hAnsi="Arial" w:cs="Arial"/>
          <w:sz w:val="22"/>
          <w:szCs w:val="22"/>
        </w:rPr>
        <w:t xml:space="preserve"> (2019) </w:t>
      </w:r>
      <w:r w:rsidRPr="00486B1A">
        <w:rPr>
          <w:rFonts w:ascii="Arial" w:hAnsi="Arial" w:cs="Arial"/>
          <w:i/>
          <w:iCs/>
          <w:sz w:val="22"/>
          <w:szCs w:val="22"/>
        </w:rPr>
        <w:t>Burn-out an occupational phenomenon: International Classification of Diseases (ICD-11).</w:t>
      </w:r>
      <w:r w:rsidRPr="00486B1A">
        <w:rPr>
          <w:rFonts w:ascii="Arial" w:hAnsi="Arial" w:cs="Arial"/>
          <w:sz w:val="22"/>
          <w:szCs w:val="22"/>
        </w:rPr>
        <w:t xml:space="preserve"> Geneva: World Health Organization. Available at: </w:t>
      </w:r>
      <w:hyperlink r:id="rId23" w:history="1">
        <w:r w:rsidRPr="007740BA">
          <w:rPr>
            <w:rStyle w:val="Hyperlink"/>
            <w:rFonts w:ascii="Arial" w:hAnsi="Arial" w:cs="Arial"/>
            <w:sz w:val="22"/>
            <w:szCs w:val="22"/>
          </w:rPr>
          <w:t>https://www.who.int</w:t>
        </w:r>
      </w:hyperlink>
      <w:r>
        <w:rPr>
          <w:rFonts w:ascii="Arial" w:hAnsi="Arial" w:cs="Arial"/>
          <w:sz w:val="22"/>
          <w:szCs w:val="22"/>
        </w:rPr>
        <w:t xml:space="preserve"> </w:t>
      </w:r>
    </w:p>
    <w:p w14:paraId="458CD44E" w14:textId="4760AE26" w:rsidR="00486B1A" w:rsidRPr="00486B1A" w:rsidRDefault="00486B1A" w:rsidP="00486B1A">
      <w:pPr>
        <w:pStyle w:val="p3"/>
        <w:spacing w:line="360" w:lineRule="auto"/>
        <w:rPr>
          <w:rFonts w:ascii="Arial" w:hAnsi="Arial" w:cs="Arial"/>
          <w:sz w:val="22"/>
          <w:szCs w:val="22"/>
        </w:rPr>
      </w:pPr>
      <w:hyperlink r:id="rId24" w:history="1">
        <w:r w:rsidRPr="00486B1A">
          <w:rPr>
            <w:rStyle w:val="Hyperlink"/>
            <w:rFonts w:ascii="Arial" w:hAnsi="Arial" w:cs="Arial"/>
            <w:sz w:val="22"/>
            <w:szCs w:val="22"/>
          </w:rPr>
          <w:t>Skills for Care</w:t>
        </w:r>
      </w:hyperlink>
      <w:r w:rsidRPr="00486B1A">
        <w:rPr>
          <w:rFonts w:ascii="Arial" w:hAnsi="Arial" w:cs="Arial"/>
          <w:sz w:val="22"/>
          <w:szCs w:val="22"/>
        </w:rPr>
        <w:t xml:space="preserve"> (2023) </w:t>
      </w:r>
      <w:r w:rsidRPr="00486B1A">
        <w:rPr>
          <w:rFonts w:ascii="Arial" w:hAnsi="Arial" w:cs="Arial"/>
          <w:i/>
          <w:iCs/>
          <w:sz w:val="22"/>
          <w:szCs w:val="22"/>
        </w:rPr>
        <w:t>The state of the adult social care sector and workforce in England.</w:t>
      </w:r>
      <w:r w:rsidRPr="00486B1A">
        <w:rPr>
          <w:rFonts w:ascii="Arial" w:hAnsi="Arial" w:cs="Arial"/>
          <w:sz w:val="22"/>
          <w:szCs w:val="22"/>
        </w:rPr>
        <w:t xml:space="preserve"> Leeds: Skills for Care. Available at: </w:t>
      </w:r>
      <w:hyperlink r:id="rId25" w:history="1">
        <w:r w:rsidRPr="007740BA">
          <w:rPr>
            <w:rStyle w:val="Hyperlink"/>
            <w:rFonts w:ascii="Arial" w:hAnsi="Arial" w:cs="Arial"/>
            <w:sz w:val="22"/>
            <w:szCs w:val="22"/>
          </w:rPr>
          <w:t>https://www.skillsforcare.org.uk</w:t>
        </w:r>
      </w:hyperlink>
      <w:r>
        <w:rPr>
          <w:rFonts w:ascii="Arial" w:hAnsi="Arial" w:cs="Arial"/>
          <w:sz w:val="22"/>
          <w:szCs w:val="22"/>
        </w:rPr>
        <w:t xml:space="preserve"> </w:t>
      </w:r>
    </w:p>
    <w:p w14:paraId="6ABF992E" w14:textId="77777777" w:rsidR="00486B1A" w:rsidRPr="00E94FBF" w:rsidRDefault="00486B1A" w:rsidP="00E94FBF">
      <w:pPr>
        <w:spacing w:before="100" w:beforeAutospacing="1" w:after="100" w:afterAutospacing="1" w:line="360" w:lineRule="auto"/>
        <w:rPr>
          <w:rFonts w:ascii="Arial" w:eastAsia="Times New Roman" w:hAnsi="Arial" w:cs="Arial"/>
          <w:kern w:val="0"/>
          <w:sz w:val="22"/>
          <w:lang w:eastAsia="en-GB"/>
          <w14:ligatures w14:val="none"/>
        </w:rPr>
      </w:pPr>
    </w:p>
    <w:sectPr w:rsidR="00486B1A" w:rsidRPr="00E94FBF" w:rsidSect="00015409">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4BED47" w14:textId="77777777" w:rsidR="00A07180" w:rsidRDefault="00A07180" w:rsidP="003C7C97">
      <w:pPr>
        <w:spacing w:after="0" w:line="240" w:lineRule="auto"/>
      </w:pPr>
      <w:r>
        <w:separator/>
      </w:r>
    </w:p>
  </w:endnote>
  <w:endnote w:type="continuationSeparator" w:id="0">
    <w:p w14:paraId="71DA0A9F" w14:textId="77777777" w:rsidR="00A07180" w:rsidRDefault="00A0718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1712137"/>
      <w:docPartObj>
        <w:docPartGallery w:val="Page Numbers (Bottom of Page)"/>
        <w:docPartUnique/>
      </w:docPartObj>
    </w:sdtPr>
    <w:sdtContent>
      <w:p w14:paraId="298230BF" w14:textId="524F26E6" w:rsidR="00A62063" w:rsidRDefault="00A62063" w:rsidP="007740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C32A3">
          <w:rPr>
            <w:rStyle w:val="PageNumber"/>
            <w:noProof/>
          </w:rPr>
          <w:t>6</w:t>
        </w:r>
        <w:r>
          <w:rPr>
            <w:rStyle w:val="PageNumber"/>
          </w:rPr>
          <w:fldChar w:fldCharType="end"/>
        </w:r>
      </w:p>
    </w:sdtContent>
  </w:sdt>
  <w:p w14:paraId="3F4DDF74" w14:textId="77777777" w:rsidR="00A62063" w:rsidRDefault="00A62063" w:rsidP="00A620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87382618"/>
      <w:docPartObj>
        <w:docPartGallery w:val="Page Numbers (Bottom of Page)"/>
        <w:docPartUnique/>
      </w:docPartObj>
    </w:sdtPr>
    <w:sdtContent>
      <w:p w14:paraId="3EFE6BDD" w14:textId="3E4B61A7" w:rsidR="00A62063" w:rsidRDefault="00A62063" w:rsidP="007740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366647" w14:textId="77777777" w:rsidR="00A62063" w:rsidRDefault="00A62063" w:rsidP="00A620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CFB5B" w14:textId="77777777" w:rsidR="00A07180" w:rsidRDefault="00A07180" w:rsidP="003C7C97">
      <w:pPr>
        <w:spacing w:after="0" w:line="240" w:lineRule="auto"/>
      </w:pPr>
      <w:r>
        <w:separator/>
      </w:r>
    </w:p>
  </w:footnote>
  <w:footnote w:type="continuationSeparator" w:id="0">
    <w:p w14:paraId="57CF01C3" w14:textId="77777777" w:rsidR="00A07180" w:rsidRDefault="00A0718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5409"/>
    <w:rsid w:val="00022C42"/>
    <w:rsid w:val="00027B15"/>
    <w:rsid w:val="00030A05"/>
    <w:rsid w:val="00047FE8"/>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86B1A"/>
    <w:rsid w:val="004A74B3"/>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47149"/>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25FB2"/>
    <w:rsid w:val="008520F8"/>
    <w:rsid w:val="00855F34"/>
    <w:rsid w:val="00872C8A"/>
    <w:rsid w:val="00877F74"/>
    <w:rsid w:val="008826B6"/>
    <w:rsid w:val="008956C5"/>
    <w:rsid w:val="008B0B22"/>
    <w:rsid w:val="008C58B0"/>
    <w:rsid w:val="008C591B"/>
    <w:rsid w:val="00911784"/>
    <w:rsid w:val="00926458"/>
    <w:rsid w:val="00933720"/>
    <w:rsid w:val="009C7E52"/>
    <w:rsid w:val="009D6BCD"/>
    <w:rsid w:val="009E4934"/>
    <w:rsid w:val="009F40A7"/>
    <w:rsid w:val="009F5CE6"/>
    <w:rsid w:val="00A035CD"/>
    <w:rsid w:val="00A07180"/>
    <w:rsid w:val="00A50E80"/>
    <w:rsid w:val="00A513B0"/>
    <w:rsid w:val="00A62063"/>
    <w:rsid w:val="00A63F7F"/>
    <w:rsid w:val="00A667CE"/>
    <w:rsid w:val="00A75042"/>
    <w:rsid w:val="00A774BC"/>
    <w:rsid w:val="00A82678"/>
    <w:rsid w:val="00A946CB"/>
    <w:rsid w:val="00AA77C8"/>
    <w:rsid w:val="00AA7CD2"/>
    <w:rsid w:val="00AC7BE2"/>
    <w:rsid w:val="00AE03B9"/>
    <w:rsid w:val="00AE35BF"/>
    <w:rsid w:val="00B1067E"/>
    <w:rsid w:val="00B81790"/>
    <w:rsid w:val="00B81BBC"/>
    <w:rsid w:val="00BD03D5"/>
    <w:rsid w:val="00BD1831"/>
    <w:rsid w:val="00C23909"/>
    <w:rsid w:val="00C3215E"/>
    <w:rsid w:val="00C45272"/>
    <w:rsid w:val="00C47770"/>
    <w:rsid w:val="00C55451"/>
    <w:rsid w:val="00C75856"/>
    <w:rsid w:val="00C82172"/>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07F8E"/>
    <w:rsid w:val="00E13924"/>
    <w:rsid w:val="00E15FD5"/>
    <w:rsid w:val="00E1725A"/>
    <w:rsid w:val="00E31B6E"/>
    <w:rsid w:val="00E33758"/>
    <w:rsid w:val="00E53E5E"/>
    <w:rsid w:val="00E64325"/>
    <w:rsid w:val="00E673C5"/>
    <w:rsid w:val="00E67967"/>
    <w:rsid w:val="00E82723"/>
    <w:rsid w:val="00E91A3A"/>
    <w:rsid w:val="00E94FBF"/>
    <w:rsid w:val="00EA29A5"/>
    <w:rsid w:val="00EC107C"/>
    <w:rsid w:val="00EC7EBE"/>
    <w:rsid w:val="00EC7FD2"/>
    <w:rsid w:val="00ED5964"/>
    <w:rsid w:val="00F1720B"/>
    <w:rsid w:val="00F36ADC"/>
    <w:rsid w:val="00F605C6"/>
    <w:rsid w:val="00F6785B"/>
    <w:rsid w:val="00F914D6"/>
    <w:rsid w:val="00F915D6"/>
    <w:rsid w:val="00FC32A3"/>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A62063"/>
  </w:style>
  <w:style w:type="paragraph" w:customStyle="1" w:styleId="p2">
    <w:name w:val="p2"/>
    <w:basedOn w:val="Normal"/>
    <w:rsid w:val="00486B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3">
    <w:name w:val="p3"/>
    <w:basedOn w:val="Normal"/>
    <w:rsid w:val="00486B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2">
    <w:name w:val="s2"/>
    <w:basedOn w:val="DefaultParagraphFont"/>
    <w:rsid w:val="00486B1A"/>
  </w:style>
  <w:style w:type="character" w:styleId="UnresolvedMention">
    <w:name w:val="Unresolved Mention"/>
    <w:basedOn w:val="DefaultParagraphFont"/>
    <w:uiPriority w:val="99"/>
    <w:semiHidden/>
    <w:unhideWhenUsed/>
    <w:rsid w:val="00486B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chatgpt://generic-entity?number=4" TargetMode="External"/><Relationship Id="rId18" Type="http://schemas.openxmlformats.org/officeDocument/2006/relationships/hyperlink" Target="chatgpt://generic-entity?number=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kingsfund.org.uk" TargetMode="External"/><Relationship Id="rId7" Type="http://schemas.openxmlformats.org/officeDocument/2006/relationships/endnotes" Target="endnotes.xml"/><Relationship Id="rId12" Type="http://schemas.openxmlformats.org/officeDocument/2006/relationships/hyperlink" Target="chatgpt://generic-entity?number=3" TargetMode="External"/><Relationship Id="rId17" Type="http://schemas.openxmlformats.org/officeDocument/2006/relationships/hyperlink" Target="chatgpt://generic-entity?number=8" TargetMode="External"/><Relationship Id="rId25" Type="http://schemas.openxmlformats.org/officeDocument/2006/relationships/hyperlink" Target="https://www.skillsforcare.org.uk" TargetMode="External"/><Relationship Id="rId2" Type="http://schemas.openxmlformats.org/officeDocument/2006/relationships/numbering" Target="numbering.xml"/><Relationship Id="rId16" Type="http://schemas.openxmlformats.org/officeDocument/2006/relationships/hyperlink" Target="chatgpt://generic-entity?number=7" TargetMode="External"/><Relationship Id="rId20" Type="http://schemas.openxmlformats.org/officeDocument/2006/relationships/hyperlink" Target="chatgpt://generic-entity?number=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chatgpt://generic-entity?number=2" TargetMode="External"/><Relationship Id="rId24" Type="http://schemas.openxmlformats.org/officeDocument/2006/relationships/hyperlink" Target="chatgpt://generic-entity?number=3" TargetMode="External"/><Relationship Id="rId5" Type="http://schemas.openxmlformats.org/officeDocument/2006/relationships/webSettings" Target="webSettings.xml"/><Relationship Id="rId15" Type="http://schemas.openxmlformats.org/officeDocument/2006/relationships/hyperlink" Target="chatgpt://generic-entity?number=6" TargetMode="External"/><Relationship Id="rId23" Type="http://schemas.openxmlformats.org/officeDocument/2006/relationships/hyperlink" Target="https://www.who.int" TargetMode="External"/><Relationship Id="rId28" Type="http://schemas.openxmlformats.org/officeDocument/2006/relationships/fontTable" Target="fontTable.xml"/><Relationship Id="rId10" Type="http://schemas.openxmlformats.org/officeDocument/2006/relationships/hyperlink" Target="chatgpt://generic-entity?number=1" TargetMode="External"/><Relationship Id="rId19"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hyperlink" Target="chatgpt://generic-entity?number=0" TargetMode="External"/><Relationship Id="rId14" Type="http://schemas.openxmlformats.org/officeDocument/2006/relationships/hyperlink" Target="chatgpt://generic-entity?number=5" TargetMode="External"/><Relationship Id="rId22" Type="http://schemas.openxmlformats.org/officeDocument/2006/relationships/hyperlink" Target="chatgpt://generic-entity?number=2"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8</Pages>
  <Words>1700</Words>
  <Characters>10440</Characters>
  <Application>Microsoft Office Word</Application>
  <DocSecurity>0</DocSecurity>
  <Lines>191</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Jason Kuok (2325244)</cp:lastModifiedBy>
  <cp:revision>6</cp:revision>
  <dcterms:created xsi:type="dcterms:W3CDTF">2026-03-05T10:58:00Z</dcterms:created>
  <dcterms:modified xsi:type="dcterms:W3CDTF">2026-03-21T02:46:00Z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