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C3AB3B" w14:textId="77777777" w:rsidR="00970AD1" w:rsidRPr="00970AD1" w:rsidRDefault="00970AD1" w:rsidP="00970AD1">
      <w:pPr>
        <w:spacing w:line="360" w:lineRule="auto"/>
        <w:jc w:val="center"/>
        <w:rPr>
          <w:u w:val="single"/>
        </w:rPr>
      </w:pPr>
      <w:r w:rsidRPr="00970AD1">
        <w:rPr>
          <w:u w:val="single"/>
        </w:rPr>
        <w:t>DHEP WORKBOOK TASK 1: Vulnerability and Risk</w:t>
      </w:r>
    </w:p>
    <w:p w14:paraId="793B3264" w14:textId="26C8BF01" w:rsidR="00970AD1" w:rsidRPr="00970AD1" w:rsidRDefault="00970AD1" w:rsidP="00970AD1">
      <w:pPr>
        <w:spacing w:line="360" w:lineRule="auto"/>
        <w:jc w:val="center"/>
        <w:rPr>
          <w:u w:val="single"/>
        </w:rPr>
      </w:pPr>
      <w:r w:rsidRPr="00970AD1">
        <w:rPr>
          <w:u w:val="single"/>
        </w:rPr>
        <w:t>Evidence-based policing</w:t>
      </w:r>
    </w:p>
    <w:p w14:paraId="4BDBCF61" w14:textId="77777777" w:rsidR="00970AD1" w:rsidRDefault="00970AD1" w:rsidP="00970AD1">
      <w:pPr>
        <w:spacing w:line="360" w:lineRule="auto"/>
        <w:rPr>
          <w:u w:val="single"/>
        </w:rPr>
      </w:pPr>
    </w:p>
    <w:p w14:paraId="4D0C0FB7" w14:textId="77777777" w:rsidR="00970AD1" w:rsidRDefault="00970AD1" w:rsidP="00970AD1">
      <w:pPr>
        <w:spacing w:line="360" w:lineRule="auto"/>
        <w:rPr>
          <w:u w:val="single"/>
        </w:rPr>
      </w:pPr>
    </w:p>
    <w:p w14:paraId="17B6A12C" w14:textId="4AAF95A1" w:rsidR="00024D1D" w:rsidRPr="00970AD1" w:rsidRDefault="00024D1D" w:rsidP="00970AD1">
      <w:pPr>
        <w:spacing w:line="360" w:lineRule="auto"/>
        <w:rPr>
          <w:u w:val="single"/>
        </w:rPr>
      </w:pPr>
      <w:r w:rsidRPr="00970AD1">
        <w:rPr>
          <w:u w:val="single"/>
        </w:rPr>
        <w:t>Introduction</w:t>
      </w:r>
    </w:p>
    <w:p w14:paraId="6272924B" w14:textId="77777777" w:rsidR="00024D1D" w:rsidRDefault="00024D1D" w:rsidP="00970AD1">
      <w:pPr>
        <w:spacing w:line="360" w:lineRule="auto"/>
      </w:pPr>
    </w:p>
    <w:p w14:paraId="4F2E54F6" w14:textId="14D2C705" w:rsidR="00B5042E" w:rsidRDefault="00241783" w:rsidP="00970AD1">
      <w:pPr>
        <w:spacing w:line="360" w:lineRule="auto"/>
      </w:pPr>
      <w:r>
        <w:t xml:space="preserve">The policing incident I would like to refer this essay to is one that I will remember for a long time. A call came in at approximately 00:30 requesting assistance for a member of the public standing on the wrong side of a bridge, overlooking a dual carriageway. Responding immediately and arriving within minutes, my colleague and I came across a female sitting on a thin ledge, on the wrong side of the railings on a bridge, somewhat twenty-five feet over a dual carriageway. I approached the female and began a conversation with her in order to ascertain what </w:t>
      </w:r>
      <w:r w:rsidR="00024D1D">
        <w:t>had</w:t>
      </w:r>
      <w:r>
        <w:t xml:space="preserve"> happened for her to put herself in such a dangerous and potentially, life-ending situation. She explained to me that she was estranged from her family as she </w:t>
      </w:r>
      <w:r w:rsidR="00024D1D">
        <w:t>had</w:t>
      </w:r>
      <w:r>
        <w:t xml:space="preserve"> recently started a </w:t>
      </w:r>
      <w:r w:rsidR="00024D1D">
        <w:t>male-to-female</w:t>
      </w:r>
      <w:r>
        <w:t xml:space="preserve"> gender transition and that they </w:t>
      </w:r>
      <w:r w:rsidR="00024D1D">
        <w:t>disapproved</w:t>
      </w:r>
      <w:r>
        <w:t xml:space="preserve"> of it. She went on to further say she has recently found out that due to complications with the home office, she is still, after 16 years of living in the United Kingdom, not going to be provided with citizenship status as her mother (who no longer speaks to her) has not progressed her application </w:t>
      </w:r>
      <w:r w:rsidR="00B5042E">
        <w:t>correctly</w:t>
      </w:r>
      <w:r>
        <w:t xml:space="preserve"> and will take another year to be dealt with. The consequence of this has led the female to not be able to apply for certain academic funding</w:t>
      </w:r>
      <w:r w:rsidR="00B5042E">
        <w:t xml:space="preserve">, obtain a passport to go abroad, or even find support for gender reassignment. She had </w:t>
      </w:r>
      <w:r w:rsidR="00024D1D">
        <w:t>therefore</w:t>
      </w:r>
      <w:r w:rsidR="00B5042E">
        <w:t xml:space="preserve"> taken it upon herself to threaten suicide unless her application was expedited by the home office. Following two and a half hours </w:t>
      </w:r>
      <w:r w:rsidR="00BE0877">
        <w:t xml:space="preserve">of </w:t>
      </w:r>
      <w:r w:rsidR="00B5042E">
        <w:t xml:space="preserve">conversation, and after she refused to speak to any police-trained negotiators, I was able to convince her to come </w:t>
      </w:r>
      <w:r w:rsidR="00BE0877">
        <w:t>onto</w:t>
      </w:r>
      <w:r w:rsidR="00B5042E">
        <w:t xml:space="preserve"> the right side of the bridge, if I agreed to submit a </w:t>
      </w:r>
      <w:r w:rsidR="00E24B24">
        <w:t>Public</w:t>
      </w:r>
      <w:r w:rsidR="00B5042E">
        <w:t xml:space="preserve"> </w:t>
      </w:r>
      <w:r w:rsidR="00E24B24">
        <w:t>P</w:t>
      </w:r>
      <w:r w:rsidR="00B5042E">
        <w:t xml:space="preserve">rotection </w:t>
      </w:r>
      <w:r w:rsidR="00E24B24">
        <w:t>N</w:t>
      </w:r>
      <w:r w:rsidR="00B5042E">
        <w:t xml:space="preserve">otice (PPN) on her behalf so that she can be provided with more support moving forward. </w:t>
      </w:r>
      <w:r w:rsidR="00173F55">
        <w:t xml:space="preserve">Once she was on the correct side of the bridge, I utilised my powers under Section 136 of the Mental Health Act </w:t>
      </w:r>
      <w:r w:rsidR="009172DB">
        <w:t>198</w:t>
      </w:r>
      <w:r w:rsidR="00DB4CE9">
        <w:t>3</w:t>
      </w:r>
      <w:r w:rsidR="005C4960">
        <w:t xml:space="preserve">. </w:t>
      </w:r>
    </w:p>
    <w:p w14:paraId="68A3D292" w14:textId="77777777" w:rsidR="00B5042E" w:rsidRDefault="00B5042E" w:rsidP="00970AD1">
      <w:pPr>
        <w:spacing w:line="360" w:lineRule="auto"/>
      </w:pPr>
    </w:p>
    <w:p w14:paraId="21BD4269" w14:textId="0AECB808" w:rsidR="00B5042E" w:rsidRDefault="00B5042E" w:rsidP="00970AD1">
      <w:pPr>
        <w:spacing w:line="360" w:lineRule="auto"/>
      </w:pPr>
      <w:r>
        <w:t xml:space="preserve">For the purpose of this </w:t>
      </w:r>
      <w:r w:rsidR="000A2646">
        <w:t>essay,</w:t>
      </w:r>
      <w:r>
        <w:t xml:space="preserve"> I will break down the incident into three core topics and how various organisations and the police look at tackling the issues that </w:t>
      </w:r>
      <w:r w:rsidR="00BE0877">
        <w:t>arise</w:t>
      </w:r>
      <w:r>
        <w:t xml:space="preserve"> with them. The topics I will look at are suicidal people</w:t>
      </w:r>
      <w:r w:rsidR="00024D1D">
        <w:t xml:space="preserve">, </w:t>
      </w:r>
      <w:r>
        <w:t>transgender peopl</w:t>
      </w:r>
      <w:r w:rsidR="00E26874">
        <w:t>e</w:t>
      </w:r>
      <w:r w:rsidR="00024D1D">
        <w:t xml:space="preserve"> and the different approaches currently available to people in crisis</w:t>
      </w:r>
      <w:r>
        <w:t xml:space="preserve">. These </w:t>
      </w:r>
      <w:r w:rsidR="00F21C55">
        <w:t>three</w:t>
      </w:r>
      <w:r>
        <w:t xml:space="preserve"> areas of discussion </w:t>
      </w:r>
      <w:r w:rsidR="00F21C55">
        <w:t>all</w:t>
      </w:r>
      <w:r>
        <w:t xml:space="preserve"> present their unique challenges to modern society and policing. </w:t>
      </w:r>
    </w:p>
    <w:p w14:paraId="31385DC4" w14:textId="77777777" w:rsidR="00FF7068" w:rsidRDefault="00FF7068" w:rsidP="00970AD1">
      <w:pPr>
        <w:spacing w:line="360" w:lineRule="auto"/>
      </w:pPr>
    </w:p>
    <w:p w14:paraId="607DABEB" w14:textId="711D7548" w:rsidR="00FF7068" w:rsidRPr="00970AD1" w:rsidRDefault="00FF7068" w:rsidP="00970AD1">
      <w:pPr>
        <w:spacing w:line="360" w:lineRule="auto"/>
        <w:rPr>
          <w:u w:val="single"/>
        </w:rPr>
      </w:pPr>
      <w:r w:rsidRPr="00970AD1">
        <w:rPr>
          <w:u w:val="single"/>
        </w:rPr>
        <w:t>Discussion</w:t>
      </w:r>
    </w:p>
    <w:p w14:paraId="418D44A7" w14:textId="77777777" w:rsidR="00FF7068" w:rsidRDefault="00FF7068" w:rsidP="00970AD1">
      <w:pPr>
        <w:spacing w:line="360" w:lineRule="auto"/>
      </w:pPr>
    </w:p>
    <w:p w14:paraId="71579AE0" w14:textId="5A71F2D5" w:rsidR="00113E8A" w:rsidRDefault="003B31E7" w:rsidP="00970AD1">
      <w:pPr>
        <w:spacing w:line="360" w:lineRule="auto"/>
      </w:pPr>
      <w:r>
        <w:t xml:space="preserve">The term ‘suicide’ is to mean a person who wants to end their own life or the act of killing yourself. </w:t>
      </w:r>
      <w:r w:rsidR="00BF0F65">
        <w:t xml:space="preserve">(Cambridge </w:t>
      </w:r>
      <w:r w:rsidR="00FF7068">
        <w:t>Dictionary</w:t>
      </w:r>
      <w:r w:rsidR="00BF0F65">
        <w:t xml:space="preserve">). Ultimately, suicide is a major public health issue that not only affects the individual who is suffering and their families but also the wider community as a whole. It has been documented that every year over 720,000 people </w:t>
      </w:r>
      <w:r w:rsidR="00FF7068">
        <w:t>die</w:t>
      </w:r>
      <w:r w:rsidR="00BF0F65">
        <w:t xml:space="preserve"> by suicide, with around 73% of those being from a low or middle-income country. (WHO</w:t>
      </w:r>
      <w:r w:rsidR="00113E8A">
        <w:t>, n.d.</w:t>
      </w:r>
      <w:r w:rsidR="00BF0F65">
        <w:t xml:space="preserve">). </w:t>
      </w:r>
    </w:p>
    <w:p w14:paraId="73EE2371" w14:textId="77777777" w:rsidR="00113E8A" w:rsidRDefault="00BF0F65" w:rsidP="00970AD1">
      <w:pPr>
        <w:spacing w:line="360" w:lineRule="auto"/>
      </w:pPr>
      <w:r>
        <w:lastRenderedPageBreak/>
        <w:t>Furthermore, in relation to young people aged between fifteen and twenty-nine, suicide is the third leading cause of death. (</w:t>
      </w:r>
      <w:proofErr w:type="spellStart"/>
      <w:r w:rsidRPr="00BF0F65">
        <w:t>Bamrah</w:t>
      </w:r>
      <w:proofErr w:type="spellEnd"/>
      <w:r>
        <w:t>, 2024)</w:t>
      </w:r>
      <w:r w:rsidR="00F20E8C">
        <w:t xml:space="preserve">. </w:t>
      </w:r>
    </w:p>
    <w:p w14:paraId="500D50C5" w14:textId="7A0E73EF" w:rsidR="008B5B90" w:rsidRDefault="00F20E8C" w:rsidP="00970AD1">
      <w:pPr>
        <w:spacing w:line="360" w:lineRule="auto"/>
      </w:pPr>
      <w:r>
        <w:t xml:space="preserve">For such a high statistic, especially one impacting the young adults of society, it is crucial that the emergency services are well equipped </w:t>
      </w:r>
      <w:r w:rsidR="00FF7068">
        <w:t>to deal</w:t>
      </w:r>
      <w:r>
        <w:t xml:space="preserve"> with them. </w:t>
      </w:r>
      <w:r w:rsidR="00883481">
        <w:t xml:space="preserve">Furthermore, when it comes to those who are transitioning from one gender to another, the rate of suicide ranges between 32% to 50%. (Indian </w:t>
      </w:r>
      <w:r w:rsidR="00FF7068">
        <w:t>Journal, n.d.</w:t>
      </w:r>
      <w:r w:rsidR="00883481">
        <w:t>)</w:t>
      </w:r>
      <w:r w:rsidR="008B5B90">
        <w:t>.</w:t>
      </w:r>
    </w:p>
    <w:p w14:paraId="66270824" w14:textId="77777777" w:rsidR="00F20E8C" w:rsidRDefault="00F20E8C" w:rsidP="00970AD1">
      <w:pPr>
        <w:spacing w:line="360" w:lineRule="auto"/>
      </w:pPr>
    </w:p>
    <w:p w14:paraId="24388F8B" w14:textId="32D157AA" w:rsidR="00F20E8C" w:rsidRDefault="00F20E8C" w:rsidP="00970AD1">
      <w:pPr>
        <w:spacing w:line="360" w:lineRule="auto"/>
      </w:pPr>
      <w:r>
        <w:t>Health and social care services, whether private or under the NHS, are crucial when providing preventative care to people who actively self-harm or are suicidal. Simultaneously, the police</w:t>
      </w:r>
      <w:r w:rsidR="00883481">
        <w:t xml:space="preserve"> provide support by engaging with multiple agencies whenever they are made aware of a suicidal person. In this instance, police </w:t>
      </w:r>
      <w:r w:rsidR="00FF7068">
        <w:t>were</w:t>
      </w:r>
      <w:r w:rsidR="00883481">
        <w:t xml:space="preserve"> able to effectively communicate with the female and provide her with support with the submission of a PPN. By submitting the PPN, the police are able to forward the information to </w:t>
      </w:r>
      <w:r w:rsidR="001358BA">
        <w:t xml:space="preserve">multiple agencies in order to further support the female involved. There are also strategies put in place by police to protect suicidal individuals moving forward, such as placing warning markers on a person on a </w:t>
      </w:r>
      <w:r w:rsidR="00FF7068">
        <w:t>person's</w:t>
      </w:r>
      <w:r w:rsidR="001358BA">
        <w:t xml:space="preserve"> Police National Computer (PNC) profile. This informs any officers that come across the individual in the future of their current or previous </w:t>
      </w:r>
      <w:r w:rsidR="008B5B90">
        <w:t>struggle</w:t>
      </w:r>
      <w:r w:rsidR="001358BA">
        <w:t xml:space="preserve"> with suicide. Furthermore, police can provide </w:t>
      </w:r>
      <w:r w:rsidR="00FF7068">
        <w:t>proactive</w:t>
      </w:r>
      <w:r w:rsidR="001358BA">
        <w:t xml:space="preserve"> patrols of known locations that people tend to visit when they are feeling suicidal or attempting to act upon it. (CoP, n.d.). </w:t>
      </w:r>
    </w:p>
    <w:p w14:paraId="55430BF5" w14:textId="77777777" w:rsidR="008B5B90" w:rsidRDefault="008B5B90" w:rsidP="00970AD1">
      <w:pPr>
        <w:spacing w:line="360" w:lineRule="auto"/>
      </w:pPr>
    </w:p>
    <w:p w14:paraId="7E59973D" w14:textId="66F730C3" w:rsidR="008B5B90" w:rsidRDefault="008B5B90" w:rsidP="00970AD1">
      <w:pPr>
        <w:spacing w:line="360" w:lineRule="auto"/>
      </w:pPr>
      <w:r>
        <w:t>Outside of the police</w:t>
      </w:r>
      <w:r w:rsidR="00BE0877">
        <w:t>,</w:t>
      </w:r>
      <w:r>
        <w:t xml:space="preserve"> there are organisations like ‘Samaritans’ that</w:t>
      </w:r>
      <w:r w:rsidR="000A2646">
        <w:t xml:space="preserve"> actively support and engage with those who are struggling with their mental health, including suicidal ideation. Through their charity, Samaritans are able to provide a free-to-call telephone number for anyone who is struggling to cope. With this service, they are able to speak to someone in need of help every 10 seconds. Reportedly, around 20% of the calls they receive are from those struggling with suicidal thoughts or tendencies.   (Samaritans, n.d.)</w:t>
      </w:r>
    </w:p>
    <w:p w14:paraId="691C022D" w14:textId="77777777" w:rsidR="00024D1D" w:rsidRPr="008B63F1" w:rsidRDefault="00024D1D" w:rsidP="00970AD1">
      <w:pPr>
        <w:spacing w:line="360" w:lineRule="auto"/>
        <w:rPr>
          <w:color w:val="auto"/>
        </w:rPr>
      </w:pPr>
    </w:p>
    <w:p w14:paraId="48C08968" w14:textId="7A05FE3D" w:rsidR="008B63F1" w:rsidRDefault="008B63F1" w:rsidP="00970AD1">
      <w:pPr>
        <w:spacing w:line="360" w:lineRule="auto"/>
        <w:rPr>
          <w:color w:val="auto"/>
        </w:rPr>
      </w:pPr>
      <w:r w:rsidRPr="008B63F1">
        <w:rPr>
          <w:color w:val="auto"/>
        </w:rPr>
        <w:t>In the context</w:t>
      </w:r>
      <w:r>
        <w:rPr>
          <w:color w:val="auto"/>
        </w:rPr>
        <w:t xml:space="preserve"> of policing and the greater public</w:t>
      </w:r>
      <w:r w:rsidR="0050138B">
        <w:rPr>
          <w:color w:val="auto"/>
        </w:rPr>
        <w:t xml:space="preserve">, </w:t>
      </w:r>
      <w:r w:rsidR="007A5517">
        <w:rPr>
          <w:color w:val="auto"/>
        </w:rPr>
        <w:t xml:space="preserve">the transgender movement and the people it aims to protect </w:t>
      </w:r>
      <w:r w:rsidR="00F03A8B">
        <w:rPr>
          <w:color w:val="auto"/>
        </w:rPr>
        <w:t>are</w:t>
      </w:r>
      <w:r w:rsidR="007A5517">
        <w:rPr>
          <w:color w:val="auto"/>
        </w:rPr>
        <w:t xml:space="preserve"> relatively new to </w:t>
      </w:r>
      <w:r w:rsidR="00F8291F">
        <w:rPr>
          <w:color w:val="auto"/>
        </w:rPr>
        <w:t xml:space="preserve">society. Due to its infancy, it can be challenging for not just the police, but more </w:t>
      </w:r>
      <w:r w:rsidR="009D1A82">
        <w:rPr>
          <w:color w:val="auto"/>
        </w:rPr>
        <w:t xml:space="preserve">the public </w:t>
      </w:r>
      <w:r w:rsidR="00F03A8B">
        <w:rPr>
          <w:color w:val="auto"/>
        </w:rPr>
        <w:t>to understand the people who identify as transgender correctly</w:t>
      </w:r>
      <w:r w:rsidR="009D1A82">
        <w:rPr>
          <w:color w:val="auto"/>
        </w:rPr>
        <w:t xml:space="preserve">. </w:t>
      </w:r>
      <w:r w:rsidR="006C18E8">
        <w:rPr>
          <w:color w:val="auto"/>
        </w:rPr>
        <w:t xml:space="preserve">Between </w:t>
      </w:r>
      <w:r w:rsidR="00396408">
        <w:rPr>
          <w:color w:val="auto"/>
        </w:rPr>
        <w:t xml:space="preserve">the </w:t>
      </w:r>
      <w:r w:rsidR="00F03A8B">
        <w:rPr>
          <w:color w:val="auto"/>
        </w:rPr>
        <w:t>years</w:t>
      </w:r>
      <w:r w:rsidR="00396408">
        <w:rPr>
          <w:color w:val="auto"/>
        </w:rPr>
        <w:t xml:space="preserve"> 2000 and 2018, transgender identity has increased from 1 in 70,000</w:t>
      </w:r>
      <w:r w:rsidR="002C7D07">
        <w:rPr>
          <w:color w:val="auto"/>
        </w:rPr>
        <w:t xml:space="preserve"> to 1 in every 13,000 people. </w:t>
      </w:r>
      <w:r w:rsidR="00E04419">
        <w:rPr>
          <w:color w:val="auto"/>
        </w:rPr>
        <w:t xml:space="preserve">However, the greatest proportion of growth </w:t>
      </w:r>
      <w:r w:rsidR="00A0334B">
        <w:rPr>
          <w:color w:val="auto"/>
        </w:rPr>
        <w:t>is seen when looking at those age</w:t>
      </w:r>
      <w:r w:rsidR="001E60C6">
        <w:rPr>
          <w:color w:val="auto"/>
        </w:rPr>
        <w:t>d</w:t>
      </w:r>
      <w:r w:rsidR="00A0334B">
        <w:rPr>
          <w:color w:val="auto"/>
        </w:rPr>
        <w:t xml:space="preserve"> 16-17 years old and adults between 18-29 years old</w:t>
      </w:r>
      <w:r w:rsidR="00833166">
        <w:rPr>
          <w:color w:val="auto"/>
        </w:rPr>
        <w:t xml:space="preserve">. (BMJ, 2023) </w:t>
      </w:r>
    </w:p>
    <w:p w14:paraId="7EA6CCFE" w14:textId="77777777" w:rsidR="003D2E30" w:rsidRDefault="003D2E30" w:rsidP="00970AD1">
      <w:pPr>
        <w:spacing w:line="360" w:lineRule="auto"/>
        <w:rPr>
          <w:color w:val="auto"/>
        </w:rPr>
      </w:pPr>
    </w:p>
    <w:p w14:paraId="58848E2D" w14:textId="74299354" w:rsidR="003D2E30" w:rsidRDefault="003D2E30" w:rsidP="00970AD1">
      <w:pPr>
        <w:spacing w:line="360" w:lineRule="auto"/>
        <w:rPr>
          <w:color w:val="auto"/>
        </w:rPr>
      </w:pPr>
      <w:r>
        <w:rPr>
          <w:color w:val="auto"/>
        </w:rPr>
        <w:t>For the police, this rise in those identifying as transgender has</w:t>
      </w:r>
      <w:r w:rsidR="00A145BF">
        <w:rPr>
          <w:color w:val="auto"/>
        </w:rPr>
        <w:t xml:space="preserve"> been met with the same level of respect and courtesy as any other protected characteristic, such as race and</w:t>
      </w:r>
      <w:r w:rsidR="00EC321F">
        <w:rPr>
          <w:color w:val="auto"/>
        </w:rPr>
        <w:t xml:space="preserve"> nationality. Transgender people are safeguarded against discrimination by the police under the Human Rights Act </w:t>
      </w:r>
      <w:r w:rsidR="00902E43">
        <w:rPr>
          <w:color w:val="auto"/>
        </w:rPr>
        <w:t xml:space="preserve">of 1998 and also the Equality Act </w:t>
      </w:r>
      <w:r w:rsidR="00F03A8B">
        <w:rPr>
          <w:color w:val="auto"/>
        </w:rPr>
        <w:t xml:space="preserve">of </w:t>
      </w:r>
      <w:r w:rsidR="00902E43">
        <w:rPr>
          <w:color w:val="auto"/>
        </w:rPr>
        <w:t xml:space="preserve">2010. </w:t>
      </w:r>
      <w:r w:rsidR="00CB5F8B">
        <w:rPr>
          <w:color w:val="auto"/>
        </w:rPr>
        <w:t xml:space="preserve">(Metropolitan Police, n.d.). </w:t>
      </w:r>
      <w:r w:rsidR="00902E43">
        <w:rPr>
          <w:color w:val="auto"/>
        </w:rPr>
        <w:t xml:space="preserve">An example of this is during </w:t>
      </w:r>
      <w:r w:rsidR="00401CB8">
        <w:rPr>
          <w:color w:val="auto"/>
        </w:rPr>
        <w:t xml:space="preserve">the </w:t>
      </w:r>
      <w:r w:rsidR="00F03A8B">
        <w:rPr>
          <w:color w:val="auto"/>
        </w:rPr>
        <w:t>search</w:t>
      </w:r>
      <w:r w:rsidR="00401CB8">
        <w:rPr>
          <w:color w:val="auto"/>
        </w:rPr>
        <w:t xml:space="preserve"> of a person,</w:t>
      </w:r>
      <w:r w:rsidR="00F63F37">
        <w:rPr>
          <w:color w:val="auto"/>
        </w:rPr>
        <w:t xml:space="preserve"> which involves the removal of more than outer clothing (</w:t>
      </w:r>
      <w:r w:rsidR="00401CB8">
        <w:rPr>
          <w:color w:val="auto"/>
        </w:rPr>
        <w:t>jacket, outer coat, gloves)</w:t>
      </w:r>
      <w:r w:rsidR="00BB7913">
        <w:rPr>
          <w:color w:val="auto"/>
        </w:rPr>
        <w:t xml:space="preserve">. </w:t>
      </w:r>
      <w:r w:rsidR="00B047EF">
        <w:rPr>
          <w:color w:val="auto"/>
        </w:rPr>
        <w:t xml:space="preserve">When an individual is searched, </w:t>
      </w:r>
      <w:r w:rsidR="00C421D3">
        <w:rPr>
          <w:color w:val="auto"/>
        </w:rPr>
        <w:t>they must be</w:t>
      </w:r>
      <w:r w:rsidR="000400F1">
        <w:rPr>
          <w:color w:val="auto"/>
        </w:rPr>
        <w:t xml:space="preserve"> searched by the same gender</w:t>
      </w:r>
      <w:r w:rsidR="00284296">
        <w:rPr>
          <w:color w:val="auto"/>
        </w:rPr>
        <w:t xml:space="preserve"> as themselves</w:t>
      </w:r>
      <w:r w:rsidR="000400F1">
        <w:rPr>
          <w:color w:val="auto"/>
        </w:rPr>
        <w:t xml:space="preserve"> and this also applies to people who identify as a gender not assigned to them at birth</w:t>
      </w:r>
      <w:r w:rsidR="006F5868">
        <w:rPr>
          <w:color w:val="auto"/>
        </w:rPr>
        <w:t xml:space="preserve">. For example, if a person </w:t>
      </w:r>
      <w:r w:rsidR="006F5868">
        <w:rPr>
          <w:color w:val="auto"/>
        </w:rPr>
        <w:lastRenderedPageBreak/>
        <w:t xml:space="preserve">identifies as a </w:t>
      </w:r>
      <w:r w:rsidR="002E0BC5">
        <w:rPr>
          <w:color w:val="auto"/>
        </w:rPr>
        <w:t>male</w:t>
      </w:r>
      <w:r w:rsidR="006F5868">
        <w:rPr>
          <w:color w:val="auto"/>
        </w:rPr>
        <w:t xml:space="preserve"> but is biologically female, they </w:t>
      </w:r>
      <w:r w:rsidR="00E538E2">
        <w:rPr>
          <w:color w:val="auto"/>
        </w:rPr>
        <w:t xml:space="preserve">can </w:t>
      </w:r>
      <w:r w:rsidR="006F5868">
        <w:rPr>
          <w:color w:val="auto"/>
        </w:rPr>
        <w:t xml:space="preserve">request a </w:t>
      </w:r>
      <w:r w:rsidR="00E538E2">
        <w:rPr>
          <w:color w:val="auto"/>
        </w:rPr>
        <w:t>male</w:t>
      </w:r>
      <w:r w:rsidR="006F5868">
        <w:rPr>
          <w:color w:val="auto"/>
        </w:rPr>
        <w:t xml:space="preserve"> search them as they identify as one</w:t>
      </w:r>
      <w:r w:rsidR="0014127C">
        <w:rPr>
          <w:color w:val="auto"/>
        </w:rPr>
        <w:t>.</w:t>
      </w:r>
      <w:r w:rsidR="009963C2">
        <w:rPr>
          <w:color w:val="auto"/>
        </w:rPr>
        <w:t xml:space="preserve"> </w:t>
      </w:r>
      <w:r w:rsidR="007F7CF7">
        <w:rPr>
          <w:color w:val="auto"/>
        </w:rPr>
        <w:t>(Metropolitan Police, n.d.)</w:t>
      </w:r>
      <w:r w:rsidR="00FE4950">
        <w:rPr>
          <w:color w:val="auto"/>
        </w:rPr>
        <w:t xml:space="preserve">. </w:t>
      </w:r>
    </w:p>
    <w:p w14:paraId="10AD1EBC" w14:textId="77777777" w:rsidR="00663930" w:rsidRDefault="00663930" w:rsidP="00970AD1">
      <w:pPr>
        <w:spacing w:line="360" w:lineRule="auto"/>
        <w:rPr>
          <w:color w:val="auto"/>
        </w:rPr>
      </w:pPr>
    </w:p>
    <w:p w14:paraId="53330579" w14:textId="792182F9" w:rsidR="00663930" w:rsidRDefault="00AB2AAB" w:rsidP="00970AD1">
      <w:pPr>
        <w:spacing w:line="360" w:lineRule="auto"/>
        <w:rPr>
          <w:color w:val="auto"/>
        </w:rPr>
      </w:pPr>
      <w:r>
        <w:rPr>
          <w:color w:val="auto"/>
        </w:rPr>
        <w:t>W</w:t>
      </w:r>
      <w:r w:rsidR="00E279D8">
        <w:rPr>
          <w:color w:val="auto"/>
        </w:rPr>
        <w:t xml:space="preserve">hen observing policing incidents, it is evident that it is never a ‘one-size-fits-all’ </w:t>
      </w:r>
      <w:r w:rsidR="001129F3">
        <w:rPr>
          <w:color w:val="auto"/>
        </w:rPr>
        <w:t xml:space="preserve">answer. That is why it is important to </w:t>
      </w:r>
      <w:r w:rsidR="000861A3">
        <w:rPr>
          <w:color w:val="auto"/>
        </w:rPr>
        <w:t xml:space="preserve">consider and utilise </w:t>
      </w:r>
      <w:r w:rsidR="001129F3">
        <w:rPr>
          <w:color w:val="auto"/>
        </w:rPr>
        <w:t xml:space="preserve">multiple approaches </w:t>
      </w:r>
      <w:r w:rsidR="000861A3">
        <w:rPr>
          <w:color w:val="auto"/>
        </w:rPr>
        <w:t>when engaging with offenders</w:t>
      </w:r>
      <w:r w:rsidR="00E31D8A">
        <w:rPr>
          <w:color w:val="auto"/>
        </w:rPr>
        <w:t xml:space="preserve"> and victims. </w:t>
      </w:r>
      <w:r w:rsidR="00CB5F8B">
        <w:rPr>
          <w:color w:val="auto"/>
        </w:rPr>
        <w:t>Concerning</w:t>
      </w:r>
      <w:r w:rsidR="00E31D8A">
        <w:rPr>
          <w:color w:val="auto"/>
        </w:rPr>
        <w:t xml:space="preserve"> </w:t>
      </w:r>
      <w:r w:rsidR="001B4DE0">
        <w:rPr>
          <w:color w:val="auto"/>
        </w:rPr>
        <w:t>incidents similar to the one described above</w:t>
      </w:r>
      <w:r w:rsidR="00E50C06">
        <w:rPr>
          <w:color w:val="auto"/>
        </w:rPr>
        <w:t xml:space="preserve">, one such approach can </w:t>
      </w:r>
      <w:r w:rsidR="00CB5F8B">
        <w:rPr>
          <w:color w:val="auto"/>
        </w:rPr>
        <w:t>be</w:t>
      </w:r>
      <w:r w:rsidR="00E50C06">
        <w:rPr>
          <w:color w:val="auto"/>
        </w:rPr>
        <w:t xml:space="preserve"> a targeted intervention</w:t>
      </w:r>
      <w:r w:rsidR="00FA1B9D">
        <w:rPr>
          <w:color w:val="auto"/>
        </w:rPr>
        <w:t xml:space="preserve">. This is when </w:t>
      </w:r>
      <w:r w:rsidR="001510BC">
        <w:rPr>
          <w:color w:val="auto"/>
        </w:rPr>
        <w:t xml:space="preserve">an individual, group or location is identified as </w:t>
      </w:r>
      <w:r w:rsidR="00DF55B0">
        <w:rPr>
          <w:color w:val="auto"/>
        </w:rPr>
        <w:t xml:space="preserve">being involved in large rates of victimisation or the implementation of harm. </w:t>
      </w:r>
      <w:r w:rsidR="00956A7C">
        <w:rPr>
          <w:color w:val="auto"/>
        </w:rPr>
        <w:t xml:space="preserve"> </w:t>
      </w:r>
      <w:r w:rsidR="00A40F26">
        <w:rPr>
          <w:color w:val="auto"/>
        </w:rPr>
        <w:t>One such intervention is the installation of netting</w:t>
      </w:r>
      <w:r w:rsidR="00E40D71">
        <w:rPr>
          <w:color w:val="auto"/>
        </w:rPr>
        <w:t xml:space="preserve"> at location</w:t>
      </w:r>
      <w:r w:rsidR="00F30EC4">
        <w:rPr>
          <w:color w:val="auto"/>
        </w:rPr>
        <w:t>s</w:t>
      </w:r>
      <w:r w:rsidR="00E40D71">
        <w:rPr>
          <w:color w:val="auto"/>
        </w:rPr>
        <w:t xml:space="preserve"> used by suicidal people. This </w:t>
      </w:r>
      <w:r w:rsidR="00F35FF0">
        <w:rPr>
          <w:color w:val="auto"/>
        </w:rPr>
        <w:t xml:space="preserve">directly safeguards the person from harming themselves. </w:t>
      </w:r>
      <w:r w:rsidR="00943DC9">
        <w:rPr>
          <w:color w:val="auto"/>
        </w:rPr>
        <w:t xml:space="preserve">This had been made evident within a </w:t>
      </w:r>
      <w:r w:rsidR="001D0A56">
        <w:rPr>
          <w:color w:val="auto"/>
        </w:rPr>
        <w:t>meta-analysis</w:t>
      </w:r>
      <w:r w:rsidR="00943DC9">
        <w:rPr>
          <w:color w:val="auto"/>
        </w:rPr>
        <w:t xml:space="preserve"> study </w:t>
      </w:r>
      <w:r w:rsidR="001D0A56">
        <w:rPr>
          <w:color w:val="auto"/>
        </w:rPr>
        <w:t>focusing on the efficacy of installing barriers and safety nets at suicide ‘</w:t>
      </w:r>
      <w:proofErr w:type="gramStart"/>
      <w:r w:rsidR="001D0A56">
        <w:rPr>
          <w:color w:val="auto"/>
        </w:rPr>
        <w:t>hotspots’</w:t>
      </w:r>
      <w:proofErr w:type="gramEnd"/>
      <w:r w:rsidR="001D0A56">
        <w:rPr>
          <w:color w:val="auto"/>
        </w:rPr>
        <w:t>. The study showed a dramatic decrease in suicides by jumping by 86% and sites nearby that were not benefiting from any preventative measures saw a rise in jumping suicides by 44%. (</w:t>
      </w:r>
      <w:proofErr w:type="spellStart"/>
      <w:r w:rsidR="001D0A56">
        <w:rPr>
          <w:color w:val="auto"/>
        </w:rPr>
        <w:t>Pirkis</w:t>
      </w:r>
      <w:proofErr w:type="spellEnd"/>
      <w:r w:rsidR="001D0A56">
        <w:rPr>
          <w:color w:val="auto"/>
        </w:rPr>
        <w:t xml:space="preserve"> et al</w:t>
      </w:r>
      <w:r w:rsidR="00F03A8B">
        <w:rPr>
          <w:color w:val="auto"/>
        </w:rPr>
        <w:t>, 2013).</w:t>
      </w:r>
    </w:p>
    <w:p w14:paraId="1503BA67" w14:textId="77777777" w:rsidR="00331A8A" w:rsidRDefault="00331A8A" w:rsidP="00970AD1">
      <w:pPr>
        <w:spacing w:line="360" w:lineRule="auto"/>
        <w:rPr>
          <w:color w:val="auto"/>
        </w:rPr>
      </w:pPr>
    </w:p>
    <w:p w14:paraId="125B2A9F" w14:textId="5E481655" w:rsidR="00F03A8B" w:rsidRDefault="00CB5F8B" w:rsidP="00970AD1">
      <w:pPr>
        <w:spacing w:line="360" w:lineRule="auto"/>
        <w:rPr>
          <w:color w:val="auto"/>
        </w:rPr>
      </w:pPr>
      <w:r>
        <w:rPr>
          <w:color w:val="auto"/>
        </w:rPr>
        <w:t xml:space="preserve">Another approach </w:t>
      </w:r>
      <w:r w:rsidR="006B4978">
        <w:rPr>
          <w:color w:val="auto"/>
        </w:rPr>
        <w:t xml:space="preserve">is the use of a mental health professional. Such a professional could </w:t>
      </w:r>
      <w:r w:rsidR="00052339">
        <w:rPr>
          <w:color w:val="auto"/>
        </w:rPr>
        <w:t>utilise</w:t>
      </w:r>
      <w:r w:rsidR="006B4978">
        <w:rPr>
          <w:color w:val="auto"/>
        </w:rPr>
        <w:t xml:space="preserve"> some of the most evidence-backed therapy styles in assisting a person who is struggling to cope with their situation. Firstly, there is Cognitive Behavioural Therapy </w:t>
      </w:r>
      <w:r w:rsidR="00052339">
        <w:rPr>
          <w:color w:val="auto"/>
        </w:rPr>
        <w:t xml:space="preserve">(CBT) </w:t>
      </w:r>
      <w:r w:rsidR="006B4978">
        <w:rPr>
          <w:color w:val="auto"/>
        </w:rPr>
        <w:t xml:space="preserve">which is based </w:t>
      </w:r>
      <w:r w:rsidR="00052339">
        <w:rPr>
          <w:color w:val="auto"/>
        </w:rPr>
        <w:t>on</w:t>
      </w:r>
      <w:r w:rsidR="006B4978">
        <w:rPr>
          <w:color w:val="auto"/>
        </w:rPr>
        <w:t xml:space="preserve"> talking </w:t>
      </w:r>
      <w:r w:rsidR="00052339">
        <w:rPr>
          <w:color w:val="auto"/>
        </w:rPr>
        <w:t>to</w:t>
      </w:r>
      <w:r w:rsidR="006B4978">
        <w:rPr>
          <w:color w:val="auto"/>
        </w:rPr>
        <w:t xml:space="preserve"> better understand and tackle any issues a person is having intending to change a </w:t>
      </w:r>
      <w:r w:rsidR="00052339">
        <w:rPr>
          <w:color w:val="auto"/>
        </w:rPr>
        <w:t>person's</w:t>
      </w:r>
      <w:r w:rsidR="006B4978">
        <w:rPr>
          <w:color w:val="auto"/>
        </w:rPr>
        <w:t xml:space="preserve"> perception around their thoughts and actions. (NHS, 2022). This type of approach has been </w:t>
      </w:r>
      <w:r w:rsidR="00052339">
        <w:rPr>
          <w:color w:val="auto"/>
        </w:rPr>
        <w:t>shown a great reduction in suicidal ideation and behaviours when a person engages in CBT for depression. (</w:t>
      </w:r>
      <w:proofErr w:type="spellStart"/>
      <w:r w:rsidR="00052339">
        <w:rPr>
          <w:color w:val="auto"/>
        </w:rPr>
        <w:t>Mewton</w:t>
      </w:r>
      <w:proofErr w:type="spellEnd"/>
      <w:r w:rsidR="00052339">
        <w:rPr>
          <w:color w:val="auto"/>
        </w:rPr>
        <w:t xml:space="preserve"> &amp; Andrews, 2016).</w:t>
      </w:r>
      <w:r w:rsidR="00B60A5C">
        <w:rPr>
          <w:color w:val="auto"/>
        </w:rPr>
        <w:t xml:space="preserve"> </w:t>
      </w:r>
      <w:r w:rsidR="00664926">
        <w:rPr>
          <w:color w:val="auto"/>
        </w:rPr>
        <w:t xml:space="preserve">Cognitive Behavioural Therapy is applied using many models but the ABC model has been shown to be the favourite </w:t>
      </w:r>
      <w:r w:rsidR="00024D1D">
        <w:rPr>
          <w:color w:val="auto"/>
        </w:rPr>
        <w:t>among</w:t>
      </w:r>
      <w:r w:rsidR="00664926">
        <w:rPr>
          <w:color w:val="auto"/>
        </w:rPr>
        <w:t xml:space="preserve"> clinicians</w:t>
      </w:r>
      <w:r w:rsidR="00024D1D">
        <w:rPr>
          <w:color w:val="auto"/>
        </w:rPr>
        <w:t>. (Tiba, 2024).</w:t>
      </w:r>
      <w:r w:rsidR="00664926">
        <w:rPr>
          <w:color w:val="auto"/>
        </w:rPr>
        <w:t xml:space="preserve"> </w:t>
      </w:r>
      <w:r w:rsidR="00B60A5C">
        <w:rPr>
          <w:color w:val="auto"/>
        </w:rPr>
        <w:t xml:space="preserve">Overall, Cognitive Behavioural Therapy is a cost-effective way of focusing on an </w:t>
      </w:r>
      <w:r w:rsidR="00024D1D">
        <w:rPr>
          <w:color w:val="auto"/>
        </w:rPr>
        <w:t>individual’s</w:t>
      </w:r>
      <w:r w:rsidR="00B60A5C">
        <w:rPr>
          <w:color w:val="auto"/>
        </w:rPr>
        <w:t xml:space="preserve"> thought process in order to address what is found to be of concern effectively.  </w:t>
      </w:r>
    </w:p>
    <w:p w14:paraId="171B64C9" w14:textId="77777777" w:rsidR="00052339" w:rsidRDefault="00052339" w:rsidP="00970AD1">
      <w:pPr>
        <w:spacing w:line="360" w:lineRule="auto"/>
        <w:rPr>
          <w:color w:val="auto"/>
        </w:rPr>
      </w:pPr>
    </w:p>
    <w:p w14:paraId="51D01E09" w14:textId="479B9186" w:rsidR="00052339" w:rsidRDefault="00052339" w:rsidP="00970AD1">
      <w:pPr>
        <w:spacing w:line="360" w:lineRule="auto"/>
        <w:rPr>
          <w:color w:val="auto"/>
        </w:rPr>
      </w:pPr>
      <w:r>
        <w:rPr>
          <w:color w:val="auto"/>
        </w:rPr>
        <w:t xml:space="preserve">Dialectical Behaviour Therapy (DBT) could be another option for a person struggling with their mental health. Just like CBT, DBT focuses on providing the patient with the right tools </w:t>
      </w:r>
      <w:r w:rsidR="00B54B58">
        <w:rPr>
          <w:color w:val="auto"/>
        </w:rPr>
        <w:t>to manage their emotions effectively</w:t>
      </w:r>
      <w:r>
        <w:rPr>
          <w:color w:val="auto"/>
        </w:rPr>
        <w:t xml:space="preserve">, but with a greater emphasis on how to better manage intense emotions. </w:t>
      </w:r>
    </w:p>
    <w:p w14:paraId="6D4AF88E" w14:textId="03EDF3F7" w:rsidR="00052339" w:rsidRDefault="00052339" w:rsidP="00970AD1">
      <w:pPr>
        <w:spacing w:line="360" w:lineRule="auto"/>
        <w:rPr>
          <w:color w:val="auto"/>
        </w:rPr>
      </w:pPr>
      <w:r>
        <w:rPr>
          <w:color w:val="auto"/>
        </w:rPr>
        <w:t xml:space="preserve">The people who would benefit the most from this type of treatment are suicidal people and those in engage in self-harm. (Corliss, 2024). </w:t>
      </w:r>
      <w:r w:rsidR="000B6FA9">
        <w:rPr>
          <w:color w:val="auto"/>
        </w:rPr>
        <w:t xml:space="preserve">DBT may be an ideal choice within this </w:t>
      </w:r>
      <w:r w:rsidR="00B60A5C">
        <w:rPr>
          <w:color w:val="auto"/>
        </w:rPr>
        <w:t>context</w:t>
      </w:r>
      <w:r w:rsidR="000B6FA9">
        <w:rPr>
          <w:color w:val="auto"/>
        </w:rPr>
        <w:t xml:space="preserve">, as it has been evidenced as having the greatest effect on parasuicidal women and women who struggle with substance misuse. (Chapman, 2006.) </w:t>
      </w:r>
    </w:p>
    <w:p w14:paraId="55A6FF35" w14:textId="77777777" w:rsidR="00B60A5C" w:rsidRDefault="00B60A5C" w:rsidP="00970AD1">
      <w:pPr>
        <w:spacing w:line="360" w:lineRule="auto"/>
        <w:rPr>
          <w:color w:val="auto"/>
        </w:rPr>
      </w:pPr>
    </w:p>
    <w:p w14:paraId="54CDAD1F" w14:textId="1CBCCBBE" w:rsidR="00B60A5C" w:rsidRDefault="00B60A5C" w:rsidP="00970AD1">
      <w:pPr>
        <w:spacing w:line="360" w:lineRule="auto"/>
        <w:rPr>
          <w:color w:val="auto"/>
        </w:rPr>
      </w:pPr>
      <w:r>
        <w:rPr>
          <w:color w:val="auto"/>
        </w:rPr>
        <w:t xml:space="preserve">When police respond to an emergency call of a suicidal person, and should they arrive in time to help the person, they tend to detain that person under Section 136 of the Mental Health Act and escort them to the nearest, appropriate facility. However, there are many options available to the public if they </w:t>
      </w:r>
      <w:r w:rsidR="00024D1D">
        <w:rPr>
          <w:color w:val="auto"/>
        </w:rPr>
        <w:t>wish</w:t>
      </w:r>
      <w:r>
        <w:rPr>
          <w:color w:val="auto"/>
        </w:rPr>
        <w:t xml:space="preserve"> to seek help voluntarily. One such option in the United Kingdom is to dial 111 and </w:t>
      </w:r>
      <w:r w:rsidR="00024D1D">
        <w:rPr>
          <w:color w:val="auto"/>
        </w:rPr>
        <w:t>choose</w:t>
      </w:r>
      <w:r>
        <w:rPr>
          <w:color w:val="auto"/>
        </w:rPr>
        <w:t xml:space="preserve"> the mental health option. (NHS, 2023). Another option is to consult with the local General Practitioner and seek </w:t>
      </w:r>
      <w:r w:rsidR="00024D1D">
        <w:rPr>
          <w:color w:val="auto"/>
        </w:rPr>
        <w:t>to be</w:t>
      </w:r>
      <w:r>
        <w:rPr>
          <w:color w:val="auto"/>
        </w:rPr>
        <w:t xml:space="preserve"> referred to a mental health professional. (NHS, 2023). </w:t>
      </w:r>
      <w:r w:rsidR="00664926">
        <w:rPr>
          <w:color w:val="auto"/>
        </w:rPr>
        <w:t xml:space="preserve">These options allow the individual to take action themselves and limit exposing their personal lives to others. </w:t>
      </w:r>
    </w:p>
    <w:p w14:paraId="06F6A08E" w14:textId="77777777" w:rsidR="00B60A5C" w:rsidRDefault="00B60A5C" w:rsidP="00970AD1">
      <w:pPr>
        <w:spacing w:line="360" w:lineRule="auto"/>
        <w:rPr>
          <w:color w:val="auto"/>
        </w:rPr>
      </w:pPr>
    </w:p>
    <w:p w14:paraId="6F9031FE" w14:textId="0F0FB80D" w:rsidR="006B4978" w:rsidRDefault="00664926" w:rsidP="00970AD1">
      <w:pPr>
        <w:spacing w:line="360" w:lineRule="auto"/>
        <w:rPr>
          <w:color w:val="auto"/>
        </w:rPr>
      </w:pPr>
      <w:r>
        <w:rPr>
          <w:color w:val="auto"/>
        </w:rPr>
        <w:t xml:space="preserve">As effective as the various approaches mentioned have proven to be, they do not come with a lack of </w:t>
      </w:r>
      <w:r w:rsidR="00024D1D">
        <w:rPr>
          <w:color w:val="auto"/>
        </w:rPr>
        <w:t>limitations</w:t>
      </w:r>
      <w:r>
        <w:rPr>
          <w:color w:val="auto"/>
        </w:rPr>
        <w:t>. For example</w:t>
      </w:r>
      <w:r w:rsidR="00024D1D">
        <w:rPr>
          <w:color w:val="auto"/>
        </w:rPr>
        <w:t>,</w:t>
      </w:r>
      <w:r>
        <w:rPr>
          <w:color w:val="auto"/>
        </w:rPr>
        <w:t xml:space="preserve"> Cognitive Behavioural Therapy is arguably narrow in its diagnosis of problems as it favours a </w:t>
      </w:r>
      <w:r w:rsidR="00024D1D">
        <w:rPr>
          <w:color w:val="auto"/>
        </w:rPr>
        <w:t>person's</w:t>
      </w:r>
      <w:r>
        <w:rPr>
          <w:color w:val="auto"/>
        </w:rPr>
        <w:t xml:space="preserve"> mindset as the root of the issues instead of a piece of a large problem. </w:t>
      </w:r>
    </w:p>
    <w:p w14:paraId="74989CB0" w14:textId="77777777" w:rsidR="00F03A8B" w:rsidRDefault="00F03A8B" w:rsidP="00970AD1">
      <w:pPr>
        <w:spacing w:line="360" w:lineRule="auto"/>
        <w:rPr>
          <w:color w:val="auto"/>
        </w:rPr>
      </w:pPr>
    </w:p>
    <w:p w14:paraId="5069E965" w14:textId="6EA17B2F" w:rsidR="00024D1D" w:rsidRPr="00970AD1" w:rsidRDefault="00024D1D" w:rsidP="00970AD1">
      <w:pPr>
        <w:spacing w:line="360" w:lineRule="auto"/>
        <w:rPr>
          <w:color w:val="auto"/>
          <w:u w:val="single"/>
        </w:rPr>
      </w:pPr>
      <w:r w:rsidRPr="00970AD1">
        <w:rPr>
          <w:color w:val="auto"/>
          <w:u w:val="single"/>
        </w:rPr>
        <w:t>Conclusion</w:t>
      </w:r>
    </w:p>
    <w:p w14:paraId="42E51B33" w14:textId="77777777" w:rsidR="00024D1D" w:rsidRDefault="00024D1D" w:rsidP="00970AD1">
      <w:pPr>
        <w:spacing w:line="360" w:lineRule="auto"/>
        <w:rPr>
          <w:color w:val="auto"/>
        </w:rPr>
      </w:pPr>
    </w:p>
    <w:p w14:paraId="73091C19" w14:textId="0E783995" w:rsidR="00FF7068" w:rsidRDefault="00024D1D" w:rsidP="00970AD1">
      <w:pPr>
        <w:spacing w:line="360" w:lineRule="auto"/>
        <w:rPr>
          <w:color w:val="auto"/>
        </w:rPr>
      </w:pPr>
      <w:r>
        <w:rPr>
          <w:color w:val="auto"/>
        </w:rPr>
        <w:t xml:space="preserve">Observing the details surrounding this situation, and paying close attention to the unique circumstances faced, it is clear that no emergency call is like another. In order to effectively address </w:t>
      </w:r>
      <w:r w:rsidR="00916B4D">
        <w:rPr>
          <w:color w:val="auto"/>
        </w:rPr>
        <w:t>issues,</w:t>
      </w:r>
      <w:r>
        <w:rPr>
          <w:color w:val="auto"/>
        </w:rPr>
        <w:t xml:space="preserve"> the public </w:t>
      </w:r>
      <w:r w:rsidR="00FF7068">
        <w:rPr>
          <w:color w:val="auto"/>
        </w:rPr>
        <w:t>is</w:t>
      </w:r>
      <w:r>
        <w:rPr>
          <w:color w:val="auto"/>
        </w:rPr>
        <w:t xml:space="preserve"> facing, the police and the rest of the emergency services must be as up to date with their understanding of the different approaches they can use when attempting to help those they come across in their moment of crisis. </w:t>
      </w:r>
      <w:r w:rsidR="00FF7068">
        <w:rPr>
          <w:color w:val="auto"/>
        </w:rPr>
        <w:t xml:space="preserve">Although police officers are not mental health practitioners, they are often the first people at a scene where one is needed. Just like the incident detailed earlier, police officers were the first on the scene, the first to act and the first to come into contact with the female in distress. Such dangerous situations require police officers to be knowledgeable in how they deal with the public and what effect this could have. The approaches described are very useful in a controlled setting. However, focus should be placed on dynamic situations so that emergency responders can utilise them at a moment's notice. Perhaps a new model can be developed between psychologists and police officers so that those in need are provided the best service when they need it most. </w:t>
      </w:r>
    </w:p>
    <w:p w14:paraId="5D543617" w14:textId="77777777" w:rsidR="00FF7068" w:rsidRDefault="00FF7068" w:rsidP="00970AD1">
      <w:pPr>
        <w:spacing w:line="360" w:lineRule="auto"/>
        <w:rPr>
          <w:color w:val="auto"/>
        </w:rPr>
      </w:pPr>
    </w:p>
    <w:p w14:paraId="492F220F" w14:textId="3B1BC82A" w:rsidR="00024D1D" w:rsidRDefault="00FF7068" w:rsidP="00970AD1">
      <w:pPr>
        <w:spacing w:line="360" w:lineRule="auto"/>
        <w:rPr>
          <w:color w:val="auto"/>
        </w:rPr>
      </w:pPr>
      <w:r>
        <w:rPr>
          <w:color w:val="auto"/>
        </w:rPr>
        <w:t>Word count - 1809</w:t>
      </w:r>
    </w:p>
    <w:p w14:paraId="0598CFB6" w14:textId="77777777" w:rsidR="00FF7068" w:rsidRDefault="00FF7068" w:rsidP="00970AD1">
      <w:pPr>
        <w:spacing w:line="360" w:lineRule="auto"/>
        <w:rPr>
          <w:color w:val="auto"/>
        </w:rPr>
      </w:pPr>
    </w:p>
    <w:p w14:paraId="10E4F871" w14:textId="77777777" w:rsidR="00FF7068" w:rsidRDefault="00FF7068" w:rsidP="00970AD1">
      <w:pPr>
        <w:spacing w:line="360" w:lineRule="auto"/>
        <w:rPr>
          <w:color w:val="auto"/>
        </w:rPr>
      </w:pPr>
    </w:p>
    <w:p w14:paraId="51F015DF" w14:textId="77777777" w:rsidR="00611C5F" w:rsidRDefault="00611C5F" w:rsidP="00970AD1">
      <w:pPr>
        <w:spacing w:line="360" w:lineRule="auto"/>
        <w:rPr>
          <w:color w:val="auto"/>
        </w:rPr>
      </w:pPr>
    </w:p>
    <w:p w14:paraId="17FBFA8B" w14:textId="5092621B" w:rsidR="00611C5F" w:rsidRDefault="00611C5F" w:rsidP="00970AD1">
      <w:pPr>
        <w:spacing w:line="360" w:lineRule="auto"/>
        <w:rPr>
          <w:color w:val="auto"/>
        </w:rPr>
      </w:pPr>
    </w:p>
    <w:p w14:paraId="1F502503" w14:textId="77777777" w:rsidR="00727C1C" w:rsidRDefault="00727C1C" w:rsidP="00970AD1">
      <w:pPr>
        <w:spacing w:line="360" w:lineRule="auto"/>
        <w:rPr>
          <w:color w:val="auto"/>
        </w:rPr>
      </w:pPr>
    </w:p>
    <w:p w14:paraId="3EDF8671" w14:textId="77777777" w:rsidR="00727C1C" w:rsidRDefault="00727C1C" w:rsidP="00970AD1">
      <w:pPr>
        <w:spacing w:line="360" w:lineRule="auto"/>
        <w:rPr>
          <w:color w:val="auto"/>
        </w:rPr>
      </w:pPr>
    </w:p>
    <w:p w14:paraId="04B5674E" w14:textId="77777777" w:rsidR="00916B4D" w:rsidRPr="00916B4D" w:rsidRDefault="00916B4D" w:rsidP="00970AD1">
      <w:pPr>
        <w:spacing w:line="360" w:lineRule="auto"/>
      </w:pPr>
    </w:p>
    <w:p w14:paraId="0BF8FECE" w14:textId="77777777" w:rsidR="00916B4D" w:rsidRPr="00916B4D" w:rsidRDefault="00916B4D" w:rsidP="00970AD1">
      <w:pPr>
        <w:spacing w:line="360" w:lineRule="auto"/>
      </w:pPr>
    </w:p>
    <w:p w14:paraId="2DB545B4" w14:textId="77777777" w:rsidR="00916B4D" w:rsidRPr="00916B4D" w:rsidRDefault="00916B4D" w:rsidP="00970AD1">
      <w:pPr>
        <w:spacing w:line="360" w:lineRule="auto"/>
      </w:pPr>
    </w:p>
    <w:p w14:paraId="0F2176CA" w14:textId="77777777" w:rsidR="00916B4D" w:rsidRPr="00916B4D" w:rsidRDefault="00916B4D" w:rsidP="00970AD1">
      <w:pPr>
        <w:spacing w:line="360" w:lineRule="auto"/>
      </w:pPr>
    </w:p>
    <w:p w14:paraId="79680E51" w14:textId="77777777" w:rsidR="00916B4D" w:rsidRPr="00916B4D" w:rsidRDefault="00916B4D" w:rsidP="00970AD1">
      <w:pPr>
        <w:spacing w:line="360" w:lineRule="auto"/>
      </w:pPr>
    </w:p>
    <w:p w14:paraId="430F036E" w14:textId="77777777" w:rsidR="00916B4D" w:rsidRPr="00916B4D" w:rsidRDefault="00916B4D" w:rsidP="00970AD1">
      <w:pPr>
        <w:spacing w:line="360" w:lineRule="auto"/>
      </w:pPr>
    </w:p>
    <w:p w14:paraId="4613416F" w14:textId="77777777" w:rsidR="00916B4D" w:rsidRPr="00916B4D" w:rsidRDefault="00916B4D" w:rsidP="00970AD1">
      <w:pPr>
        <w:spacing w:line="360" w:lineRule="auto"/>
      </w:pPr>
    </w:p>
    <w:p w14:paraId="50A5C312" w14:textId="77777777" w:rsidR="00916B4D" w:rsidRDefault="00916B4D" w:rsidP="00970AD1">
      <w:pPr>
        <w:spacing w:line="360" w:lineRule="auto"/>
      </w:pPr>
    </w:p>
    <w:p w14:paraId="04CDC652" w14:textId="77777777" w:rsidR="00970AD1" w:rsidRDefault="00970AD1" w:rsidP="00970AD1">
      <w:pPr>
        <w:spacing w:line="360" w:lineRule="auto"/>
      </w:pPr>
    </w:p>
    <w:p w14:paraId="70529EA3" w14:textId="77777777" w:rsidR="00916B4D" w:rsidRDefault="00916B4D" w:rsidP="00970AD1">
      <w:pPr>
        <w:spacing w:line="360" w:lineRule="auto"/>
        <w:ind w:firstLine="720"/>
      </w:pPr>
    </w:p>
    <w:p w14:paraId="174DB9CA" w14:textId="77777777" w:rsidR="00916B4D" w:rsidRDefault="00916B4D" w:rsidP="00970AD1">
      <w:pPr>
        <w:spacing w:line="360" w:lineRule="auto"/>
        <w:ind w:firstLine="720"/>
      </w:pPr>
    </w:p>
    <w:p w14:paraId="0EA28931" w14:textId="28D014F8" w:rsidR="00916B4D" w:rsidRDefault="00916B4D" w:rsidP="00970AD1">
      <w:pPr>
        <w:spacing w:line="360" w:lineRule="auto"/>
        <w:ind w:firstLine="720"/>
        <w:jc w:val="center"/>
        <w:rPr>
          <w:u w:val="single"/>
        </w:rPr>
      </w:pPr>
      <w:r w:rsidRPr="00916B4D">
        <w:rPr>
          <w:u w:val="single"/>
        </w:rPr>
        <w:lastRenderedPageBreak/>
        <w:t>References</w:t>
      </w:r>
    </w:p>
    <w:p w14:paraId="4F00AFED" w14:textId="77777777" w:rsidR="00970AD1" w:rsidRPr="00970AD1" w:rsidRDefault="00970AD1" w:rsidP="00970AD1">
      <w:pPr>
        <w:spacing w:line="360" w:lineRule="auto"/>
      </w:pPr>
    </w:p>
    <w:p w14:paraId="46B3F1AC" w14:textId="77777777" w:rsidR="00970AD1" w:rsidRPr="00970AD1" w:rsidRDefault="00970AD1" w:rsidP="00970AD1">
      <w:pPr>
        <w:spacing w:line="360" w:lineRule="auto"/>
      </w:pPr>
    </w:p>
    <w:p w14:paraId="619D5DB9" w14:textId="77777777" w:rsidR="00970AD1" w:rsidRDefault="00970AD1" w:rsidP="00970AD1">
      <w:pPr>
        <w:spacing w:line="360" w:lineRule="auto"/>
        <w:rPr>
          <w:u w:val="single"/>
        </w:rPr>
      </w:pPr>
    </w:p>
    <w:p w14:paraId="6CA27848" w14:textId="090A4521" w:rsidR="00970AD1" w:rsidRDefault="00970AD1" w:rsidP="00970AD1">
      <w:pPr>
        <w:spacing w:line="360" w:lineRule="auto"/>
      </w:pPr>
      <w:r w:rsidRPr="00970AD1">
        <w:t>British Medical Association (2024). </w:t>
      </w:r>
      <w:r w:rsidRPr="00970AD1">
        <w:rPr>
          <w:i/>
          <w:iCs/>
        </w:rPr>
        <w:t>Changing the Narrative on Suicide</w:t>
      </w:r>
      <w:r w:rsidRPr="00970AD1">
        <w:t xml:space="preserve">. [online] The British Medical Association Is the Trade Union and Professional Body for Doctors in the UK. Available at: </w:t>
      </w:r>
      <w:hyperlink r:id="rId5" w:history="1">
        <w:r w:rsidRPr="00970AD1">
          <w:rPr>
            <w:rStyle w:val="Hyperlink"/>
          </w:rPr>
          <w:t>https://www.bma.org.uk/news-and-opinion/changing-the-narrative-on-suicide</w:t>
        </w:r>
      </w:hyperlink>
      <w:r w:rsidRPr="00970AD1">
        <w:t>.</w:t>
      </w:r>
    </w:p>
    <w:p w14:paraId="1B053C8B" w14:textId="77777777" w:rsidR="00970AD1" w:rsidRPr="00970AD1" w:rsidRDefault="00970AD1" w:rsidP="00970AD1">
      <w:pPr>
        <w:spacing w:line="360" w:lineRule="auto"/>
      </w:pPr>
    </w:p>
    <w:p w14:paraId="2FED57F2" w14:textId="36A6CAE3" w:rsidR="00970AD1" w:rsidRDefault="00970AD1" w:rsidP="00970AD1">
      <w:pPr>
        <w:spacing w:line="360" w:lineRule="auto"/>
      </w:pPr>
      <w:r w:rsidRPr="00970AD1">
        <w:t>Cambridge Dictionary (2019). </w:t>
      </w:r>
      <w:r w:rsidRPr="00970AD1">
        <w:rPr>
          <w:i/>
          <w:iCs/>
        </w:rPr>
        <w:t>SUICIDE | Meaning in the Cambridge English Dictionary</w:t>
      </w:r>
      <w:r w:rsidRPr="00970AD1">
        <w:t xml:space="preserve">. [online] Cambridge.org. Available at: </w:t>
      </w:r>
      <w:hyperlink r:id="rId6" w:history="1">
        <w:r w:rsidRPr="00970AD1">
          <w:rPr>
            <w:rStyle w:val="Hyperlink"/>
          </w:rPr>
          <w:t>https://dictionary.cambridge.org/dictionary/english/suicide</w:t>
        </w:r>
      </w:hyperlink>
      <w:r w:rsidRPr="00970AD1">
        <w:t>.</w:t>
      </w:r>
    </w:p>
    <w:p w14:paraId="51E153CB" w14:textId="77777777" w:rsidR="00970AD1" w:rsidRPr="00970AD1" w:rsidRDefault="00970AD1" w:rsidP="00970AD1">
      <w:pPr>
        <w:spacing w:line="360" w:lineRule="auto"/>
      </w:pPr>
    </w:p>
    <w:p w14:paraId="3F53A712" w14:textId="2E9BC32F" w:rsidR="00970AD1" w:rsidRDefault="00970AD1" w:rsidP="00970AD1">
      <w:pPr>
        <w:spacing w:line="360" w:lineRule="auto"/>
      </w:pPr>
      <w:r w:rsidRPr="00970AD1">
        <w:t xml:space="preserve">Chapman, A.L. (2006). Dialectical </w:t>
      </w:r>
      <w:proofErr w:type="spellStart"/>
      <w:r w:rsidRPr="00970AD1">
        <w:t>Behavior</w:t>
      </w:r>
      <w:proofErr w:type="spellEnd"/>
      <w:r w:rsidRPr="00970AD1">
        <w:t xml:space="preserve"> Therapy: Current Indications and Unique Elements. </w:t>
      </w:r>
      <w:r w:rsidRPr="00970AD1">
        <w:rPr>
          <w:i/>
          <w:iCs/>
        </w:rPr>
        <w:t>Psychiatry (</w:t>
      </w:r>
      <w:proofErr w:type="spellStart"/>
      <w:r w:rsidRPr="00970AD1">
        <w:rPr>
          <w:i/>
          <w:iCs/>
        </w:rPr>
        <w:t>Edgmont</w:t>
      </w:r>
      <w:proofErr w:type="spellEnd"/>
      <w:r w:rsidRPr="00970AD1">
        <w:rPr>
          <w:i/>
          <w:iCs/>
        </w:rPr>
        <w:t>)</w:t>
      </w:r>
      <w:r w:rsidRPr="00970AD1">
        <w:t xml:space="preserve">, [online] 3(9), p.62. Available at: </w:t>
      </w:r>
      <w:hyperlink r:id="rId7" w:history="1">
        <w:r w:rsidRPr="00970AD1">
          <w:rPr>
            <w:rStyle w:val="Hyperlink"/>
          </w:rPr>
          <w:t>https://pmc.ncbi.nlm.nih.gov/articles/PMC2963469/</w:t>
        </w:r>
      </w:hyperlink>
      <w:r w:rsidRPr="00970AD1">
        <w:t>.</w:t>
      </w:r>
    </w:p>
    <w:p w14:paraId="6863563B" w14:textId="77777777" w:rsidR="00970AD1" w:rsidRPr="00970AD1" w:rsidRDefault="00970AD1" w:rsidP="00970AD1">
      <w:pPr>
        <w:spacing w:line="360" w:lineRule="auto"/>
      </w:pPr>
    </w:p>
    <w:p w14:paraId="073D344F" w14:textId="35885B8F" w:rsidR="00970AD1" w:rsidRDefault="00970AD1" w:rsidP="00970AD1">
      <w:pPr>
        <w:spacing w:line="360" w:lineRule="auto"/>
      </w:pPr>
      <w:r w:rsidRPr="00970AD1">
        <w:t>City of London (2022). </w:t>
      </w:r>
      <w:r w:rsidRPr="00970AD1">
        <w:rPr>
          <w:i/>
          <w:iCs/>
        </w:rPr>
        <w:t>Preventing Suicides in High Rise Buildings and Structures Planning Advice Note</w:t>
      </w:r>
      <w:r w:rsidRPr="00970AD1">
        <w:t xml:space="preserve">. [online] Available at: </w:t>
      </w:r>
      <w:hyperlink r:id="rId8" w:history="1">
        <w:r w:rsidRPr="00970AD1">
          <w:rPr>
            <w:rStyle w:val="Hyperlink"/>
          </w:rPr>
          <w:t>https://democracy.cityoflondon.gov.uk/documents/s168370/Preventing%20suicides%20in%20high%20rise%20buildings%20and%20structures%20PT%2026.04.22.pdf</w:t>
        </w:r>
      </w:hyperlink>
      <w:r w:rsidRPr="00970AD1">
        <w:t>.</w:t>
      </w:r>
    </w:p>
    <w:p w14:paraId="47223410" w14:textId="77777777" w:rsidR="00970AD1" w:rsidRPr="00970AD1" w:rsidRDefault="00970AD1" w:rsidP="00970AD1">
      <w:pPr>
        <w:spacing w:line="360" w:lineRule="auto"/>
        <w:rPr>
          <w:i/>
          <w:iCs/>
        </w:rPr>
      </w:pPr>
    </w:p>
    <w:p w14:paraId="520C7B36" w14:textId="118E8435" w:rsidR="00970AD1" w:rsidRDefault="00970AD1" w:rsidP="00970AD1">
      <w:pPr>
        <w:spacing w:line="360" w:lineRule="auto"/>
      </w:pPr>
      <w:r w:rsidRPr="00970AD1">
        <w:t>College of Policing (2016). </w:t>
      </w:r>
      <w:r w:rsidRPr="00970AD1">
        <w:rPr>
          <w:i/>
          <w:iCs/>
        </w:rPr>
        <w:t>Suicide and Bereavement Response</w:t>
      </w:r>
      <w:r w:rsidRPr="00970AD1">
        <w:t xml:space="preserve">. [online] College of Policing. Available at: </w:t>
      </w:r>
      <w:hyperlink r:id="rId9" w:history="1">
        <w:r w:rsidRPr="00970AD1">
          <w:rPr>
            <w:rStyle w:val="Hyperlink"/>
          </w:rPr>
          <w:t>https://www.college.police.uk/app/mental-health/suicide-and-bereavement-response</w:t>
        </w:r>
      </w:hyperlink>
      <w:r w:rsidRPr="00970AD1">
        <w:t>.</w:t>
      </w:r>
    </w:p>
    <w:p w14:paraId="58301E1A" w14:textId="77777777" w:rsidR="00970AD1" w:rsidRPr="00970AD1" w:rsidRDefault="00970AD1" w:rsidP="00970AD1">
      <w:pPr>
        <w:spacing w:line="360" w:lineRule="auto"/>
      </w:pPr>
    </w:p>
    <w:p w14:paraId="43DFAF84" w14:textId="7C8EB425" w:rsidR="00970AD1" w:rsidRDefault="00970AD1" w:rsidP="00970AD1">
      <w:pPr>
        <w:spacing w:line="360" w:lineRule="auto"/>
      </w:pPr>
      <w:r w:rsidRPr="00970AD1">
        <w:t>Corliss, J. (2024). </w:t>
      </w:r>
      <w:r w:rsidRPr="00970AD1">
        <w:rPr>
          <w:i/>
          <w:iCs/>
        </w:rPr>
        <w:t xml:space="preserve">Dialectical </w:t>
      </w:r>
      <w:proofErr w:type="spellStart"/>
      <w:r w:rsidRPr="00970AD1">
        <w:rPr>
          <w:i/>
          <w:iCs/>
        </w:rPr>
        <w:t>Behavior</w:t>
      </w:r>
      <w:proofErr w:type="spellEnd"/>
      <w:r w:rsidRPr="00970AD1">
        <w:rPr>
          <w:i/>
          <w:iCs/>
        </w:rPr>
        <w:t xml:space="preserve"> therapy: What Is It and Who Can It help?</w:t>
      </w:r>
      <w:r w:rsidRPr="00970AD1">
        <w:t xml:space="preserve"> [online] Harvard Health. Available at: </w:t>
      </w:r>
      <w:hyperlink r:id="rId10" w:history="1">
        <w:r w:rsidRPr="00970AD1">
          <w:rPr>
            <w:rStyle w:val="Hyperlink"/>
          </w:rPr>
          <w:t>https://www.health.harvard.edu/blog/dialectical-behavior-therapy-what-is-it-and-who-can-it-help-202401223009</w:t>
        </w:r>
      </w:hyperlink>
      <w:r w:rsidRPr="00970AD1">
        <w:t>.</w:t>
      </w:r>
    </w:p>
    <w:p w14:paraId="6992AE29" w14:textId="77777777" w:rsidR="00970AD1" w:rsidRPr="00970AD1" w:rsidRDefault="00970AD1" w:rsidP="00970AD1">
      <w:pPr>
        <w:spacing w:line="360" w:lineRule="auto"/>
      </w:pPr>
    </w:p>
    <w:p w14:paraId="775D402E" w14:textId="115427B5" w:rsidR="00970AD1" w:rsidRDefault="00970AD1" w:rsidP="00970AD1">
      <w:pPr>
        <w:spacing w:line="360" w:lineRule="auto"/>
      </w:pPr>
      <w:r w:rsidRPr="00970AD1">
        <w:t>Human, C. (2023). </w:t>
      </w:r>
      <w:r w:rsidRPr="00970AD1">
        <w:rPr>
          <w:i/>
          <w:iCs/>
        </w:rPr>
        <w:t xml:space="preserve">Strengths and Limitations of </w:t>
      </w:r>
      <w:proofErr w:type="gramStart"/>
      <w:r w:rsidRPr="00970AD1">
        <w:rPr>
          <w:i/>
          <w:iCs/>
        </w:rPr>
        <w:t>CBT </w:t>
      </w:r>
      <w:r w:rsidRPr="00970AD1">
        <w:t>.</w:t>
      </w:r>
      <w:proofErr w:type="gramEnd"/>
      <w:r w:rsidRPr="00970AD1">
        <w:t xml:space="preserve"> [online] M1psychology.com. Available at: </w:t>
      </w:r>
      <w:hyperlink r:id="rId11" w:history="1">
        <w:r w:rsidRPr="00970AD1">
          <w:rPr>
            <w:rStyle w:val="Hyperlink"/>
          </w:rPr>
          <w:t>https://m1psychology.com/strengths-and-limitations-of-cbt/</w:t>
        </w:r>
      </w:hyperlink>
      <w:r w:rsidRPr="00970AD1">
        <w:t>.</w:t>
      </w:r>
    </w:p>
    <w:p w14:paraId="50FD521C" w14:textId="77777777" w:rsidR="00970AD1" w:rsidRPr="00970AD1" w:rsidRDefault="00970AD1" w:rsidP="00970AD1">
      <w:pPr>
        <w:spacing w:line="360" w:lineRule="auto"/>
      </w:pPr>
    </w:p>
    <w:p w14:paraId="4F740DC3" w14:textId="7D4E2E3E" w:rsidR="00970AD1" w:rsidRDefault="00970AD1" w:rsidP="00970AD1">
      <w:pPr>
        <w:spacing w:line="360" w:lineRule="auto"/>
      </w:pPr>
      <w:r w:rsidRPr="00970AD1">
        <w:t>Humphrey, A. and Wilson, H. (2023). </w:t>
      </w:r>
      <w:r w:rsidRPr="00970AD1">
        <w:rPr>
          <w:i/>
          <w:iCs/>
        </w:rPr>
        <w:t>How Are Attitudes to Immigration in Britain changing?</w:t>
      </w:r>
      <w:r w:rsidRPr="00970AD1">
        <w:t xml:space="preserve"> [online] National Centre for Social Research. Available at: </w:t>
      </w:r>
      <w:hyperlink r:id="rId12" w:history="1">
        <w:r w:rsidRPr="00970AD1">
          <w:rPr>
            <w:rStyle w:val="Hyperlink"/>
          </w:rPr>
          <w:t>https://natcen.ac.uk/how-are-attitudes-immigration-britain-changing</w:t>
        </w:r>
      </w:hyperlink>
      <w:r w:rsidRPr="00970AD1">
        <w:t>.</w:t>
      </w:r>
    </w:p>
    <w:p w14:paraId="69274CD6" w14:textId="77777777" w:rsidR="00970AD1" w:rsidRPr="00970AD1" w:rsidRDefault="00970AD1" w:rsidP="00970AD1">
      <w:pPr>
        <w:spacing w:line="360" w:lineRule="auto"/>
      </w:pPr>
    </w:p>
    <w:p w14:paraId="3240BECB" w14:textId="77777777" w:rsidR="00970AD1" w:rsidRDefault="00970AD1" w:rsidP="00970AD1">
      <w:pPr>
        <w:spacing w:line="360" w:lineRule="auto"/>
      </w:pPr>
      <w:proofErr w:type="spellStart"/>
      <w:r w:rsidRPr="00970AD1">
        <w:t>Lengvenyte</w:t>
      </w:r>
      <w:proofErr w:type="spellEnd"/>
      <w:r w:rsidRPr="00970AD1">
        <w:t xml:space="preserve">, A., </w:t>
      </w:r>
      <w:proofErr w:type="spellStart"/>
      <w:r w:rsidRPr="00970AD1">
        <w:t>Olié</w:t>
      </w:r>
      <w:proofErr w:type="spellEnd"/>
      <w:r w:rsidRPr="00970AD1">
        <w:t xml:space="preserve">, E., </w:t>
      </w:r>
      <w:proofErr w:type="spellStart"/>
      <w:r w:rsidRPr="00970AD1">
        <w:t>Strumila</w:t>
      </w:r>
      <w:proofErr w:type="spellEnd"/>
      <w:r w:rsidRPr="00970AD1">
        <w:t xml:space="preserve">, R., Navickas, A., Gonzalez Pinto, A. and </w:t>
      </w:r>
      <w:proofErr w:type="spellStart"/>
      <w:r w:rsidRPr="00970AD1">
        <w:t>Courtet</w:t>
      </w:r>
      <w:proofErr w:type="spellEnd"/>
      <w:r w:rsidRPr="00970AD1">
        <w:t>, P. (2021). Immediate and short-term Efficacy of suicide-targeted Interventions in Suicidal individuals: a Systematic Review. </w:t>
      </w:r>
      <w:r w:rsidRPr="00970AD1">
        <w:rPr>
          <w:i/>
          <w:iCs/>
        </w:rPr>
        <w:t>The World Journal of Biological Psychiatry</w:t>
      </w:r>
      <w:r w:rsidRPr="00970AD1">
        <w:t xml:space="preserve">, 22(9). </w:t>
      </w:r>
      <w:proofErr w:type="spellStart"/>
      <w:proofErr w:type="gramStart"/>
      <w:r w:rsidRPr="00970AD1">
        <w:t>doi:https</w:t>
      </w:r>
      <w:proofErr w:type="spellEnd"/>
      <w:r w:rsidRPr="00970AD1">
        <w:t>://doi.org/10.1080/15622975.2021.1907712</w:t>
      </w:r>
      <w:proofErr w:type="gramEnd"/>
      <w:r w:rsidRPr="00970AD1">
        <w:t>.</w:t>
      </w:r>
    </w:p>
    <w:p w14:paraId="279E1AB6" w14:textId="77777777" w:rsidR="00970AD1" w:rsidRPr="00970AD1" w:rsidRDefault="00970AD1" w:rsidP="00970AD1">
      <w:pPr>
        <w:spacing w:line="360" w:lineRule="auto"/>
      </w:pPr>
    </w:p>
    <w:p w14:paraId="78E43A20" w14:textId="21FDDE63" w:rsidR="00970AD1" w:rsidRDefault="00970AD1" w:rsidP="00970AD1">
      <w:pPr>
        <w:spacing w:line="360" w:lineRule="auto"/>
      </w:pPr>
      <w:r w:rsidRPr="00970AD1">
        <w:lastRenderedPageBreak/>
        <w:t>Metropolitan Police (n.d.). </w:t>
      </w:r>
      <w:r w:rsidRPr="00970AD1">
        <w:rPr>
          <w:i/>
          <w:iCs/>
        </w:rPr>
        <w:t>Policies regarding Gender reassignment/transgender/non-binary officers, Staff and Volunteers</w:t>
      </w:r>
      <w:r w:rsidRPr="00970AD1">
        <w:t xml:space="preserve">. [online] Metropolitan Police. Available at: </w:t>
      </w:r>
      <w:hyperlink r:id="rId13" w:history="1">
        <w:r w:rsidRPr="00970AD1">
          <w:rPr>
            <w:rStyle w:val="Hyperlink"/>
          </w:rPr>
          <w:t>https://www.met.police.uk/foi-ai/metropolitan-police/d/june-2022/policies-regarding-gender-reassignmenttransgendernon-binary-officers-staff-and-volunteers/</w:t>
        </w:r>
      </w:hyperlink>
      <w:r w:rsidRPr="00970AD1">
        <w:t>.</w:t>
      </w:r>
    </w:p>
    <w:p w14:paraId="25B66C92" w14:textId="77777777" w:rsidR="00970AD1" w:rsidRPr="00970AD1" w:rsidRDefault="00970AD1" w:rsidP="00970AD1">
      <w:pPr>
        <w:spacing w:line="360" w:lineRule="auto"/>
      </w:pPr>
    </w:p>
    <w:p w14:paraId="6696C94C" w14:textId="77777777" w:rsidR="00970AD1" w:rsidRDefault="00970AD1" w:rsidP="00970AD1">
      <w:pPr>
        <w:spacing w:line="360" w:lineRule="auto"/>
      </w:pPr>
      <w:proofErr w:type="spellStart"/>
      <w:r w:rsidRPr="00970AD1">
        <w:t>Mewton</w:t>
      </w:r>
      <w:proofErr w:type="spellEnd"/>
      <w:r w:rsidRPr="00970AD1">
        <w:t xml:space="preserve">, L. and Andrews, G. (2016). Cognitive </w:t>
      </w:r>
      <w:proofErr w:type="spellStart"/>
      <w:r w:rsidRPr="00970AD1">
        <w:t>behavioral</w:t>
      </w:r>
      <w:proofErr w:type="spellEnd"/>
      <w:r w:rsidRPr="00970AD1">
        <w:t xml:space="preserve"> therapy for suicidal </w:t>
      </w:r>
      <w:proofErr w:type="spellStart"/>
      <w:r w:rsidRPr="00970AD1">
        <w:t>behaviors</w:t>
      </w:r>
      <w:proofErr w:type="spellEnd"/>
      <w:r w:rsidRPr="00970AD1">
        <w:t>: improving patient outcomes. </w:t>
      </w:r>
      <w:r w:rsidRPr="00970AD1">
        <w:rPr>
          <w:i/>
          <w:iCs/>
        </w:rPr>
        <w:t xml:space="preserve">Psychology Research and </w:t>
      </w:r>
      <w:proofErr w:type="spellStart"/>
      <w:r w:rsidRPr="00970AD1">
        <w:rPr>
          <w:i/>
          <w:iCs/>
        </w:rPr>
        <w:t>Behavior</w:t>
      </w:r>
      <w:proofErr w:type="spellEnd"/>
      <w:r w:rsidRPr="00970AD1">
        <w:rPr>
          <w:i/>
          <w:iCs/>
        </w:rPr>
        <w:t xml:space="preserve"> Management</w:t>
      </w:r>
      <w:r w:rsidRPr="00970AD1">
        <w:t xml:space="preserve">, [online] 9. </w:t>
      </w:r>
      <w:proofErr w:type="spellStart"/>
      <w:proofErr w:type="gramStart"/>
      <w:r w:rsidRPr="00970AD1">
        <w:t>doi:https</w:t>
      </w:r>
      <w:proofErr w:type="spellEnd"/>
      <w:r w:rsidRPr="00970AD1">
        <w:t>://doi.org/10.2147/prbm.s84589</w:t>
      </w:r>
      <w:proofErr w:type="gramEnd"/>
      <w:r w:rsidRPr="00970AD1">
        <w:t>.</w:t>
      </w:r>
    </w:p>
    <w:p w14:paraId="5833A219" w14:textId="77777777" w:rsidR="00970AD1" w:rsidRPr="00970AD1" w:rsidRDefault="00970AD1" w:rsidP="00970AD1">
      <w:pPr>
        <w:spacing w:line="360" w:lineRule="auto"/>
      </w:pPr>
    </w:p>
    <w:p w14:paraId="41B54333" w14:textId="77777777" w:rsidR="00970AD1" w:rsidRPr="00970AD1" w:rsidRDefault="00970AD1" w:rsidP="00970AD1">
      <w:pPr>
        <w:spacing w:line="360" w:lineRule="auto"/>
      </w:pPr>
      <w:r w:rsidRPr="00970AD1">
        <w:t>NHS (2021). </w:t>
      </w:r>
      <w:r w:rsidRPr="00970AD1">
        <w:rPr>
          <w:i/>
          <w:iCs/>
        </w:rPr>
        <w:t>Where to Get Urgent Help for Mental Health</w:t>
      </w:r>
      <w:r w:rsidRPr="00970AD1">
        <w:t>. [online] NHS. Available at: https://www.nhs.uk/nhs-services/mental-health-services/where-to-get-urgent-help-for-mental-health/.</w:t>
      </w:r>
    </w:p>
    <w:p w14:paraId="61DFC627" w14:textId="7366D031" w:rsidR="00970AD1" w:rsidRDefault="00970AD1" w:rsidP="00970AD1">
      <w:pPr>
        <w:spacing w:line="360" w:lineRule="auto"/>
      </w:pPr>
      <w:r w:rsidRPr="00970AD1">
        <w:t>NHS (2022). </w:t>
      </w:r>
      <w:r w:rsidRPr="00970AD1">
        <w:rPr>
          <w:i/>
          <w:iCs/>
        </w:rPr>
        <w:t>Cognitive Behavioural Therapy (CBT)</w:t>
      </w:r>
      <w:r w:rsidRPr="00970AD1">
        <w:t xml:space="preserve">. [online] NHS. Available at: </w:t>
      </w:r>
      <w:hyperlink r:id="rId14" w:history="1">
        <w:r w:rsidRPr="00970AD1">
          <w:rPr>
            <w:rStyle w:val="Hyperlink"/>
          </w:rPr>
          <w:t>https://www.nhs.uk/mental-health/talking-therapies-medicine-treatments/talking-therapies-and-counselling/cognitive-behavioural-therapy-cbt/overview/</w:t>
        </w:r>
      </w:hyperlink>
      <w:r w:rsidRPr="00970AD1">
        <w:t>.</w:t>
      </w:r>
    </w:p>
    <w:p w14:paraId="246FD376" w14:textId="77777777" w:rsidR="00970AD1" w:rsidRPr="00970AD1" w:rsidRDefault="00970AD1" w:rsidP="00970AD1">
      <w:pPr>
        <w:spacing w:line="360" w:lineRule="auto"/>
      </w:pPr>
    </w:p>
    <w:p w14:paraId="60C1C312" w14:textId="77777777" w:rsidR="00970AD1" w:rsidRDefault="00970AD1" w:rsidP="00970AD1">
      <w:pPr>
        <w:spacing w:line="360" w:lineRule="auto"/>
      </w:pPr>
      <w:proofErr w:type="spellStart"/>
      <w:r w:rsidRPr="00970AD1">
        <w:t>Pirkis</w:t>
      </w:r>
      <w:proofErr w:type="spellEnd"/>
      <w:r w:rsidRPr="00970AD1">
        <w:t>, J., Spittal, M.J., Cox, G., Robinson, J., Cheung, Y.T.D. and Studdert, D. (2013). The Effectiveness of Structural Interventions at Suicide hotspots: a meta-analysis. </w:t>
      </w:r>
      <w:r w:rsidRPr="00970AD1">
        <w:rPr>
          <w:i/>
          <w:iCs/>
        </w:rPr>
        <w:t>International Journal of Epidemiology</w:t>
      </w:r>
      <w:r w:rsidRPr="00970AD1">
        <w:t xml:space="preserve">, [online] 42(2). </w:t>
      </w:r>
      <w:proofErr w:type="spellStart"/>
      <w:proofErr w:type="gramStart"/>
      <w:r w:rsidRPr="00970AD1">
        <w:t>doi:https</w:t>
      </w:r>
      <w:proofErr w:type="spellEnd"/>
      <w:r w:rsidRPr="00970AD1">
        <w:t>://doi.org/10.1093/</w:t>
      </w:r>
      <w:proofErr w:type="spellStart"/>
      <w:r w:rsidRPr="00970AD1">
        <w:t>ije</w:t>
      </w:r>
      <w:proofErr w:type="spellEnd"/>
      <w:r w:rsidRPr="00970AD1">
        <w:t>/dyt021</w:t>
      </w:r>
      <w:proofErr w:type="gramEnd"/>
      <w:r w:rsidRPr="00970AD1">
        <w:t>.</w:t>
      </w:r>
    </w:p>
    <w:p w14:paraId="18708777" w14:textId="77777777" w:rsidR="00970AD1" w:rsidRPr="00970AD1" w:rsidRDefault="00970AD1" w:rsidP="00970AD1">
      <w:pPr>
        <w:spacing w:line="360" w:lineRule="auto"/>
      </w:pPr>
    </w:p>
    <w:p w14:paraId="046581E1" w14:textId="77777777" w:rsidR="00970AD1" w:rsidRDefault="00970AD1" w:rsidP="00970AD1">
      <w:pPr>
        <w:spacing w:line="360" w:lineRule="auto"/>
      </w:pPr>
      <w:r w:rsidRPr="00970AD1">
        <w:t>Samaritans (n.d.). </w:t>
      </w:r>
      <w:r w:rsidRPr="00970AD1">
        <w:rPr>
          <w:i/>
          <w:iCs/>
        </w:rPr>
        <w:t>Become a Samaritans Listening Volunteer</w:t>
      </w:r>
      <w:r w:rsidRPr="00970AD1">
        <w:t>. [online] Samaritans. Available at: https://www.samaritans.org/wales/support-us/volunteer/become-samaritans-listening-volunteer/.</w:t>
      </w:r>
    </w:p>
    <w:p w14:paraId="7EF224B1" w14:textId="77777777" w:rsidR="00970AD1" w:rsidRPr="00970AD1" w:rsidRDefault="00970AD1" w:rsidP="00970AD1">
      <w:pPr>
        <w:spacing w:line="360" w:lineRule="auto"/>
      </w:pPr>
    </w:p>
    <w:p w14:paraId="45343D46" w14:textId="4FE9302B" w:rsidR="00970AD1" w:rsidRDefault="00970AD1" w:rsidP="00970AD1">
      <w:pPr>
        <w:spacing w:line="360" w:lineRule="auto"/>
      </w:pPr>
      <w:r w:rsidRPr="00970AD1">
        <w:t>Stansfield, R. and Stone, B. (2024). </w:t>
      </w:r>
      <w:r w:rsidRPr="00970AD1">
        <w:rPr>
          <w:i/>
          <w:iCs/>
        </w:rPr>
        <w:t>Threat Perceptions of Migrants in Britain and Support for Policy</w:t>
      </w:r>
      <w:r w:rsidRPr="00970AD1">
        <w:t xml:space="preserve">. [online] JSTOR. Available at: </w:t>
      </w:r>
      <w:hyperlink r:id="rId15" w:history="1">
        <w:r w:rsidRPr="00970AD1">
          <w:rPr>
            <w:rStyle w:val="Hyperlink"/>
          </w:rPr>
          <w:t>https://www-jstor-org.ezproxy.uwtsd.ac.uk/stable/26580589?seq=4</w:t>
        </w:r>
      </w:hyperlink>
      <w:r w:rsidRPr="00970AD1">
        <w:t>.</w:t>
      </w:r>
    </w:p>
    <w:p w14:paraId="5BC05B79" w14:textId="77777777" w:rsidR="00970AD1" w:rsidRPr="00970AD1" w:rsidRDefault="00970AD1" w:rsidP="00970AD1">
      <w:pPr>
        <w:spacing w:line="360" w:lineRule="auto"/>
      </w:pPr>
    </w:p>
    <w:p w14:paraId="001F8A8A" w14:textId="48D4E577" w:rsidR="00970AD1" w:rsidRDefault="00970AD1" w:rsidP="00970AD1">
      <w:pPr>
        <w:spacing w:line="360" w:lineRule="auto"/>
      </w:pPr>
      <w:r w:rsidRPr="00970AD1">
        <w:t>Tams, L. (2013). </w:t>
      </w:r>
      <w:r w:rsidRPr="00970AD1">
        <w:rPr>
          <w:i/>
          <w:iCs/>
        </w:rPr>
        <w:t xml:space="preserve">ABC’s of Changing Your Thoughts and Feelings in Order to Change Your </w:t>
      </w:r>
      <w:proofErr w:type="spellStart"/>
      <w:r w:rsidRPr="00970AD1">
        <w:rPr>
          <w:i/>
          <w:iCs/>
        </w:rPr>
        <w:t>Behavior</w:t>
      </w:r>
      <w:proofErr w:type="spellEnd"/>
      <w:r w:rsidRPr="00970AD1">
        <w:t xml:space="preserve">. [online] MSU Extension. Available at: </w:t>
      </w:r>
      <w:hyperlink r:id="rId16" w:history="1">
        <w:r w:rsidRPr="00970AD1">
          <w:rPr>
            <w:rStyle w:val="Hyperlink"/>
          </w:rPr>
          <w:t>https://www.canr.msu.edu/news/abcs_of_changing_your_thoughts_and_feelings_in_order_to_change_your_behavio</w:t>
        </w:r>
      </w:hyperlink>
      <w:r w:rsidRPr="00970AD1">
        <w:t>.</w:t>
      </w:r>
    </w:p>
    <w:p w14:paraId="7B31DCC0" w14:textId="77777777" w:rsidR="00970AD1" w:rsidRPr="00970AD1" w:rsidRDefault="00970AD1" w:rsidP="00970AD1">
      <w:pPr>
        <w:spacing w:line="360" w:lineRule="auto"/>
      </w:pPr>
    </w:p>
    <w:p w14:paraId="55127705" w14:textId="3E745D5F" w:rsidR="00970AD1" w:rsidRDefault="00970AD1" w:rsidP="00970AD1">
      <w:pPr>
        <w:spacing w:line="360" w:lineRule="auto"/>
      </w:pPr>
      <w:r w:rsidRPr="00970AD1">
        <w:t>World Health Organization (2024). </w:t>
      </w:r>
      <w:r w:rsidRPr="00970AD1">
        <w:rPr>
          <w:i/>
          <w:iCs/>
        </w:rPr>
        <w:t>Suicide</w:t>
      </w:r>
      <w:r w:rsidRPr="00970AD1">
        <w:t xml:space="preserve">. [online] World Health Organization. Available at: </w:t>
      </w:r>
      <w:hyperlink r:id="rId17" w:history="1">
        <w:r w:rsidRPr="00970AD1">
          <w:rPr>
            <w:rStyle w:val="Hyperlink"/>
          </w:rPr>
          <w:t>https://www.who.int/news-room/fact-sheets/detail/suicide</w:t>
        </w:r>
      </w:hyperlink>
      <w:r w:rsidRPr="00970AD1">
        <w:t>.</w:t>
      </w:r>
    </w:p>
    <w:p w14:paraId="7D539CC8" w14:textId="77777777" w:rsidR="00970AD1" w:rsidRPr="00970AD1" w:rsidRDefault="00970AD1" w:rsidP="00970AD1">
      <w:pPr>
        <w:spacing w:line="360" w:lineRule="auto"/>
      </w:pPr>
    </w:p>
    <w:p w14:paraId="3889823B" w14:textId="77777777" w:rsidR="00970AD1" w:rsidRDefault="00970AD1" w:rsidP="00970AD1">
      <w:pPr>
        <w:spacing w:line="360" w:lineRule="auto"/>
      </w:pPr>
    </w:p>
    <w:p w14:paraId="7C642A72" w14:textId="77777777" w:rsidR="00970AD1" w:rsidRPr="00970AD1" w:rsidRDefault="00970AD1" w:rsidP="00970AD1">
      <w:pPr>
        <w:spacing w:line="360" w:lineRule="auto"/>
      </w:pPr>
    </w:p>
    <w:p w14:paraId="5D02BABC" w14:textId="77777777" w:rsidR="00970AD1" w:rsidRPr="00970AD1" w:rsidRDefault="00970AD1" w:rsidP="00970AD1">
      <w:pPr>
        <w:spacing w:line="360" w:lineRule="auto"/>
      </w:pPr>
    </w:p>
    <w:p w14:paraId="61B4D87A" w14:textId="77777777" w:rsidR="00970AD1" w:rsidRPr="00970AD1" w:rsidRDefault="00970AD1" w:rsidP="00970AD1">
      <w:pPr>
        <w:spacing w:line="360" w:lineRule="auto"/>
      </w:pPr>
    </w:p>
    <w:p w14:paraId="43216493" w14:textId="77777777" w:rsidR="00970AD1" w:rsidRDefault="00970AD1" w:rsidP="00970AD1">
      <w:pPr>
        <w:spacing w:line="360" w:lineRule="auto"/>
      </w:pPr>
    </w:p>
    <w:p w14:paraId="10F93E17" w14:textId="77777777" w:rsidR="00970AD1" w:rsidRDefault="00970AD1" w:rsidP="00970AD1">
      <w:pPr>
        <w:spacing w:line="360" w:lineRule="auto"/>
      </w:pPr>
    </w:p>
    <w:p w14:paraId="1E1C0736" w14:textId="77777777" w:rsidR="00970AD1" w:rsidRDefault="00970AD1" w:rsidP="00970AD1">
      <w:pPr>
        <w:spacing w:line="360" w:lineRule="auto"/>
        <w:ind w:firstLine="720"/>
      </w:pPr>
    </w:p>
    <w:p w14:paraId="67ADBAE5" w14:textId="7407740B" w:rsidR="00970AD1" w:rsidRPr="00970AD1" w:rsidRDefault="00970AD1" w:rsidP="00970AD1">
      <w:pPr>
        <w:spacing w:line="360" w:lineRule="auto"/>
        <w:jc w:val="center"/>
        <w:rPr>
          <w:u w:val="single"/>
        </w:rPr>
      </w:pPr>
      <w:r w:rsidRPr="00970AD1">
        <w:rPr>
          <w:u w:val="single"/>
        </w:rPr>
        <w:lastRenderedPageBreak/>
        <w:t xml:space="preserve">DHEP WORKBOOK TASK 1: </w:t>
      </w:r>
      <w:r w:rsidRPr="003C15BD">
        <w:rPr>
          <w:u w:val="single"/>
        </w:rPr>
        <w:t>Response Policing</w:t>
      </w:r>
      <w:r w:rsidR="003C15BD" w:rsidRPr="003C15BD">
        <w:rPr>
          <w:u w:val="single"/>
        </w:rPr>
        <w:t xml:space="preserve"> in Domestic Situations</w:t>
      </w:r>
    </w:p>
    <w:p w14:paraId="279F3580" w14:textId="0EE7DBE7" w:rsidR="00970AD1" w:rsidRDefault="00970AD1" w:rsidP="00970AD1">
      <w:pPr>
        <w:spacing w:line="360" w:lineRule="auto"/>
        <w:jc w:val="center"/>
      </w:pPr>
    </w:p>
    <w:p w14:paraId="1A19F849" w14:textId="77777777" w:rsidR="00970AD1" w:rsidRDefault="00970AD1" w:rsidP="00970AD1">
      <w:pPr>
        <w:spacing w:line="360" w:lineRule="auto"/>
      </w:pPr>
    </w:p>
    <w:p w14:paraId="3A9D42C0" w14:textId="77777777" w:rsidR="00970AD1" w:rsidRPr="00046170" w:rsidRDefault="00970AD1" w:rsidP="00970AD1">
      <w:pPr>
        <w:spacing w:line="360" w:lineRule="auto"/>
        <w:rPr>
          <w:u w:val="single"/>
        </w:rPr>
      </w:pPr>
      <w:r w:rsidRPr="00046170">
        <w:rPr>
          <w:u w:val="single"/>
        </w:rPr>
        <w:t>Introduction</w:t>
      </w:r>
    </w:p>
    <w:p w14:paraId="3E16934C" w14:textId="77777777" w:rsidR="00970AD1" w:rsidRDefault="00970AD1" w:rsidP="00970AD1">
      <w:pPr>
        <w:spacing w:line="360" w:lineRule="auto"/>
      </w:pPr>
    </w:p>
    <w:p w14:paraId="031D9265" w14:textId="77777777" w:rsidR="00970AD1" w:rsidRDefault="00970AD1" w:rsidP="00970AD1">
      <w:pPr>
        <w:spacing w:line="360" w:lineRule="auto"/>
      </w:pPr>
      <w:r>
        <w:t xml:space="preserve">This essay will be centred around a domestic abuse incident I attended which I was left to contemplate for weeks after. Officers were requested to respond to an emergency call which provided very little information. The police call handler was only told that the woman on the phone was hit by her husband and that he was now hitting the two children. With an immediate response, officers arrived to find a male matching the description provided on route standing outside of a house wearing only shorts. Upon approach, the male was visibly intoxicated and verbally abusive to officers. Due to the nature of the call and the man's demeanour, he was asked to submit to officers and be placed in handcuffs. However, the male resisted and was taken to the ground and while being handcuffed racially abused one of the officers using a derogatory term used against black people. Once in handcuffs, I identified the wife of the man and she explained how her husband had become intoxicated when asked to sleep downstairs, he erupted in a fit of rage, assaulting her and flipping the bed his two children were sleeping on, upside down. The wife also described that she had been assaulted by him in the past however this was the first time he had targeted the children. </w:t>
      </w:r>
    </w:p>
    <w:p w14:paraId="2085E09E" w14:textId="77777777" w:rsidR="00970AD1" w:rsidRDefault="00970AD1" w:rsidP="00970AD1">
      <w:pPr>
        <w:spacing w:line="360" w:lineRule="auto"/>
      </w:pPr>
    </w:p>
    <w:p w14:paraId="4B06E285" w14:textId="77777777" w:rsidR="00970AD1" w:rsidRDefault="00970AD1" w:rsidP="00970AD1">
      <w:pPr>
        <w:spacing w:line="360" w:lineRule="auto"/>
      </w:pPr>
      <w:r>
        <w:t xml:space="preserve">The incident itself was complex due to the multiple offences that had occurred that evening, towards the wife and children and the officer in attendance. The focus of this essay will be to understand the complexity of domestic abuse critically, its impact on its victims and how the criminal justice system is working towards minimising the effect it has on victims. </w:t>
      </w:r>
    </w:p>
    <w:p w14:paraId="622CDFFB" w14:textId="77777777" w:rsidR="00970AD1" w:rsidRDefault="00970AD1" w:rsidP="00970AD1">
      <w:pPr>
        <w:spacing w:line="360" w:lineRule="auto"/>
      </w:pPr>
    </w:p>
    <w:p w14:paraId="6E998DF3" w14:textId="77777777" w:rsidR="00970AD1" w:rsidRPr="00E22E95" w:rsidRDefault="00970AD1" w:rsidP="00970AD1">
      <w:pPr>
        <w:pStyle w:val="ListParagraph"/>
        <w:numPr>
          <w:ilvl w:val="0"/>
          <w:numId w:val="1"/>
        </w:numPr>
        <w:spacing w:line="360" w:lineRule="auto"/>
        <w:rPr>
          <w:u w:val="single"/>
        </w:rPr>
      </w:pPr>
      <w:r w:rsidRPr="00E22E95">
        <w:rPr>
          <w:u w:val="single"/>
        </w:rPr>
        <w:t>Domestic Abuse</w:t>
      </w:r>
    </w:p>
    <w:p w14:paraId="13E7A774" w14:textId="77777777" w:rsidR="00970AD1" w:rsidRDefault="00970AD1" w:rsidP="00970AD1">
      <w:pPr>
        <w:spacing w:line="360" w:lineRule="auto"/>
      </w:pPr>
    </w:p>
    <w:p w14:paraId="390FD080" w14:textId="77777777" w:rsidR="00970AD1" w:rsidRDefault="00970AD1" w:rsidP="00970AD1">
      <w:pPr>
        <w:spacing w:line="360" w:lineRule="auto"/>
      </w:pPr>
      <w:r>
        <w:t>Domestic abuse has been defined as “</w:t>
      </w:r>
      <w:r w:rsidRPr="001E3A08">
        <w:t>an incident or pattern of incidents of controlling, coercive, threatening, degrading and violent behaviour, including sexual violence, in the majority of cases by a partner or ex-partner, but also by a family member or carer. It is very common. In the vast majority of cases, it is experienced by women and is perpetrated by men.</w:t>
      </w:r>
      <w:r>
        <w:t>” (</w:t>
      </w:r>
      <w:proofErr w:type="spellStart"/>
      <w:r>
        <w:t>Womans</w:t>
      </w:r>
      <w:proofErr w:type="spellEnd"/>
      <w:r>
        <w:t xml:space="preserve"> Aid, n.d.). The majority of victims of domestic abuse are indeed women. In the year 2023, out of 2.1 million people over the age of 16 who suffered some form of domestic abuse, 1.4 million of them were women. (Office for National Statistics, 2023). It has also been shown that in the decade between 2008 and 2018 one man was killed by a partner or ex-partner every thirty-eight days. However, between 2009 and 2018, one woman was killed, every four days. (Milton, 2024). There has been a recent surge in legislation passed in hopes of better-protecting victims of domestic abuse. In the past 14 years, the British government has introduced the Domestic Violence Protection Notices and Orders (DVPNs &amp; DVPOs), Clare’s Law, The Violence Against Women, Domestic Abuse and Sexual Violence (Wales) Act 2015 and the legal definition of Domestic Abuse being created, to name a few. (Centre for Women’s Justice, n.d.).  </w:t>
      </w:r>
    </w:p>
    <w:p w14:paraId="2EBEA3A8" w14:textId="77777777" w:rsidR="00970AD1" w:rsidRDefault="00970AD1" w:rsidP="00970AD1">
      <w:pPr>
        <w:spacing w:line="360" w:lineRule="auto"/>
      </w:pPr>
    </w:p>
    <w:p w14:paraId="62991FBF" w14:textId="77777777" w:rsidR="00970AD1" w:rsidRDefault="00970AD1" w:rsidP="00970AD1">
      <w:pPr>
        <w:spacing w:line="360" w:lineRule="auto"/>
      </w:pPr>
      <w:r>
        <w:t>Victims of domestic abuse are heavily affected by the experience they have been forced to endure. It is common for the abuse to not only be physical, but emotionally, psychologically, and financially debilitating. Most victims may even suffer its effects long after the abuser is gone or the abuse has stopped. (Masih, 2024). Furthermore, it has been statistically reported that one in five homicides are domestic related and that domestic abuse has a cost of £78 billion just in the UK economy alone. Money which would have been better spent on improving the lives of the people abused. (Domestic Abuse Commissioner’s Office, 2023).</w:t>
      </w:r>
    </w:p>
    <w:p w14:paraId="2763D9AD" w14:textId="77777777" w:rsidR="00970AD1" w:rsidRDefault="00970AD1" w:rsidP="00970AD1">
      <w:pPr>
        <w:spacing w:line="360" w:lineRule="auto"/>
      </w:pPr>
    </w:p>
    <w:p w14:paraId="3CA27BEB" w14:textId="77777777" w:rsidR="00970AD1" w:rsidRDefault="00970AD1" w:rsidP="00970AD1">
      <w:pPr>
        <w:pStyle w:val="ListParagraph"/>
        <w:numPr>
          <w:ilvl w:val="0"/>
          <w:numId w:val="1"/>
        </w:numPr>
        <w:spacing w:line="360" w:lineRule="auto"/>
        <w:rPr>
          <w:u w:val="single"/>
        </w:rPr>
      </w:pPr>
      <w:r w:rsidRPr="00E22E95">
        <w:rPr>
          <w:u w:val="single"/>
        </w:rPr>
        <w:t>Impact on Victims</w:t>
      </w:r>
    </w:p>
    <w:p w14:paraId="4078B772" w14:textId="77777777" w:rsidR="00970AD1" w:rsidRPr="000A3E73" w:rsidRDefault="00970AD1" w:rsidP="00970AD1">
      <w:pPr>
        <w:pStyle w:val="ListParagraph"/>
        <w:spacing w:line="360" w:lineRule="auto"/>
        <w:rPr>
          <w:u w:val="single"/>
        </w:rPr>
      </w:pPr>
    </w:p>
    <w:p w14:paraId="7222586B" w14:textId="77777777" w:rsidR="00970AD1" w:rsidRDefault="00970AD1" w:rsidP="00970AD1">
      <w:pPr>
        <w:spacing w:line="360" w:lineRule="auto"/>
      </w:pPr>
      <w:r>
        <w:t xml:space="preserve">There are multiple ways in which a victim of domestic abuse can be affected. Most obvious of all are various ways in which a victim can be injured during a domestic assault, like the incident described previously. Concerning abuse from a partner, it was reported that in 2023, 16.4% of victims were physically injured. (Officer for National Statistics, 2023). The true statistic could be much greater due to under-reported incidents, a challenging aspect of domestic violence, which will be addressed later. The physical impact goes further than just injury. Due to being a victim of domestic abuse, a person can suffer long-term pain from their injuries, aim to soothe their suffering by using substances such as drugs and alcohol and even develop mental health disorders such as a sleeping disorder which can have physical effects on a person. (Clemente-Teixeira, 2022). </w:t>
      </w:r>
    </w:p>
    <w:p w14:paraId="2AA6F011" w14:textId="77777777" w:rsidR="00970AD1" w:rsidRDefault="00970AD1" w:rsidP="00970AD1">
      <w:pPr>
        <w:spacing w:line="360" w:lineRule="auto"/>
      </w:pPr>
    </w:p>
    <w:p w14:paraId="615484EE" w14:textId="77777777" w:rsidR="00970AD1" w:rsidRDefault="00970AD1" w:rsidP="00970AD1">
      <w:pPr>
        <w:spacing w:line="360" w:lineRule="auto"/>
      </w:pPr>
      <w:r>
        <w:t xml:space="preserve">Alongside the physical impact, there is an emotional impact on victims. By being exposed to the various ways in which a person can abuse their partner, domestic abuse victims find themselves suffering from a wide array of mental health complications. Most notably, victims of domestic abuse struggle with mainly depression, and post-traumatic stress disorder, alongside degradation of self-esteem and self-confidence. Furthermore, studies have shown that victims of psychological abuse tend to be diagnosed with post-traumatic stress disorder more than those who were only physically abused. (Mechanic, Weaver &amp; </w:t>
      </w:r>
      <w:proofErr w:type="spellStart"/>
      <w:r>
        <w:t>Resick</w:t>
      </w:r>
      <w:proofErr w:type="spellEnd"/>
      <w:r>
        <w:t>, 2008).</w:t>
      </w:r>
    </w:p>
    <w:p w14:paraId="027C869E" w14:textId="77777777" w:rsidR="00970AD1" w:rsidRDefault="00970AD1" w:rsidP="00970AD1">
      <w:pPr>
        <w:spacing w:line="360" w:lineRule="auto"/>
      </w:pPr>
    </w:p>
    <w:p w14:paraId="7E44FAF1" w14:textId="77777777" w:rsidR="00970AD1" w:rsidRDefault="00970AD1" w:rsidP="00970AD1">
      <w:pPr>
        <w:spacing w:line="360" w:lineRule="auto"/>
      </w:pPr>
      <w:r>
        <w:t xml:space="preserve">The impact domestic abuse can have </w:t>
      </w:r>
      <w:proofErr w:type="gramStart"/>
      <w:r>
        <w:t>is</w:t>
      </w:r>
      <w:proofErr w:type="gramEnd"/>
      <w:r>
        <w:t xml:space="preserve"> also evident in children. Children don’t even need to be on the receiving end of the abuse, but be present when it occurs, for it to have a detrimental effect on them as a child and also as an adult later in life. Most notably, when children are exposed to domestic violence, they are much more likely to experience anxiety, depression and higher delinquency. (Moylan, 2010). Furthermore, being exposed to such abuse will create a cycle in some children as they are at a higher risk of being abusive themselves in their adult relationships. (Harrison, 2021). </w:t>
      </w:r>
    </w:p>
    <w:p w14:paraId="375BDB73" w14:textId="77777777" w:rsidR="00970AD1" w:rsidRDefault="00970AD1" w:rsidP="00970AD1">
      <w:pPr>
        <w:spacing w:line="360" w:lineRule="auto"/>
      </w:pPr>
    </w:p>
    <w:p w14:paraId="413E4712" w14:textId="77777777" w:rsidR="003C15BD" w:rsidRDefault="003C15BD" w:rsidP="00970AD1">
      <w:pPr>
        <w:spacing w:line="360" w:lineRule="auto"/>
      </w:pPr>
    </w:p>
    <w:p w14:paraId="6DD0FF47" w14:textId="77777777" w:rsidR="003C15BD" w:rsidRDefault="003C15BD" w:rsidP="00970AD1">
      <w:pPr>
        <w:spacing w:line="360" w:lineRule="auto"/>
      </w:pPr>
    </w:p>
    <w:p w14:paraId="35818D6D" w14:textId="77777777" w:rsidR="00970AD1" w:rsidRDefault="00970AD1" w:rsidP="00970AD1">
      <w:pPr>
        <w:spacing w:line="360" w:lineRule="auto"/>
      </w:pPr>
    </w:p>
    <w:p w14:paraId="59FEAAE9" w14:textId="77777777" w:rsidR="00970AD1" w:rsidRDefault="00970AD1" w:rsidP="00970AD1">
      <w:pPr>
        <w:pStyle w:val="ListParagraph"/>
        <w:numPr>
          <w:ilvl w:val="0"/>
          <w:numId w:val="1"/>
        </w:numPr>
        <w:spacing w:line="360" w:lineRule="auto"/>
        <w:rPr>
          <w:u w:val="single"/>
        </w:rPr>
      </w:pPr>
      <w:r w:rsidRPr="000A3E73">
        <w:rPr>
          <w:u w:val="single"/>
        </w:rPr>
        <w:lastRenderedPageBreak/>
        <w:t>Strategies Developed for Effective Policing</w:t>
      </w:r>
    </w:p>
    <w:p w14:paraId="19EF8836" w14:textId="77777777" w:rsidR="00970AD1" w:rsidRDefault="00970AD1" w:rsidP="00970AD1">
      <w:pPr>
        <w:spacing w:line="360" w:lineRule="auto"/>
      </w:pPr>
    </w:p>
    <w:p w14:paraId="154931BF" w14:textId="77777777" w:rsidR="00970AD1" w:rsidRDefault="00970AD1" w:rsidP="00970AD1">
      <w:pPr>
        <w:spacing w:line="360" w:lineRule="auto"/>
      </w:pPr>
      <w:r>
        <w:t xml:space="preserve">One of the earliest strategies used when dealing with a victim of domestic abuse is most notably the Domestic Abuse, Stalking &amp; Honour-Based Violence risk identification, assessment and management model (DASH). This model allows police to obtain information from victims through specific questions about the relationship, its history and the behaviour of the abuser throughout. This allows police to achieve a better assessment of the risk imposed on victims and identify the appropriate level of response and cooperation with partner agencies and departments. (Robinson et al, 2016). Furthermore, once an officer has given their risk assessment as the first responder, the form is forwarded to a specialty department for review, which allows for the most appropriate level of support to be provided. </w:t>
      </w:r>
    </w:p>
    <w:p w14:paraId="340633B8" w14:textId="77777777" w:rsidR="00970AD1" w:rsidRDefault="00970AD1" w:rsidP="00970AD1">
      <w:pPr>
        <w:spacing w:line="360" w:lineRule="auto"/>
      </w:pPr>
    </w:p>
    <w:p w14:paraId="6CFAF0AF" w14:textId="77777777" w:rsidR="00970AD1" w:rsidRDefault="00970AD1" w:rsidP="00970AD1">
      <w:pPr>
        <w:spacing w:line="360" w:lineRule="auto"/>
      </w:pPr>
      <w:r>
        <w:t>Within South Wales police, particular actions have been made mandatory when dealing with a domestic incident. These policies require that all officers on initial attendance, activate their body-worn recording devices, separate the parties involved and speak to them individually, away from earshot. (HMIC, 2014).  The use of the body-worn camera allows officers to capture not only what is said and done by those they come into contact with at the scene, but also capture the demeanour of the person(s), the state of the property if applicable and any other indicators of what has occurred. The use of the body-worn allows officers to be able to review the footage later and possibly identify something that was missed on initial attendance. (South Wales Police, n.d.).</w:t>
      </w:r>
    </w:p>
    <w:p w14:paraId="71F0576B" w14:textId="77777777" w:rsidR="00970AD1" w:rsidRDefault="00970AD1" w:rsidP="00970AD1">
      <w:pPr>
        <w:spacing w:line="360" w:lineRule="auto"/>
      </w:pPr>
    </w:p>
    <w:p w14:paraId="2C5688CD" w14:textId="77777777" w:rsidR="00970AD1" w:rsidRDefault="00970AD1" w:rsidP="00970AD1">
      <w:pPr>
        <w:spacing w:line="360" w:lineRule="auto"/>
      </w:pPr>
      <w:r>
        <w:t xml:space="preserve">Another approach used within the police is the use of Multi-Agency Risk Assessment Conferences (MARACs). The combination of multiple services, such as the police, social services and health professionals, amongst others, allows for a multi-faceted approach that can maximise the level of risk assessment and appreciation of the various factors that can play a role in an individual’s particular circumstances. Ideally, this allows victims to receive an enhanced level of safeguarding. (College of Policing, n.d.). By working as a collective, MARAC can lead to a wide array of supportive actions. These actions include the expected support from police and health services but also include assistance with housing, education, probation, referrals to vulnerable adult teams, refuge and drug and alcohol teams. However, the drawback is that if the agencies fail or lack communication with one another, the effectiveness of the outcome could be diminished. (Safe Lives, n.d.). </w:t>
      </w:r>
    </w:p>
    <w:p w14:paraId="0ECAEDBA" w14:textId="77777777" w:rsidR="00970AD1" w:rsidRDefault="00970AD1" w:rsidP="00970AD1">
      <w:pPr>
        <w:spacing w:line="360" w:lineRule="auto"/>
      </w:pPr>
    </w:p>
    <w:p w14:paraId="1A0EB677" w14:textId="77777777" w:rsidR="00970AD1" w:rsidRDefault="00970AD1" w:rsidP="00970AD1">
      <w:pPr>
        <w:spacing w:line="360" w:lineRule="auto"/>
      </w:pPr>
      <w:r>
        <w:t xml:space="preserve">Suppose police have arrested a person for a crime and the investigation needs more time to reach a charging decision (whether by the police or the Crown Prosecution Service). In that case, bail conditions can be implemented to safeguard the affected victim(s). The conditions themselves are set by police, but some officers may speak to the victim(s) to ask their opinion so that they are kept in mind when setting the conditions. For example, a person can have conditions imposed upon them where they are ordered to have no contact with the victim(s), to stay away from a particular neighbourhood or to attempt to gain contact through third-party means. (Crown Prosecution Service, 2023). </w:t>
      </w:r>
    </w:p>
    <w:p w14:paraId="417AA80E" w14:textId="77777777" w:rsidR="00970AD1" w:rsidRDefault="00970AD1" w:rsidP="00970AD1">
      <w:pPr>
        <w:spacing w:line="360" w:lineRule="auto"/>
      </w:pPr>
    </w:p>
    <w:p w14:paraId="198DFD1A" w14:textId="77777777" w:rsidR="00970AD1" w:rsidRDefault="00970AD1" w:rsidP="00970AD1">
      <w:pPr>
        <w:spacing w:line="360" w:lineRule="auto"/>
      </w:pPr>
      <w:r>
        <w:t xml:space="preserve">One of the biggest challenges for an effective prosecution is victim support. Police officers can gather a lot of evidence and the CPS can authorise a charge, but many cases have been thrown out due to a victim not supporting and even failing to attend court on the day of the trial. It is for that reason, Special Measures were created, to provide victims with a type of “barrier” between them and the person who has wronged them. (Crown Prosecution Service, 2024). These measures can come in the form of a screen to block the view of the offender from the victim, a video link (should the victim wish to give evidence but not be present physically) or even a pre-recorded statement to be played out in court. These implementations at times can make it much more likely that victims will attend court and provide the vital testimony that at times can make or break a case. (Crown Prosecution Service, 2024). </w:t>
      </w:r>
    </w:p>
    <w:p w14:paraId="77338404" w14:textId="77777777" w:rsidR="00970AD1" w:rsidRDefault="00970AD1" w:rsidP="00970AD1">
      <w:pPr>
        <w:spacing w:line="360" w:lineRule="auto"/>
      </w:pPr>
    </w:p>
    <w:p w14:paraId="0E5C88CA" w14:textId="77777777" w:rsidR="00970AD1" w:rsidRPr="00CE7E54" w:rsidRDefault="00970AD1" w:rsidP="00970AD1">
      <w:pPr>
        <w:spacing w:line="360" w:lineRule="auto"/>
        <w:rPr>
          <w:u w:val="single"/>
        </w:rPr>
      </w:pPr>
      <w:r w:rsidRPr="00CE7E54">
        <w:rPr>
          <w:u w:val="single"/>
        </w:rPr>
        <w:t>Conclusion</w:t>
      </w:r>
    </w:p>
    <w:p w14:paraId="0EF86043" w14:textId="77777777" w:rsidR="00970AD1" w:rsidRPr="000A3E73" w:rsidRDefault="00970AD1" w:rsidP="00970AD1">
      <w:pPr>
        <w:spacing w:line="360" w:lineRule="auto"/>
      </w:pPr>
    </w:p>
    <w:p w14:paraId="6991AAA0" w14:textId="77777777" w:rsidR="00970AD1" w:rsidRDefault="00970AD1" w:rsidP="00970AD1">
      <w:pPr>
        <w:spacing w:line="360" w:lineRule="auto"/>
      </w:pPr>
      <w:r>
        <w:t xml:space="preserve">To effectively protect those who suffer the most at the hands of domestic abusers, the police have had to evolve their methods and tactics to better suit dynamic situations. The people they come into contact with in a domestic abuse situation are likely to be at the lowest point in their lives and are in desperate need of a positive change. By developing new tools and tactics, the police have shown to be meeting this challenging dynamic head-on. It is evidently challenging for victims to seek the assistance of police when they have been subjected to such cruelty. By understanding victims, their struggles and the effects of what domestic abuse can have on them, the police and other services can deploy up-to-date tactics. Furthermore, the cooperation and communication between the various services and victims to gain support need to be of the highest quality. For people who work in and around the emergency services, it may be their day-to-day job and they may come across the same kind of situation every week, but for victims, it could be the only time they come into contact with victim support services and they should be provided with the highest level of care, in a dynamic, professional, yet personal way. </w:t>
      </w:r>
    </w:p>
    <w:p w14:paraId="144BB67C" w14:textId="77777777" w:rsidR="00970AD1" w:rsidRDefault="00970AD1" w:rsidP="00970AD1">
      <w:pPr>
        <w:spacing w:line="360" w:lineRule="auto"/>
      </w:pPr>
    </w:p>
    <w:p w14:paraId="37A47E47" w14:textId="77777777" w:rsidR="00970AD1" w:rsidRDefault="00970AD1" w:rsidP="00970AD1">
      <w:pPr>
        <w:spacing w:line="360" w:lineRule="auto"/>
      </w:pPr>
      <w:r>
        <w:t>Word count - 1817</w:t>
      </w:r>
    </w:p>
    <w:p w14:paraId="3C8D2B5B" w14:textId="77777777" w:rsidR="00970AD1" w:rsidRDefault="00970AD1" w:rsidP="00970AD1">
      <w:pPr>
        <w:spacing w:line="360" w:lineRule="auto"/>
      </w:pPr>
    </w:p>
    <w:p w14:paraId="0EC5196E" w14:textId="77777777" w:rsidR="00970AD1" w:rsidRDefault="00970AD1" w:rsidP="00970AD1">
      <w:pPr>
        <w:spacing w:line="360" w:lineRule="auto"/>
      </w:pPr>
    </w:p>
    <w:p w14:paraId="3A6D3C7F" w14:textId="77777777" w:rsidR="00970AD1" w:rsidRPr="00FD4C1D" w:rsidRDefault="00970AD1" w:rsidP="00970AD1">
      <w:pPr>
        <w:spacing w:line="360" w:lineRule="auto"/>
      </w:pPr>
    </w:p>
    <w:p w14:paraId="0BB69C12" w14:textId="77777777" w:rsidR="00970AD1" w:rsidRPr="00FD4C1D" w:rsidRDefault="00970AD1" w:rsidP="00970AD1">
      <w:pPr>
        <w:spacing w:line="360" w:lineRule="auto"/>
      </w:pPr>
    </w:p>
    <w:p w14:paraId="778E2066" w14:textId="77777777" w:rsidR="00970AD1" w:rsidRPr="00FD4C1D" w:rsidRDefault="00970AD1" w:rsidP="00970AD1">
      <w:pPr>
        <w:spacing w:line="360" w:lineRule="auto"/>
      </w:pPr>
    </w:p>
    <w:p w14:paraId="227DDC4C" w14:textId="77777777" w:rsidR="00970AD1" w:rsidRPr="00FD4C1D" w:rsidRDefault="00970AD1" w:rsidP="00970AD1">
      <w:pPr>
        <w:spacing w:line="360" w:lineRule="auto"/>
      </w:pPr>
    </w:p>
    <w:p w14:paraId="5179112C" w14:textId="77777777" w:rsidR="00970AD1" w:rsidRPr="00FD4C1D" w:rsidRDefault="00970AD1" w:rsidP="00970AD1">
      <w:pPr>
        <w:spacing w:line="360" w:lineRule="auto"/>
      </w:pPr>
    </w:p>
    <w:p w14:paraId="2C949C5A" w14:textId="77777777" w:rsidR="00970AD1" w:rsidRPr="00FD4C1D" w:rsidRDefault="00970AD1" w:rsidP="00970AD1">
      <w:pPr>
        <w:spacing w:line="360" w:lineRule="auto"/>
      </w:pPr>
    </w:p>
    <w:p w14:paraId="5C3EFA97" w14:textId="77777777" w:rsidR="00970AD1" w:rsidRPr="00FD4C1D" w:rsidRDefault="00970AD1" w:rsidP="00970AD1">
      <w:pPr>
        <w:spacing w:line="360" w:lineRule="auto"/>
      </w:pPr>
    </w:p>
    <w:p w14:paraId="2AE39779" w14:textId="77777777" w:rsidR="00970AD1" w:rsidRDefault="00970AD1" w:rsidP="00970AD1">
      <w:pPr>
        <w:spacing w:line="360" w:lineRule="auto"/>
      </w:pPr>
    </w:p>
    <w:p w14:paraId="2500DCAC" w14:textId="77777777" w:rsidR="00970AD1" w:rsidRDefault="00970AD1" w:rsidP="00970AD1">
      <w:pPr>
        <w:spacing w:line="360" w:lineRule="auto"/>
      </w:pPr>
    </w:p>
    <w:p w14:paraId="7836C8C8" w14:textId="77777777" w:rsidR="00970AD1" w:rsidRDefault="00970AD1" w:rsidP="00970AD1">
      <w:pPr>
        <w:spacing w:line="360" w:lineRule="auto"/>
        <w:jc w:val="center"/>
        <w:rPr>
          <w:u w:val="single"/>
        </w:rPr>
      </w:pPr>
      <w:r w:rsidRPr="00FD4C1D">
        <w:rPr>
          <w:u w:val="single"/>
        </w:rPr>
        <w:lastRenderedPageBreak/>
        <w:t>References</w:t>
      </w:r>
    </w:p>
    <w:p w14:paraId="5E2C332B" w14:textId="77777777" w:rsidR="00970AD1" w:rsidRDefault="00970AD1" w:rsidP="00970AD1">
      <w:pPr>
        <w:spacing w:line="360" w:lineRule="auto"/>
        <w:jc w:val="center"/>
        <w:rPr>
          <w:u w:val="single"/>
        </w:rPr>
      </w:pPr>
    </w:p>
    <w:p w14:paraId="68C199F7" w14:textId="77777777" w:rsidR="00970AD1" w:rsidRDefault="00970AD1" w:rsidP="00970AD1">
      <w:pPr>
        <w:spacing w:line="360" w:lineRule="auto"/>
        <w:jc w:val="center"/>
        <w:rPr>
          <w:u w:val="single"/>
        </w:rPr>
      </w:pPr>
    </w:p>
    <w:p w14:paraId="663C7591" w14:textId="77777777" w:rsidR="00970AD1" w:rsidRPr="008625C1" w:rsidRDefault="00970AD1" w:rsidP="00970AD1">
      <w:pPr>
        <w:spacing w:after="160" w:line="360" w:lineRule="auto"/>
      </w:pPr>
      <w:r w:rsidRPr="008625C1">
        <w:t xml:space="preserve">Centre for Women's </w:t>
      </w:r>
      <w:r>
        <w:t>Justice</w:t>
      </w:r>
      <w:r w:rsidRPr="008625C1">
        <w:t xml:space="preserve"> (2016). </w:t>
      </w:r>
      <w:r w:rsidRPr="008625C1">
        <w:rPr>
          <w:i/>
          <w:iCs/>
        </w:rPr>
        <w:t>Timeline of Key Legal Developments</w:t>
      </w:r>
      <w:r w:rsidRPr="008625C1">
        <w:t>. [online] Centre for Women’s Justice. Available at: https://www.centreforwomensjustice.org.uk/timeline.</w:t>
      </w:r>
    </w:p>
    <w:p w14:paraId="3877178A" w14:textId="77777777" w:rsidR="00970AD1" w:rsidRPr="008625C1" w:rsidRDefault="00970AD1" w:rsidP="00970AD1">
      <w:pPr>
        <w:spacing w:after="160" w:line="360" w:lineRule="auto"/>
      </w:pPr>
      <w:r w:rsidRPr="008625C1">
        <w:t xml:space="preserve">Clemente-Teixeira, M., Magalhães, T., Barrocas, J., Dinis-Oliveira, R.J. and Taveira-Gomes, T. (2022). Health Outcomes in Women Victims of Intimate Partner Violence: a 20-Year Real-World Study. </w:t>
      </w:r>
      <w:r w:rsidRPr="008625C1">
        <w:rPr>
          <w:i/>
          <w:iCs/>
        </w:rPr>
        <w:t>International Journal of Environmental Research and Public Health</w:t>
      </w:r>
      <w:r w:rsidRPr="008625C1">
        <w:t xml:space="preserve">, [online] 19(24), p.17035. </w:t>
      </w:r>
      <w:proofErr w:type="spellStart"/>
      <w:r w:rsidRPr="008625C1">
        <w:t>doi</w:t>
      </w:r>
      <w:proofErr w:type="spellEnd"/>
      <w:r>
        <w:t>:</w:t>
      </w:r>
      <w:r w:rsidRPr="008625C1">
        <w:t xml:space="preserve"> https://doi.org/10.3390/ijerph192417035.</w:t>
      </w:r>
    </w:p>
    <w:p w14:paraId="4BCED722" w14:textId="77777777" w:rsidR="00970AD1" w:rsidRPr="008625C1" w:rsidRDefault="00970AD1" w:rsidP="00970AD1">
      <w:pPr>
        <w:spacing w:after="160" w:line="360" w:lineRule="auto"/>
      </w:pPr>
      <w:r w:rsidRPr="008625C1">
        <w:t xml:space="preserve">College of Policing (2015). </w:t>
      </w:r>
      <w:r w:rsidRPr="008625C1">
        <w:rPr>
          <w:i/>
          <w:iCs/>
        </w:rPr>
        <w:t>Partnership Working and multi-agency responses/mechanisms</w:t>
      </w:r>
      <w:r w:rsidRPr="008625C1">
        <w:t>. [online] College of Policing. Available at: https://www.college.police.uk/app/major-investigation-and-public-protection/domestic-abuse/partnership-working-and-multi-agency-responsesmechanisms.</w:t>
      </w:r>
    </w:p>
    <w:p w14:paraId="59201090" w14:textId="77777777" w:rsidR="00970AD1" w:rsidRPr="008625C1" w:rsidRDefault="00970AD1" w:rsidP="00970AD1">
      <w:pPr>
        <w:spacing w:after="160" w:line="360" w:lineRule="auto"/>
      </w:pPr>
      <w:r w:rsidRPr="008625C1">
        <w:t xml:space="preserve">Crown Prosecution Service (2017). </w:t>
      </w:r>
      <w:r w:rsidRPr="008625C1">
        <w:rPr>
          <w:i/>
          <w:iCs/>
        </w:rPr>
        <w:t>Bail | the Crown Prosecution Service</w:t>
      </w:r>
      <w:r w:rsidRPr="008625C1">
        <w:t>. [online] Cps.gov.uk. Available at: https://www.cps.gov.uk/legal-guidance/bail [Accessed 26 Nov. 2024].</w:t>
      </w:r>
    </w:p>
    <w:p w14:paraId="3E283CA7" w14:textId="77777777" w:rsidR="00970AD1" w:rsidRPr="008625C1" w:rsidRDefault="00970AD1" w:rsidP="00970AD1">
      <w:pPr>
        <w:spacing w:after="160" w:line="360" w:lineRule="auto"/>
      </w:pPr>
      <w:r w:rsidRPr="008625C1">
        <w:t xml:space="preserve">GOV.UK (2021). </w:t>
      </w:r>
      <w:r w:rsidRPr="008625C1">
        <w:rPr>
          <w:i/>
          <w:iCs/>
        </w:rPr>
        <w:t>Domestic Abuse Act 2021</w:t>
      </w:r>
      <w:r w:rsidRPr="008625C1">
        <w:t>. [online] Legislation.gov.uk. Available at: https://www.legislation.gov.uk/ukpga/2021/17/part/1/enacted [Accessed 24 Nov. 2024].</w:t>
      </w:r>
    </w:p>
    <w:p w14:paraId="28ABB26E" w14:textId="77777777" w:rsidR="00970AD1" w:rsidRPr="008625C1" w:rsidRDefault="00970AD1" w:rsidP="00970AD1">
      <w:pPr>
        <w:spacing w:after="160" w:line="360" w:lineRule="auto"/>
      </w:pPr>
      <w:r w:rsidRPr="008625C1">
        <w:t xml:space="preserve">Harrison, O. (2021). The Long-Term Effects of Domestic Violence on Children, 41 CHILD. LEGAL RTS. </w:t>
      </w:r>
      <w:r w:rsidRPr="008625C1">
        <w:rPr>
          <w:i/>
          <w:iCs/>
        </w:rPr>
        <w:t>Children’s Legal Rights Journal Children’s Legal Rights Journal</w:t>
      </w:r>
      <w:r w:rsidRPr="008625C1">
        <w:t>, [online] 41(1). Available at: https://lawecommons.luc.edu/cgi/viewcontent.cgi?article=1232&amp;context=clrj [Accessed 25 Nov. 2024].</w:t>
      </w:r>
    </w:p>
    <w:p w14:paraId="5DE8DEAE" w14:textId="77777777" w:rsidR="00970AD1" w:rsidRPr="008625C1" w:rsidRDefault="00970AD1" w:rsidP="00970AD1">
      <w:pPr>
        <w:spacing w:after="160" w:line="360" w:lineRule="auto"/>
      </w:pPr>
      <w:r w:rsidRPr="008625C1">
        <w:t xml:space="preserve">HM Government (2023). </w:t>
      </w:r>
      <w:r w:rsidRPr="008625C1">
        <w:rPr>
          <w:i/>
          <w:iCs/>
        </w:rPr>
        <w:t xml:space="preserve">Domestic Abuse Commissioner’s Report: ‘A Patchwork of Provision: How to Meet the Needs of Victims and Survivors across England and </w:t>
      </w:r>
      <w:proofErr w:type="spellStart"/>
      <w:r w:rsidRPr="008625C1">
        <w:rPr>
          <w:i/>
          <w:iCs/>
        </w:rPr>
        <w:t>Wales’</w:t>
      </w:r>
      <w:proofErr w:type="spellEnd"/>
      <w:r w:rsidRPr="008625C1">
        <w:rPr>
          <w:i/>
          <w:iCs/>
        </w:rPr>
        <w:t xml:space="preserve"> -Government Response</w:t>
      </w:r>
      <w:r w:rsidRPr="008625C1">
        <w:t xml:space="preserve">. [online] </w:t>
      </w:r>
      <w:r w:rsidRPr="008625C1">
        <w:rPr>
          <w:i/>
          <w:iCs/>
        </w:rPr>
        <w:t>Gov.uk</w:t>
      </w:r>
      <w:r w:rsidRPr="008625C1">
        <w:t>. HM Government. Available at: https://assets.publishing.service.gov.uk/media/640207b38fa8f527f6680283/FINAL_Annex_A_-_DAC_Mapping_Report_Government_Response__clean_.pdf [Accessed 25 Nov. 2024].</w:t>
      </w:r>
    </w:p>
    <w:p w14:paraId="49B3A64E" w14:textId="77777777" w:rsidR="00970AD1" w:rsidRPr="008625C1" w:rsidRDefault="00970AD1" w:rsidP="00970AD1">
      <w:pPr>
        <w:spacing w:after="160" w:line="360" w:lineRule="auto"/>
      </w:pPr>
      <w:r w:rsidRPr="008625C1">
        <w:t xml:space="preserve">HMIC (2014). </w:t>
      </w:r>
      <w:r w:rsidRPr="008625C1">
        <w:rPr>
          <w:i/>
          <w:iCs/>
        </w:rPr>
        <w:t>South Wales Police’s Approach to Tackling Domestic Abuse</w:t>
      </w:r>
      <w:r w:rsidRPr="008625C1">
        <w:t>. [online] HMIC. Available at: https://assets-hmicfrs.justiceinspectorates.gov.uk/uploads/2014/03/south-wales-approach-to-tackling-domestic-abuse.pdf [Accessed 2024].</w:t>
      </w:r>
    </w:p>
    <w:p w14:paraId="0BFFEA29" w14:textId="77777777" w:rsidR="00970AD1" w:rsidRPr="008625C1" w:rsidRDefault="00970AD1" w:rsidP="00970AD1">
      <w:pPr>
        <w:spacing w:after="160" w:line="360" w:lineRule="auto"/>
      </w:pPr>
      <w:r w:rsidRPr="008625C1">
        <w:t xml:space="preserve">Home Office (2011). </w:t>
      </w:r>
      <w:r w:rsidRPr="008625C1">
        <w:rPr>
          <w:i/>
          <w:iCs/>
        </w:rPr>
        <w:t>Client name Report title -header portrait</w:t>
      </w:r>
      <w:r w:rsidRPr="008625C1">
        <w:t>. [online] Home Office. Available at: https://assets.publishing.service.gov.uk/government/uploads/system/uploads/attachment_data/file/116538/horr55-technical-annex.pdf [Accessed 2024].</w:t>
      </w:r>
    </w:p>
    <w:p w14:paraId="73C6E8FA" w14:textId="77777777" w:rsidR="00970AD1" w:rsidRPr="008625C1" w:rsidRDefault="00970AD1" w:rsidP="00970AD1">
      <w:pPr>
        <w:spacing w:after="160" w:line="360" w:lineRule="auto"/>
      </w:pPr>
      <w:r w:rsidRPr="008625C1">
        <w:t xml:space="preserve">Masih, M., Wagstaff, C. and Harjinder Kaur-Aujla (2024). The Global Psychological and Physical Effects of Domestic Abuse and Violence on South Asian women: a Qualitative Systematic Review. </w:t>
      </w:r>
      <w:r w:rsidRPr="008625C1">
        <w:rPr>
          <w:i/>
          <w:iCs/>
        </w:rPr>
        <w:t>Frontiers in Global Women’s Health</w:t>
      </w:r>
      <w:r w:rsidRPr="008625C1">
        <w:t xml:space="preserve">, [online] 5. </w:t>
      </w:r>
      <w:proofErr w:type="spellStart"/>
      <w:proofErr w:type="gramStart"/>
      <w:r w:rsidRPr="008625C1">
        <w:t>doi:https</w:t>
      </w:r>
      <w:proofErr w:type="spellEnd"/>
      <w:r w:rsidRPr="008625C1">
        <w:t>://doi.org/10.3389/fgwh.2024.1365883</w:t>
      </w:r>
      <w:proofErr w:type="gramEnd"/>
      <w:r w:rsidRPr="008625C1">
        <w:t>.</w:t>
      </w:r>
    </w:p>
    <w:p w14:paraId="30E4C6F7" w14:textId="77777777" w:rsidR="00970AD1" w:rsidRPr="008625C1" w:rsidRDefault="00970AD1" w:rsidP="00970AD1">
      <w:pPr>
        <w:spacing w:after="160" w:line="360" w:lineRule="auto"/>
      </w:pPr>
      <w:r w:rsidRPr="008625C1">
        <w:t xml:space="preserve">Moylan, C.A., </w:t>
      </w:r>
      <w:proofErr w:type="spellStart"/>
      <w:r w:rsidRPr="008625C1">
        <w:t>Herrenkohl</w:t>
      </w:r>
      <w:proofErr w:type="spellEnd"/>
      <w:r w:rsidRPr="008625C1">
        <w:t xml:space="preserve">, T.I., Sousa, C., Tajima, E.A., </w:t>
      </w:r>
      <w:proofErr w:type="spellStart"/>
      <w:r w:rsidRPr="008625C1">
        <w:t>Herrenkohl</w:t>
      </w:r>
      <w:proofErr w:type="spellEnd"/>
      <w:r w:rsidRPr="008625C1">
        <w:t xml:space="preserve">, R.C. and Russo, M.J. (2010). The Effects of Child Abuse and Exposure to Domestic Violence on Adolescent Internalizing and </w:t>
      </w:r>
      <w:r w:rsidRPr="008625C1">
        <w:lastRenderedPageBreak/>
        <w:t xml:space="preserve">Externalizing </w:t>
      </w:r>
      <w:proofErr w:type="spellStart"/>
      <w:r w:rsidRPr="008625C1">
        <w:t>Behavior</w:t>
      </w:r>
      <w:proofErr w:type="spellEnd"/>
      <w:r w:rsidRPr="008625C1">
        <w:t xml:space="preserve"> Problems. </w:t>
      </w:r>
      <w:r w:rsidRPr="008625C1">
        <w:rPr>
          <w:i/>
          <w:iCs/>
        </w:rPr>
        <w:t>Journal of Family Violence</w:t>
      </w:r>
      <w:r w:rsidRPr="008625C1">
        <w:t xml:space="preserve">, [online] 25(1). </w:t>
      </w:r>
      <w:proofErr w:type="spellStart"/>
      <w:proofErr w:type="gramStart"/>
      <w:r w:rsidRPr="008625C1">
        <w:t>doi:https</w:t>
      </w:r>
      <w:proofErr w:type="spellEnd"/>
      <w:r w:rsidRPr="008625C1">
        <w:t>://doi.org/10.1007/s10896-009-9269-9</w:t>
      </w:r>
      <w:proofErr w:type="gramEnd"/>
      <w:r w:rsidRPr="008625C1">
        <w:t>.</w:t>
      </w:r>
    </w:p>
    <w:p w14:paraId="53B1CD38" w14:textId="77777777" w:rsidR="00970AD1" w:rsidRPr="008625C1" w:rsidRDefault="00970AD1" w:rsidP="00970AD1">
      <w:pPr>
        <w:spacing w:after="160" w:line="360" w:lineRule="auto"/>
      </w:pPr>
      <w:r w:rsidRPr="008625C1">
        <w:t xml:space="preserve">Office for National Statistics (2023a). </w:t>
      </w:r>
      <w:r w:rsidRPr="008625C1">
        <w:rPr>
          <w:i/>
          <w:iCs/>
        </w:rPr>
        <w:t>Domestic Abuse in England and Wales Overview</w:t>
      </w:r>
      <w:r w:rsidRPr="008625C1">
        <w:t>. [online] Office for National Statistics. Available at: https://www.ons.gov.uk/peoplepopulationandcommunity/crimeandjustice/bulletins/domesticabuseinenglandandwalesoverview/november2023 [Accessed 24 Nov. 2024].</w:t>
      </w:r>
    </w:p>
    <w:p w14:paraId="671AAEDD" w14:textId="77777777" w:rsidR="00970AD1" w:rsidRPr="008625C1" w:rsidRDefault="00970AD1" w:rsidP="00970AD1">
      <w:pPr>
        <w:spacing w:after="160" w:line="360" w:lineRule="auto"/>
      </w:pPr>
      <w:r w:rsidRPr="008625C1">
        <w:t xml:space="preserve">Office for National Statistics (2023b). </w:t>
      </w:r>
      <w:r w:rsidRPr="008625C1">
        <w:rPr>
          <w:i/>
          <w:iCs/>
        </w:rPr>
        <w:t>Partner Abuse in detail, England and Wales - Office for National Statistics</w:t>
      </w:r>
      <w:r w:rsidRPr="008625C1">
        <w:t>. [online] www.ons.gov.uk. Available at: https://www.ons.gov.uk/peoplepopulationandcommunity/crimeandjustice/articles/partnerabuseindetailenglandandwales/yearendingmarch2023 [Accessed 25 Nov. 2024].</w:t>
      </w:r>
    </w:p>
    <w:p w14:paraId="05B3461B" w14:textId="77777777" w:rsidR="00970AD1" w:rsidRPr="008625C1" w:rsidRDefault="00970AD1" w:rsidP="00970AD1">
      <w:pPr>
        <w:spacing w:after="160" w:line="360" w:lineRule="auto"/>
      </w:pPr>
      <w:r w:rsidRPr="008625C1">
        <w:t xml:space="preserve">South Wales Police (n.d.). </w:t>
      </w:r>
      <w:r w:rsidRPr="008625C1">
        <w:rPr>
          <w:i/>
          <w:iCs/>
        </w:rPr>
        <w:t>Body Worn Video Cameras</w:t>
      </w:r>
      <w:r w:rsidRPr="008625C1">
        <w:t>. [online] South Wales Police. Available at: https://www.south-wales.police.uk/police-forces/south-wales-police/areas/about-us/about-us/body-worn-video-camera/ [Accessed 26 Nov. 2024].</w:t>
      </w:r>
    </w:p>
    <w:p w14:paraId="499529EA" w14:textId="77777777" w:rsidR="00970AD1" w:rsidRPr="008625C1" w:rsidRDefault="00970AD1" w:rsidP="00970AD1">
      <w:pPr>
        <w:spacing w:after="160" w:line="360" w:lineRule="auto"/>
      </w:pPr>
      <w:r w:rsidRPr="008625C1">
        <w:t xml:space="preserve">UK Government (2015). </w:t>
      </w:r>
      <w:r w:rsidRPr="008625C1">
        <w:rPr>
          <w:i/>
          <w:iCs/>
        </w:rPr>
        <w:t>Violence against Women, Domestic Abuse and Sexual Violence (Wales) Act 2015</w:t>
      </w:r>
      <w:r w:rsidRPr="008625C1">
        <w:t>. [online] Legislation.gov.uk. Available at: https://www.legislation.gov.uk/anaw/2015/3.</w:t>
      </w:r>
    </w:p>
    <w:p w14:paraId="7A75C102" w14:textId="77777777" w:rsidR="00970AD1" w:rsidRPr="008625C1" w:rsidRDefault="00970AD1" w:rsidP="00970AD1">
      <w:pPr>
        <w:spacing w:after="160" w:line="360" w:lineRule="auto"/>
      </w:pPr>
      <w:r w:rsidRPr="008625C1">
        <w:t xml:space="preserve">Women's Aid (2024). </w:t>
      </w:r>
      <w:r w:rsidRPr="008625C1">
        <w:rPr>
          <w:i/>
          <w:iCs/>
        </w:rPr>
        <w:t>What Is Domestic abuse?</w:t>
      </w:r>
      <w:r w:rsidRPr="008625C1">
        <w:t xml:space="preserve"> [online] </w:t>
      </w:r>
      <w:proofErr w:type="spellStart"/>
      <w:r w:rsidRPr="008625C1">
        <w:t>Womens</w:t>
      </w:r>
      <w:proofErr w:type="spellEnd"/>
      <w:r w:rsidRPr="008625C1">
        <w:t xml:space="preserve"> Aid. Available at: https://www.womensaid.org.uk/information-support/what-is-domestic-abuse/ [Accessed 24 Nov. 2024].</w:t>
      </w:r>
    </w:p>
    <w:p w14:paraId="51B168BD" w14:textId="77777777" w:rsidR="00970AD1" w:rsidRPr="00970AD1" w:rsidRDefault="00970AD1" w:rsidP="00970AD1">
      <w:pPr>
        <w:spacing w:line="360" w:lineRule="auto"/>
        <w:ind w:firstLine="720"/>
      </w:pPr>
    </w:p>
    <w:sectPr w:rsidR="00970AD1" w:rsidRPr="00970A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0A552D9"/>
    <w:multiLevelType w:val="hybridMultilevel"/>
    <w:tmpl w:val="CEC88A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008203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783"/>
    <w:rsid w:val="00024D1D"/>
    <w:rsid w:val="000400F1"/>
    <w:rsid w:val="00052339"/>
    <w:rsid w:val="000861A3"/>
    <w:rsid w:val="000A2646"/>
    <w:rsid w:val="000B14AD"/>
    <w:rsid w:val="000B6FA9"/>
    <w:rsid w:val="00105C0B"/>
    <w:rsid w:val="001129F3"/>
    <w:rsid w:val="00113E8A"/>
    <w:rsid w:val="001358BA"/>
    <w:rsid w:val="0014127C"/>
    <w:rsid w:val="001510BC"/>
    <w:rsid w:val="001608A7"/>
    <w:rsid w:val="00173F55"/>
    <w:rsid w:val="001B4DE0"/>
    <w:rsid w:val="001D0A56"/>
    <w:rsid w:val="001E60C6"/>
    <w:rsid w:val="0021502E"/>
    <w:rsid w:val="00241783"/>
    <w:rsid w:val="00273064"/>
    <w:rsid w:val="00284296"/>
    <w:rsid w:val="002C7D07"/>
    <w:rsid w:val="002E0BC5"/>
    <w:rsid w:val="002F03A9"/>
    <w:rsid w:val="00331A8A"/>
    <w:rsid w:val="00396408"/>
    <w:rsid w:val="003B31E7"/>
    <w:rsid w:val="003C15BD"/>
    <w:rsid w:val="003D2E30"/>
    <w:rsid w:val="00401CB8"/>
    <w:rsid w:val="0050138B"/>
    <w:rsid w:val="005C4960"/>
    <w:rsid w:val="00611C5F"/>
    <w:rsid w:val="00657352"/>
    <w:rsid w:val="00663930"/>
    <w:rsid w:val="00664926"/>
    <w:rsid w:val="00675A2F"/>
    <w:rsid w:val="006B4978"/>
    <w:rsid w:val="006C18E8"/>
    <w:rsid w:val="006F5868"/>
    <w:rsid w:val="007031A3"/>
    <w:rsid w:val="00727C1C"/>
    <w:rsid w:val="007333AE"/>
    <w:rsid w:val="007A5517"/>
    <w:rsid w:val="007D2D9C"/>
    <w:rsid w:val="007E1C90"/>
    <w:rsid w:val="007F7CF7"/>
    <w:rsid w:val="00833166"/>
    <w:rsid w:val="008605FF"/>
    <w:rsid w:val="00883481"/>
    <w:rsid w:val="00895397"/>
    <w:rsid w:val="008B5B90"/>
    <w:rsid w:val="008B63F1"/>
    <w:rsid w:val="00902E43"/>
    <w:rsid w:val="00916B4D"/>
    <w:rsid w:val="009172DB"/>
    <w:rsid w:val="00943DC9"/>
    <w:rsid w:val="00956A7C"/>
    <w:rsid w:val="00970AD1"/>
    <w:rsid w:val="009963C2"/>
    <w:rsid w:val="009D1A82"/>
    <w:rsid w:val="009E022A"/>
    <w:rsid w:val="00A0334B"/>
    <w:rsid w:val="00A145BF"/>
    <w:rsid w:val="00A23963"/>
    <w:rsid w:val="00A26FD5"/>
    <w:rsid w:val="00A40F26"/>
    <w:rsid w:val="00AB2AAB"/>
    <w:rsid w:val="00B047EF"/>
    <w:rsid w:val="00B5042E"/>
    <w:rsid w:val="00B54B58"/>
    <w:rsid w:val="00B60A5C"/>
    <w:rsid w:val="00B819E6"/>
    <w:rsid w:val="00BB7913"/>
    <w:rsid w:val="00BE0877"/>
    <w:rsid w:val="00BF0F65"/>
    <w:rsid w:val="00C421D3"/>
    <w:rsid w:val="00CB5F8B"/>
    <w:rsid w:val="00DB4CE9"/>
    <w:rsid w:val="00DB7553"/>
    <w:rsid w:val="00DD77B3"/>
    <w:rsid w:val="00DF55B0"/>
    <w:rsid w:val="00E04419"/>
    <w:rsid w:val="00E24B24"/>
    <w:rsid w:val="00E26874"/>
    <w:rsid w:val="00E279D8"/>
    <w:rsid w:val="00E31D8A"/>
    <w:rsid w:val="00E40D71"/>
    <w:rsid w:val="00E50C06"/>
    <w:rsid w:val="00E538E2"/>
    <w:rsid w:val="00EC321F"/>
    <w:rsid w:val="00F03A8B"/>
    <w:rsid w:val="00F20E8C"/>
    <w:rsid w:val="00F21C55"/>
    <w:rsid w:val="00F30EC4"/>
    <w:rsid w:val="00F35FF0"/>
    <w:rsid w:val="00F63F37"/>
    <w:rsid w:val="00F8291F"/>
    <w:rsid w:val="00FA1B9D"/>
    <w:rsid w:val="00FE4950"/>
    <w:rsid w:val="00FF70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95C1E9"/>
  <w15:chartTrackingRefBased/>
  <w15:docId w15:val="{1B6843D1-AF4B-473D-9FDB-0AA13C16AB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1783"/>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70AD1"/>
    <w:rPr>
      <w:color w:val="0563C1" w:themeColor="hyperlink"/>
      <w:u w:val="single"/>
    </w:rPr>
  </w:style>
  <w:style w:type="character" w:styleId="UnresolvedMention">
    <w:name w:val="Unresolved Mention"/>
    <w:basedOn w:val="DefaultParagraphFont"/>
    <w:uiPriority w:val="99"/>
    <w:semiHidden/>
    <w:unhideWhenUsed/>
    <w:rsid w:val="00970AD1"/>
    <w:rPr>
      <w:color w:val="605E5C"/>
      <w:shd w:val="clear" w:color="auto" w:fill="E1DFDD"/>
    </w:rPr>
  </w:style>
  <w:style w:type="paragraph" w:styleId="ListParagraph">
    <w:name w:val="List Paragraph"/>
    <w:basedOn w:val="Normal"/>
    <w:uiPriority w:val="34"/>
    <w:qFormat/>
    <w:rsid w:val="00970AD1"/>
    <w:pPr>
      <w:overflowPunct/>
      <w:autoSpaceDE/>
      <w:autoSpaceDN/>
      <w:adjustRightInd/>
      <w:spacing w:after="160" w:line="259" w:lineRule="auto"/>
      <w:ind w:left="720"/>
      <w:contextualSpacing/>
      <w:textAlignment w:val="auto"/>
    </w:pPr>
    <w:rPr>
      <w:rFonts w:asciiTheme="minorHAnsi" w:eastAsiaTheme="minorHAnsi" w:hAnsiTheme="minorHAnsi" w:cstheme="minorBidi"/>
      <w:color w:val="auto"/>
      <w:kern w:val="2"/>
      <w:sz w:val="22"/>
      <w:szCs w:val="22"/>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229345">
      <w:bodyDiv w:val="1"/>
      <w:marLeft w:val="0"/>
      <w:marRight w:val="0"/>
      <w:marTop w:val="0"/>
      <w:marBottom w:val="0"/>
      <w:divBdr>
        <w:top w:val="none" w:sz="0" w:space="0" w:color="auto"/>
        <w:left w:val="none" w:sz="0" w:space="0" w:color="auto"/>
        <w:bottom w:val="none" w:sz="0" w:space="0" w:color="auto"/>
        <w:right w:val="none" w:sz="0" w:space="0" w:color="auto"/>
      </w:divBdr>
      <w:divsChild>
        <w:div w:id="452597391">
          <w:marLeft w:val="0"/>
          <w:marRight w:val="0"/>
          <w:marTop w:val="0"/>
          <w:marBottom w:val="0"/>
          <w:divBdr>
            <w:top w:val="none" w:sz="0" w:space="0" w:color="auto"/>
            <w:left w:val="none" w:sz="0" w:space="0" w:color="auto"/>
            <w:bottom w:val="none" w:sz="0" w:space="0" w:color="auto"/>
            <w:right w:val="none" w:sz="0" w:space="0" w:color="auto"/>
          </w:divBdr>
        </w:div>
      </w:divsChild>
    </w:div>
    <w:div w:id="118889056">
      <w:bodyDiv w:val="1"/>
      <w:marLeft w:val="0"/>
      <w:marRight w:val="0"/>
      <w:marTop w:val="0"/>
      <w:marBottom w:val="0"/>
      <w:divBdr>
        <w:top w:val="none" w:sz="0" w:space="0" w:color="auto"/>
        <w:left w:val="none" w:sz="0" w:space="0" w:color="auto"/>
        <w:bottom w:val="none" w:sz="0" w:space="0" w:color="auto"/>
        <w:right w:val="none" w:sz="0" w:space="0" w:color="auto"/>
      </w:divBdr>
    </w:div>
    <w:div w:id="215776332">
      <w:bodyDiv w:val="1"/>
      <w:marLeft w:val="0"/>
      <w:marRight w:val="0"/>
      <w:marTop w:val="0"/>
      <w:marBottom w:val="0"/>
      <w:divBdr>
        <w:top w:val="none" w:sz="0" w:space="0" w:color="auto"/>
        <w:left w:val="none" w:sz="0" w:space="0" w:color="auto"/>
        <w:bottom w:val="none" w:sz="0" w:space="0" w:color="auto"/>
        <w:right w:val="none" w:sz="0" w:space="0" w:color="auto"/>
      </w:divBdr>
    </w:div>
    <w:div w:id="396634474">
      <w:bodyDiv w:val="1"/>
      <w:marLeft w:val="0"/>
      <w:marRight w:val="0"/>
      <w:marTop w:val="0"/>
      <w:marBottom w:val="0"/>
      <w:divBdr>
        <w:top w:val="none" w:sz="0" w:space="0" w:color="auto"/>
        <w:left w:val="none" w:sz="0" w:space="0" w:color="auto"/>
        <w:bottom w:val="none" w:sz="0" w:space="0" w:color="auto"/>
        <w:right w:val="none" w:sz="0" w:space="0" w:color="auto"/>
      </w:divBdr>
    </w:div>
    <w:div w:id="841555570">
      <w:bodyDiv w:val="1"/>
      <w:marLeft w:val="0"/>
      <w:marRight w:val="0"/>
      <w:marTop w:val="0"/>
      <w:marBottom w:val="0"/>
      <w:divBdr>
        <w:top w:val="none" w:sz="0" w:space="0" w:color="auto"/>
        <w:left w:val="none" w:sz="0" w:space="0" w:color="auto"/>
        <w:bottom w:val="none" w:sz="0" w:space="0" w:color="auto"/>
        <w:right w:val="none" w:sz="0" w:space="0" w:color="auto"/>
      </w:divBdr>
    </w:div>
    <w:div w:id="932975133">
      <w:bodyDiv w:val="1"/>
      <w:marLeft w:val="0"/>
      <w:marRight w:val="0"/>
      <w:marTop w:val="0"/>
      <w:marBottom w:val="0"/>
      <w:divBdr>
        <w:top w:val="none" w:sz="0" w:space="0" w:color="auto"/>
        <w:left w:val="none" w:sz="0" w:space="0" w:color="auto"/>
        <w:bottom w:val="none" w:sz="0" w:space="0" w:color="auto"/>
        <w:right w:val="none" w:sz="0" w:space="0" w:color="auto"/>
      </w:divBdr>
      <w:divsChild>
        <w:div w:id="1581909984">
          <w:marLeft w:val="0"/>
          <w:marRight w:val="0"/>
          <w:marTop w:val="0"/>
          <w:marBottom w:val="0"/>
          <w:divBdr>
            <w:top w:val="none" w:sz="0" w:space="0" w:color="auto"/>
            <w:left w:val="none" w:sz="0" w:space="0" w:color="auto"/>
            <w:bottom w:val="none" w:sz="0" w:space="0" w:color="auto"/>
            <w:right w:val="none" w:sz="0" w:space="0" w:color="auto"/>
          </w:divBdr>
        </w:div>
      </w:divsChild>
    </w:div>
    <w:div w:id="1105003005">
      <w:bodyDiv w:val="1"/>
      <w:marLeft w:val="0"/>
      <w:marRight w:val="0"/>
      <w:marTop w:val="0"/>
      <w:marBottom w:val="0"/>
      <w:divBdr>
        <w:top w:val="none" w:sz="0" w:space="0" w:color="auto"/>
        <w:left w:val="none" w:sz="0" w:space="0" w:color="auto"/>
        <w:bottom w:val="none" w:sz="0" w:space="0" w:color="auto"/>
        <w:right w:val="none" w:sz="0" w:space="0" w:color="auto"/>
      </w:divBdr>
    </w:div>
    <w:div w:id="1398672166">
      <w:bodyDiv w:val="1"/>
      <w:marLeft w:val="0"/>
      <w:marRight w:val="0"/>
      <w:marTop w:val="0"/>
      <w:marBottom w:val="0"/>
      <w:divBdr>
        <w:top w:val="none" w:sz="0" w:space="0" w:color="auto"/>
        <w:left w:val="none" w:sz="0" w:space="0" w:color="auto"/>
        <w:bottom w:val="none" w:sz="0" w:space="0" w:color="auto"/>
        <w:right w:val="none" w:sz="0" w:space="0" w:color="auto"/>
      </w:divBdr>
    </w:div>
    <w:div w:id="1449620701">
      <w:bodyDiv w:val="1"/>
      <w:marLeft w:val="0"/>
      <w:marRight w:val="0"/>
      <w:marTop w:val="0"/>
      <w:marBottom w:val="0"/>
      <w:divBdr>
        <w:top w:val="none" w:sz="0" w:space="0" w:color="auto"/>
        <w:left w:val="none" w:sz="0" w:space="0" w:color="auto"/>
        <w:bottom w:val="none" w:sz="0" w:space="0" w:color="auto"/>
        <w:right w:val="none" w:sz="0" w:space="0" w:color="auto"/>
      </w:divBdr>
    </w:div>
    <w:div w:id="1725637772">
      <w:bodyDiv w:val="1"/>
      <w:marLeft w:val="0"/>
      <w:marRight w:val="0"/>
      <w:marTop w:val="0"/>
      <w:marBottom w:val="0"/>
      <w:divBdr>
        <w:top w:val="none" w:sz="0" w:space="0" w:color="auto"/>
        <w:left w:val="none" w:sz="0" w:space="0" w:color="auto"/>
        <w:bottom w:val="none" w:sz="0" w:space="0" w:color="auto"/>
        <w:right w:val="none" w:sz="0" w:space="0" w:color="auto"/>
      </w:divBdr>
      <w:divsChild>
        <w:div w:id="786201921">
          <w:marLeft w:val="0"/>
          <w:marRight w:val="0"/>
          <w:marTop w:val="0"/>
          <w:marBottom w:val="0"/>
          <w:divBdr>
            <w:top w:val="none" w:sz="0" w:space="0" w:color="auto"/>
            <w:left w:val="none" w:sz="0" w:space="0" w:color="auto"/>
            <w:bottom w:val="none" w:sz="0" w:space="0" w:color="auto"/>
            <w:right w:val="none" w:sz="0" w:space="0" w:color="auto"/>
          </w:divBdr>
        </w:div>
      </w:divsChild>
    </w:div>
    <w:div w:id="2115436611">
      <w:bodyDiv w:val="1"/>
      <w:marLeft w:val="0"/>
      <w:marRight w:val="0"/>
      <w:marTop w:val="0"/>
      <w:marBottom w:val="0"/>
      <w:divBdr>
        <w:top w:val="none" w:sz="0" w:space="0" w:color="auto"/>
        <w:left w:val="none" w:sz="0" w:space="0" w:color="auto"/>
        <w:bottom w:val="none" w:sz="0" w:space="0" w:color="auto"/>
        <w:right w:val="none" w:sz="0" w:space="0" w:color="auto"/>
      </w:divBdr>
    </w:div>
    <w:div w:id="2143229203">
      <w:bodyDiv w:val="1"/>
      <w:marLeft w:val="0"/>
      <w:marRight w:val="0"/>
      <w:marTop w:val="0"/>
      <w:marBottom w:val="0"/>
      <w:divBdr>
        <w:top w:val="none" w:sz="0" w:space="0" w:color="auto"/>
        <w:left w:val="none" w:sz="0" w:space="0" w:color="auto"/>
        <w:bottom w:val="none" w:sz="0" w:space="0" w:color="auto"/>
        <w:right w:val="none" w:sz="0" w:space="0" w:color="auto"/>
      </w:divBdr>
      <w:divsChild>
        <w:div w:id="13420788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mocracy.cityoflondon.gov.uk/documents/s168370/Preventing%20suicides%20in%20high%20rise%20buildings%20and%20structures%20PT%2026.04.22.pdf" TargetMode="External"/><Relationship Id="rId13" Type="http://schemas.openxmlformats.org/officeDocument/2006/relationships/hyperlink" Target="https://www.met.police.uk/foi-ai/metropolitan-police/d/june-2022/policies-regarding-gender-reassignmenttransgendernon-binary-officers-staff-and-volunteer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pmc.ncbi.nlm.nih.gov/articles/PMC2963469/" TargetMode="External"/><Relationship Id="rId12" Type="http://schemas.openxmlformats.org/officeDocument/2006/relationships/hyperlink" Target="https://natcen.ac.uk/how-are-attitudes-immigration-britain-changing" TargetMode="External"/><Relationship Id="rId17" Type="http://schemas.openxmlformats.org/officeDocument/2006/relationships/hyperlink" Target="https://www.who.int/news-room/fact-sheets/detail/suicide" TargetMode="External"/><Relationship Id="rId2" Type="http://schemas.openxmlformats.org/officeDocument/2006/relationships/styles" Target="styles.xml"/><Relationship Id="rId16" Type="http://schemas.openxmlformats.org/officeDocument/2006/relationships/hyperlink" Target="https://www.canr.msu.edu/news/abcs_of_changing_your_thoughts_and_feelings_in_order_to_change_your_behavio" TargetMode="External"/><Relationship Id="rId1" Type="http://schemas.openxmlformats.org/officeDocument/2006/relationships/numbering" Target="numbering.xml"/><Relationship Id="rId6" Type="http://schemas.openxmlformats.org/officeDocument/2006/relationships/hyperlink" Target="https://dictionary.cambridge.org/dictionary/english/suicide" TargetMode="External"/><Relationship Id="rId11" Type="http://schemas.openxmlformats.org/officeDocument/2006/relationships/hyperlink" Target="https://m1psychology.com/strengths-and-limitations-of-cbt/" TargetMode="External"/><Relationship Id="rId5" Type="http://schemas.openxmlformats.org/officeDocument/2006/relationships/hyperlink" Target="https://www.bma.org.uk/news-and-opinion/changing-the-narrative-on-suicide" TargetMode="External"/><Relationship Id="rId15" Type="http://schemas.openxmlformats.org/officeDocument/2006/relationships/hyperlink" Target="https://www-jstor-org.ezproxy.uwtsd.ac.uk/stable/26580589?seq=4" TargetMode="External"/><Relationship Id="rId10" Type="http://schemas.openxmlformats.org/officeDocument/2006/relationships/hyperlink" Target="https://www.health.harvard.edu/blog/dialectical-behavior-therapy-what-is-it-and-who-can-it-help-202401223009"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ollege.police.uk/app/mental-health/suicide-and-bereavement-response" TargetMode="External"/><Relationship Id="rId14" Type="http://schemas.openxmlformats.org/officeDocument/2006/relationships/hyperlink" Target="https://www.nhs.uk/mental-health/talking-therapies-medicine-treatments/talking-therapies-and-counselling/cognitive-behavioural-therapy-cbt/ov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4396</Words>
  <Characters>27423</Characters>
  <Application>Microsoft Office Word</Application>
  <DocSecurity>0</DocSecurity>
  <Lines>481</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Arman Bakhtiari</dc:creator>
  <cp:keywords/>
  <dc:description/>
  <cp:lastModifiedBy>Arman Bakhtiari</cp:lastModifiedBy>
  <cp:revision>2</cp:revision>
  <dcterms:created xsi:type="dcterms:W3CDTF">2024-12-02T23:45:00Z</dcterms:created>
  <dcterms:modified xsi:type="dcterms:W3CDTF">2024-12-02T23:45:00Z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035b6846ef7b44f387891f46b4baaee50b44430f5884093fa24fc508d267f133</vt:lpwstr>
  </property>
</Properties>
</file>