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00C8C" w14:textId="77777777" w:rsidR="00814D99" w:rsidRDefault="00814D99" w:rsidP="00814D99">
      <w:pPr>
        <w:jc w:val="center"/>
        <w:rPr>
          <w:rFonts w:hint="eastAsia"/>
        </w:rPr>
      </w:pPr>
      <w:bookmarkStart w:id="0" w:name="_Hlk213112932"/>
      <w:bookmarkEnd w:id="0"/>
      <w:r>
        <w:rPr>
          <w:rFonts w:ascii="Times New Roman" w:hAnsi="Times New Roman" w:cs="Times New Roman"/>
          <w:noProof/>
          <w:sz w:val="28"/>
          <w:szCs w:val="28"/>
        </w:rPr>
        <w:drawing>
          <wp:inline distT="0" distB="0" distL="0" distR="0" wp14:anchorId="7960EC1A" wp14:editId="164E8900">
            <wp:extent cx="3247161" cy="1215676"/>
            <wp:effectExtent l="0" t="0" r="0" b="3810"/>
            <wp:docPr id="19434927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2761" name="图片 1943492761"/>
                    <pic:cNvPicPr/>
                  </pic:nvPicPr>
                  <pic:blipFill>
                    <a:blip r:embed="rId8">
                      <a:extLst>
                        <a:ext uri="{28A0092B-C50C-407E-A947-70E740481C1C}">
                          <a14:useLocalDpi xmlns:a14="http://schemas.microsoft.com/office/drawing/2010/main" val="0"/>
                        </a:ext>
                      </a:extLst>
                    </a:blip>
                    <a:stretch>
                      <a:fillRect/>
                    </a:stretch>
                  </pic:blipFill>
                  <pic:spPr>
                    <a:xfrm>
                      <a:off x="0" y="0"/>
                      <a:ext cx="3279419" cy="1227753"/>
                    </a:xfrm>
                    <a:prstGeom prst="rect">
                      <a:avLst/>
                    </a:prstGeom>
                  </pic:spPr>
                </pic:pic>
              </a:graphicData>
            </a:graphic>
          </wp:inline>
        </w:drawing>
      </w:r>
    </w:p>
    <w:p w14:paraId="6A2E33FE" w14:textId="15E68BE7" w:rsidR="00814D99" w:rsidRPr="00287B8B" w:rsidRDefault="00814D99" w:rsidP="00287B8B">
      <w:pPr>
        <w:jc w:val="center"/>
        <w:rPr>
          <w:rFonts w:ascii="Times New Roman" w:hAnsi="Times New Roman" w:cs="Times New Roman" w:hint="eastAsia"/>
          <w:b/>
          <w:bCs/>
          <w:sz w:val="28"/>
          <w:szCs w:val="28"/>
        </w:rPr>
      </w:pPr>
      <w:r w:rsidRPr="00595F57">
        <w:rPr>
          <w:rFonts w:ascii="Times New Roman" w:hAnsi="Times New Roman" w:cs="Times New Roman"/>
          <w:sz w:val="28"/>
          <w:szCs w:val="28"/>
        </w:rPr>
        <w:t>Unit name:</w:t>
      </w:r>
      <w:r>
        <w:rPr>
          <w:rFonts w:ascii="Times New Roman" w:hAnsi="Times New Roman" w:cs="Times New Roman" w:hint="eastAsia"/>
          <w:sz w:val="28"/>
          <w:szCs w:val="28"/>
        </w:rPr>
        <w:t xml:space="preserve"> </w:t>
      </w:r>
      <w:r w:rsidR="00287B8B" w:rsidRPr="00287B8B">
        <w:rPr>
          <w:rFonts w:ascii="Times New Roman" w:hAnsi="Times New Roman" w:cs="Times New Roman"/>
          <w:sz w:val="28"/>
          <w:szCs w:val="28"/>
        </w:rPr>
        <w:t>Leading and Developing People</w:t>
      </w:r>
    </w:p>
    <w:p w14:paraId="68F1CB49" w14:textId="77777777" w:rsidR="00287B8B" w:rsidRPr="00287B8B" w:rsidRDefault="00814D99" w:rsidP="00287B8B">
      <w:pPr>
        <w:jc w:val="center"/>
        <w:rPr>
          <w:rFonts w:ascii="Times New Roman" w:hAnsi="Times New Roman" w:cs="Times New Roman"/>
          <w:b/>
          <w:bCs/>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00287B8B" w:rsidRPr="00287B8B">
        <w:rPr>
          <w:rFonts w:ascii="Times New Roman" w:hAnsi="Times New Roman" w:cs="Times New Roman"/>
          <w:sz w:val="28"/>
          <w:szCs w:val="28"/>
        </w:rPr>
        <w:t>(BMBM6023)</w:t>
      </w:r>
    </w:p>
    <w:p w14:paraId="16B4239C" w14:textId="77777777" w:rsidR="00814D99" w:rsidRPr="00595F57" w:rsidRDefault="00814D99" w:rsidP="00287B8B">
      <w:pPr>
        <w:rPr>
          <w:rFonts w:ascii="Times New Roman" w:hAnsi="Times New Roman" w:cs="Times New Roman" w:hint="eastAsia"/>
          <w:sz w:val="28"/>
          <w:szCs w:val="28"/>
        </w:rPr>
      </w:pPr>
    </w:p>
    <w:p w14:paraId="41271A12" w14:textId="37A352AB" w:rsidR="00814D99" w:rsidRDefault="00814D99" w:rsidP="00814D99">
      <w:pPr>
        <w:jc w:val="center"/>
        <w:rPr>
          <w:rFonts w:ascii="Times New Roman" w:hAnsi="Times New Roman" w:cs="Times New Roman"/>
          <w:b/>
          <w:bCs/>
          <w:sz w:val="40"/>
          <w:szCs w:val="40"/>
        </w:rPr>
      </w:pPr>
      <w:r w:rsidRPr="00814D99">
        <w:rPr>
          <w:rFonts w:ascii="Times New Roman" w:hAnsi="Times New Roman" w:cs="Times New Roman"/>
          <w:b/>
          <w:bCs/>
          <w:sz w:val="40"/>
          <w:szCs w:val="40"/>
        </w:rPr>
        <w:t xml:space="preserve">Well-being Strategy for </w:t>
      </w:r>
      <w:proofErr w:type="spellStart"/>
      <w:r w:rsidRPr="00814D99">
        <w:rPr>
          <w:rFonts w:ascii="Times New Roman" w:hAnsi="Times New Roman" w:cs="Times New Roman"/>
          <w:b/>
          <w:bCs/>
          <w:sz w:val="40"/>
          <w:szCs w:val="40"/>
        </w:rPr>
        <w:t>Havencares</w:t>
      </w:r>
      <w:proofErr w:type="spellEnd"/>
      <w:r w:rsidRPr="00814D99">
        <w:rPr>
          <w:rFonts w:ascii="Times New Roman" w:hAnsi="Times New Roman" w:cs="Times New Roman"/>
          <w:b/>
          <w:bCs/>
          <w:sz w:val="40"/>
          <w:szCs w:val="40"/>
        </w:rPr>
        <w:t>’ Cardiff Call Centre</w:t>
      </w:r>
    </w:p>
    <w:p w14:paraId="2DC9006A" w14:textId="77777777" w:rsidR="00427A5B" w:rsidRPr="00523FE0" w:rsidRDefault="00427A5B" w:rsidP="00814D99">
      <w:pPr>
        <w:jc w:val="center"/>
        <w:rPr>
          <w:rFonts w:ascii="Times New Roman" w:hAnsi="Times New Roman" w:cs="Times New Roman"/>
          <w:sz w:val="36"/>
          <w:szCs w:val="36"/>
        </w:rPr>
      </w:pPr>
    </w:p>
    <w:p w14:paraId="141FFE9B" w14:textId="527D47B0" w:rsidR="00814D99" w:rsidRPr="00595F57" w:rsidRDefault="00814D99" w:rsidP="00814D99">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Pr>
          <w:rFonts w:ascii="Times New Roman" w:hAnsi="Times New Roman" w:cs="Times New Roman" w:hint="eastAsia"/>
          <w:sz w:val="28"/>
          <w:szCs w:val="28"/>
        </w:rPr>
        <w:t xml:space="preserve"> </w:t>
      </w:r>
      <w:r w:rsidR="00287B8B" w:rsidRPr="00287B8B">
        <w:rPr>
          <w:rFonts w:ascii="Times New Roman" w:hAnsi="Times New Roman" w:cs="Times New Roman"/>
          <w:sz w:val="28"/>
          <w:szCs w:val="28"/>
        </w:rPr>
        <w:t>Julie Thomas</w:t>
      </w:r>
    </w:p>
    <w:p w14:paraId="4DE4740F" w14:textId="77777777" w:rsidR="00814D99" w:rsidRDefault="00814D99" w:rsidP="00814D99">
      <w:pPr>
        <w:jc w:val="center"/>
        <w:rPr>
          <w:rFonts w:ascii="Times New Roman" w:hAnsi="Times New Roman" w:cs="Times New Roman"/>
          <w:sz w:val="28"/>
          <w:szCs w:val="28"/>
        </w:rPr>
      </w:pPr>
      <w:r w:rsidRPr="00595F57">
        <w:rPr>
          <w:rFonts w:ascii="Times New Roman" w:hAnsi="Times New Roman" w:cs="Times New Roman"/>
          <w:sz w:val="28"/>
          <w:szCs w:val="28"/>
        </w:rPr>
        <w:t>Written by:</w:t>
      </w:r>
      <w:r>
        <w:rPr>
          <w:rFonts w:ascii="Times New Roman" w:hAnsi="Times New Roman" w:cs="Times New Roman" w:hint="eastAsia"/>
          <w:sz w:val="28"/>
          <w:szCs w:val="28"/>
        </w:rPr>
        <w:t xml:space="preserve"> Tianyu Li</w:t>
      </w:r>
    </w:p>
    <w:p w14:paraId="48A2401A" w14:textId="39FA0C93" w:rsidR="00814D99" w:rsidRDefault="00814D99" w:rsidP="00814D99">
      <w:pPr>
        <w:jc w:val="center"/>
        <w:rPr>
          <w:rFonts w:ascii="Times New Roman" w:hAnsi="Times New Roman" w:cs="Times New Roman"/>
          <w:sz w:val="28"/>
          <w:szCs w:val="28"/>
        </w:rPr>
      </w:pPr>
      <w:r w:rsidRPr="00595F57">
        <w:rPr>
          <w:rFonts w:ascii="Times New Roman" w:hAnsi="Times New Roman" w:cs="Times New Roman"/>
          <w:sz w:val="28"/>
          <w:szCs w:val="28"/>
        </w:rPr>
        <w:t>Date submitted:</w:t>
      </w:r>
      <w:r>
        <w:rPr>
          <w:rFonts w:ascii="Times New Roman" w:hAnsi="Times New Roman" w:cs="Times New Roman" w:hint="eastAsia"/>
          <w:sz w:val="28"/>
          <w:szCs w:val="28"/>
        </w:rPr>
        <w:t xml:space="preserve"> </w:t>
      </w:r>
      <w:r w:rsidR="00287B8B" w:rsidRPr="00287B8B">
        <w:rPr>
          <w:rFonts w:ascii="Times New Roman" w:hAnsi="Times New Roman" w:cs="Times New Roman" w:hint="eastAsia"/>
          <w:sz w:val="28"/>
          <w:szCs w:val="28"/>
        </w:rPr>
        <w:t>April 29th, 2026</w:t>
      </w:r>
    </w:p>
    <w:p w14:paraId="5276FBD8" w14:textId="77777777" w:rsidR="00814D99" w:rsidRDefault="00814D99" w:rsidP="00814D99">
      <w:pPr>
        <w:jc w:val="center"/>
        <w:rPr>
          <w:rFonts w:ascii="Times New Roman" w:hAnsi="Times New Roman" w:cs="Times New Roman"/>
          <w:sz w:val="28"/>
          <w:szCs w:val="28"/>
        </w:rPr>
      </w:pPr>
    </w:p>
    <w:p w14:paraId="0DE0643E" w14:textId="77777777" w:rsidR="00814D99" w:rsidRDefault="00814D99" w:rsidP="00814D99">
      <w:pPr>
        <w:jc w:val="center"/>
        <w:rPr>
          <w:rFonts w:ascii="Times New Roman" w:hAnsi="Times New Roman" w:cs="Times New Roman"/>
          <w:sz w:val="28"/>
          <w:szCs w:val="28"/>
        </w:rPr>
      </w:pPr>
    </w:p>
    <w:p w14:paraId="632A9FDD" w14:textId="77777777" w:rsidR="00814D99" w:rsidRDefault="00814D99" w:rsidP="00814D99">
      <w:pPr>
        <w:jc w:val="center"/>
        <w:rPr>
          <w:rFonts w:ascii="Times New Roman" w:hAnsi="Times New Roman" w:cs="Times New Roman"/>
          <w:sz w:val="28"/>
          <w:szCs w:val="28"/>
        </w:rPr>
      </w:pPr>
    </w:p>
    <w:p w14:paraId="01352486" w14:textId="77777777" w:rsidR="00814D99" w:rsidRDefault="00814D99" w:rsidP="00814D99">
      <w:pPr>
        <w:jc w:val="center"/>
        <w:rPr>
          <w:rFonts w:ascii="Times New Roman" w:hAnsi="Times New Roman" w:cs="Times New Roman"/>
          <w:sz w:val="28"/>
          <w:szCs w:val="28"/>
        </w:rPr>
      </w:pPr>
    </w:p>
    <w:p w14:paraId="25A7EEC5" w14:textId="77777777" w:rsidR="00814D99" w:rsidRDefault="00814D99" w:rsidP="00814D99">
      <w:pPr>
        <w:jc w:val="center"/>
        <w:rPr>
          <w:rFonts w:ascii="Times New Roman" w:hAnsi="Times New Roman" w:cs="Times New Roman"/>
          <w:sz w:val="28"/>
          <w:szCs w:val="28"/>
        </w:rPr>
      </w:pPr>
    </w:p>
    <w:p w14:paraId="7569971B" w14:textId="77777777" w:rsidR="00287B8B" w:rsidRDefault="00287B8B" w:rsidP="004B449A">
      <w:pPr>
        <w:outlineLvl w:val="0"/>
        <w:rPr>
          <w:rFonts w:ascii="Times New Roman" w:hAnsi="Times New Roman" w:cs="Times New Roman"/>
          <w:b/>
          <w:bCs/>
          <w:sz w:val="24"/>
        </w:rPr>
        <w:sectPr w:rsidR="00287B8B">
          <w:headerReference w:type="even" r:id="rId9"/>
          <w:headerReference w:type="default" r:id="rId10"/>
          <w:footerReference w:type="even" r:id="rId11"/>
          <w:footerReference w:type="default" r:id="rId12"/>
          <w:headerReference w:type="first" r:id="rId13"/>
          <w:footerReference w:type="first" r:id="rId14"/>
          <w:pgSz w:w="11906" w:h="16838"/>
          <w:pgMar w:top="1440" w:right="1800" w:bottom="1440" w:left="1800" w:header="851" w:footer="992" w:gutter="0"/>
          <w:cols w:space="425"/>
          <w:docGrid w:type="lines" w:linePitch="312"/>
        </w:sectPr>
      </w:pPr>
      <w:bookmarkStart w:id="1" w:name="_Toc228393510"/>
    </w:p>
    <w:p w14:paraId="136A0666" w14:textId="5E301169" w:rsidR="008375FD" w:rsidRPr="008375FD" w:rsidRDefault="008375FD" w:rsidP="004B449A">
      <w:pPr>
        <w:outlineLvl w:val="0"/>
        <w:rPr>
          <w:rFonts w:ascii="Times New Roman" w:hAnsi="Times New Roman" w:cs="Times New Roman" w:hint="eastAsia"/>
          <w:b/>
          <w:bCs/>
          <w:sz w:val="24"/>
        </w:rPr>
      </w:pPr>
      <w:r w:rsidRPr="008375FD">
        <w:rPr>
          <w:rFonts w:ascii="Times New Roman" w:hAnsi="Times New Roman" w:cs="Times New Roman"/>
          <w:b/>
          <w:bCs/>
          <w:sz w:val="24"/>
        </w:rPr>
        <w:lastRenderedPageBreak/>
        <w:t>1. Executive Summary</w:t>
      </w:r>
      <w:bookmarkEnd w:id="1"/>
    </w:p>
    <w:p w14:paraId="65842DC0" w14:textId="77777777" w:rsid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This report looks at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Insurance. The Cardiff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has 300 staff. Most work as claims handlers. The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faces high turnover, high absenteeism due to mental health and colds/flu, and poor performance among long-service employees. Some have long-term illnesses. This report studies how a well-being strategy can help.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 is stressful. Staff face high workloads, low control, and constant monitoring. This leads to burnout and sickness. A good well-being strategy must change the work environment. It recommends training for managers, giving staff more control, mental health support, and career development for long-service staff. These changes will improve well-being and performance.</w:t>
      </w:r>
    </w:p>
    <w:sdt>
      <w:sdtPr>
        <w:rPr>
          <w:lang w:val="zh-CN"/>
        </w:rPr>
        <w:id w:val="961691587"/>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26A9E368" w14:textId="58DAD28E" w:rsidR="004B449A" w:rsidRPr="004B449A" w:rsidRDefault="004B449A">
          <w:pPr>
            <w:pStyle w:val="TOC"/>
            <w:rPr>
              <w:rFonts w:ascii="Times New Roman" w:hAnsi="Times New Roman" w:cs="Times New Roman"/>
              <w:b/>
              <w:bCs/>
              <w:color w:val="auto"/>
              <w:sz w:val="24"/>
              <w:szCs w:val="24"/>
            </w:rPr>
          </w:pPr>
          <w:r w:rsidRPr="004B449A">
            <w:rPr>
              <w:rFonts w:ascii="Times New Roman" w:hAnsi="Times New Roman" w:cs="Times New Roman"/>
              <w:b/>
              <w:bCs/>
              <w:color w:val="auto"/>
              <w:sz w:val="24"/>
              <w:szCs w:val="24"/>
              <w:lang w:val="zh-CN"/>
            </w:rPr>
            <w:t>Table of Contents</w:t>
          </w:r>
        </w:p>
        <w:p w14:paraId="41C7DA14" w14:textId="35E36A92" w:rsidR="004B449A" w:rsidRPr="004B449A" w:rsidRDefault="004B449A">
          <w:pPr>
            <w:pStyle w:val="TOC1"/>
            <w:tabs>
              <w:tab w:val="right" w:leader="dot" w:pos="8296"/>
            </w:tabs>
            <w:rPr>
              <w:rFonts w:ascii="Times New Roman" w:hAnsi="Times New Roman" w:cs="Times New Roman"/>
              <w:noProof/>
              <w:szCs w:val="22"/>
            </w:rPr>
          </w:pPr>
          <w:r w:rsidRPr="004B449A">
            <w:rPr>
              <w:rFonts w:ascii="Times New Roman" w:hAnsi="Times New Roman" w:cs="Times New Roman"/>
              <w:szCs w:val="22"/>
            </w:rPr>
            <w:fldChar w:fldCharType="begin"/>
          </w:r>
          <w:r w:rsidRPr="004B449A">
            <w:rPr>
              <w:rFonts w:ascii="Times New Roman" w:hAnsi="Times New Roman" w:cs="Times New Roman"/>
              <w:szCs w:val="22"/>
            </w:rPr>
            <w:instrText xml:space="preserve"> TOC \o "1-3" \h \z \u </w:instrText>
          </w:r>
          <w:r w:rsidRPr="004B449A">
            <w:rPr>
              <w:rFonts w:ascii="Times New Roman" w:hAnsi="Times New Roman" w:cs="Times New Roman"/>
              <w:szCs w:val="22"/>
            </w:rPr>
            <w:fldChar w:fldCharType="separate"/>
          </w:r>
          <w:hyperlink w:anchor="_Toc228393510" w:history="1">
            <w:r w:rsidRPr="004B449A">
              <w:rPr>
                <w:rStyle w:val="ae"/>
                <w:rFonts w:ascii="Times New Roman" w:hAnsi="Times New Roman" w:cs="Times New Roman"/>
                <w:noProof/>
                <w:szCs w:val="22"/>
              </w:rPr>
              <w:t>1. Executive Summary</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_Toc228393510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2</w:t>
            </w:r>
            <w:r w:rsidRPr="004B449A">
              <w:rPr>
                <w:rFonts w:ascii="Times New Roman" w:hAnsi="Times New Roman" w:cs="Times New Roman"/>
                <w:noProof/>
                <w:webHidden/>
                <w:szCs w:val="22"/>
              </w:rPr>
              <w:fldChar w:fldCharType="end"/>
            </w:r>
          </w:hyperlink>
        </w:p>
        <w:p w14:paraId="2B06112D" w14:textId="2F6B7774" w:rsidR="004B449A" w:rsidRPr="004B449A" w:rsidRDefault="004B449A">
          <w:pPr>
            <w:pStyle w:val="TOC1"/>
            <w:tabs>
              <w:tab w:val="right" w:leader="dot" w:pos="8296"/>
            </w:tabs>
            <w:rPr>
              <w:rFonts w:ascii="Times New Roman" w:hAnsi="Times New Roman" w:cs="Times New Roman"/>
              <w:noProof/>
              <w:szCs w:val="22"/>
            </w:rPr>
          </w:pPr>
          <w:hyperlink w:anchor="_Toc228393511" w:history="1">
            <w:r w:rsidRPr="004B449A">
              <w:rPr>
                <w:rStyle w:val="ae"/>
                <w:rFonts w:ascii="Times New Roman" w:hAnsi="Times New Roman" w:cs="Times New Roman"/>
                <w:noProof/>
                <w:szCs w:val="22"/>
              </w:rPr>
              <w:t>2. Introduction</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_Toc228393511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2</w:t>
            </w:r>
            <w:r w:rsidRPr="004B449A">
              <w:rPr>
                <w:rFonts w:ascii="Times New Roman" w:hAnsi="Times New Roman" w:cs="Times New Roman"/>
                <w:noProof/>
                <w:webHidden/>
                <w:szCs w:val="22"/>
              </w:rPr>
              <w:fldChar w:fldCharType="end"/>
            </w:r>
          </w:hyperlink>
        </w:p>
        <w:p w14:paraId="22CDB202" w14:textId="4DB266C7" w:rsidR="004B449A" w:rsidRPr="004B449A" w:rsidRDefault="004B449A">
          <w:pPr>
            <w:pStyle w:val="TOC1"/>
            <w:tabs>
              <w:tab w:val="right" w:leader="dot" w:pos="8296"/>
            </w:tabs>
            <w:rPr>
              <w:rFonts w:ascii="Times New Roman" w:hAnsi="Times New Roman" w:cs="Times New Roman"/>
              <w:noProof/>
              <w:szCs w:val="22"/>
            </w:rPr>
          </w:pPr>
          <w:hyperlink w:anchor="_Toc228393512" w:history="1">
            <w:r w:rsidRPr="004B449A">
              <w:rPr>
                <w:rStyle w:val="ae"/>
                <w:rFonts w:ascii="Times New Roman" w:hAnsi="Times New Roman" w:cs="Times New Roman"/>
                <w:noProof/>
                <w:szCs w:val="22"/>
              </w:rPr>
              <w:t>3. Main Body</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_Toc228393512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2</w:t>
            </w:r>
            <w:r w:rsidRPr="004B449A">
              <w:rPr>
                <w:rFonts w:ascii="Times New Roman" w:hAnsi="Times New Roman" w:cs="Times New Roman"/>
                <w:noProof/>
                <w:webHidden/>
                <w:szCs w:val="22"/>
              </w:rPr>
              <w:fldChar w:fldCharType="end"/>
            </w:r>
          </w:hyperlink>
        </w:p>
        <w:p w14:paraId="4832B537" w14:textId="1F216009" w:rsidR="004B449A" w:rsidRPr="004B449A" w:rsidRDefault="004B449A">
          <w:pPr>
            <w:pStyle w:val="TOC2"/>
            <w:tabs>
              <w:tab w:val="right" w:leader="dot" w:pos="8296"/>
            </w:tabs>
            <w:ind w:left="440"/>
            <w:rPr>
              <w:rFonts w:ascii="Times New Roman" w:hAnsi="Times New Roman" w:cs="Times New Roman"/>
              <w:noProof/>
              <w:szCs w:val="22"/>
            </w:rPr>
          </w:pPr>
          <w:hyperlink w:anchor="_Toc228393513" w:history="1">
            <w:r w:rsidRPr="004B449A">
              <w:rPr>
                <w:rStyle w:val="ae"/>
                <w:rFonts w:ascii="Times New Roman" w:hAnsi="Times New Roman" w:cs="Times New Roman"/>
                <w:noProof/>
                <w:szCs w:val="22"/>
              </w:rPr>
              <w:t>3.1 What is Well-being and Why Does it Matter for Call Centres?</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_Toc228393513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2</w:t>
            </w:r>
            <w:r w:rsidRPr="004B449A">
              <w:rPr>
                <w:rFonts w:ascii="Times New Roman" w:hAnsi="Times New Roman" w:cs="Times New Roman"/>
                <w:noProof/>
                <w:webHidden/>
                <w:szCs w:val="22"/>
              </w:rPr>
              <w:fldChar w:fldCharType="end"/>
            </w:r>
          </w:hyperlink>
        </w:p>
        <w:p w14:paraId="5C5EEB8D" w14:textId="3BF4B7FB" w:rsidR="004B449A" w:rsidRPr="004B449A" w:rsidRDefault="004B449A">
          <w:pPr>
            <w:pStyle w:val="TOC2"/>
            <w:tabs>
              <w:tab w:val="right" w:leader="dot" w:pos="8296"/>
            </w:tabs>
            <w:ind w:left="440"/>
            <w:rPr>
              <w:rFonts w:ascii="Times New Roman" w:hAnsi="Times New Roman" w:cs="Times New Roman"/>
              <w:noProof/>
              <w:szCs w:val="22"/>
            </w:rPr>
          </w:pPr>
          <w:hyperlink w:anchor="_Toc228393514" w:history="1">
            <w:r w:rsidRPr="004B449A">
              <w:rPr>
                <w:rStyle w:val="ae"/>
                <w:rFonts w:ascii="Times New Roman" w:hAnsi="Times New Roman" w:cs="Times New Roman"/>
                <w:noProof/>
                <w:szCs w:val="22"/>
              </w:rPr>
              <w:t>3.2 Problems at the Cardiff Call Centre</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_Toc228393514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3</w:t>
            </w:r>
            <w:r w:rsidRPr="004B449A">
              <w:rPr>
                <w:rFonts w:ascii="Times New Roman" w:hAnsi="Times New Roman" w:cs="Times New Roman"/>
                <w:noProof/>
                <w:webHidden/>
                <w:szCs w:val="22"/>
              </w:rPr>
              <w:fldChar w:fldCharType="end"/>
            </w:r>
          </w:hyperlink>
        </w:p>
        <w:p w14:paraId="407F61A1" w14:textId="3E4C2462" w:rsidR="004B449A" w:rsidRPr="004B449A" w:rsidRDefault="004B449A">
          <w:pPr>
            <w:pStyle w:val="TOC2"/>
            <w:tabs>
              <w:tab w:val="right" w:leader="dot" w:pos="8296"/>
            </w:tabs>
            <w:ind w:left="440"/>
            <w:rPr>
              <w:rFonts w:ascii="Times New Roman" w:hAnsi="Times New Roman" w:cs="Times New Roman"/>
              <w:noProof/>
              <w:szCs w:val="22"/>
            </w:rPr>
          </w:pPr>
          <w:hyperlink w:anchor="_Toc228393515" w:history="1">
            <w:r w:rsidRPr="004B449A">
              <w:rPr>
                <w:rStyle w:val="ae"/>
                <w:rFonts w:ascii="Times New Roman" w:hAnsi="Times New Roman" w:cs="Times New Roman"/>
                <w:noProof/>
                <w:szCs w:val="22"/>
              </w:rPr>
              <w:t>3.3 The Link Between Well-being and Performance</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_Toc228393515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3</w:t>
            </w:r>
            <w:r w:rsidRPr="004B449A">
              <w:rPr>
                <w:rFonts w:ascii="Times New Roman" w:hAnsi="Times New Roman" w:cs="Times New Roman"/>
                <w:noProof/>
                <w:webHidden/>
                <w:szCs w:val="22"/>
              </w:rPr>
              <w:fldChar w:fldCharType="end"/>
            </w:r>
          </w:hyperlink>
        </w:p>
        <w:p w14:paraId="71D13C6B" w14:textId="04EAFF95" w:rsidR="004B449A" w:rsidRPr="004B449A" w:rsidRDefault="004B449A">
          <w:pPr>
            <w:pStyle w:val="TOC2"/>
            <w:tabs>
              <w:tab w:val="right" w:leader="dot" w:pos="8296"/>
            </w:tabs>
            <w:ind w:left="440"/>
            <w:rPr>
              <w:rFonts w:ascii="Times New Roman" w:hAnsi="Times New Roman" w:cs="Times New Roman"/>
              <w:noProof/>
              <w:szCs w:val="22"/>
            </w:rPr>
          </w:pPr>
          <w:hyperlink w:anchor="_Toc228393516" w:history="1">
            <w:r w:rsidRPr="004B449A">
              <w:rPr>
                <w:rStyle w:val="ae"/>
                <w:rFonts w:ascii="Times New Roman" w:hAnsi="Times New Roman" w:cs="Times New Roman"/>
                <w:noProof/>
                <w:szCs w:val="22"/>
              </w:rPr>
              <w:t>3.4 Using the Job Demands-Resources Model</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_Toc228393516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4</w:t>
            </w:r>
            <w:r w:rsidRPr="004B449A">
              <w:rPr>
                <w:rFonts w:ascii="Times New Roman" w:hAnsi="Times New Roman" w:cs="Times New Roman"/>
                <w:noProof/>
                <w:webHidden/>
                <w:szCs w:val="22"/>
              </w:rPr>
              <w:fldChar w:fldCharType="end"/>
            </w:r>
          </w:hyperlink>
        </w:p>
        <w:p w14:paraId="0307DA66" w14:textId="467EA48A" w:rsidR="004B449A" w:rsidRPr="004B449A" w:rsidRDefault="004B449A">
          <w:pPr>
            <w:pStyle w:val="TOC2"/>
            <w:tabs>
              <w:tab w:val="right" w:leader="dot" w:pos="8296"/>
            </w:tabs>
            <w:ind w:left="440"/>
            <w:rPr>
              <w:rFonts w:ascii="Times New Roman" w:hAnsi="Times New Roman" w:cs="Times New Roman"/>
              <w:noProof/>
              <w:szCs w:val="22"/>
            </w:rPr>
          </w:pPr>
          <w:hyperlink w:anchor="_Toc228393517" w:history="1">
            <w:r w:rsidRPr="004B449A">
              <w:rPr>
                <w:rStyle w:val="ae"/>
                <w:rFonts w:ascii="Times New Roman" w:hAnsi="Times New Roman" w:cs="Times New Roman"/>
                <w:noProof/>
                <w:szCs w:val="22"/>
              </w:rPr>
              <w:t>3.5 Employee Development as a Well-being Strategy</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_Toc228393517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4</w:t>
            </w:r>
            <w:r w:rsidRPr="004B449A">
              <w:rPr>
                <w:rFonts w:ascii="Times New Roman" w:hAnsi="Times New Roman" w:cs="Times New Roman"/>
                <w:noProof/>
                <w:webHidden/>
                <w:szCs w:val="22"/>
              </w:rPr>
              <w:fldChar w:fldCharType="end"/>
            </w:r>
          </w:hyperlink>
        </w:p>
        <w:p w14:paraId="5F52228A" w14:textId="25C4876E" w:rsidR="004B449A" w:rsidRPr="004B449A" w:rsidRDefault="004B449A">
          <w:pPr>
            <w:pStyle w:val="TOC2"/>
            <w:tabs>
              <w:tab w:val="right" w:leader="dot" w:pos="8296"/>
            </w:tabs>
            <w:ind w:left="440"/>
            <w:rPr>
              <w:rFonts w:ascii="Times New Roman" w:hAnsi="Times New Roman" w:cs="Times New Roman"/>
              <w:noProof/>
              <w:szCs w:val="22"/>
            </w:rPr>
          </w:pPr>
          <w:hyperlink w:anchor="_Toc228393518" w:history="1">
            <w:r w:rsidRPr="004B449A">
              <w:rPr>
                <w:rStyle w:val="ae"/>
                <w:rFonts w:ascii="Times New Roman" w:hAnsi="Times New Roman" w:cs="Times New Roman"/>
                <w:noProof/>
                <w:szCs w:val="22"/>
              </w:rPr>
              <w:t>3.6 Addressing the South Wales Context and Employee Voice</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_Toc228393518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5</w:t>
            </w:r>
            <w:r w:rsidRPr="004B449A">
              <w:rPr>
                <w:rFonts w:ascii="Times New Roman" w:hAnsi="Times New Roman" w:cs="Times New Roman"/>
                <w:noProof/>
                <w:webHidden/>
                <w:szCs w:val="22"/>
              </w:rPr>
              <w:fldChar w:fldCharType="end"/>
            </w:r>
          </w:hyperlink>
        </w:p>
        <w:p w14:paraId="6D03FDC5" w14:textId="4705CEAC" w:rsidR="004B449A" w:rsidRPr="004B449A" w:rsidRDefault="004B449A">
          <w:pPr>
            <w:pStyle w:val="TOC1"/>
            <w:tabs>
              <w:tab w:val="right" w:leader="dot" w:pos="8296"/>
            </w:tabs>
            <w:rPr>
              <w:rFonts w:ascii="Times New Roman" w:hAnsi="Times New Roman" w:cs="Times New Roman"/>
              <w:noProof/>
              <w:szCs w:val="22"/>
            </w:rPr>
          </w:pPr>
          <w:hyperlink w:anchor="_Toc228393519" w:history="1">
            <w:r w:rsidRPr="004B449A">
              <w:rPr>
                <w:rStyle w:val="ae"/>
                <w:rFonts w:ascii="Times New Roman" w:hAnsi="Times New Roman" w:cs="Times New Roman"/>
                <w:noProof/>
                <w:szCs w:val="22"/>
              </w:rPr>
              <w:t>4. Conclusion</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_Toc228393519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6</w:t>
            </w:r>
            <w:r w:rsidRPr="004B449A">
              <w:rPr>
                <w:rFonts w:ascii="Times New Roman" w:hAnsi="Times New Roman" w:cs="Times New Roman"/>
                <w:noProof/>
                <w:webHidden/>
                <w:szCs w:val="22"/>
              </w:rPr>
              <w:fldChar w:fldCharType="end"/>
            </w:r>
          </w:hyperlink>
        </w:p>
        <w:p w14:paraId="4D2B6627" w14:textId="71163060" w:rsidR="004B449A" w:rsidRPr="004B449A" w:rsidRDefault="004B449A">
          <w:pPr>
            <w:pStyle w:val="TOC1"/>
            <w:tabs>
              <w:tab w:val="right" w:leader="dot" w:pos="8296"/>
            </w:tabs>
            <w:rPr>
              <w:rFonts w:ascii="Times New Roman" w:hAnsi="Times New Roman" w:cs="Times New Roman"/>
              <w:noProof/>
              <w:szCs w:val="22"/>
            </w:rPr>
          </w:pPr>
          <w:hyperlink w:anchor="_Toc228393520" w:history="1">
            <w:r w:rsidRPr="004B449A">
              <w:rPr>
                <w:rStyle w:val="ae"/>
                <w:rFonts w:ascii="Times New Roman" w:hAnsi="Times New Roman" w:cs="Times New Roman"/>
                <w:noProof/>
                <w:szCs w:val="22"/>
              </w:rPr>
              <w:t>5. Recommendations</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_Toc228393520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6</w:t>
            </w:r>
            <w:r w:rsidRPr="004B449A">
              <w:rPr>
                <w:rFonts w:ascii="Times New Roman" w:hAnsi="Times New Roman" w:cs="Times New Roman"/>
                <w:noProof/>
                <w:webHidden/>
                <w:szCs w:val="22"/>
              </w:rPr>
              <w:fldChar w:fldCharType="end"/>
            </w:r>
          </w:hyperlink>
        </w:p>
        <w:p w14:paraId="14FABC1D" w14:textId="7F0F4957" w:rsidR="004B449A" w:rsidRPr="004B449A" w:rsidRDefault="004B449A">
          <w:pPr>
            <w:pStyle w:val="TOC1"/>
            <w:tabs>
              <w:tab w:val="right" w:leader="dot" w:pos="8296"/>
            </w:tabs>
            <w:rPr>
              <w:rFonts w:ascii="Times New Roman" w:hAnsi="Times New Roman" w:cs="Times New Roman"/>
              <w:noProof/>
              <w:szCs w:val="22"/>
            </w:rPr>
          </w:pPr>
          <w:hyperlink w:anchor="_Toc228393521" w:history="1">
            <w:r w:rsidRPr="004B449A">
              <w:rPr>
                <w:rStyle w:val="ae"/>
                <w:rFonts w:ascii="Times New Roman" w:hAnsi="Times New Roman" w:cs="Times New Roman"/>
                <w:noProof/>
                <w:szCs w:val="22"/>
              </w:rPr>
              <w:t>6. Reference List</w:t>
            </w:r>
            <w:r w:rsidRPr="004B449A">
              <w:rPr>
                <w:rFonts w:ascii="Times New Roman" w:hAnsi="Times New Roman" w:cs="Times New Roman"/>
                <w:noProof/>
                <w:webHidden/>
                <w:szCs w:val="22"/>
              </w:rPr>
              <w:tab/>
            </w:r>
            <w:r w:rsidRPr="004B449A">
              <w:rPr>
                <w:rFonts w:ascii="Times New Roman" w:hAnsi="Times New Roman" w:cs="Times New Roman"/>
                <w:noProof/>
                <w:webHidden/>
                <w:szCs w:val="22"/>
              </w:rPr>
              <w:fldChar w:fldCharType="begin"/>
            </w:r>
            <w:r w:rsidRPr="004B449A">
              <w:rPr>
                <w:rFonts w:ascii="Times New Roman" w:hAnsi="Times New Roman" w:cs="Times New Roman"/>
                <w:noProof/>
                <w:webHidden/>
                <w:szCs w:val="22"/>
              </w:rPr>
              <w:instrText xml:space="preserve"> PAGEREF _Toc228393521 \h </w:instrText>
            </w:r>
            <w:r w:rsidRPr="004B449A">
              <w:rPr>
                <w:rFonts w:ascii="Times New Roman" w:hAnsi="Times New Roman" w:cs="Times New Roman"/>
                <w:noProof/>
                <w:webHidden/>
                <w:szCs w:val="22"/>
              </w:rPr>
            </w:r>
            <w:r w:rsidRPr="004B449A">
              <w:rPr>
                <w:rFonts w:ascii="Times New Roman" w:hAnsi="Times New Roman" w:cs="Times New Roman"/>
                <w:noProof/>
                <w:webHidden/>
                <w:szCs w:val="22"/>
              </w:rPr>
              <w:fldChar w:fldCharType="separate"/>
            </w:r>
            <w:r w:rsidRPr="004B449A">
              <w:rPr>
                <w:rFonts w:ascii="Times New Roman" w:hAnsi="Times New Roman" w:cs="Times New Roman"/>
                <w:noProof/>
                <w:webHidden/>
                <w:szCs w:val="22"/>
              </w:rPr>
              <w:t>7</w:t>
            </w:r>
            <w:r w:rsidRPr="004B449A">
              <w:rPr>
                <w:rFonts w:ascii="Times New Roman" w:hAnsi="Times New Roman" w:cs="Times New Roman"/>
                <w:noProof/>
                <w:webHidden/>
                <w:szCs w:val="22"/>
              </w:rPr>
              <w:fldChar w:fldCharType="end"/>
            </w:r>
          </w:hyperlink>
        </w:p>
        <w:p w14:paraId="5E85E199" w14:textId="087D7E2D" w:rsidR="004B449A" w:rsidRDefault="004B449A">
          <w:pPr>
            <w:rPr>
              <w:rFonts w:hint="eastAsia"/>
            </w:rPr>
          </w:pPr>
          <w:r w:rsidRPr="004B449A">
            <w:rPr>
              <w:rFonts w:ascii="Times New Roman" w:hAnsi="Times New Roman" w:cs="Times New Roman"/>
              <w:b/>
              <w:bCs/>
              <w:szCs w:val="22"/>
              <w:lang w:val="zh-CN"/>
            </w:rPr>
            <w:fldChar w:fldCharType="end"/>
          </w:r>
        </w:p>
      </w:sdtContent>
    </w:sdt>
    <w:p w14:paraId="6A5E74D1" w14:textId="77777777" w:rsidR="004B449A" w:rsidRPr="008375FD" w:rsidRDefault="004B449A" w:rsidP="008375FD">
      <w:pPr>
        <w:rPr>
          <w:rFonts w:ascii="Times New Roman" w:hAnsi="Times New Roman" w:cs="Times New Roman"/>
          <w:sz w:val="24"/>
        </w:rPr>
      </w:pPr>
    </w:p>
    <w:p w14:paraId="4E1E10BC" w14:textId="7B8507AC" w:rsidR="008375FD" w:rsidRPr="008375FD" w:rsidRDefault="004B449A" w:rsidP="004B449A">
      <w:pPr>
        <w:outlineLvl w:val="0"/>
        <w:rPr>
          <w:rFonts w:ascii="Times New Roman" w:hAnsi="Times New Roman" w:cs="Times New Roman"/>
          <w:b/>
          <w:bCs/>
          <w:sz w:val="24"/>
        </w:rPr>
      </w:pPr>
      <w:bookmarkStart w:id="2" w:name="_Toc228393511"/>
      <w:r>
        <w:rPr>
          <w:rFonts w:ascii="Times New Roman" w:hAnsi="Times New Roman" w:cs="Times New Roman" w:hint="eastAsia"/>
          <w:b/>
          <w:bCs/>
          <w:sz w:val="24"/>
        </w:rPr>
        <w:t>2</w:t>
      </w:r>
      <w:r w:rsidR="008375FD" w:rsidRPr="008375FD">
        <w:rPr>
          <w:rFonts w:ascii="Times New Roman" w:hAnsi="Times New Roman" w:cs="Times New Roman"/>
          <w:b/>
          <w:bCs/>
          <w:sz w:val="24"/>
        </w:rPr>
        <w:t>. Introduction</w:t>
      </w:r>
      <w:bookmarkEnd w:id="2"/>
    </w:p>
    <w:p w14:paraId="0AA067DA" w14:textId="77777777" w:rsidR="008375FD" w:rsidRPr="008375FD" w:rsidRDefault="008375FD" w:rsidP="008375FD">
      <w:pPr>
        <w:rPr>
          <w:rFonts w:ascii="Times New Roman" w:hAnsi="Times New Roman" w:cs="Times New Roman"/>
          <w:sz w:val="24"/>
        </w:rPr>
      </w:pP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Insurance runs two call </w:t>
      </w:r>
      <w:proofErr w:type="spellStart"/>
      <w:r w:rsidRPr="008375FD">
        <w:rPr>
          <w:rFonts w:ascii="Times New Roman" w:hAnsi="Times New Roman" w:cs="Times New Roman"/>
          <w:sz w:val="24"/>
        </w:rPr>
        <w:t>centres</w:t>
      </w:r>
      <w:proofErr w:type="spellEnd"/>
      <w:r w:rsidRPr="008375FD">
        <w:rPr>
          <w:rFonts w:ascii="Times New Roman" w:hAnsi="Times New Roman" w:cs="Times New Roman"/>
          <w:sz w:val="24"/>
        </w:rPr>
        <w:t xml:space="preserve"> in South Wales. One is in Swansea. The other is in Cardiff. The Cardiff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has 300 employees. Most are </w:t>
      </w:r>
      <w:proofErr w:type="gramStart"/>
      <w:r w:rsidRPr="008375FD">
        <w:rPr>
          <w:rFonts w:ascii="Times New Roman" w:hAnsi="Times New Roman" w:cs="Times New Roman"/>
          <w:sz w:val="24"/>
        </w:rPr>
        <w:t>claims</w:t>
      </w:r>
      <w:proofErr w:type="gramEnd"/>
      <w:r w:rsidRPr="008375FD">
        <w:rPr>
          <w:rFonts w:ascii="Times New Roman" w:hAnsi="Times New Roman" w:cs="Times New Roman"/>
          <w:sz w:val="24"/>
        </w:rPr>
        <w:t xml:space="preserve"> handlers. They answer calls from customers who have had accidents or damage.</w:t>
      </w:r>
    </w:p>
    <w:p w14:paraId="536F1EB5"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lastRenderedPageBreak/>
        <w:t xml:space="preserve">The Cardiff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has several problems. First, high turnover. Staff leave often. Second, high absenteeism. Staff call in sick due to mental health problems and colds/flu. Third, poor performance and long-term illness among long-service employees. Some have worked for years but do not work well anymore. This report studies how a well-being strategy can help solve these problems. It looks at the link between well-being and performance, and how employee development improves well-being.</w:t>
      </w:r>
    </w:p>
    <w:p w14:paraId="569BC986" w14:textId="248F1B11" w:rsidR="008375FD" w:rsidRPr="008375FD" w:rsidRDefault="004B449A" w:rsidP="004B449A">
      <w:pPr>
        <w:outlineLvl w:val="0"/>
        <w:rPr>
          <w:rFonts w:ascii="Times New Roman" w:hAnsi="Times New Roman" w:cs="Times New Roman"/>
          <w:b/>
          <w:bCs/>
          <w:sz w:val="24"/>
        </w:rPr>
      </w:pPr>
      <w:bookmarkStart w:id="3" w:name="_Toc228393512"/>
      <w:r>
        <w:rPr>
          <w:rFonts w:ascii="Times New Roman" w:hAnsi="Times New Roman" w:cs="Times New Roman" w:hint="eastAsia"/>
          <w:b/>
          <w:bCs/>
          <w:sz w:val="24"/>
        </w:rPr>
        <w:t>3</w:t>
      </w:r>
      <w:r w:rsidR="008375FD" w:rsidRPr="008375FD">
        <w:rPr>
          <w:rFonts w:ascii="Times New Roman" w:hAnsi="Times New Roman" w:cs="Times New Roman"/>
          <w:b/>
          <w:bCs/>
          <w:sz w:val="24"/>
        </w:rPr>
        <w:t>. Main Body</w:t>
      </w:r>
      <w:bookmarkEnd w:id="3"/>
    </w:p>
    <w:p w14:paraId="5859D65C" w14:textId="3443839B" w:rsidR="008375FD" w:rsidRPr="008375FD" w:rsidRDefault="004B449A" w:rsidP="004B449A">
      <w:pPr>
        <w:outlineLvl w:val="1"/>
        <w:rPr>
          <w:rFonts w:ascii="Times New Roman" w:hAnsi="Times New Roman" w:cs="Times New Roman"/>
          <w:b/>
          <w:bCs/>
          <w:sz w:val="24"/>
        </w:rPr>
      </w:pPr>
      <w:bookmarkStart w:id="4" w:name="_Toc228393513"/>
      <w:r w:rsidRPr="004B449A">
        <w:rPr>
          <w:rFonts w:ascii="Times New Roman" w:hAnsi="Times New Roman" w:cs="Times New Roman" w:hint="eastAsia"/>
          <w:b/>
          <w:bCs/>
          <w:sz w:val="24"/>
        </w:rPr>
        <w:t>3</w:t>
      </w:r>
      <w:r w:rsidR="008375FD" w:rsidRPr="008375FD">
        <w:rPr>
          <w:rFonts w:ascii="Times New Roman" w:hAnsi="Times New Roman" w:cs="Times New Roman"/>
          <w:b/>
          <w:bCs/>
          <w:sz w:val="24"/>
        </w:rPr>
        <w:t xml:space="preserve">.1 What is Well-being and Why Does it Matter for Call </w:t>
      </w:r>
      <w:proofErr w:type="spellStart"/>
      <w:r w:rsidR="008375FD" w:rsidRPr="008375FD">
        <w:rPr>
          <w:rFonts w:ascii="Times New Roman" w:hAnsi="Times New Roman" w:cs="Times New Roman"/>
          <w:b/>
          <w:bCs/>
          <w:sz w:val="24"/>
        </w:rPr>
        <w:t>Centres</w:t>
      </w:r>
      <w:proofErr w:type="spellEnd"/>
      <w:r w:rsidR="008375FD" w:rsidRPr="008375FD">
        <w:rPr>
          <w:rFonts w:ascii="Times New Roman" w:hAnsi="Times New Roman" w:cs="Times New Roman"/>
          <w:b/>
          <w:bCs/>
          <w:sz w:val="24"/>
        </w:rPr>
        <w:t>?</w:t>
      </w:r>
      <w:bookmarkEnd w:id="4"/>
    </w:p>
    <w:p w14:paraId="46ECB170" w14:textId="170A00EA"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Well-being means how people feel. It includes physical and mental health. The World Health Organization (WHO</w:t>
      </w:r>
      <w:r w:rsidR="00CE4F18">
        <w:rPr>
          <w:rFonts w:ascii="Times New Roman" w:hAnsi="Times New Roman" w:cs="Times New Roman" w:hint="eastAsia"/>
          <w:sz w:val="24"/>
        </w:rPr>
        <w:t>,</w:t>
      </w:r>
      <w:r w:rsidRPr="008375FD">
        <w:rPr>
          <w:rFonts w:ascii="Times New Roman" w:hAnsi="Times New Roman" w:cs="Times New Roman"/>
          <w:sz w:val="24"/>
        </w:rPr>
        <w:t>2022) says health is complete physical, mental and social well-being, not just the absence of disease.</w:t>
      </w:r>
    </w:p>
    <w:p w14:paraId="592157F4" w14:textId="40A1B6D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 is very stressful. Employees face high workloads, low control, and constant monitoring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Pr>
          <w:rFonts w:ascii="Times New Roman" w:hAnsi="Times New Roman" w:cs="Times New Roman" w:hint="eastAsia"/>
          <w:sz w:val="24"/>
        </w:rPr>
        <w:t>,</w:t>
      </w:r>
      <w:r w:rsidRPr="008375FD">
        <w:rPr>
          <w:rFonts w:ascii="Times New Roman" w:hAnsi="Times New Roman" w:cs="Times New Roman"/>
          <w:sz w:val="24"/>
        </w:rPr>
        <w:t xml:space="preserve">2025). They talk to angry customers. Managers measure every call. These things cause stress and burnout. A systematic review found these are major health barriers in call </w:t>
      </w:r>
      <w:proofErr w:type="spellStart"/>
      <w:r w:rsidRPr="008375FD">
        <w:rPr>
          <w:rFonts w:ascii="Times New Roman" w:hAnsi="Times New Roman" w:cs="Times New Roman"/>
          <w:sz w:val="24"/>
        </w:rPr>
        <w:t>centres</w:t>
      </w:r>
      <w:proofErr w:type="spellEnd"/>
      <w:r w:rsidRPr="008375FD">
        <w:rPr>
          <w:rFonts w:ascii="Times New Roman" w:hAnsi="Times New Roman" w:cs="Times New Roman"/>
          <w:sz w:val="24"/>
        </w:rPr>
        <w:t xml:space="preserve">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Pr>
          <w:rFonts w:ascii="Times New Roman" w:hAnsi="Times New Roman" w:cs="Times New Roman" w:hint="eastAsia"/>
          <w:sz w:val="24"/>
        </w:rPr>
        <w:t>,</w:t>
      </w:r>
      <w:r w:rsidRPr="008375FD">
        <w:rPr>
          <w:rFonts w:ascii="Times New Roman" w:hAnsi="Times New Roman" w:cs="Times New Roman"/>
          <w:sz w:val="24"/>
        </w:rPr>
        <w:t>2025). When staff feel bad, they make mistakes, take sick days, or leave. Industry turnover is 40-45 percent yearly (Call Centre Helper</w:t>
      </w:r>
      <w:r w:rsidRPr="008375FD">
        <w:rPr>
          <w:rFonts w:ascii="Times New Roman" w:hAnsi="Times New Roman" w:cs="Times New Roman"/>
          <w:sz w:val="24"/>
        </w:rPr>
        <w:t>，</w:t>
      </w:r>
      <w:r w:rsidRPr="008375FD">
        <w:rPr>
          <w:rFonts w:ascii="Times New Roman" w:hAnsi="Times New Roman" w:cs="Times New Roman"/>
          <w:sz w:val="24"/>
        </w:rPr>
        <w:t xml:space="preserve"> 2025). Losing staff costs money. Therefore,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must care about well-being for business survival.</w:t>
      </w:r>
    </w:p>
    <w:p w14:paraId="565638DE" w14:textId="7048FDB0" w:rsidR="008375FD" w:rsidRPr="008375FD" w:rsidRDefault="004B449A" w:rsidP="004B449A">
      <w:pPr>
        <w:outlineLvl w:val="1"/>
        <w:rPr>
          <w:rFonts w:ascii="Times New Roman" w:hAnsi="Times New Roman" w:cs="Times New Roman"/>
          <w:b/>
          <w:bCs/>
          <w:sz w:val="24"/>
        </w:rPr>
      </w:pPr>
      <w:bookmarkStart w:id="5" w:name="_Toc228393514"/>
      <w:r w:rsidRPr="004B449A">
        <w:rPr>
          <w:rFonts w:ascii="Times New Roman" w:hAnsi="Times New Roman" w:cs="Times New Roman" w:hint="eastAsia"/>
          <w:b/>
          <w:bCs/>
          <w:sz w:val="24"/>
        </w:rPr>
        <w:t>3</w:t>
      </w:r>
      <w:r w:rsidR="008375FD" w:rsidRPr="008375FD">
        <w:rPr>
          <w:rFonts w:ascii="Times New Roman" w:hAnsi="Times New Roman" w:cs="Times New Roman"/>
          <w:b/>
          <w:bCs/>
          <w:sz w:val="24"/>
        </w:rPr>
        <w:t>.2 Problems at the Cardiff Call Centre</w:t>
      </w:r>
      <w:bookmarkEnd w:id="5"/>
    </w:p>
    <w:p w14:paraId="0BE5B084"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The Cardiff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has 300 claims handlers plus team leaders and managers. Four main problems exist.</w:t>
      </w:r>
    </w:p>
    <w:p w14:paraId="05530B87"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High turnover.</w:t>
      </w:r>
      <w:r w:rsidRPr="008375FD">
        <w:rPr>
          <w:rFonts w:ascii="Times New Roman" w:hAnsi="Times New Roman" w:cs="Times New Roman"/>
          <w:sz w:val="24"/>
        </w:rPr>
        <w:t> Industry average turnover is 40-45 percent (Call Centre Helper</w:t>
      </w:r>
      <w:r w:rsidRPr="008375FD">
        <w:rPr>
          <w:rFonts w:ascii="Times New Roman" w:hAnsi="Times New Roman" w:cs="Times New Roman"/>
          <w:sz w:val="24"/>
        </w:rPr>
        <w:t>，</w:t>
      </w:r>
      <w:r w:rsidRPr="008375FD">
        <w:rPr>
          <w:rFonts w:ascii="Times New Roman" w:hAnsi="Times New Roman" w:cs="Times New Roman"/>
          <w:sz w:val="24"/>
        </w:rPr>
        <w:t xml:space="preserve"> 2025).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likely faces similar rates. Hiring and training new staff is expensive. New staff make more mistakes and work slower.</w:t>
      </w:r>
    </w:p>
    <w:p w14:paraId="0E8C78A9" w14:textId="3B60C2FF"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High absenteeism.</w:t>
      </w:r>
      <w:r w:rsidRPr="008375FD">
        <w:rPr>
          <w:rFonts w:ascii="Times New Roman" w:hAnsi="Times New Roman" w:cs="Times New Roman"/>
          <w:sz w:val="24"/>
        </w:rPr>
        <w:t xml:space="preserve"> Staff call in sick for mental health reasons and colds/flu. A systematic review found digital health interventions can reduce depression, anxiety and stress </w:t>
      </w:r>
      <w:r w:rsidR="008E0814">
        <w:rPr>
          <w:rFonts w:ascii="Times New Roman" w:hAnsi="Times New Roman" w:cs="Times New Roman"/>
          <w:sz w:val="24"/>
        </w:rPr>
        <w:fldChar w:fldCharType="begin"/>
      </w:r>
      <w:r w:rsidR="008E0814">
        <w:rPr>
          <w:rFonts w:ascii="Times New Roman" w:hAnsi="Times New Roman" w:cs="Times New Roman"/>
          <w:sz w:val="24"/>
        </w:rPr>
        <w:instrText xml:space="preserve"> ADDIN ZOTERO_ITEM CSL_CITATION {"citationID":"pR5sjGus","properties":{"formattedCitation":"(Kundi et al., 2020)","plainCitation":"(Kundi et al., 2020)","noteIndex":0},"citationItems":[{"id":144,"uris":["http://zotero.org/users/local/uYVHWM8c/items/7DLS3N8V"],"itemData":{"id":144,"type":"article-journal","abstract":"Given the importance of employee psychological well-being to job performance, this study aims to investigate the mediating role of affective commitment between psychological well-being and job performance while considering the moderating role of job insecurity on psychological well-being and affective commitment relationship.The data were gathered from employees working in cellular companies of Pakistan using paper-and-pencil surveys. A total of 280 responses were received. Hypotheses were tested using structural equation modeling technique and Hayes’s Model 1.Findings suggest that affective commitment mediates the association between psychological well-being (hedonic and eudaimonic) and employee job performance. In addition, perceived job insecurity buffers the association of psychological well-being (hedonic and eudaimonic) and affective commitment.The study results suggest that fostering employee psychological well-being may be advantageous for the organization. However, if interventions aimed at ensuring job security are not made, it may result in adverse employee work-related attitudes and behaviors.The study extends the current literature on employee well-being in two ways. First, by examining psychological well-being in terms of hedonic and eudaimonic well-being with employee work-related attitude and behavior. Second, by highlighting the prominent role played by perceived job insecurity in explaining some of these relationships.","container-title":"International Journal of Organizational Analysis","DOI":"10.1108/IJOA-05-2020-2204","ISSN":"1934-8835","issue":"3","journalAbbreviation":"International Journal of Organizational Analysis","page":"736-754","source":"Silverchair","title":"Employee psychological well-being and job performance: exploring mediating and moderating mechanisms","title-short":"Employee psychological well-being and job performance","volume":"29","author":[{"family":"Kundi","given":"Yasir Mansoor"},{"family":"Aboramadan","given":"Mohammed"},{"family":"Elhamalawi","given":"Eissa M.I."},{"family":"Shahid","given":"Subhan"}],"issued":{"date-parts":[["2020",8,12]]}}}],"schema":"https://github.com/citation-style-language/schema/raw/master/csl-citation.json"} </w:instrText>
      </w:r>
      <w:r w:rsidR="008E0814">
        <w:rPr>
          <w:rFonts w:ascii="Times New Roman" w:hAnsi="Times New Roman" w:cs="Times New Roman"/>
          <w:sz w:val="24"/>
        </w:rPr>
        <w:fldChar w:fldCharType="separate"/>
      </w:r>
      <w:r w:rsidR="008E0814" w:rsidRPr="008E0814">
        <w:rPr>
          <w:rFonts w:ascii="Times New Roman" w:hAnsi="Times New Roman" w:cs="Times New Roman" w:hint="eastAsia"/>
          <w:sz w:val="24"/>
        </w:rPr>
        <w:t>(Kundi et al., 2020)</w:t>
      </w:r>
      <w:r w:rsidR="008E0814">
        <w:rPr>
          <w:rFonts w:ascii="Times New Roman" w:hAnsi="Times New Roman" w:cs="Times New Roman"/>
          <w:sz w:val="24"/>
        </w:rPr>
        <w:fldChar w:fldCharType="end"/>
      </w:r>
      <w:r w:rsidRPr="008375FD">
        <w:rPr>
          <w:rFonts w:ascii="Times New Roman" w:hAnsi="Times New Roman" w:cs="Times New Roman"/>
          <w:sz w:val="24"/>
        </w:rPr>
        <w:t>. When staff are absent, others do extra work. This creates a stress cycle.</w:t>
      </w:r>
    </w:p>
    <w:p w14:paraId="468819E4" w14:textId="57CDD7CB"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Poor performance among long-service employees.</w:t>
      </w:r>
      <w:r w:rsidRPr="008375FD">
        <w:rPr>
          <w:rFonts w:ascii="Times New Roman" w:hAnsi="Times New Roman" w:cs="Times New Roman"/>
          <w:sz w:val="24"/>
        </w:rPr>
        <w:t xml:space="preserve"> Long-service employees know the job but now perform poorly. Some have long-term illness. Contact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workers have higher risk of depression and anxiety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Pr>
          <w:rFonts w:ascii="Times New Roman" w:hAnsi="Times New Roman" w:cs="Times New Roman" w:hint="eastAsia"/>
          <w:sz w:val="24"/>
        </w:rPr>
        <w:t>,</w:t>
      </w:r>
      <w:r w:rsidRPr="008375FD">
        <w:rPr>
          <w:rFonts w:ascii="Times New Roman" w:hAnsi="Times New Roman" w:cs="Times New Roman"/>
          <w:sz w:val="24"/>
        </w:rPr>
        <w:t xml:space="preserve">2025). The job is </w:t>
      </w:r>
      <w:r w:rsidRPr="008375FD">
        <w:rPr>
          <w:rFonts w:ascii="Times New Roman" w:hAnsi="Times New Roman" w:cs="Times New Roman"/>
          <w:sz w:val="24"/>
        </w:rPr>
        <w:lastRenderedPageBreak/>
        <w:t>repetitive and wears them down.</w:t>
      </w:r>
    </w:p>
    <w:p w14:paraId="7651DBBE"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Long-term illness.</w:t>
      </w:r>
      <w:r w:rsidRPr="008375FD">
        <w:rPr>
          <w:rFonts w:ascii="Times New Roman" w:hAnsi="Times New Roman" w:cs="Times New Roman"/>
          <w:sz w:val="24"/>
        </w:rPr>
        <w:t> Some cannot work for long periods or perform poorly due to chronic conditions.</w:t>
      </w:r>
    </w:p>
    <w:p w14:paraId="578F932A"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All problems connect. Poor well-being leads to high turnover. High turnover gives others more work. More work causes more stress and absence. South Wales has higher long-term sickness rates than UK average. This matters for strategy design.</w:t>
      </w:r>
    </w:p>
    <w:p w14:paraId="38B55F5C" w14:textId="1FCBDAFF" w:rsidR="008375FD" w:rsidRPr="008375FD" w:rsidRDefault="004B449A" w:rsidP="004B449A">
      <w:pPr>
        <w:outlineLvl w:val="1"/>
        <w:rPr>
          <w:rFonts w:ascii="Times New Roman" w:hAnsi="Times New Roman" w:cs="Times New Roman"/>
          <w:b/>
          <w:bCs/>
          <w:sz w:val="24"/>
        </w:rPr>
      </w:pPr>
      <w:bookmarkStart w:id="6" w:name="_Toc228393515"/>
      <w:r>
        <w:rPr>
          <w:rFonts w:ascii="Times New Roman" w:hAnsi="Times New Roman" w:cs="Times New Roman" w:hint="eastAsia"/>
          <w:b/>
          <w:bCs/>
          <w:sz w:val="24"/>
        </w:rPr>
        <w:t>3</w:t>
      </w:r>
      <w:r w:rsidR="008375FD" w:rsidRPr="008375FD">
        <w:rPr>
          <w:rFonts w:ascii="Times New Roman" w:hAnsi="Times New Roman" w:cs="Times New Roman"/>
          <w:b/>
          <w:bCs/>
          <w:sz w:val="24"/>
        </w:rPr>
        <w:t>.3 The Link Between Well-being and Performance</w:t>
      </w:r>
      <w:bookmarkEnd w:id="6"/>
    </w:p>
    <w:p w14:paraId="38217743" w14:textId="007E41F0"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The link between well-being and performance is not simple. The UK Government‘s rapid review found an established link between employee wellbeing and </w:t>
      </w:r>
      <w:proofErr w:type="spellStart"/>
      <w:r w:rsidRPr="008375FD">
        <w:rPr>
          <w:rFonts w:ascii="Times New Roman" w:hAnsi="Times New Roman" w:cs="Times New Roman"/>
          <w:sz w:val="24"/>
        </w:rPr>
        <w:t>organisational</w:t>
      </w:r>
      <w:proofErr w:type="spellEnd"/>
      <w:r w:rsidRPr="008375FD">
        <w:rPr>
          <w:rFonts w:ascii="Times New Roman" w:hAnsi="Times New Roman" w:cs="Times New Roman"/>
          <w:sz w:val="24"/>
        </w:rPr>
        <w:t xml:space="preserve"> benefits like improved performance </w:t>
      </w:r>
      <w:r w:rsidR="002A00D4">
        <w:rPr>
          <w:rFonts w:ascii="Times New Roman" w:hAnsi="Times New Roman" w:cs="Times New Roman"/>
          <w:sz w:val="24"/>
        </w:rPr>
        <w:fldChar w:fldCharType="begin"/>
      </w:r>
      <w:r w:rsidR="002A00D4">
        <w:rPr>
          <w:rFonts w:ascii="Times New Roman" w:hAnsi="Times New Roman" w:cs="Times New Roman"/>
          <w:sz w:val="24"/>
        </w:rPr>
        <w:instrText xml:space="preserve"> ADDIN ZOTERO_ITEM CSL_CITATION {"citationID":"ClpHVo0H","properties":{"formattedCitation":"(Dachner et al., 2021)","plainCitation":"(Dachner et al., 2021)","noteIndex":0},"citationItems":[{"id":136,"uris":["http://zotero.org/users/local/uYVHWM8c/items/PDDRVX4X"],"itemData":{"id":136,"type":"article-journal","abstract":"A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development.","container-title":"Human Resource Management Review","DOI":"10.1016/j.hrmr.2019.100732","ISSN":"1053-4822","issue":"2","journalAbbreviation":"Human Resource Management Review","page":"100732","source":"ScienceDirect","title":"The future of employee development","volume":"31","author":[{"family":"Dachner","given":"Alison M."},{"family":"Ellingson","given":"Jill E."},{"family":"Noe","given":"Raymond A."},{"family":"Saxton","given":"Brian M."}],"issued":{"date-parts":[["2021",6,1]]}}}],"schema":"https://github.com/citation-style-language/schema/raw/master/csl-citation.json"} </w:instrText>
      </w:r>
      <w:r w:rsidR="002A00D4">
        <w:rPr>
          <w:rFonts w:ascii="Times New Roman" w:hAnsi="Times New Roman" w:cs="Times New Roman"/>
          <w:sz w:val="24"/>
        </w:rPr>
        <w:fldChar w:fldCharType="separate"/>
      </w:r>
      <w:r w:rsidR="002A00D4" w:rsidRPr="002A00D4">
        <w:rPr>
          <w:rFonts w:ascii="Times New Roman" w:hAnsi="Times New Roman" w:cs="Times New Roman" w:hint="eastAsia"/>
          <w:sz w:val="24"/>
        </w:rPr>
        <w:t>(</w:t>
      </w:r>
      <w:proofErr w:type="spellStart"/>
      <w:r w:rsidR="002A00D4" w:rsidRPr="002A00D4">
        <w:rPr>
          <w:rFonts w:ascii="Times New Roman" w:hAnsi="Times New Roman" w:cs="Times New Roman" w:hint="eastAsia"/>
          <w:sz w:val="24"/>
        </w:rPr>
        <w:t>Dachner</w:t>
      </w:r>
      <w:proofErr w:type="spellEnd"/>
      <w:r w:rsidR="002A00D4" w:rsidRPr="002A00D4">
        <w:rPr>
          <w:rFonts w:ascii="Times New Roman" w:hAnsi="Times New Roman" w:cs="Times New Roman" w:hint="eastAsia"/>
          <w:sz w:val="24"/>
        </w:rPr>
        <w:t xml:space="preserve"> et al., 2021)</w:t>
      </w:r>
      <w:r w:rsidR="002A00D4">
        <w:rPr>
          <w:rFonts w:ascii="Times New Roman" w:hAnsi="Times New Roman" w:cs="Times New Roman"/>
          <w:sz w:val="24"/>
        </w:rPr>
        <w:fldChar w:fldCharType="end"/>
      </w:r>
      <w:r w:rsidRPr="008375FD">
        <w:rPr>
          <w:rFonts w:ascii="Times New Roman" w:hAnsi="Times New Roman" w:cs="Times New Roman"/>
          <w:sz w:val="24"/>
        </w:rPr>
        <w:t>. However, motivated workers may come to work sick. This is presenteeism. They are at work but cannot work well. Poor health lowers productivity. Well-being strategies must create a culture where staff stay home when sick.</w:t>
      </w:r>
    </w:p>
    <w:p w14:paraId="64FCC04F" w14:textId="6324DF8D"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A systematic review found health promotion barriers are psychosocial work characteristics and unhealthy cultures, not just individual choices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Pr>
          <w:rFonts w:ascii="Times New Roman" w:hAnsi="Times New Roman" w:cs="Times New Roman" w:hint="eastAsia"/>
          <w:sz w:val="24"/>
        </w:rPr>
        <w:t>,</w:t>
      </w:r>
      <w:r w:rsidRPr="008375FD">
        <w:rPr>
          <w:rFonts w:ascii="Times New Roman" w:hAnsi="Times New Roman" w:cs="Times New Roman"/>
          <w:sz w:val="24"/>
        </w:rPr>
        <w:t xml:space="preserve">2025). Therefore, a well-being strategy must change the </w:t>
      </w:r>
      <w:proofErr w:type="spellStart"/>
      <w:r w:rsidRPr="008375FD">
        <w:rPr>
          <w:rFonts w:ascii="Times New Roman" w:hAnsi="Times New Roman" w:cs="Times New Roman"/>
          <w:sz w:val="24"/>
        </w:rPr>
        <w:t>organisation</w:t>
      </w:r>
      <w:proofErr w:type="spellEnd"/>
      <w:r w:rsidRPr="008375FD">
        <w:rPr>
          <w:rFonts w:ascii="Times New Roman" w:hAnsi="Times New Roman" w:cs="Times New Roman"/>
          <w:sz w:val="24"/>
        </w:rPr>
        <w:t xml:space="preserve">, not just add yoga classes. </w:t>
      </w:r>
      <w:r w:rsidR="00210F0E">
        <w:rPr>
          <w:rFonts w:ascii="Times New Roman" w:hAnsi="Times New Roman" w:cs="Times New Roman" w:hint="eastAsia"/>
          <w:sz w:val="24"/>
        </w:rPr>
        <w:t>S</w:t>
      </w:r>
      <w:r w:rsidRPr="008375FD">
        <w:rPr>
          <w:rFonts w:ascii="Times New Roman" w:hAnsi="Times New Roman" w:cs="Times New Roman"/>
          <w:sz w:val="24"/>
        </w:rPr>
        <w:t>tudy</w:t>
      </w:r>
      <w:r w:rsidR="00210F0E">
        <w:rPr>
          <w:rFonts w:ascii="Times New Roman" w:hAnsi="Times New Roman" w:cs="Times New Roman" w:hint="eastAsia"/>
          <w:sz w:val="24"/>
        </w:rPr>
        <w:t>ing</w:t>
      </w:r>
      <w:r w:rsidRPr="008375FD">
        <w:rPr>
          <w:rFonts w:ascii="Times New Roman" w:hAnsi="Times New Roman" w:cs="Times New Roman"/>
          <w:sz w:val="24"/>
        </w:rPr>
        <w:t xml:space="preserve"> found wellness </w:t>
      </w:r>
      <w:proofErr w:type="spellStart"/>
      <w:r w:rsidRPr="008375FD">
        <w:rPr>
          <w:rFonts w:ascii="Times New Roman" w:hAnsi="Times New Roman" w:cs="Times New Roman"/>
          <w:sz w:val="24"/>
        </w:rPr>
        <w:t>programmes</w:t>
      </w:r>
      <w:proofErr w:type="spellEnd"/>
      <w:r w:rsidRPr="008375FD">
        <w:rPr>
          <w:rFonts w:ascii="Times New Roman" w:hAnsi="Times New Roman" w:cs="Times New Roman"/>
          <w:sz w:val="24"/>
        </w:rPr>
        <w:t xml:space="preserve"> fail due to </w:t>
      </w:r>
      <w:proofErr w:type="spellStart"/>
      <w:r w:rsidRPr="008375FD">
        <w:rPr>
          <w:rFonts w:ascii="Times New Roman" w:hAnsi="Times New Roman" w:cs="Times New Roman"/>
          <w:sz w:val="24"/>
        </w:rPr>
        <w:t>organisational</w:t>
      </w:r>
      <w:proofErr w:type="spellEnd"/>
      <w:r w:rsidRPr="008375FD">
        <w:rPr>
          <w:rFonts w:ascii="Times New Roman" w:hAnsi="Times New Roman" w:cs="Times New Roman"/>
          <w:sz w:val="24"/>
        </w:rPr>
        <w:t xml:space="preserve"> barriers like no time to participate and unsupportive managers</w:t>
      </w:r>
      <w:r w:rsidR="00210F0E">
        <w:rPr>
          <w:rFonts w:ascii="Times New Roman" w:hAnsi="Times New Roman" w:cs="Times New Roman" w:hint="eastAsia"/>
          <w:sz w:val="24"/>
        </w:rPr>
        <w:t xml:space="preserve"> </w:t>
      </w:r>
      <w:r w:rsidR="00210F0E">
        <w:rPr>
          <w:rFonts w:ascii="Times New Roman" w:hAnsi="Times New Roman" w:cs="Times New Roman"/>
          <w:sz w:val="24"/>
        </w:rPr>
        <w:fldChar w:fldCharType="begin"/>
      </w:r>
      <w:r w:rsidR="00210F0E">
        <w:rPr>
          <w:rFonts w:ascii="Times New Roman" w:hAnsi="Times New Roman" w:cs="Times New Roman"/>
          <w:sz w:val="24"/>
        </w:rPr>
        <w:instrText xml:space="preserve"> ADDIN ZOTERO_ITEM CSL_CITATION {"citationID":"LcoU1lQj","properties":{"formattedCitation":"(Parker, 2014)","plainCitation":"(Parker, 2014)","noteIndex":0},"citationItems":[{"id":138,"uris":["http://zotero.org/users/local/uYVHWM8c/items/QYXML3K7"],"itemData":{"id":138,"type":"thesis","abstract":"A quality public service demands total quality management (Paramasur, 2010:540). South\nAfrican organisations, especially the public service, face challenges to attract and retain key\ntalent employees with the right skills match towards achieving the organisation’s long term\nstrategic objectives.\nAccording to Thomas (2003), it is difficult to keep employees happy; therefore, the key is to find\nout what matters most to organisational staff. This is because what makes employees satisfied\ncould lead to enhanced productivity and efficiency. Therefore organisations should take the\nresponsibility to address the problem by investing in talent management, and implementing\ntalent management strategies to influence key talent retention.\nThe Department of Economic Development and Tourism (DEDAT) is a Western Cape provincial\ndepartment. DEDAT’s main strategic objective is to facilitate economic growth and jobs in the\nWestern Cape economy. This requires the right key human talent to achieve its strategic\nobjectives, and goals in the short and long term within the public service environment.\nThe research study strives to determine variables that should be considered in the talent\nmanagement strategy of DEDAT, which have been identified by key talent and, therefore, will\nlikely exert influence on the retention of key talent employees within DEDAT. The population\nconsisted of managers within DEDAT and included key talent employees on the employment\nskills level from middle management (Deputy Director salary level 11 to 12) to senior\nmanagement (Director salary level 13 to Head of Department salary level 15) employees.\nAn adapted questionnaire, based on the research of Birt, Wallis and Winternitz (2004), was\nused to assess the investment into talent management and the retention of talented employees\nwithin DEDAT, a department in the Western Cape provincial government.\nA convenience sample of forty-seven (47) participants was targeted for this research study,\nwhich yielded forty-three (43) responses. The results suggest that some critical factors impact\non retention, with significant age and gender differences with respect to critical retention factors.\n\nThese results are juxtaposed against previous research findings, while strategies are offered to\nensure that efforts are made to retain core talent, and implications for DEDAT are discussed.\nWhile the methodological implications of using a small sample, based on the method of\nconvenience sampling are discussed, and the use of a positivist approach presents some\nlimitations, the results provide some tentative insights into some of the more salient factors,\nwhich influence retention for employees who participated in the survey.","genre":"Thesis","language":"en","license":"http://creativecommons.org/licenses/by-nc-sa/3.0/za/","note":"Accepted: 2014-05-09T10:42:07Z","publisher":"Cape Peninsula University of Technology","source":"etd.cput.ac.za","title":"Investment into talent management and its influence on the retention of key talent employees: a case study of a department in the Western Cape provincial government","title-short":"Investment into talent management and its influence on the retention of key talent employees","URL":"https://etd.cput.ac.za/handle/20.500.11838/1733","author":[{"family":"Parker","given":"Melissa Joy"}],"accessed":{"date-parts":[["2026",4,29]]},"issued":{"date-parts":[["2014"]]}}}],"schema":"https://github.com/citation-style-language/schema/raw/master/csl-citation.json"} </w:instrText>
      </w:r>
      <w:r w:rsidR="00210F0E">
        <w:rPr>
          <w:rFonts w:ascii="Times New Roman" w:hAnsi="Times New Roman" w:cs="Times New Roman"/>
          <w:sz w:val="24"/>
        </w:rPr>
        <w:fldChar w:fldCharType="separate"/>
      </w:r>
      <w:r w:rsidR="00210F0E" w:rsidRPr="00210F0E">
        <w:rPr>
          <w:rFonts w:ascii="Times New Roman" w:hAnsi="Times New Roman" w:cs="Times New Roman" w:hint="eastAsia"/>
          <w:sz w:val="24"/>
        </w:rPr>
        <w:t>(Parker, 2014)</w:t>
      </w:r>
      <w:r w:rsidR="00210F0E">
        <w:rPr>
          <w:rFonts w:ascii="Times New Roman" w:hAnsi="Times New Roman" w:cs="Times New Roman"/>
          <w:sz w:val="24"/>
        </w:rPr>
        <w:fldChar w:fldCharType="end"/>
      </w:r>
      <w:r w:rsidRPr="008375FD">
        <w:rPr>
          <w:rFonts w:ascii="Times New Roman" w:hAnsi="Times New Roman" w:cs="Times New Roman"/>
          <w:sz w:val="24"/>
        </w:rPr>
        <w:t>.</w:t>
      </w:r>
    </w:p>
    <w:p w14:paraId="43495A56" w14:textId="46DD31D6"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Employee development helps. </w:t>
      </w:r>
      <w:proofErr w:type="spellStart"/>
      <w:r w:rsidR="002A00D4">
        <w:rPr>
          <w:rFonts w:ascii="Times New Roman" w:hAnsi="Times New Roman" w:cs="Times New Roman" w:hint="eastAsia"/>
          <w:sz w:val="24"/>
        </w:rPr>
        <w:t>Dachner</w:t>
      </w:r>
      <w:proofErr w:type="spellEnd"/>
      <w:r w:rsidR="002A00D4">
        <w:rPr>
          <w:rFonts w:ascii="Times New Roman" w:hAnsi="Times New Roman" w:cs="Times New Roman" w:hint="eastAsia"/>
          <w:sz w:val="24"/>
        </w:rPr>
        <w:t xml:space="preserve"> </w:t>
      </w:r>
      <w:r w:rsidRPr="008375FD">
        <w:rPr>
          <w:rFonts w:ascii="Times New Roman" w:hAnsi="Times New Roman" w:cs="Times New Roman"/>
          <w:sz w:val="24"/>
        </w:rPr>
        <w:t>(202</w:t>
      </w:r>
      <w:r w:rsidR="002A00D4">
        <w:rPr>
          <w:rFonts w:ascii="Times New Roman" w:hAnsi="Times New Roman" w:cs="Times New Roman" w:hint="eastAsia"/>
          <w:sz w:val="24"/>
        </w:rPr>
        <w:t>1</w:t>
      </w:r>
      <w:r w:rsidRPr="008375FD">
        <w:rPr>
          <w:rFonts w:ascii="Times New Roman" w:hAnsi="Times New Roman" w:cs="Times New Roman"/>
          <w:sz w:val="24"/>
        </w:rPr>
        <w:t xml:space="preserve">) found learning and development (L&amp;D) improves wellbeing. When people learn new skills, they feel confident and valued. For long-service employees, training and new challenges improve well-being and performance. A meta-analysis showed the relationship is bidirectional: poor health lowers productivity, and poor performance also harms health </w:t>
      </w:r>
      <w:r w:rsidR="00210F0E">
        <w:rPr>
          <w:rFonts w:ascii="Times New Roman" w:hAnsi="Times New Roman" w:cs="Times New Roman"/>
          <w:sz w:val="24"/>
        </w:rPr>
        <w:fldChar w:fldCharType="begin"/>
      </w:r>
      <w:r w:rsidR="00210F0E">
        <w:rPr>
          <w:rFonts w:ascii="Times New Roman" w:hAnsi="Times New Roman" w:cs="Times New Roman"/>
          <w:sz w:val="24"/>
        </w:rPr>
        <w:instrText xml:space="preserve"> ADDIN ZOTERO_ITEM CSL_CITATION {"citationID":"G8SoS6uX","properties":{"formattedCitation":"(Mharapara, 2016)","plainCitation":"(Mharapara, 2016)","noteIndex":0},"citationItems":[{"id":140,"uris":["http://zotero.org/users/local/uYVHWM8c/items/BG3AE6BM"],"itemData":{"id":140,"type":"thesis","abstract":"Assessing follower perceptions of leader behaviour: The psychometric assessment and comparative analysis of a Positive Supervisor Behaviour Scale, Mharapara, Tagonei, 2016, University of Auckland. Copyright by the author unless stated otherwise.","language":"en","publisher":"University of Auckland","source":"oatd.org","title":"Assessing follower perceptions of leader behaviour: The psychometric assessment and comparative analysis of a Positive Supervisor Behaviour Scale","title-short":"Assessing follower perceptions of leader behaviour","URL":"http://oatd.org/oatd/record?record=handle%5C%3A2292%5C%2F31916","author":[{"family":"Mharapara","given":"Tagonei"}],"accessed":{"date-parts":[["2026",4,29]]},"issued":{"date-parts":[["2016"]]}}}],"schema":"https://github.com/citation-style-language/schema/raw/master/csl-citation.json"} </w:instrText>
      </w:r>
      <w:r w:rsidR="00210F0E">
        <w:rPr>
          <w:rFonts w:ascii="Times New Roman" w:hAnsi="Times New Roman" w:cs="Times New Roman"/>
          <w:sz w:val="24"/>
        </w:rPr>
        <w:fldChar w:fldCharType="separate"/>
      </w:r>
      <w:r w:rsidR="00210F0E" w:rsidRPr="00210F0E">
        <w:rPr>
          <w:rFonts w:ascii="Times New Roman" w:hAnsi="Times New Roman" w:cs="Times New Roman" w:hint="eastAsia"/>
          <w:sz w:val="24"/>
        </w:rPr>
        <w:t>(</w:t>
      </w:r>
      <w:proofErr w:type="spellStart"/>
      <w:r w:rsidR="00210F0E" w:rsidRPr="00210F0E">
        <w:rPr>
          <w:rFonts w:ascii="Times New Roman" w:hAnsi="Times New Roman" w:cs="Times New Roman" w:hint="eastAsia"/>
          <w:sz w:val="24"/>
        </w:rPr>
        <w:t>Mharapara</w:t>
      </w:r>
      <w:proofErr w:type="spellEnd"/>
      <w:r w:rsidR="00210F0E" w:rsidRPr="00210F0E">
        <w:rPr>
          <w:rFonts w:ascii="Times New Roman" w:hAnsi="Times New Roman" w:cs="Times New Roman" w:hint="eastAsia"/>
          <w:sz w:val="24"/>
        </w:rPr>
        <w:t>, 2016)</w:t>
      </w:r>
      <w:r w:rsidR="00210F0E">
        <w:rPr>
          <w:rFonts w:ascii="Times New Roman" w:hAnsi="Times New Roman" w:cs="Times New Roman"/>
          <w:sz w:val="24"/>
        </w:rPr>
        <w:fldChar w:fldCharType="end"/>
      </w:r>
      <w:r w:rsidRPr="008375FD">
        <w:rPr>
          <w:rFonts w:ascii="Times New Roman" w:hAnsi="Times New Roman" w:cs="Times New Roman"/>
          <w:sz w:val="24"/>
        </w:rPr>
        <w:t xml:space="preserve">.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must address both together.</w:t>
      </w:r>
    </w:p>
    <w:p w14:paraId="68673FF4" w14:textId="2BBECE81" w:rsidR="008375FD" w:rsidRPr="008375FD" w:rsidRDefault="004B449A" w:rsidP="004B449A">
      <w:pPr>
        <w:outlineLvl w:val="1"/>
        <w:rPr>
          <w:rFonts w:ascii="Times New Roman" w:hAnsi="Times New Roman" w:cs="Times New Roman"/>
          <w:b/>
          <w:bCs/>
          <w:sz w:val="24"/>
        </w:rPr>
      </w:pPr>
      <w:bookmarkStart w:id="7" w:name="_Toc228393516"/>
      <w:r>
        <w:rPr>
          <w:rFonts w:ascii="Times New Roman" w:hAnsi="Times New Roman" w:cs="Times New Roman" w:hint="eastAsia"/>
          <w:b/>
          <w:bCs/>
          <w:sz w:val="24"/>
        </w:rPr>
        <w:t>3</w:t>
      </w:r>
      <w:r w:rsidR="008375FD" w:rsidRPr="008375FD">
        <w:rPr>
          <w:rFonts w:ascii="Times New Roman" w:hAnsi="Times New Roman" w:cs="Times New Roman"/>
          <w:b/>
          <w:bCs/>
          <w:sz w:val="24"/>
        </w:rPr>
        <w:t>.4 Using the Job Demands-Resources Model</w:t>
      </w:r>
      <w:bookmarkEnd w:id="7"/>
    </w:p>
    <w:p w14:paraId="07AC9EFA"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The Job Demands-Resources Model (JD-R) by Bakker and Demerouti (2017) is useful. Every job has demands (things that take energy) and resources (things that help cope). For call </w:t>
      </w:r>
      <w:proofErr w:type="spellStart"/>
      <w:r w:rsidRPr="008375FD">
        <w:rPr>
          <w:rFonts w:ascii="Times New Roman" w:hAnsi="Times New Roman" w:cs="Times New Roman"/>
          <w:sz w:val="24"/>
        </w:rPr>
        <w:t>centres</w:t>
      </w:r>
      <w:proofErr w:type="spellEnd"/>
      <w:r w:rsidRPr="008375FD">
        <w:rPr>
          <w:rFonts w:ascii="Times New Roman" w:hAnsi="Times New Roman" w:cs="Times New Roman"/>
          <w:sz w:val="24"/>
        </w:rPr>
        <w:t>, demands include high call volume, angry customers, and monitoring. Resources include manager support, job control, and training.</w:t>
      </w:r>
    </w:p>
    <w:p w14:paraId="4828C05E"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When demands are high and resources low, employees burn out. A study applying JD-R to a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found emotional demands predicted burnout, while team support and job control predicted engagement. Up to 59 percent of contact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agents are at risk of burnout. The solution is to increase resources. Managers should implement </w:t>
      </w:r>
      <w:r w:rsidRPr="008375FD">
        <w:rPr>
          <w:rFonts w:ascii="Times New Roman" w:hAnsi="Times New Roman" w:cs="Times New Roman"/>
          <w:sz w:val="24"/>
        </w:rPr>
        <w:lastRenderedPageBreak/>
        <w:t>workload caps and enhance autonomy (job control).</w:t>
      </w:r>
    </w:p>
    <w:p w14:paraId="70AA54C9"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For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build resources. Train managers to be supportive. Provide sit-stand desks. Create peer support groups.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 (2025) found individual sit-stand desks, education sessions, wellbeing breaks, and group programs were acceptable to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workers. These improve well-being and performance.</w:t>
      </w:r>
    </w:p>
    <w:p w14:paraId="42EE49E2" w14:textId="25A09E6B" w:rsidR="008375FD" w:rsidRPr="008375FD" w:rsidRDefault="004B449A" w:rsidP="004B449A">
      <w:pPr>
        <w:outlineLvl w:val="1"/>
        <w:rPr>
          <w:rFonts w:ascii="Times New Roman" w:hAnsi="Times New Roman" w:cs="Times New Roman"/>
          <w:b/>
          <w:bCs/>
          <w:sz w:val="24"/>
        </w:rPr>
      </w:pPr>
      <w:bookmarkStart w:id="8" w:name="_Toc228393517"/>
      <w:r>
        <w:rPr>
          <w:rFonts w:ascii="Times New Roman" w:hAnsi="Times New Roman" w:cs="Times New Roman" w:hint="eastAsia"/>
          <w:b/>
          <w:bCs/>
          <w:sz w:val="24"/>
        </w:rPr>
        <w:t>3</w:t>
      </w:r>
      <w:r w:rsidR="008375FD" w:rsidRPr="008375FD">
        <w:rPr>
          <w:rFonts w:ascii="Times New Roman" w:hAnsi="Times New Roman" w:cs="Times New Roman"/>
          <w:b/>
          <w:bCs/>
          <w:sz w:val="24"/>
        </w:rPr>
        <w:t>.5 Employee Development as a Well-being Strategy</w:t>
      </w:r>
      <w:bookmarkEnd w:id="8"/>
    </w:p>
    <w:p w14:paraId="5B948C9C" w14:textId="01055749"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The UK government rapid review </w:t>
      </w:r>
      <w:r w:rsidR="002A00D4">
        <w:rPr>
          <w:rFonts w:ascii="Times New Roman" w:hAnsi="Times New Roman" w:cs="Times New Roman"/>
          <w:sz w:val="24"/>
        </w:rPr>
        <w:fldChar w:fldCharType="begin"/>
      </w:r>
      <w:r w:rsidR="002A00D4">
        <w:rPr>
          <w:rFonts w:ascii="Times New Roman" w:hAnsi="Times New Roman" w:cs="Times New Roman"/>
          <w:sz w:val="24"/>
        </w:rPr>
        <w:instrText xml:space="preserve"> ADDIN ZOTERO_ITEM CSL_CITATION {"citationID":"70zNn0si","properties":{"formattedCitation":"(Dachner et al., 2021)","plainCitation":"(Dachner et al., 2021)","noteIndex":0},"citationItems":[{"id":136,"uris":["http://zotero.org/users/local/uYVHWM8c/items/PDDRVX4X"],"itemData":{"id":136,"type":"article-journal","abstract":"A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development.","container-title":"Human Resource Management Review","DOI":"10.1016/j.hrmr.2019.100732","ISSN":"1053-4822","issue":"2","journalAbbreviation":"Human Resource Management Review","page":"100732","source":"ScienceDirect","title":"The future of employee development","volume":"31","author":[{"family":"Dachner","given":"Alison M."},{"family":"Ellingson","given":"Jill E."},{"family":"Noe","given":"Raymond A."},{"family":"Saxton","given":"Brian M."}],"issued":{"date-parts":[["2021",6,1]]}}}],"schema":"https://github.com/citation-style-language/schema/raw/master/csl-citation.json"} </w:instrText>
      </w:r>
      <w:r w:rsidR="002A00D4">
        <w:rPr>
          <w:rFonts w:ascii="Times New Roman" w:hAnsi="Times New Roman" w:cs="Times New Roman"/>
          <w:sz w:val="24"/>
        </w:rPr>
        <w:fldChar w:fldCharType="separate"/>
      </w:r>
      <w:r w:rsidR="002A00D4" w:rsidRPr="002A00D4">
        <w:rPr>
          <w:rFonts w:ascii="Times New Roman" w:hAnsi="Times New Roman" w:cs="Times New Roman" w:hint="eastAsia"/>
          <w:sz w:val="24"/>
        </w:rPr>
        <w:t>(</w:t>
      </w:r>
      <w:proofErr w:type="spellStart"/>
      <w:r w:rsidR="002A00D4" w:rsidRPr="002A00D4">
        <w:rPr>
          <w:rFonts w:ascii="Times New Roman" w:hAnsi="Times New Roman" w:cs="Times New Roman" w:hint="eastAsia"/>
          <w:sz w:val="24"/>
        </w:rPr>
        <w:t>Dachner</w:t>
      </w:r>
      <w:proofErr w:type="spellEnd"/>
      <w:r w:rsidR="002A00D4" w:rsidRPr="002A00D4">
        <w:rPr>
          <w:rFonts w:ascii="Times New Roman" w:hAnsi="Times New Roman" w:cs="Times New Roman" w:hint="eastAsia"/>
          <w:sz w:val="24"/>
        </w:rPr>
        <w:t xml:space="preserve"> et al., 2021)</w:t>
      </w:r>
      <w:r w:rsidR="002A00D4">
        <w:rPr>
          <w:rFonts w:ascii="Times New Roman" w:hAnsi="Times New Roman" w:cs="Times New Roman"/>
          <w:sz w:val="24"/>
        </w:rPr>
        <w:fldChar w:fldCharType="end"/>
      </w:r>
      <w:r w:rsidRPr="008375FD">
        <w:rPr>
          <w:rFonts w:ascii="Times New Roman" w:hAnsi="Times New Roman" w:cs="Times New Roman"/>
          <w:sz w:val="24"/>
        </w:rPr>
        <w:t xml:space="preserve"> found L&amp;D has positive effects on wellbeing. Training where employees learn how to improve their own job may have the greatest benefits. For Cardiff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long-service employees need new challenges. They feel stuck. Targeted L&amp;D giving employees control over their skill development works best.</w:t>
      </w:r>
    </w:p>
    <w:p w14:paraId="5E061B38" w14:textId="5D36317B"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What development works? First, cross-training. Claims handlers could learn team leader skills. This creates career paths. Second, skill-building workshops on communication or stress management. Third, mentorship </w:t>
      </w:r>
      <w:proofErr w:type="spellStart"/>
      <w:r w:rsidRPr="008375FD">
        <w:rPr>
          <w:rFonts w:ascii="Times New Roman" w:hAnsi="Times New Roman" w:cs="Times New Roman"/>
          <w:sz w:val="24"/>
        </w:rPr>
        <w:t>programmes</w:t>
      </w:r>
      <w:proofErr w:type="spellEnd"/>
      <w:r w:rsidRPr="008375FD">
        <w:rPr>
          <w:rFonts w:ascii="Times New Roman" w:hAnsi="Times New Roman" w:cs="Times New Roman"/>
          <w:sz w:val="24"/>
        </w:rPr>
        <w:t xml:space="preserve">. Long-service </w:t>
      </w:r>
      <w:proofErr w:type="gramStart"/>
      <w:r w:rsidRPr="008375FD">
        <w:rPr>
          <w:rFonts w:ascii="Times New Roman" w:hAnsi="Times New Roman" w:cs="Times New Roman"/>
          <w:sz w:val="24"/>
        </w:rPr>
        <w:t>employees</w:t>
      </w:r>
      <w:proofErr w:type="gramEnd"/>
      <w:r w:rsidRPr="008375FD">
        <w:rPr>
          <w:rFonts w:ascii="Times New Roman" w:hAnsi="Times New Roman" w:cs="Times New Roman"/>
          <w:sz w:val="24"/>
        </w:rPr>
        <w:t xml:space="preserve"> mentor new staff. This gives purpose and helps new staff learn faster. Mentoring can enhance well-being </w:t>
      </w:r>
      <w:r w:rsidR="00210F0E">
        <w:rPr>
          <w:rFonts w:ascii="Times New Roman" w:hAnsi="Times New Roman" w:cs="Times New Roman"/>
          <w:sz w:val="24"/>
        </w:rPr>
        <w:fldChar w:fldCharType="begin"/>
      </w:r>
      <w:r w:rsidR="00210F0E">
        <w:rPr>
          <w:rFonts w:ascii="Times New Roman" w:hAnsi="Times New Roman" w:cs="Times New Roman"/>
          <w:sz w:val="24"/>
        </w:rPr>
        <w:instrText xml:space="preserve"> ADDIN ZOTERO_ITEM CSL_CITATION {"citationID":"HR3jDuBH","properties":{"formattedCitation":"(Chaudhry et al., n.d.)","plainCitation":"(Chaudhry et al., n.d.)","noteIndex":0},"citationItems":[{"id":142,"uris":["http://zotero.org/users/local/uYVHWM8c/items/85KRG9YP"],"itemData":{"id":142,"type":"article-journal","abstract":"Psychological well-being of students is an area of concern in higher education institutes across the world. Although several studies have explored the factors associated with students’ psychological well-being, limited research has focused on the relation between the overall support for students and psychological well-being. Students of higher education may get formal support, in the form of team environment and institutional support; and informal support, in the form of family and friends’ support. The purpose of this study is to examine the relation of these four kinds of support with psychological well-being of management students. We also examine the intervening role of academic engagement in this relationship. Analysis using structural equation modeling and hierarchical regression on data collected from 309 management students from Indian universities, shows that positive internal team environment, and institutional and family support positively relate to students’ psychological well-being. Academic engagement partially mediates the relation between positive internal team environment and psychological well-being, and family support and psychological well-being. Also, academic engagement fully mediates the relation between institutional support and psychological well-being. The study highlights the significance of internal team environment and institutional support for students’ academic engagement and psychological well-being, and the role of academic engagement in determining well-being. Based on these findings, we suggest interventions that can be undertaken by educational institutions to enhance psychological well-being of students. Theoretical implications and research avenues are discussed.","DOI":"10.1371/journal.pone.0297508","language":"en","source":"PLoS Journals","title":"Student psychological well-being in higher education: The role of internal team environment, institutional, friends and family support and academic engagement","title-short":"Student psychological well-being in higher education","URL":"https://journals.plos.org/plosone/article?id=10.1371/journal.pone.0297508","author":[{"family":"Chaudhry","given":"Smita"},{"family":"Tandon","given":"Ankita"},{"family":"Shinde","given":"Shilpa"},{"family":"Bhattacharya","given":"Anindita"}],"accessed":{"date-parts":[["2026",4,29]]}}}],"schema":"https://github.com/citation-style-language/schema/raw/master/csl-citation.json"} </w:instrText>
      </w:r>
      <w:r w:rsidR="00210F0E">
        <w:rPr>
          <w:rFonts w:ascii="Times New Roman" w:hAnsi="Times New Roman" w:cs="Times New Roman"/>
          <w:sz w:val="24"/>
        </w:rPr>
        <w:fldChar w:fldCharType="separate"/>
      </w:r>
      <w:r w:rsidR="00210F0E" w:rsidRPr="00210F0E">
        <w:rPr>
          <w:rFonts w:ascii="Times New Roman" w:hAnsi="Times New Roman" w:cs="Times New Roman" w:hint="eastAsia"/>
          <w:sz w:val="24"/>
        </w:rPr>
        <w:t>(Chaudhry et al., n.d.)</w:t>
      </w:r>
      <w:r w:rsidR="00210F0E">
        <w:rPr>
          <w:rFonts w:ascii="Times New Roman" w:hAnsi="Times New Roman" w:cs="Times New Roman"/>
          <w:sz w:val="24"/>
        </w:rPr>
        <w:fldChar w:fldCharType="end"/>
      </w:r>
      <w:r w:rsidRPr="008375FD">
        <w:rPr>
          <w:rFonts w:ascii="Times New Roman" w:hAnsi="Times New Roman" w:cs="Times New Roman"/>
          <w:sz w:val="24"/>
        </w:rPr>
        <w:t>.</w:t>
      </w:r>
    </w:p>
    <w:p w14:paraId="143AC46B" w14:textId="1484446F"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Manager training also matters. </w:t>
      </w:r>
      <w:r w:rsidR="00C64C97" w:rsidRPr="00C64C97">
        <w:rPr>
          <w:rFonts w:ascii="Times New Roman" w:hAnsi="Times New Roman" w:cs="Times New Roman" w:hint="eastAsia"/>
          <w:sz w:val="24"/>
        </w:rPr>
        <w:t xml:space="preserve">Boehm </w:t>
      </w:r>
      <w:proofErr w:type="gramStart"/>
      <w:r w:rsidR="00C64C97" w:rsidRPr="00C64C97">
        <w:rPr>
          <w:rFonts w:ascii="Times New Roman" w:hAnsi="Times New Roman" w:cs="Times New Roman" w:hint="eastAsia"/>
          <w:sz w:val="24"/>
        </w:rPr>
        <w:t>et al</w:t>
      </w:r>
      <w:r w:rsidR="00C64C97">
        <w:rPr>
          <w:rFonts w:ascii="Times New Roman" w:hAnsi="Times New Roman" w:cs="Times New Roman" w:hint="eastAsia"/>
          <w:sz w:val="24"/>
        </w:rPr>
        <w:t>.(</w:t>
      </w:r>
      <w:proofErr w:type="gramEnd"/>
      <w:r w:rsidR="002A00D4">
        <w:rPr>
          <w:rFonts w:ascii="Times New Roman" w:hAnsi="Times New Roman" w:cs="Times New Roman" w:hint="eastAsia"/>
          <w:sz w:val="24"/>
        </w:rPr>
        <w:t>2026)</w:t>
      </w:r>
      <w:r w:rsidRPr="008375FD">
        <w:rPr>
          <w:rFonts w:ascii="Times New Roman" w:hAnsi="Times New Roman" w:cs="Times New Roman"/>
          <w:sz w:val="24"/>
        </w:rPr>
        <w:t xml:space="preserve"> found health-oriented leadership training can reduce sickness absence, though evidence quality is low. Still, training is likely cost-effective. For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investing in development reduces turnover and improves performance of long-service employees. Staff feel valued and stay. South Wales has higher unemployment; good development gives competitive advantage.</w:t>
      </w:r>
    </w:p>
    <w:p w14:paraId="3DE58F99" w14:textId="3CCC8421" w:rsidR="00427A5B" w:rsidRPr="00427A5B" w:rsidRDefault="004B449A" w:rsidP="004B449A">
      <w:pPr>
        <w:outlineLvl w:val="1"/>
        <w:rPr>
          <w:rFonts w:ascii="Times New Roman" w:hAnsi="Times New Roman" w:cs="Times New Roman"/>
          <w:b/>
          <w:bCs/>
          <w:sz w:val="24"/>
        </w:rPr>
      </w:pPr>
      <w:bookmarkStart w:id="9" w:name="_Toc228393518"/>
      <w:r>
        <w:rPr>
          <w:rFonts w:ascii="Times New Roman" w:hAnsi="Times New Roman" w:cs="Times New Roman" w:hint="eastAsia"/>
          <w:b/>
          <w:bCs/>
          <w:sz w:val="24"/>
        </w:rPr>
        <w:t>3</w:t>
      </w:r>
      <w:r w:rsidR="00427A5B" w:rsidRPr="00427A5B">
        <w:rPr>
          <w:rFonts w:ascii="Times New Roman" w:hAnsi="Times New Roman" w:cs="Times New Roman"/>
          <w:b/>
          <w:bCs/>
          <w:sz w:val="24"/>
        </w:rPr>
        <w:t>.6 Addressing the South Wales Context and Employee Voice</w:t>
      </w:r>
      <w:bookmarkEnd w:id="9"/>
    </w:p>
    <w:p w14:paraId="0C372A3F" w14:textId="77777777" w:rsidR="00427A5B" w:rsidRPr="00427A5B" w:rsidRDefault="00427A5B" w:rsidP="00427A5B">
      <w:pPr>
        <w:ind w:firstLineChars="100" w:firstLine="240"/>
        <w:rPr>
          <w:rFonts w:ascii="Times New Roman" w:hAnsi="Times New Roman" w:cs="Times New Roman"/>
          <w:sz w:val="24"/>
        </w:rPr>
      </w:pPr>
      <w:r w:rsidRPr="00427A5B">
        <w:rPr>
          <w:rFonts w:ascii="Times New Roman" w:hAnsi="Times New Roman" w:cs="Times New Roman"/>
          <w:sz w:val="24"/>
        </w:rPr>
        <w:t xml:space="preserve">The Cardiff call </w:t>
      </w:r>
      <w:proofErr w:type="spellStart"/>
      <w:r w:rsidRPr="00427A5B">
        <w:rPr>
          <w:rFonts w:ascii="Times New Roman" w:hAnsi="Times New Roman" w:cs="Times New Roman"/>
          <w:sz w:val="24"/>
        </w:rPr>
        <w:t>centre</w:t>
      </w:r>
      <w:proofErr w:type="spellEnd"/>
      <w:r w:rsidRPr="00427A5B">
        <w:rPr>
          <w:rFonts w:ascii="Times New Roman" w:hAnsi="Times New Roman" w:cs="Times New Roman"/>
          <w:sz w:val="24"/>
        </w:rPr>
        <w:t xml:space="preserve"> is located in South Wales. This region has specific features that affect well-being. South Wales has higher rates of long-term sickness and mental health problems than many other UK regions. The local economy also has higher unemployment. This means staff at </w:t>
      </w:r>
      <w:proofErr w:type="spellStart"/>
      <w:r w:rsidRPr="00427A5B">
        <w:rPr>
          <w:rFonts w:ascii="Times New Roman" w:hAnsi="Times New Roman" w:cs="Times New Roman"/>
          <w:sz w:val="24"/>
        </w:rPr>
        <w:t>Havencares</w:t>
      </w:r>
      <w:proofErr w:type="spellEnd"/>
      <w:r w:rsidRPr="00427A5B">
        <w:rPr>
          <w:rFonts w:ascii="Times New Roman" w:hAnsi="Times New Roman" w:cs="Times New Roman"/>
          <w:sz w:val="24"/>
        </w:rPr>
        <w:t xml:space="preserve"> may have fewer job options outside the company. Some people might stay even when they are unhappy or sick. This can hide the real problems. Managers might think staff are okay because they do not quit. But in fact, staff may be suffering in silence. This makes presenteeism worse. People come to work but cannot perform well. Therefore, the well-being strategy must be proactive. </w:t>
      </w:r>
      <w:proofErr w:type="spellStart"/>
      <w:r w:rsidRPr="00427A5B">
        <w:rPr>
          <w:rFonts w:ascii="Times New Roman" w:hAnsi="Times New Roman" w:cs="Times New Roman"/>
          <w:sz w:val="24"/>
        </w:rPr>
        <w:t>Havencares</w:t>
      </w:r>
      <w:proofErr w:type="spellEnd"/>
      <w:r w:rsidRPr="00427A5B">
        <w:rPr>
          <w:rFonts w:ascii="Times New Roman" w:hAnsi="Times New Roman" w:cs="Times New Roman"/>
          <w:sz w:val="24"/>
        </w:rPr>
        <w:t xml:space="preserve"> cannot wait for staff to complain. The company must ask them directly.</w:t>
      </w:r>
    </w:p>
    <w:p w14:paraId="619C3D4B" w14:textId="77777777" w:rsidR="00427A5B" w:rsidRPr="00427A5B" w:rsidRDefault="00427A5B" w:rsidP="00427A5B">
      <w:pPr>
        <w:rPr>
          <w:rFonts w:ascii="Times New Roman" w:hAnsi="Times New Roman" w:cs="Times New Roman"/>
          <w:sz w:val="24"/>
        </w:rPr>
      </w:pPr>
      <w:r w:rsidRPr="00427A5B">
        <w:rPr>
          <w:rFonts w:ascii="Times New Roman" w:hAnsi="Times New Roman" w:cs="Times New Roman"/>
          <w:sz w:val="24"/>
        </w:rPr>
        <w:t xml:space="preserve">One way to do this is to use employee voice. Employee voice means giving staff a real say in decisions that affect their work. Research shows that when employees feel </w:t>
      </w:r>
      <w:r w:rsidRPr="00427A5B">
        <w:rPr>
          <w:rFonts w:ascii="Times New Roman" w:hAnsi="Times New Roman" w:cs="Times New Roman"/>
          <w:sz w:val="24"/>
        </w:rPr>
        <w:lastRenderedPageBreak/>
        <w:t xml:space="preserve">heard, their well-being improves. They also feel more committed to the company. For </w:t>
      </w:r>
      <w:proofErr w:type="spellStart"/>
      <w:r w:rsidRPr="00427A5B">
        <w:rPr>
          <w:rFonts w:ascii="Times New Roman" w:hAnsi="Times New Roman" w:cs="Times New Roman"/>
          <w:sz w:val="24"/>
        </w:rPr>
        <w:t>Havencares</w:t>
      </w:r>
      <w:proofErr w:type="spellEnd"/>
      <w:r w:rsidRPr="00427A5B">
        <w:rPr>
          <w:rFonts w:ascii="Times New Roman" w:hAnsi="Times New Roman" w:cs="Times New Roman"/>
          <w:sz w:val="24"/>
        </w:rPr>
        <w:t xml:space="preserve">, employee voice can be built through regular well-being surveys, suggestion boxes, and joint health and safety committees. Staff should help design the well-being strategy. For example, long-service employees can tell management what changes would help them the most. New staff can share what stresses them. Team leaders can report what they see daily. This bottom-up approach works better than top-down </w:t>
      </w:r>
      <w:proofErr w:type="spellStart"/>
      <w:r w:rsidRPr="00427A5B">
        <w:rPr>
          <w:rFonts w:ascii="Times New Roman" w:hAnsi="Times New Roman" w:cs="Times New Roman"/>
          <w:sz w:val="24"/>
        </w:rPr>
        <w:t>programmes</w:t>
      </w:r>
      <w:proofErr w:type="spellEnd"/>
      <w:r w:rsidRPr="00427A5B">
        <w:rPr>
          <w:rFonts w:ascii="Times New Roman" w:hAnsi="Times New Roman" w:cs="Times New Roman"/>
          <w:sz w:val="24"/>
        </w:rPr>
        <w:t xml:space="preserve">. Top-down </w:t>
      </w:r>
      <w:proofErr w:type="spellStart"/>
      <w:r w:rsidRPr="00427A5B">
        <w:rPr>
          <w:rFonts w:ascii="Times New Roman" w:hAnsi="Times New Roman" w:cs="Times New Roman"/>
          <w:sz w:val="24"/>
        </w:rPr>
        <w:t>programmes</w:t>
      </w:r>
      <w:proofErr w:type="spellEnd"/>
      <w:r w:rsidRPr="00427A5B">
        <w:rPr>
          <w:rFonts w:ascii="Times New Roman" w:hAnsi="Times New Roman" w:cs="Times New Roman"/>
          <w:sz w:val="24"/>
        </w:rPr>
        <w:t xml:space="preserve"> often fail because they do not fit real needs. The Griffith University (2025) study showed that wellness </w:t>
      </w:r>
      <w:proofErr w:type="spellStart"/>
      <w:r w:rsidRPr="00427A5B">
        <w:rPr>
          <w:rFonts w:ascii="Times New Roman" w:hAnsi="Times New Roman" w:cs="Times New Roman"/>
          <w:sz w:val="24"/>
        </w:rPr>
        <w:t>programmes</w:t>
      </w:r>
      <w:proofErr w:type="spellEnd"/>
      <w:r w:rsidRPr="00427A5B">
        <w:rPr>
          <w:rFonts w:ascii="Times New Roman" w:hAnsi="Times New Roman" w:cs="Times New Roman"/>
          <w:sz w:val="24"/>
        </w:rPr>
        <w:t xml:space="preserve"> fail when workers have no time or manager support. Employee voice prevents that.</w:t>
      </w:r>
    </w:p>
    <w:p w14:paraId="08B55DB9" w14:textId="682662BB" w:rsidR="00427A5B" w:rsidRPr="00427A5B" w:rsidRDefault="00427A5B" w:rsidP="00427A5B">
      <w:pPr>
        <w:rPr>
          <w:rFonts w:ascii="Times New Roman" w:hAnsi="Times New Roman" w:cs="Times New Roman"/>
          <w:sz w:val="24"/>
        </w:rPr>
      </w:pPr>
      <w:r w:rsidRPr="00427A5B">
        <w:rPr>
          <w:rFonts w:ascii="Times New Roman" w:hAnsi="Times New Roman" w:cs="Times New Roman"/>
          <w:sz w:val="24"/>
        </w:rPr>
        <w:t xml:space="preserve">South Wales also has a strong sense of community. People in this region value mutual support and helping </w:t>
      </w:r>
      <w:proofErr w:type="spellStart"/>
      <w:r w:rsidRPr="00427A5B">
        <w:rPr>
          <w:rFonts w:ascii="Times New Roman" w:hAnsi="Times New Roman" w:cs="Times New Roman"/>
          <w:sz w:val="24"/>
        </w:rPr>
        <w:t>neighbours</w:t>
      </w:r>
      <w:proofErr w:type="spellEnd"/>
      <w:r w:rsidRPr="00427A5B">
        <w:rPr>
          <w:rFonts w:ascii="Times New Roman" w:hAnsi="Times New Roman" w:cs="Times New Roman"/>
          <w:sz w:val="24"/>
        </w:rPr>
        <w:t xml:space="preserve">. </w:t>
      </w:r>
      <w:proofErr w:type="spellStart"/>
      <w:r w:rsidRPr="00427A5B">
        <w:rPr>
          <w:rFonts w:ascii="Times New Roman" w:hAnsi="Times New Roman" w:cs="Times New Roman"/>
          <w:sz w:val="24"/>
        </w:rPr>
        <w:t>Havencares</w:t>
      </w:r>
      <w:proofErr w:type="spellEnd"/>
      <w:r w:rsidRPr="00427A5B">
        <w:rPr>
          <w:rFonts w:ascii="Times New Roman" w:hAnsi="Times New Roman" w:cs="Times New Roman"/>
          <w:sz w:val="24"/>
        </w:rPr>
        <w:t xml:space="preserve"> can use this cultural strength. Peer support groups are very acceptable to call </w:t>
      </w:r>
      <w:proofErr w:type="spellStart"/>
      <w:r w:rsidRPr="00427A5B">
        <w:rPr>
          <w:rFonts w:ascii="Times New Roman" w:hAnsi="Times New Roman" w:cs="Times New Roman"/>
          <w:sz w:val="24"/>
        </w:rPr>
        <w:t>centre</w:t>
      </w:r>
      <w:proofErr w:type="spellEnd"/>
      <w:r w:rsidRPr="00427A5B">
        <w:rPr>
          <w:rFonts w:ascii="Times New Roman" w:hAnsi="Times New Roman" w:cs="Times New Roman"/>
          <w:sz w:val="24"/>
        </w:rPr>
        <w:t xml:space="preserve"> workers (</w:t>
      </w:r>
      <w:proofErr w:type="spellStart"/>
      <w:r w:rsidRPr="00427A5B">
        <w:rPr>
          <w:rFonts w:ascii="Times New Roman" w:hAnsi="Times New Roman" w:cs="Times New Roman"/>
          <w:sz w:val="24"/>
        </w:rPr>
        <w:t>Brakenridge</w:t>
      </w:r>
      <w:proofErr w:type="spellEnd"/>
      <w:r w:rsidRPr="00427A5B">
        <w:rPr>
          <w:rFonts w:ascii="Times New Roman" w:hAnsi="Times New Roman" w:cs="Times New Roman"/>
          <w:sz w:val="24"/>
        </w:rPr>
        <w:t xml:space="preserve"> et al.</w:t>
      </w:r>
      <w:r>
        <w:rPr>
          <w:rFonts w:ascii="Times New Roman" w:hAnsi="Times New Roman" w:cs="Times New Roman" w:hint="eastAsia"/>
          <w:sz w:val="24"/>
        </w:rPr>
        <w:t>,</w:t>
      </w:r>
      <w:r w:rsidRPr="00427A5B">
        <w:rPr>
          <w:rFonts w:ascii="Times New Roman" w:hAnsi="Times New Roman" w:cs="Times New Roman"/>
          <w:sz w:val="24"/>
        </w:rPr>
        <w:t xml:space="preserve">2025). The company can set up volunteer wellbeing champions. These are staff members who get basic training to support colleagues. They listen and point people to professional help when needed. They also help </w:t>
      </w:r>
      <w:proofErr w:type="spellStart"/>
      <w:r w:rsidRPr="00427A5B">
        <w:rPr>
          <w:rFonts w:ascii="Times New Roman" w:hAnsi="Times New Roman" w:cs="Times New Roman"/>
          <w:sz w:val="24"/>
        </w:rPr>
        <w:t>organise</w:t>
      </w:r>
      <w:proofErr w:type="spellEnd"/>
      <w:r w:rsidRPr="00427A5B">
        <w:rPr>
          <w:rFonts w:ascii="Times New Roman" w:hAnsi="Times New Roman" w:cs="Times New Roman"/>
          <w:sz w:val="24"/>
        </w:rPr>
        <w:t xml:space="preserve"> wellbeing activities. This fits the local culture. It also reduces the burden on managers. A community-based approach can make staff feel more connected. Feeling connected reduces loneliness and improves mental health. For long-service employees, becoming a wellbeing champion gives new purpose. This is a form of employee development too.</w:t>
      </w:r>
    </w:p>
    <w:p w14:paraId="1A8B0E1E" w14:textId="5FFDDE4F" w:rsidR="00427A5B" w:rsidRPr="00427A5B" w:rsidRDefault="00427A5B" w:rsidP="00427A5B">
      <w:pPr>
        <w:rPr>
          <w:rFonts w:ascii="Times New Roman" w:hAnsi="Times New Roman" w:cs="Times New Roman"/>
          <w:sz w:val="24"/>
        </w:rPr>
      </w:pPr>
      <w:r w:rsidRPr="00427A5B">
        <w:rPr>
          <w:rFonts w:ascii="Times New Roman" w:hAnsi="Times New Roman" w:cs="Times New Roman"/>
          <w:sz w:val="24"/>
        </w:rPr>
        <w:t xml:space="preserve">Finally, the strategy must be reviewed regularly. One-off </w:t>
      </w:r>
      <w:proofErr w:type="spellStart"/>
      <w:r w:rsidRPr="00427A5B">
        <w:rPr>
          <w:rFonts w:ascii="Times New Roman" w:hAnsi="Times New Roman" w:cs="Times New Roman"/>
          <w:sz w:val="24"/>
        </w:rPr>
        <w:t>programmes</w:t>
      </w:r>
      <w:proofErr w:type="spellEnd"/>
      <w:r w:rsidRPr="00427A5B">
        <w:rPr>
          <w:rFonts w:ascii="Times New Roman" w:hAnsi="Times New Roman" w:cs="Times New Roman"/>
          <w:sz w:val="24"/>
        </w:rPr>
        <w:t xml:space="preserve"> do not work. </w:t>
      </w:r>
      <w:proofErr w:type="spellStart"/>
      <w:r w:rsidRPr="00427A5B">
        <w:rPr>
          <w:rFonts w:ascii="Times New Roman" w:hAnsi="Times New Roman" w:cs="Times New Roman"/>
          <w:sz w:val="24"/>
        </w:rPr>
        <w:t>Havencares</w:t>
      </w:r>
      <w:proofErr w:type="spellEnd"/>
      <w:r w:rsidRPr="00427A5B">
        <w:rPr>
          <w:rFonts w:ascii="Times New Roman" w:hAnsi="Times New Roman" w:cs="Times New Roman"/>
          <w:sz w:val="24"/>
        </w:rPr>
        <w:t xml:space="preserve"> should measure turnover, absenteeism, and employee feedback every three months. Adjust the strategy based on what the data shows. If absenteeism for mental health does not go down, try a different approach. If staff say training times are bad, move them. The JD-R model (Bakker &amp; Demerouti</w:t>
      </w:r>
      <w:r>
        <w:rPr>
          <w:rFonts w:ascii="Times New Roman" w:hAnsi="Times New Roman" w:cs="Times New Roman" w:hint="eastAsia"/>
          <w:sz w:val="24"/>
        </w:rPr>
        <w:t xml:space="preserve">, </w:t>
      </w:r>
      <w:r w:rsidRPr="00427A5B">
        <w:rPr>
          <w:rFonts w:ascii="Times New Roman" w:hAnsi="Times New Roman" w:cs="Times New Roman"/>
          <w:sz w:val="24"/>
        </w:rPr>
        <w:t>2017) says resources must match demands. The only way to know is to ask and measure.</w:t>
      </w:r>
    </w:p>
    <w:p w14:paraId="2D8E0720" w14:textId="4BB2AD53" w:rsidR="008375FD" w:rsidRPr="008375FD" w:rsidRDefault="008375FD" w:rsidP="008375FD">
      <w:pPr>
        <w:rPr>
          <w:rFonts w:ascii="Times New Roman" w:hAnsi="Times New Roman" w:cs="Times New Roman" w:hint="eastAsia"/>
          <w:sz w:val="24"/>
        </w:rPr>
      </w:pPr>
    </w:p>
    <w:p w14:paraId="3CB430B0" w14:textId="4BCCCE2D" w:rsidR="008375FD" w:rsidRPr="008375FD" w:rsidRDefault="004B449A" w:rsidP="004B449A">
      <w:pPr>
        <w:outlineLvl w:val="0"/>
        <w:rPr>
          <w:rFonts w:ascii="Times New Roman" w:hAnsi="Times New Roman" w:cs="Times New Roman"/>
          <w:b/>
          <w:bCs/>
          <w:sz w:val="24"/>
        </w:rPr>
      </w:pPr>
      <w:bookmarkStart w:id="10" w:name="_Toc228393519"/>
      <w:r>
        <w:rPr>
          <w:rFonts w:ascii="Times New Roman" w:hAnsi="Times New Roman" w:cs="Times New Roman" w:hint="eastAsia"/>
          <w:b/>
          <w:bCs/>
          <w:sz w:val="24"/>
        </w:rPr>
        <w:t>4</w:t>
      </w:r>
      <w:r w:rsidR="008375FD" w:rsidRPr="008375FD">
        <w:rPr>
          <w:rFonts w:ascii="Times New Roman" w:hAnsi="Times New Roman" w:cs="Times New Roman"/>
          <w:b/>
          <w:bCs/>
          <w:sz w:val="24"/>
        </w:rPr>
        <w:t>. Conclusion</w:t>
      </w:r>
      <w:bookmarkEnd w:id="10"/>
    </w:p>
    <w:p w14:paraId="4DB2B2FB" w14:textId="344A0AB0" w:rsidR="008375FD" w:rsidRPr="008375FD" w:rsidRDefault="008375FD" w:rsidP="008375FD">
      <w:pPr>
        <w:rPr>
          <w:rFonts w:ascii="Times New Roman" w:hAnsi="Times New Roman" w:cs="Times New Roman"/>
          <w:sz w:val="24"/>
        </w:rPr>
      </w:pP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Cardiff call </w:t>
      </w:r>
      <w:proofErr w:type="spellStart"/>
      <w:r w:rsidRPr="008375FD">
        <w:rPr>
          <w:rFonts w:ascii="Times New Roman" w:hAnsi="Times New Roman" w:cs="Times New Roman"/>
          <w:sz w:val="24"/>
        </w:rPr>
        <w:t>centre</w:t>
      </w:r>
      <w:proofErr w:type="spellEnd"/>
      <w:r w:rsidR="00C64C97">
        <w:rPr>
          <w:rFonts w:ascii="Times New Roman" w:hAnsi="Times New Roman" w:cs="Times New Roman" w:hint="eastAsia"/>
          <w:sz w:val="24"/>
        </w:rPr>
        <w:t xml:space="preserve"> </w:t>
      </w:r>
      <w:r w:rsidR="00C64C97">
        <w:rPr>
          <w:rFonts w:ascii="Times New Roman" w:hAnsi="Times New Roman" w:cs="Times New Roman"/>
          <w:sz w:val="24"/>
        </w:rPr>
        <w:fldChar w:fldCharType="begin"/>
      </w:r>
      <w:r w:rsidR="00C64C97">
        <w:rPr>
          <w:rFonts w:ascii="Times New Roman" w:hAnsi="Times New Roman" w:cs="Times New Roman"/>
          <w:sz w:val="24"/>
        </w:rPr>
        <w:instrText xml:space="preserve"> ADDIN ZOTERO_ITEM CSL_CITATION {"citationID":"KNRPdO7H","properties":{"formattedCitation":"(Mastorci et al., 2024)","plainCitation":"(Mastorci et al., 2024)","noteIndex":0},"citationItems":[{"id":132,"uris":["http://zotero.org/users/local/uYVHWM8c/items/KJG3DHSN"],"itemData":{"id":132,"type":"article-journal","abstract":"Transitioning from childhood into adolescence is an extraordinary time of life, associated with major physical, emotional, cognitive, and social changes and characterized by dynamic development in which interaction with the environment modulates the individual resources responsible for well-being and health. This sensitive period is the time when, in addition to hormonal, metabolic, and neural changes, certain behavioral strategies begin to take shape that will shortly go on to define the emotional, social, and cultural identity of the individual. This narrative review aimed to uncover the crucial processes underlying the transition by identifying processes that are responsible for cognitive, psychosocial, and emotional development, in the absence of disease. For this aim, we highlight (1) the physical, psychological, and social determinants during the transition from childhood to adolescence; (2) the role of health-related variables in resilience or vulnerability mechanisms; and (3) recent school-based strategies to promote health and well-being. Recognizing that health and well-being are the result of the interaction of many biological, psychological, social, cultural, and physical factors will lead to comprehensive health promotion involving all actors joining the growth process, from health professionals and the educational community to parents and community. Furthermore, it is important that psychosocial dimensions are strengthened already during childhood to prevent the onset of frailty and illness in adolescence.","container-title":"Children","DOI":"10.3390/children11080989","ISSN":"2227-9067","issue":"8","language":"en","license":"http://creativecommons.org/licenses/by/3.0/","page":"989","publisher":"Multidisciplinary Digital Publishing Institute","source":"www.mdpi.com","title":"The Transition from Childhood to Adolescence: Between Health and Vulnerability","title-short":"The Transition from Childhood to Adolescence","volume":"11","author":[{"family":"Mastorci","given":"Francesca"},{"family":"Lazzeri","given":"Maria Francesca Lodovica"},{"family":"Vassalle","given":"Cristina"},{"family":"Pingitore","given":"Alessandro"}],"issued":{"date-parts":[["2024",8]]}}}],"schema":"https://github.com/citation-style-language/schema/raw/master/csl-citation.json"} </w:instrText>
      </w:r>
      <w:r w:rsidR="00C64C97">
        <w:rPr>
          <w:rFonts w:ascii="Times New Roman" w:hAnsi="Times New Roman" w:cs="Times New Roman"/>
          <w:sz w:val="24"/>
        </w:rPr>
        <w:fldChar w:fldCharType="separate"/>
      </w:r>
      <w:r w:rsidR="00C64C97" w:rsidRPr="00C64C97">
        <w:rPr>
          <w:rFonts w:ascii="Times New Roman" w:hAnsi="Times New Roman" w:cs="Times New Roman" w:hint="eastAsia"/>
          <w:sz w:val="24"/>
        </w:rPr>
        <w:t>(</w:t>
      </w:r>
      <w:proofErr w:type="spellStart"/>
      <w:r w:rsidR="00C64C97" w:rsidRPr="00C64C97">
        <w:rPr>
          <w:rFonts w:ascii="Times New Roman" w:hAnsi="Times New Roman" w:cs="Times New Roman" w:hint="eastAsia"/>
          <w:sz w:val="24"/>
        </w:rPr>
        <w:t>Mastorci</w:t>
      </w:r>
      <w:proofErr w:type="spellEnd"/>
      <w:r w:rsidR="00C64C97" w:rsidRPr="00C64C97">
        <w:rPr>
          <w:rFonts w:ascii="Times New Roman" w:hAnsi="Times New Roman" w:cs="Times New Roman" w:hint="eastAsia"/>
          <w:sz w:val="24"/>
        </w:rPr>
        <w:t xml:space="preserve"> et al., 2024)</w:t>
      </w:r>
      <w:r w:rsidR="00C64C97">
        <w:rPr>
          <w:rFonts w:ascii="Times New Roman" w:hAnsi="Times New Roman" w:cs="Times New Roman"/>
          <w:sz w:val="24"/>
        </w:rPr>
        <w:fldChar w:fldCharType="end"/>
      </w:r>
      <w:r w:rsidRPr="008375FD">
        <w:rPr>
          <w:rFonts w:ascii="Times New Roman" w:hAnsi="Times New Roman" w:cs="Times New Roman"/>
          <w:sz w:val="24"/>
        </w:rPr>
        <w:t xml:space="preserve"> has serious problems: high turnover, high absenteeism, and poor performance among long-service employees. These connect to poor well-being.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 is hard. High workloads, low control, and monitoring cause stress, burnout, and sickness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Pr>
          <w:rFonts w:ascii="Times New Roman" w:hAnsi="Times New Roman" w:cs="Times New Roman" w:hint="eastAsia"/>
          <w:sz w:val="24"/>
        </w:rPr>
        <w:t>,</w:t>
      </w:r>
      <w:r w:rsidRPr="008375FD">
        <w:rPr>
          <w:rFonts w:ascii="Times New Roman" w:hAnsi="Times New Roman" w:cs="Times New Roman"/>
          <w:sz w:val="24"/>
        </w:rPr>
        <w:t>2025). A well-being strategy must change the work environment, not just tell staff to be healthy.</w:t>
      </w:r>
    </w:p>
    <w:p w14:paraId="353246F5" w14:textId="2385033A"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Well-being and performance are linked. Poor health lowers productivity. Presenteeism hides the problem. Employee development improves wellbeing </w:t>
      </w:r>
      <w:r w:rsidR="002A00D4">
        <w:rPr>
          <w:rFonts w:ascii="Times New Roman" w:hAnsi="Times New Roman" w:cs="Times New Roman"/>
          <w:sz w:val="24"/>
        </w:rPr>
        <w:fldChar w:fldCharType="begin"/>
      </w:r>
      <w:r w:rsidR="002A00D4">
        <w:rPr>
          <w:rFonts w:ascii="Times New Roman" w:hAnsi="Times New Roman" w:cs="Times New Roman"/>
          <w:sz w:val="24"/>
        </w:rPr>
        <w:instrText xml:space="preserve"> ADDIN ZOTERO_ITEM CSL_CITATION {"citationID":"f718D2am","properties":{"formattedCitation":"(Dachner et al., 2021)","plainCitation":"(Dachner et al., 2021)","noteIndex":0},"citationItems":[{"id":136,"uris":["http://zotero.org/users/local/uYVHWM8c/items/PDDRVX4X"],"itemData":{"id":136,"type":"article-journal","abstract":"A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development.","container-title":"Human Resource Management Review","DOI":"10.1016/j.hrmr.2019.100732","ISSN":"1053-4822","issue":"2","journalAbbreviation":"Human Resource Management Review","page":"100732","source":"ScienceDirect","title":"The future of employee development","volume":"31","author":[{"family":"Dachner","given":"Alison M."},{"family":"Ellingson","given":"Jill E."},{"family":"Noe","given":"Raymond A."},{"family":"Saxton","given":"Brian M."}],"issued":{"date-parts":[["2021",6,1]]}}}],"schema":"https://github.com/citation-style-language/schema/raw/master/csl-citation.json"} </w:instrText>
      </w:r>
      <w:r w:rsidR="002A00D4">
        <w:rPr>
          <w:rFonts w:ascii="Times New Roman" w:hAnsi="Times New Roman" w:cs="Times New Roman"/>
          <w:sz w:val="24"/>
        </w:rPr>
        <w:fldChar w:fldCharType="separate"/>
      </w:r>
      <w:r w:rsidR="002A00D4" w:rsidRPr="002A00D4">
        <w:rPr>
          <w:rFonts w:ascii="Times New Roman" w:hAnsi="Times New Roman" w:cs="Times New Roman" w:hint="eastAsia"/>
          <w:sz w:val="24"/>
        </w:rPr>
        <w:t>(</w:t>
      </w:r>
      <w:proofErr w:type="spellStart"/>
      <w:r w:rsidR="002A00D4" w:rsidRPr="002A00D4">
        <w:rPr>
          <w:rFonts w:ascii="Times New Roman" w:hAnsi="Times New Roman" w:cs="Times New Roman" w:hint="eastAsia"/>
          <w:sz w:val="24"/>
        </w:rPr>
        <w:t>Dachner</w:t>
      </w:r>
      <w:proofErr w:type="spellEnd"/>
      <w:r w:rsidR="002A00D4" w:rsidRPr="002A00D4">
        <w:rPr>
          <w:rFonts w:ascii="Times New Roman" w:hAnsi="Times New Roman" w:cs="Times New Roman" w:hint="eastAsia"/>
          <w:sz w:val="24"/>
        </w:rPr>
        <w:t xml:space="preserve"> et al., 2021)</w:t>
      </w:r>
      <w:r w:rsidR="002A00D4">
        <w:rPr>
          <w:rFonts w:ascii="Times New Roman" w:hAnsi="Times New Roman" w:cs="Times New Roman"/>
          <w:sz w:val="24"/>
        </w:rPr>
        <w:fldChar w:fldCharType="end"/>
      </w:r>
      <w:r w:rsidRPr="008375FD">
        <w:rPr>
          <w:rFonts w:ascii="Times New Roman" w:hAnsi="Times New Roman" w:cs="Times New Roman"/>
          <w:sz w:val="24"/>
        </w:rPr>
        <w:t xml:space="preserve">. </w:t>
      </w:r>
      <w:r w:rsidRPr="008375FD">
        <w:rPr>
          <w:rFonts w:ascii="Times New Roman" w:hAnsi="Times New Roman" w:cs="Times New Roman"/>
          <w:sz w:val="24"/>
        </w:rPr>
        <w:lastRenderedPageBreak/>
        <w:t>The Job Demands-Resources model (Bakker &amp; Demerouti</w:t>
      </w:r>
      <w:r>
        <w:rPr>
          <w:rFonts w:ascii="Times New Roman" w:hAnsi="Times New Roman" w:cs="Times New Roman" w:hint="eastAsia"/>
          <w:sz w:val="24"/>
        </w:rPr>
        <w:t>,</w:t>
      </w:r>
      <w:r w:rsidRPr="008375FD">
        <w:rPr>
          <w:rFonts w:ascii="Times New Roman" w:hAnsi="Times New Roman" w:cs="Times New Roman"/>
          <w:sz w:val="24"/>
        </w:rPr>
        <w:t xml:space="preserve">2017) provides a framework. </w:t>
      </w:r>
      <w:proofErr w:type="spellStart"/>
      <w:r w:rsidRPr="008375FD">
        <w:rPr>
          <w:rFonts w:ascii="Times New Roman" w:hAnsi="Times New Roman" w:cs="Times New Roman"/>
          <w:sz w:val="24"/>
        </w:rPr>
        <w:t>Havencares</w:t>
      </w:r>
      <w:proofErr w:type="spellEnd"/>
      <w:r w:rsidRPr="008375FD">
        <w:rPr>
          <w:rFonts w:ascii="Times New Roman" w:hAnsi="Times New Roman" w:cs="Times New Roman"/>
          <w:sz w:val="24"/>
        </w:rPr>
        <w:t xml:space="preserve"> should increase resources like supportive managers, job control, and training. Long-service employees need new challenges and career paths. South </w:t>
      </w:r>
      <w:proofErr w:type="spellStart"/>
      <w:r w:rsidRPr="008375FD">
        <w:rPr>
          <w:rFonts w:ascii="Times New Roman" w:hAnsi="Times New Roman" w:cs="Times New Roman"/>
          <w:sz w:val="24"/>
        </w:rPr>
        <w:t>Wales’</w:t>
      </w:r>
      <w:proofErr w:type="spellEnd"/>
      <w:r w:rsidRPr="008375FD">
        <w:rPr>
          <w:rFonts w:ascii="Times New Roman" w:hAnsi="Times New Roman" w:cs="Times New Roman"/>
          <w:sz w:val="24"/>
        </w:rPr>
        <w:t xml:space="preserve"> higher sickness rates require attention.</w:t>
      </w:r>
    </w:p>
    <w:p w14:paraId="73DDB454" w14:textId="77777777" w:rsidR="008375FD" w:rsidRPr="008375FD" w:rsidRDefault="008375FD" w:rsidP="008375FD">
      <w:pPr>
        <w:rPr>
          <w:rFonts w:ascii="Times New Roman" w:hAnsi="Times New Roman" w:cs="Times New Roman"/>
          <w:sz w:val="24"/>
        </w:rPr>
      </w:pPr>
      <w:r w:rsidRPr="008375FD">
        <w:rPr>
          <w:rFonts w:ascii="Times New Roman" w:hAnsi="Times New Roman" w:cs="Times New Roman"/>
          <w:sz w:val="24"/>
        </w:rPr>
        <w:t xml:space="preserve">A comprehensive well-being strategy addressing work environment, mental health support, and development opportunities will improve both staff health and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performance.</w:t>
      </w:r>
    </w:p>
    <w:p w14:paraId="2FB758BC" w14:textId="461B7CC9" w:rsidR="008375FD" w:rsidRPr="008375FD" w:rsidRDefault="004B449A" w:rsidP="004B449A">
      <w:pPr>
        <w:outlineLvl w:val="0"/>
        <w:rPr>
          <w:rFonts w:ascii="Times New Roman" w:hAnsi="Times New Roman" w:cs="Times New Roman"/>
          <w:b/>
          <w:bCs/>
          <w:sz w:val="24"/>
        </w:rPr>
      </w:pPr>
      <w:bookmarkStart w:id="11" w:name="_Toc228393520"/>
      <w:r>
        <w:rPr>
          <w:rFonts w:ascii="Times New Roman" w:hAnsi="Times New Roman" w:cs="Times New Roman" w:hint="eastAsia"/>
          <w:b/>
          <w:bCs/>
          <w:sz w:val="24"/>
        </w:rPr>
        <w:t>5</w:t>
      </w:r>
      <w:r w:rsidR="008375FD" w:rsidRPr="008375FD">
        <w:rPr>
          <w:rFonts w:ascii="Times New Roman" w:hAnsi="Times New Roman" w:cs="Times New Roman"/>
          <w:b/>
          <w:bCs/>
          <w:sz w:val="24"/>
        </w:rPr>
        <w:t>. Recommendations</w:t>
      </w:r>
      <w:bookmarkEnd w:id="11"/>
    </w:p>
    <w:p w14:paraId="0814958F" w14:textId="537E0BF7"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First, train managers to be health-oriented.</w:t>
      </w:r>
      <w:r w:rsidRPr="008375FD">
        <w:rPr>
          <w:rFonts w:ascii="Times New Roman" w:hAnsi="Times New Roman" w:cs="Times New Roman"/>
          <w:sz w:val="24"/>
        </w:rPr>
        <w:t xml:space="preserve"> Managers need to support teams, not just monitor. Health-oriented leadership training can reduce sickness absence </w:t>
      </w:r>
      <w:r w:rsidR="00C64C97">
        <w:rPr>
          <w:rFonts w:ascii="Times New Roman" w:hAnsi="Times New Roman" w:cs="Times New Roman"/>
          <w:sz w:val="24"/>
        </w:rPr>
        <w:fldChar w:fldCharType="begin"/>
      </w:r>
      <w:r w:rsidR="00C64C97">
        <w:rPr>
          <w:rFonts w:ascii="Times New Roman" w:hAnsi="Times New Roman" w:cs="Times New Roman"/>
          <w:sz w:val="24"/>
        </w:rPr>
        <w:instrText xml:space="preserve"> ADDIN ZOTERO_ITEM CSL_CITATION {"citationID":"eWdkp7oL","properties":{"formattedCitation":"(Boehm et al., 2026)","plainCitation":"(Boehm et al., 2026)","noteIndex":0},"citationItems":[{"id":134,"uris":["http://zotero.org/users/local/uYVHWM8c/items/DZV8LSWK"],"itemData":{"id":134,"type":"article-journal","abstract":"Sickness absenteeism represents a pressing challenge for employees, organizations, and societies. Although leadership is widely recognized as a determinant of employees’ health, the relationship between leaders’ Health-Focused Intervention Behavior (HFIB) and sickness absenteeism remains insufficiently understood. HFIB denotes leaders’ purposeful actions to support employees’ recovery, such as initiating health-related dialogue, adapting work conditions, and facilitating access to organizational and medical resources in case of ill-health. Grounded in Conservation of Resources theory, this research pursues three objectives: (1) to examine absenteeism as a theoretically and practically significant outcome of HFIB above and beyond (leader-member exchange) LMX, (2) to investigate pre-existing health impairments as an underexplored boundary condition shaping HFIB effectiveness, and (3) to explore the longitudinal development of sickness absenteeism trajectories by assessing individual differences in initial absenteeism (intercept) and change over time (slope) in relation to HFIB. Drawing on multi-source data collected over 18 months, including six waves of sickness absenteeism following the baseline survey, we find that HFIB is negatively associated with sickness absenteeism, even after controlling for LMX, physical strain and respiratory diseases. Moreover, impairment severity moderates this relationship: contrary to expectations, employees with stronger impairments exhibit smaller reductions in sickness absenteeism than those with less severe impairments.","container-title":"European Journal of Work and Organizational Psychology","DOI":"10.1080/1359432X.2025.2606717","ISSN":"1359-432X","issue":"2","note":"_eprint: https://doi.org/10.1080/1359432X.2025.2606717","page":"164-185","publisher":"Routledge","source":"Taylor and Francis+NEJM","title":"From relation to intervention: how supervisors’ health-focused intervention behavior relates to employees’ sickness absenteeism","title-short":"From relation to intervention","volume":"35","author":[{"family":"Boehm","given":"Stephan A."},{"family":"Khademi","given":"Mahshid"},{"family":"Baumgaertner","given":"Miriam K."}],"issued":{"date-parts":[["2026",3,4]]}}}],"schema":"https://github.com/citation-style-language/schema/raw/master/csl-citation.json"} </w:instrText>
      </w:r>
      <w:r w:rsidR="00C64C97">
        <w:rPr>
          <w:rFonts w:ascii="Times New Roman" w:hAnsi="Times New Roman" w:cs="Times New Roman"/>
          <w:sz w:val="24"/>
        </w:rPr>
        <w:fldChar w:fldCharType="separate"/>
      </w:r>
      <w:r w:rsidR="00C64C97" w:rsidRPr="00C64C97">
        <w:rPr>
          <w:rFonts w:ascii="Times New Roman" w:hAnsi="Times New Roman" w:cs="Times New Roman" w:hint="eastAsia"/>
          <w:sz w:val="24"/>
        </w:rPr>
        <w:t>(Boehm et al., 2026)</w:t>
      </w:r>
      <w:r w:rsidR="00C64C97">
        <w:rPr>
          <w:rFonts w:ascii="Times New Roman" w:hAnsi="Times New Roman" w:cs="Times New Roman"/>
          <w:sz w:val="24"/>
        </w:rPr>
        <w:fldChar w:fldCharType="end"/>
      </w:r>
      <w:r w:rsidRPr="008375FD">
        <w:rPr>
          <w:rFonts w:ascii="Times New Roman" w:hAnsi="Times New Roman" w:cs="Times New Roman"/>
          <w:sz w:val="24"/>
        </w:rPr>
        <w:t>.</w:t>
      </w:r>
    </w:p>
    <w:p w14:paraId="3BDE096B" w14:textId="0A8DB62A"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Second, give staff more control.</w:t>
      </w:r>
      <w:r w:rsidRPr="008375FD">
        <w:rPr>
          <w:rFonts w:ascii="Times New Roman" w:hAnsi="Times New Roman" w:cs="Times New Roman"/>
          <w:sz w:val="24"/>
        </w:rPr>
        <w:t> Allow flexible hours, choice of break times, and a say in call handling. Autonomy reduces burnout (Bakker &amp; Demerouti,2017).</w:t>
      </w:r>
    </w:p>
    <w:p w14:paraId="61C4F2F4" w14:textId="325DEBA0"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Third, implement mental health support.</w:t>
      </w:r>
      <w:r w:rsidRPr="008375FD">
        <w:rPr>
          <w:rFonts w:ascii="Times New Roman" w:hAnsi="Times New Roman" w:cs="Times New Roman"/>
          <w:sz w:val="24"/>
        </w:rPr>
        <w:t xml:space="preserve"> Provide digital well-being tools. Digital interventions reduce depression and anxiety </w:t>
      </w:r>
      <w:r w:rsidR="008E0814">
        <w:rPr>
          <w:rFonts w:ascii="Times New Roman" w:hAnsi="Times New Roman" w:cs="Times New Roman"/>
          <w:sz w:val="24"/>
        </w:rPr>
        <w:fldChar w:fldCharType="begin"/>
      </w:r>
      <w:r w:rsidR="008E0814">
        <w:rPr>
          <w:rFonts w:ascii="Times New Roman" w:hAnsi="Times New Roman" w:cs="Times New Roman"/>
          <w:sz w:val="24"/>
        </w:rPr>
        <w:instrText xml:space="preserve"> ADDIN ZOTERO_ITEM CSL_CITATION {"citationID":"tXvZLv9U","properties":{"formattedCitation":"(Kundi et al., 2020)","plainCitation":"(Kundi et al., 2020)","noteIndex":0},"citationItems":[{"id":144,"uris":["http://zotero.org/users/local/uYVHWM8c/items/7DLS3N8V"],"itemData":{"id":144,"type":"article-journal","abstract":"Given the importance of employee psychological well-being to job performance, this study aims to investigate the mediating role of affective commitment between psychological well-being and job performance while considering the moderating role of job insecurity on psychological well-being and affective commitment relationship.The data were gathered from employees working in cellular companies of Pakistan using paper-and-pencil surveys. A total of 280 responses were received. Hypotheses were tested using structural equation modeling technique and Hayes’s Model 1.Findings suggest that affective commitment mediates the association between psychological well-being (hedonic and eudaimonic) and employee job performance. In addition, perceived job insecurity buffers the association of psychological well-being (hedonic and eudaimonic) and affective commitment.The study results suggest that fostering employee psychological well-being may be advantageous for the organization. However, if interventions aimed at ensuring job security are not made, it may result in adverse employee work-related attitudes and behaviors.The study extends the current literature on employee well-being in two ways. First, by examining psychological well-being in terms of hedonic and eudaimonic well-being with employee work-related attitude and behavior. Second, by highlighting the prominent role played by perceived job insecurity in explaining some of these relationships.","container-title":"International Journal of Organizational Analysis","DOI":"10.1108/IJOA-05-2020-2204","ISSN":"1934-8835","issue":"3","journalAbbreviation":"International Journal of Organizational Analysis","page":"736-754","source":"Silverchair","title":"Employee psychological well-being and job performance: exploring mediating and moderating mechanisms","title-short":"Employee psychological well-being and job performance","volume":"29","author":[{"family":"Kundi","given":"Yasir Mansoor"},{"family":"Aboramadan","given":"Mohammed"},{"family":"Elhamalawi","given":"Eissa M.I."},{"family":"Shahid","given":"Subhan"}],"issued":{"date-parts":[["2020",8,12]]}}}],"schema":"https://github.com/citation-style-language/schema/raw/master/csl-citation.json"} </w:instrText>
      </w:r>
      <w:r w:rsidR="008E0814">
        <w:rPr>
          <w:rFonts w:ascii="Times New Roman" w:hAnsi="Times New Roman" w:cs="Times New Roman"/>
          <w:sz w:val="24"/>
        </w:rPr>
        <w:fldChar w:fldCharType="separate"/>
      </w:r>
      <w:r w:rsidR="008E0814" w:rsidRPr="008E0814">
        <w:rPr>
          <w:rFonts w:ascii="Times New Roman" w:hAnsi="Times New Roman" w:cs="Times New Roman" w:hint="eastAsia"/>
          <w:sz w:val="24"/>
        </w:rPr>
        <w:t>(Kundi et al., 2020)</w:t>
      </w:r>
      <w:r w:rsidR="008E0814">
        <w:rPr>
          <w:rFonts w:ascii="Times New Roman" w:hAnsi="Times New Roman" w:cs="Times New Roman"/>
          <w:sz w:val="24"/>
        </w:rPr>
        <w:fldChar w:fldCharType="end"/>
      </w:r>
      <w:r w:rsidRPr="008375FD">
        <w:rPr>
          <w:rFonts w:ascii="Times New Roman" w:hAnsi="Times New Roman" w:cs="Times New Roman"/>
          <w:sz w:val="24"/>
        </w:rPr>
        <w:t>. Offer counselling and train mental health first aiders.</w:t>
      </w:r>
    </w:p>
    <w:p w14:paraId="0C7F08D0" w14:textId="212372FD"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Fourth, create career development paths for long-service employees.</w:t>
      </w:r>
      <w:r w:rsidRPr="008375FD">
        <w:rPr>
          <w:rFonts w:ascii="Times New Roman" w:hAnsi="Times New Roman" w:cs="Times New Roman"/>
          <w:sz w:val="24"/>
        </w:rPr>
        <w:t xml:space="preserve"> Offer cross-training and mentorship </w:t>
      </w:r>
      <w:proofErr w:type="spellStart"/>
      <w:r w:rsidRPr="008375FD">
        <w:rPr>
          <w:rFonts w:ascii="Times New Roman" w:hAnsi="Times New Roman" w:cs="Times New Roman"/>
          <w:sz w:val="24"/>
        </w:rPr>
        <w:t>programmes</w:t>
      </w:r>
      <w:proofErr w:type="spellEnd"/>
      <w:r w:rsidRPr="008375FD">
        <w:rPr>
          <w:rFonts w:ascii="Times New Roman" w:hAnsi="Times New Roman" w:cs="Times New Roman"/>
          <w:sz w:val="24"/>
        </w:rPr>
        <w:t xml:space="preserve">. L&amp;D improves wellbeing </w:t>
      </w:r>
      <w:r w:rsidR="002A00D4">
        <w:rPr>
          <w:rFonts w:ascii="Times New Roman" w:hAnsi="Times New Roman" w:cs="Times New Roman"/>
          <w:sz w:val="24"/>
        </w:rPr>
        <w:fldChar w:fldCharType="begin"/>
      </w:r>
      <w:r w:rsidR="002A00D4">
        <w:rPr>
          <w:rFonts w:ascii="Times New Roman" w:hAnsi="Times New Roman" w:cs="Times New Roman"/>
          <w:sz w:val="24"/>
        </w:rPr>
        <w:instrText xml:space="preserve"> ADDIN ZOTERO_ITEM CSL_CITATION {"citationID":"kJsVgiwF","properties":{"formattedCitation":"(Dachner et al., 2021)","plainCitation":"(Dachner et al., 2021)","noteIndex":0},"citationItems":[{"id":136,"uris":["http://zotero.org/users/local/uYVHWM8c/items/PDDRVX4X"],"itemData":{"id":136,"type":"article-journal","abstract":"A series of trends shaping the current workplace has changed the nature of human capital development practice to be more employee-driven. However, existing development research does not fully account for this shift and the anticipated benefits of employee-driven development. In this review we reflect on the current state of the employee development literature and propose a new, broader conceptualization of employee development characterized by a partnership between the employer and employee. In doing so, we offer three recommendations for how research needs to evolve to align employee development scholarship with current practices: (1) incorporate proactivity in the definition of employee development, (2) update the context for learning, and, (3) think differently about how human capital is valued. We suggest ways in which theory can be extended for increasing our understanding of several commonly used employee-driven development methods. Finally, we provide future research questions and practical suggestions based on our new conceptualization of employee development.","container-title":"Human Resource Management Review","DOI":"10.1016/j.hrmr.2019.100732","ISSN":"1053-4822","issue":"2","journalAbbreviation":"Human Resource Management Review","page":"100732","source":"ScienceDirect","title":"The future of employee development","volume":"31","author":[{"family":"Dachner","given":"Alison M."},{"family":"Ellingson","given":"Jill E."},{"family":"Noe","given":"Raymond A."},{"family":"Saxton","given":"Brian M."}],"issued":{"date-parts":[["2021",6,1]]}}}],"schema":"https://github.com/citation-style-language/schema/raw/master/csl-citation.json"} </w:instrText>
      </w:r>
      <w:r w:rsidR="002A00D4">
        <w:rPr>
          <w:rFonts w:ascii="Times New Roman" w:hAnsi="Times New Roman" w:cs="Times New Roman"/>
          <w:sz w:val="24"/>
        </w:rPr>
        <w:fldChar w:fldCharType="separate"/>
      </w:r>
      <w:r w:rsidR="002A00D4" w:rsidRPr="002A00D4">
        <w:rPr>
          <w:rFonts w:ascii="Times New Roman" w:hAnsi="Times New Roman" w:cs="Times New Roman" w:hint="eastAsia"/>
          <w:sz w:val="24"/>
        </w:rPr>
        <w:t>(</w:t>
      </w:r>
      <w:proofErr w:type="spellStart"/>
      <w:r w:rsidR="002A00D4" w:rsidRPr="002A00D4">
        <w:rPr>
          <w:rFonts w:ascii="Times New Roman" w:hAnsi="Times New Roman" w:cs="Times New Roman" w:hint="eastAsia"/>
          <w:sz w:val="24"/>
        </w:rPr>
        <w:t>Dachner</w:t>
      </w:r>
      <w:proofErr w:type="spellEnd"/>
      <w:r w:rsidR="002A00D4" w:rsidRPr="002A00D4">
        <w:rPr>
          <w:rFonts w:ascii="Times New Roman" w:hAnsi="Times New Roman" w:cs="Times New Roman" w:hint="eastAsia"/>
          <w:sz w:val="24"/>
        </w:rPr>
        <w:t xml:space="preserve"> et al., 2021)</w:t>
      </w:r>
      <w:r w:rsidR="002A00D4">
        <w:rPr>
          <w:rFonts w:ascii="Times New Roman" w:hAnsi="Times New Roman" w:cs="Times New Roman"/>
          <w:sz w:val="24"/>
        </w:rPr>
        <w:fldChar w:fldCharType="end"/>
      </w:r>
      <w:r w:rsidRPr="008375FD">
        <w:rPr>
          <w:rFonts w:ascii="Times New Roman" w:hAnsi="Times New Roman" w:cs="Times New Roman"/>
          <w:sz w:val="24"/>
        </w:rPr>
        <w:t>.</w:t>
      </w:r>
    </w:p>
    <w:p w14:paraId="0E5BB532" w14:textId="34C63952"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Fifth, improve the physical workspace.</w:t>
      </w:r>
      <w:r w:rsidRPr="008375FD">
        <w:rPr>
          <w:rFonts w:ascii="Times New Roman" w:hAnsi="Times New Roman" w:cs="Times New Roman"/>
          <w:sz w:val="24"/>
        </w:rPr>
        <w:t xml:space="preserve"> Provide sit-stand desks and quiet break rooms. These are acceptable to call </w:t>
      </w:r>
      <w:proofErr w:type="spellStart"/>
      <w:r w:rsidRPr="008375FD">
        <w:rPr>
          <w:rFonts w:ascii="Times New Roman" w:hAnsi="Times New Roman" w:cs="Times New Roman"/>
          <w:sz w:val="24"/>
        </w:rPr>
        <w:t>centre</w:t>
      </w:r>
      <w:proofErr w:type="spellEnd"/>
      <w:r w:rsidRPr="008375FD">
        <w:rPr>
          <w:rFonts w:ascii="Times New Roman" w:hAnsi="Times New Roman" w:cs="Times New Roman"/>
          <w:sz w:val="24"/>
        </w:rPr>
        <w:t xml:space="preserve"> workers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sidR="00C64C97">
        <w:rPr>
          <w:rFonts w:ascii="Times New Roman" w:hAnsi="Times New Roman" w:cs="Times New Roman" w:hint="eastAsia"/>
          <w:sz w:val="24"/>
        </w:rPr>
        <w:t>,</w:t>
      </w:r>
      <w:r w:rsidRPr="008375FD">
        <w:rPr>
          <w:rFonts w:ascii="Times New Roman" w:hAnsi="Times New Roman" w:cs="Times New Roman"/>
          <w:sz w:val="24"/>
        </w:rPr>
        <w:t>2025).</w:t>
      </w:r>
    </w:p>
    <w:p w14:paraId="76D93572" w14:textId="34BFA7D5" w:rsidR="008375FD" w:rsidRPr="008375FD" w:rsidRDefault="008375FD" w:rsidP="008375FD">
      <w:pPr>
        <w:rPr>
          <w:rFonts w:ascii="Times New Roman" w:hAnsi="Times New Roman" w:cs="Times New Roman"/>
          <w:sz w:val="24"/>
        </w:rPr>
      </w:pPr>
      <w:r w:rsidRPr="008375FD">
        <w:rPr>
          <w:rFonts w:ascii="Times New Roman" w:hAnsi="Times New Roman" w:cs="Times New Roman"/>
          <w:b/>
          <w:bCs/>
          <w:sz w:val="24"/>
        </w:rPr>
        <w:t>Sixth, address systemic barriers.</w:t>
      </w:r>
      <w:r w:rsidRPr="008375FD">
        <w:rPr>
          <w:rFonts w:ascii="Times New Roman" w:hAnsi="Times New Roman" w:cs="Times New Roman"/>
          <w:sz w:val="24"/>
        </w:rPr>
        <w:t> Change work culture. Reduce excessive workloads. Give protected time for wellbeing activities (</w:t>
      </w:r>
      <w:proofErr w:type="spellStart"/>
      <w:r w:rsidRPr="008375FD">
        <w:rPr>
          <w:rFonts w:ascii="Times New Roman" w:hAnsi="Times New Roman" w:cs="Times New Roman"/>
          <w:sz w:val="24"/>
        </w:rPr>
        <w:t>Brakenridge</w:t>
      </w:r>
      <w:proofErr w:type="spellEnd"/>
      <w:r w:rsidRPr="008375FD">
        <w:rPr>
          <w:rFonts w:ascii="Times New Roman" w:hAnsi="Times New Roman" w:cs="Times New Roman"/>
          <w:sz w:val="24"/>
        </w:rPr>
        <w:t xml:space="preserve"> et al.</w:t>
      </w:r>
      <w:r w:rsidR="00C64C97">
        <w:rPr>
          <w:rFonts w:ascii="Times New Roman" w:hAnsi="Times New Roman" w:cs="Times New Roman" w:hint="eastAsia"/>
          <w:sz w:val="24"/>
        </w:rPr>
        <w:t>,</w:t>
      </w:r>
      <w:r w:rsidRPr="008375FD">
        <w:rPr>
          <w:rFonts w:ascii="Times New Roman" w:hAnsi="Times New Roman" w:cs="Times New Roman"/>
          <w:sz w:val="24"/>
        </w:rPr>
        <w:t>2025).</w:t>
      </w:r>
    </w:p>
    <w:p w14:paraId="23ADBF37" w14:textId="37637EF2" w:rsidR="008375FD" w:rsidRPr="008375FD" w:rsidRDefault="004B449A" w:rsidP="004B449A">
      <w:pPr>
        <w:outlineLvl w:val="0"/>
        <w:rPr>
          <w:rFonts w:ascii="Times New Roman" w:hAnsi="Times New Roman" w:cs="Times New Roman"/>
          <w:b/>
          <w:bCs/>
          <w:sz w:val="24"/>
        </w:rPr>
      </w:pPr>
      <w:bookmarkStart w:id="12" w:name="_Toc228393521"/>
      <w:r>
        <w:rPr>
          <w:rFonts w:ascii="Times New Roman" w:hAnsi="Times New Roman" w:cs="Times New Roman" w:hint="eastAsia"/>
          <w:b/>
          <w:bCs/>
          <w:sz w:val="24"/>
        </w:rPr>
        <w:t>6</w:t>
      </w:r>
      <w:r w:rsidR="008375FD" w:rsidRPr="008375FD">
        <w:rPr>
          <w:rFonts w:ascii="Times New Roman" w:hAnsi="Times New Roman" w:cs="Times New Roman"/>
          <w:b/>
          <w:bCs/>
          <w:sz w:val="24"/>
        </w:rPr>
        <w:t>. Reference List</w:t>
      </w:r>
      <w:bookmarkEnd w:id="12"/>
    </w:p>
    <w:p w14:paraId="5D09C355" w14:textId="158D81AE" w:rsidR="008375FD" w:rsidRPr="008375FD" w:rsidRDefault="00427A5B" w:rsidP="00427A5B">
      <w:pPr>
        <w:ind w:firstLineChars="200" w:firstLine="440"/>
        <w:rPr>
          <w:rFonts w:ascii="Times New Roman" w:hAnsi="Times New Roman" w:cs="Times New Roman"/>
          <w:szCs w:val="22"/>
        </w:rPr>
      </w:pPr>
      <w:r w:rsidRPr="00427A5B">
        <w:rPr>
          <w:rFonts w:ascii="Times New Roman" w:hAnsi="Times New Roman" w:cs="Times New Roman" w:hint="eastAsia"/>
          <w:szCs w:val="22"/>
        </w:rPr>
        <w:t xml:space="preserve">1. </w:t>
      </w:r>
      <w:r w:rsidR="008375FD" w:rsidRPr="008375FD">
        <w:rPr>
          <w:rFonts w:ascii="Times New Roman" w:hAnsi="Times New Roman" w:cs="Times New Roman"/>
          <w:szCs w:val="22"/>
        </w:rPr>
        <w:t>Bakker, A.B. and Demerouti, E. (2017). Job demands-resources theory: Taking stock and looking forward. </w:t>
      </w:r>
      <w:r w:rsidR="008375FD" w:rsidRPr="008375FD">
        <w:rPr>
          <w:rFonts w:ascii="Times New Roman" w:hAnsi="Times New Roman" w:cs="Times New Roman"/>
          <w:i/>
          <w:iCs/>
          <w:szCs w:val="22"/>
        </w:rPr>
        <w:t>Journal of Occupational Health Psychology</w:t>
      </w:r>
      <w:r w:rsidR="008375FD" w:rsidRPr="008375FD">
        <w:rPr>
          <w:rFonts w:ascii="Times New Roman" w:hAnsi="Times New Roman" w:cs="Times New Roman"/>
          <w:szCs w:val="22"/>
        </w:rPr>
        <w:t>, 22(3), pp.273-285.</w:t>
      </w:r>
    </w:p>
    <w:p w14:paraId="5A9771FD" w14:textId="42B8E646" w:rsidR="008375FD" w:rsidRPr="008375FD" w:rsidRDefault="00427A5B" w:rsidP="00427A5B">
      <w:pPr>
        <w:ind w:firstLineChars="200" w:firstLine="440"/>
        <w:rPr>
          <w:rFonts w:ascii="Times New Roman" w:hAnsi="Times New Roman" w:cs="Times New Roman"/>
          <w:szCs w:val="22"/>
        </w:rPr>
      </w:pPr>
      <w:r w:rsidRPr="00427A5B">
        <w:rPr>
          <w:rFonts w:ascii="Times New Roman" w:hAnsi="Times New Roman" w:cs="Times New Roman" w:hint="eastAsia"/>
          <w:szCs w:val="22"/>
        </w:rPr>
        <w:t xml:space="preserve">2. </w:t>
      </w:r>
      <w:proofErr w:type="spellStart"/>
      <w:r w:rsidR="008375FD" w:rsidRPr="008375FD">
        <w:rPr>
          <w:rFonts w:ascii="Times New Roman" w:hAnsi="Times New Roman" w:cs="Times New Roman"/>
          <w:szCs w:val="22"/>
        </w:rPr>
        <w:t>Brakenridge</w:t>
      </w:r>
      <w:proofErr w:type="spellEnd"/>
      <w:r w:rsidR="008375FD" w:rsidRPr="008375FD">
        <w:rPr>
          <w:rFonts w:ascii="Times New Roman" w:hAnsi="Times New Roman" w:cs="Times New Roman"/>
          <w:szCs w:val="22"/>
        </w:rPr>
        <w:t xml:space="preserve">, C.L., Silverwood, A., Potter, R.E., Oakman, J., </w:t>
      </w:r>
      <w:proofErr w:type="spellStart"/>
      <w:r w:rsidR="008375FD" w:rsidRPr="008375FD">
        <w:rPr>
          <w:rFonts w:ascii="Times New Roman" w:hAnsi="Times New Roman" w:cs="Times New Roman"/>
          <w:szCs w:val="22"/>
        </w:rPr>
        <w:t>Hadgraft</w:t>
      </w:r>
      <w:proofErr w:type="spellEnd"/>
      <w:r w:rsidR="008375FD" w:rsidRPr="008375FD">
        <w:rPr>
          <w:rFonts w:ascii="Times New Roman" w:hAnsi="Times New Roman" w:cs="Times New Roman"/>
          <w:szCs w:val="22"/>
        </w:rPr>
        <w:t xml:space="preserve">, N., Goode, A.D., Mulcahy, S.K. and Healy, G.N. (2025). Barriers, facilitators and acceptability of health promotion initiatives and </w:t>
      </w:r>
      <w:proofErr w:type="spellStart"/>
      <w:r w:rsidR="008375FD" w:rsidRPr="008375FD">
        <w:rPr>
          <w:rFonts w:ascii="Times New Roman" w:hAnsi="Times New Roman" w:cs="Times New Roman"/>
          <w:szCs w:val="22"/>
        </w:rPr>
        <w:t>behaviours</w:t>
      </w:r>
      <w:proofErr w:type="spellEnd"/>
      <w:r w:rsidR="008375FD" w:rsidRPr="008375FD">
        <w:rPr>
          <w:rFonts w:ascii="Times New Roman" w:hAnsi="Times New Roman" w:cs="Times New Roman"/>
          <w:szCs w:val="22"/>
        </w:rPr>
        <w:t xml:space="preserve"> in contact </w:t>
      </w:r>
      <w:proofErr w:type="spellStart"/>
      <w:r w:rsidR="008375FD" w:rsidRPr="008375FD">
        <w:rPr>
          <w:rFonts w:ascii="Times New Roman" w:hAnsi="Times New Roman" w:cs="Times New Roman"/>
          <w:szCs w:val="22"/>
        </w:rPr>
        <w:t>centre</w:t>
      </w:r>
      <w:proofErr w:type="spellEnd"/>
      <w:r w:rsidR="008375FD" w:rsidRPr="008375FD">
        <w:rPr>
          <w:rFonts w:ascii="Times New Roman" w:hAnsi="Times New Roman" w:cs="Times New Roman"/>
          <w:szCs w:val="22"/>
        </w:rPr>
        <w:t xml:space="preserve"> workers: A systematic review. </w:t>
      </w:r>
      <w:r w:rsidR="008375FD" w:rsidRPr="008375FD">
        <w:rPr>
          <w:rFonts w:ascii="Times New Roman" w:hAnsi="Times New Roman" w:cs="Times New Roman"/>
          <w:i/>
          <w:iCs/>
          <w:szCs w:val="22"/>
        </w:rPr>
        <w:t>Safety Science</w:t>
      </w:r>
      <w:r w:rsidR="008375FD" w:rsidRPr="008375FD">
        <w:rPr>
          <w:rFonts w:ascii="Times New Roman" w:hAnsi="Times New Roman" w:cs="Times New Roman"/>
          <w:szCs w:val="22"/>
        </w:rPr>
        <w:t>, 191, 106945.</w:t>
      </w:r>
    </w:p>
    <w:p w14:paraId="30257A7A" w14:textId="59BD1376" w:rsidR="00CE4F18" w:rsidRDefault="00427A5B" w:rsidP="00427A5B">
      <w:pPr>
        <w:pStyle w:val="af0"/>
        <w:ind w:leftChars="100" w:left="220" w:firstLineChars="100" w:firstLine="220"/>
        <w:rPr>
          <w:rFonts w:ascii="Times New Roman" w:hAnsi="Times New Roman" w:cs="Times New Roman"/>
          <w:szCs w:val="22"/>
        </w:rPr>
      </w:pPr>
      <w:r w:rsidRPr="00427A5B">
        <w:rPr>
          <w:rFonts w:ascii="Times New Roman" w:hAnsi="Times New Roman" w:cs="Times New Roman"/>
          <w:szCs w:val="22"/>
        </w:rPr>
        <w:t>3.</w:t>
      </w:r>
      <w:r w:rsidRPr="00427A5B">
        <w:rPr>
          <w:rFonts w:hint="eastAsia"/>
          <w:szCs w:val="22"/>
        </w:rPr>
        <w:t xml:space="preserve"> </w:t>
      </w:r>
      <w:r w:rsidR="00C64C97" w:rsidRPr="00427A5B">
        <w:rPr>
          <w:rFonts w:ascii="Times New Roman" w:hAnsi="Times New Roman" w:cs="Times New Roman"/>
          <w:szCs w:val="22"/>
        </w:rPr>
        <w:fldChar w:fldCharType="begin"/>
      </w:r>
      <w:r w:rsidR="00C64C97" w:rsidRPr="00427A5B">
        <w:rPr>
          <w:rFonts w:ascii="Times New Roman" w:hAnsi="Times New Roman" w:cs="Times New Roman"/>
          <w:szCs w:val="22"/>
        </w:rPr>
        <w:instrText xml:space="preserve"> ADDIN ZOTERO_BIBL {"uncited":[],"omitted":[],"custom":[]} CSL_BIBLIOGRAPHY </w:instrText>
      </w:r>
      <w:r w:rsidR="00C64C97" w:rsidRPr="00427A5B">
        <w:rPr>
          <w:rFonts w:ascii="Times New Roman" w:hAnsi="Times New Roman" w:cs="Times New Roman"/>
          <w:szCs w:val="22"/>
        </w:rPr>
        <w:fldChar w:fldCharType="separate"/>
      </w:r>
      <w:r w:rsidR="008E0814" w:rsidRPr="00427A5B">
        <w:rPr>
          <w:rFonts w:ascii="Times New Roman" w:hAnsi="Times New Roman" w:cs="Times New Roman"/>
          <w:szCs w:val="22"/>
        </w:rPr>
        <w:t>Boehm, S.A., Khademi, M., Baumgaertner, M.K., 2026. From relation to intervention: how</w:t>
      </w:r>
      <w:r>
        <w:rPr>
          <w:rFonts w:ascii="Times New Roman" w:hAnsi="Times New Roman" w:cs="Times New Roman" w:hint="eastAsia"/>
          <w:szCs w:val="22"/>
        </w:rPr>
        <w:t xml:space="preserve"> </w:t>
      </w:r>
      <w:r w:rsidR="008E0814" w:rsidRPr="00427A5B">
        <w:rPr>
          <w:rFonts w:ascii="Times New Roman" w:hAnsi="Times New Roman" w:cs="Times New Roman"/>
          <w:szCs w:val="22"/>
        </w:rPr>
        <w:t xml:space="preserve">supervisors’ health-focused intervention behavior relates to employees’ sickness </w:t>
      </w:r>
      <w:r w:rsidR="008E0814" w:rsidRPr="00427A5B">
        <w:rPr>
          <w:rFonts w:ascii="Times New Roman" w:hAnsi="Times New Roman" w:cs="Times New Roman"/>
          <w:szCs w:val="22"/>
        </w:rPr>
        <w:lastRenderedPageBreak/>
        <w:t xml:space="preserve">absenteeism. European Journal of Work and Organizational Psychology 35, 164–185. </w:t>
      </w:r>
    </w:p>
    <w:p w14:paraId="37C1DABA" w14:textId="77777777" w:rsidR="00427A5B" w:rsidRPr="00427A5B" w:rsidRDefault="00427A5B" w:rsidP="00427A5B">
      <w:pPr>
        <w:rPr>
          <w:rFonts w:hint="eastAsia"/>
        </w:rPr>
      </w:pPr>
    </w:p>
    <w:p w14:paraId="678AE3CC" w14:textId="7A561017" w:rsidR="00CE4F18" w:rsidRDefault="00427A5B" w:rsidP="00427A5B">
      <w:pPr>
        <w:pStyle w:val="af0"/>
        <w:ind w:leftChars="162" w:left="356" w:firstLine="0"/>
        <w:rPr>
          <w:rFonts w:ascii="Times New Roman" w:hAnsi="Times New Roman" w:cs="Times New Roman"/>
          <w:szCs w:val="22"/>
        </w:rPr>
      </w:pPr>
      <w:r>
        <w:rPr>
          <w:rFonts w:ascii="Times New Roman" w:hAnsi="Times New Roman" w:cs="Times New Roman" w:hint="eastAsia"/>
          <w:szCs w:val="22"/>
        </w:rPr>
        <w:t xml:space="preserve">4. </w:t>
      </w:r>
      <w:r w:rsidR="008E0814" w:rsidRPr="00427A5B">
        <w:rPr>
          <w:rFonts w:ascii="Times New Roman" w:hAnsi="Times New Roman" w:cs="Times New Roman"/>
          <w:szCs w:val="22"/>
        </w:rPr>
        <w:t xml:space="preserve">Chaudhry, S., Tandon, A., Shinde, S., Bhattacharya, A., n.d. Student psychological well-being in higher education: The role of internal team environment, institutional, friends and family support and academic engagement. </w:t>
      </w:r>
    </w:p>
    <w:p w14:paraId="67FCFE9C" w14:textId="77777777" w:rsidR="00427A5B" w:rsidRPr="00427A5B" w:rsidRDefault="00427A5B" w:rsidP="00427A5B">
      <w:pPr>
        <w:rPr>
          <w:rFonts w:hint="eastAsia"/>
        </w:rPr>
      </w:pPr>
    </w:p>
    <w:p w14:paraId="738C152C" w14:textId="351286B3" w:rsidR="00CE4F18"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5. </w:t>
      </w:r>
      <w:proofErr w:type="spellStart"/>
      <w:r w:rsidR="008E0814" w:rsidRPr="00427A5B">
        <w:rPr>
          <w:rFonts w:ascii="Times New Roman" w:hAnsi="Times New Roman" w:cs="Times New Roman"/>
          <w:szCs w:val="22"/>
        </w:rPr>
        <w:t>Dachner</w:t>
      </w:r>
      <w:proofErr w:type="spellEnd"/>
      <w:r w:rsidR="008E0814" w:rsidRPr="00427A5B">
        <w:rPr>
          <w:rFonts w:ascii="Times New Roman" w:hAnsi="Times New Roman" w:cs="Times New Roman"/>
          <w:szCs w:val="22"/>
        </w:rPr>
        <w:t xml:space="preserve">, A.M., Ellingson, J.E., Noe, R.A., Saxton, B.M., 2021. The future of employee development. Human Resource Management Review 31, 100732. </w:t>
      </w:r>
    </w:p>
    <w:p w14:paraId="2F64DF24" w14:textId="77777777" w:rsidR="00427A5B" w:rsidRPr="00427A5B" w:rsidRDefault="00427A5B" w:rsidP="00427A5B">
      <w:pPr>
        <w:rPr>
          <w:rFonts w:hint="eastAsia"/>
        </w:rPr>
      </w:pPr>
    </w:p>
    <w:p w14:paraId="1865277E" w14:textId="442F8B24" w:rsidR="00CE4F18"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6. </w:t>
      </w:r>
      <w:r w:rsidR="008E0814" w:rsidRPr="00427A5B">
        <w:rPr>
          <w:rFonts w:ascii="Times New Roman" w:hAnsi="Times New Roman" w:cs="Times New Roman"/>
          <w:szCs w:val="22"/>
        </w:rPr>
        <w:t xml:space="preserve">Kundi, Y.M., </w:t>
      </w:r>
      <w:proofErr w:type="spellStart"/>
      <w:r w:rsidR="008E0814" w:rsidRPr="00427A5B">
        <w:rPr>
          <w:rFonts w:ascii="Times New Roman" w:hAnsi="Times New Roman" w:cs="Times New Roman"/>
          <w:szCs w:val="22"/>
        </w:rPr>
        <w:t>Aboramadan</w:t>
      </w:r>
      <w:proofErr w:type="spellEnd"/>
      <w:r w:rsidR="008E0814" w:rsidRPr="00427A5B">
        <w:rPr>
          <w:rFonts w:ascii="Times New Roman" w:hAnsi="Times New Roman" w:cs="Times New Roman"/>
          <w:szCs w:val="22"/>
        </w:rPr>
        <w:t xml:space="preserve">, M., </w:t>
      </w:r>
      <w:proofErr w:type="spellStart"/>
      <w:r w:rsidR="008E0814" w:rsidRPr="00427A5B">
        <w:rPr>
          <w:rFonts w:ascii="Times New Roman" w:hAnsi="Times New Roman" w:cs="Times New Roman"/>
          <w:szCs w:val="22"/>
        </w:rPr>
        <w:t>Elhamalawi</w:t>
      </w:r>
      <w:proofErr w:type="spellEnd"/>
      <w:r w:rsidR="008E0814" w:rsidRPr="00427A5B">
        <w:rPr>
          <w:rFonts w:ascii="Times New Roman" w:hAnsi="Times New Roman" w:cs="Times New Roman"/>
          <w:szCs w:val="22"/>
        </w:rPr>
        <w:t>, E.M.I., Shahid, S., 2020. Employee psychological well-being and job performance: exploring mediating and moderating mechanisms. International Journal of Organizational Analysis 29, 736–754.</w:t>
      </w:r>
    </w:p>
    <w:p w14:paraId="7B1D92E3" w14:textId="77777777" w:rsidR="00427A5B" w:rsidRPr="00427A5B" w:rsidRDefault="00427A5B" w:rsidP="00427A5B">
      <w:pPr>
        <w:rPr>
          <w:rFonts w:hint="eastAsia"/>
        </w:rPr>
      </w:pPr>
    </w:p>
    <w:p w14:paraId="15CFA351" w14:textId="5CEF18B3" w:rsidR="00CE4F18"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7. </w:t>
      </w:r>
      <w:proofErr w:type="spellStart"/>
      <w:r w:rsidR="008E0814" w:rsidRPr="00427A5B">
        <w:rPr>
          <w:rFonts w:ascii="Times New Roman" w:hAnsi="Times New Roman" w:cs="Times New Roman"/>
          <w:szCs w:val="22"/>
        </w:rPr>
        <w:t>Mastorci</w:t>
      </w:r>
      <w:proofErr w:type="spellEnd"/>
      <w:r w:rsidR="008E0814" w:rsidRPr="00427A5B">
        <w:rPr>
          <w:rFonts w:ascii="Times New Roman" w:hAnsi="Times New Roman" w:cs="Times New Roman"/>
          <w:szCs w:val="22"/>
        </w:rPr>
        <w:t xml:space="preserve">, F., Lazzeri, M.F.L., Vassalle, C., Pingitore, A., 2024. The Transition from Childhood to Adolescence: Between Health and Vulnerability. Children 11, 989. </w:t>
      </w:r>
    </w:p>
    <w:p w14:paraId="40522D2A" w14:textId="77777777" w:rsidR="00427A5B" w:rsidRPr="00427A5B" w:rsidRDefault="00427A5B" w:rsidP="00427A5B">
      <w:pPr>
        <w:rPr>
          <w:rFonts w:hint="eastAsia"/>
        </w:rPr>
      </w:pPr>
    </w:p>
    <w:p w14:paraId="7127FC4B" w14:textId="7A2C77D2" w:rsidR="00CE4F18"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8. </w:t>
      </w:r>
      <w:proofErr w:type="spellStart"/>
      <w:r w:rsidR="008E0814" w:rsidRPr="00427A5B">
        <w:rPr>
          <w:rFonts w:ascii="Times New Roman" w:hAnsi="Times New Roman" w:cs="Times New Roman"/>
          <w:szCs w:val="22"/>
        </w:rPr>
        <w:t>Mharapara</w:t>
      </w:r>
      <w:proofErr w:type="spellEnd"/>
      <w:r w:rsidR="008E0814" w:rsidRPr="00427A5B">
        <w:rPr>
          <w:rFonts w:ascii="Times New Roman" w:hAnsi="Times New Roman" w:cs="Times New Roman"/>
          <w:szCs w:val="22"/>
        </w:rPr>
        <w:t xml:space="preserve">, T., 2016. Assessing follower perceptions of leader </w:t>
      </w:r>
      <w:proofErr w:type="spellStart"/>
      <w:r w:rsidR="008E0814" w:rsidRPr="00427A5B">
        <w:rPr>
          <w:rFonts w:ascii="Times New Roman" w:hAnsi="Times New Roman" w:cs="Times New Roman"/>
          <w:szCs w:val="22"/>
        </w:rPr>
        <w:t>behaviour</w:t>
      </w:r>
      <w:proofErr w:type="spellEnd"/>
      <w:r w:rsidR="008E0814" w:rsidRPr="00427A5B">
        <w:rPr>
          <w:rFonts w:ascii="Times New Roman" w:hAnsi="Times New Roman" w:cs="Times New Roman"/>
          <w:szCs w:val="22"/>
        </w:rPr>
        <w:t xml:space="preserve">: The psychometric assessment and comparative analysis of a Positive Supervisor </w:t>
      </w:r>
      <w:proofErr w:type="spellStart"/>
      <w:r w:rsidR="008E0814" w:rsidRPr="00427A5B">
        <w:rPr>
          <w:rFonts w:ascii="Times New Roman" w:hAnsi="Times New Roman" w:cs="Times New Roman"/>
          <w:szCs w:val="22"/>
        </w:rPr>
        <w:t>Behaviour</w:t>
      </w:r>
      <w:proofErr w:type="spellEnd"/>
      <w:r w:rsidR="008E0814" w:rsidRPr="00427A5B">
        <w:rPr>
          <w:rFonts w:ascii="Times New Roman" w:hAnsi="Times New Roman" w:cs="Times New Roman"/>
          <w:szCs w:val="22"/>
        </w:rPr>
        <w:t xml:space="preserve"> Scale. University of Auckland.</w:t>
      </w:r>
    </w:p>
    <w:p w14:paraId="1AB9BE88" w14:textId="77777777" w:rsidR="00427A5B" w:rsidRPr="00427A5B" w:rsidRDefault="00427A5B" w:rsidP="00427A5B">
      <w:pPr>
        <w:rPr>
          <w:rFonts w:hint="eastAsia"/>
        </w:rPr>
      </w:pPr>
    </w:p>
    <w:p w14:paraId="4D61D7AA" w14:textId="3E20D29E" w:rsidR="00CE4F18"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9. </w:t>
      </w:r>
      <w:r w:rsidR="008E0814" w:rsidRPr="00427A5B">
        <w:rPr>
          <w:rFonts w:ascii="Times New Roman" w:hAnsi="Times New Roman" w:cs="Times New Roman"/>
          <w:szCs w:val="22"/>
        </w:rPr>
        <w:t>Parker, M.J., 2014. Investment into talent management and its influence on the retention of key talent employees: a case study of a department in the Western Cape provincial government (Thesis). Cape Peninsula University of Technology.</w:t>
      </w:r>
    </w:p>
    <w:p w14:paraId="11488476" w14:textId="77777777" w:rsidR="00427A5B" w:rsidRPr="00427A5B" w:rsidRDefault="00427A5B" w:rsidP="00427A5B">
      <w:pPr>
        <w:rPr>
          <w:rFonts w:hint="eastAsia"/>
        </w:rPr>
      </w:pPr>
    </w:p>
    <w:p w14:paraId="48B451F8" w14:textId="07EC82CE" w:rsidR="008E0814" w:rsidRPr="00427A5B" w:rsidRDefault="00427A5B" w:rsidP="00427A5B">
      <w:pPr>
        <w:pStyle w:val="af0"/>
        <w:ind w:leftChars="163" w:left="359" w:firstLine="0"/>
        <w:rPr>
          <w:rFonts w:ascii="Times New Roman" w:hAnsi="Times New Roman" w:cs="Times New Roman"/>
          <w:szCs w:val="22"/>
        </w:rPr>
      </w:pPr>
      <w:r>
        <w:rPr>
          <w:rFonts w:ascii="Times New Roman" w:hAnsi="Times New Roman" w:cs="Times New Roman" w:hint="eastAsia"/>
          <w:szCs w:val="22"/>
        </w:rPr>
        <w:t xml:space="preserve">10. </w:t>
      </w:r>
      <w:r w:rsidR="008E0814" w:rsidRPr="00427A5B">
        <w:rPr>
          <w:rFonts w:ascii="Times New Roman" w:hAnsi="Times New Roman" w:cs="Times New Roman"/>
          <w:szCs w:val="22"/>
        </w:rPr>
        <w:t xml:space="preserve">Williams, M., 2016. Being trusted: How team generational age diversity promotes and undermines trust in cross-boundary relationships. Journal of Organizational Behavior 37, 346–373. </w:t>
      </w:r>
    </w:p>
    <w:p w14:paraId="44B01E1C" w14:textId="5883F2F9" w:rsidR="008375FD" w:rsidRPr="008375FD" w:rsidRDefault="00C64C97" w:rsidP="00427A5B">
      <w:pPr>
        <w:ind w:left="720"/>
        <w:rPr>
          <w:rFonts w:ascii="Times New Roman" w:hAnsi="Times New Roman" w:cs="Times New Roman"/>
          <w:szCs w:val="22"/>
        </w:rPr>
      </w:pPr>
      <w:r w:rsidRPr="00427A5B">
        <w:rPr>
          <w:rFonts w:ascii="Times New Roman" w:hAnsi="Times New Roman" w:cs="Times New Roman"/>
          <w:szCs w:val="22"/>
        </w:rPr>
        <w:fldChar w:fldCharType="end"/>
      </w:r>
    </w:p>
    <w:p w14:paraId="5EE10F4A" w14:textId="59300BDA" w:rsidR="00CE4F18" w:rsidRPr="00427A5B" w:rsidRDefault="00427A5B" w:rsidP="00427A5B">
      <w:pPr>
        <w:ind w:firstLineChars="100" w:firstLine="220"/>
        <w:rPr>
          <w:rFonts w:ascii="Times New Roman" w:hAnsi="Times New Roman" w:cs="Times New Roman"/>
          <w:szCs w:val="22"/>
        </w:rPr>
      </w:pPr>
      <w:r>
        <w:rPr>
          <w:rFonts w:ascii="Times New Roman" w:hAnsi="Times New Roman" w:cs="Times New Roman" w:hint="eastAsia"/>
          <w:szCs w:val="22"/>
        </w:rPr>
        <w:t xml:space="preserve">11. </w:t>
      </w:r>
      <w:r w:rsidR="008375FD" w:rsidRPr="00427A5B">
        <w:rPr>
          <w:rFonts w:ascii="Times New Roman" w:hAnsi="Times New Roman" w:cs="Times New Roman"/>
          <w:szCs w:val="22"/>
        </w:rPr>
        <w:t>World Health Organization. (2022). Mental health at work: policy brief. </w:t>
      </w:r>
      <w:r w:rsidR="008375FD" w:rsidRPr="00427A5B">
        <w:rPr>
          <w:rFonts w:ascii="Times New Roman" w:hAnsi="Times New Roman" w:cs="Times New Roman"/>
          <w:i/>
          <w:iCs/>
          <w:szCs w:val="22"/>
        </w:rPr>
        <w:t>WHO Publications</w:t>
      </w:r>
      <w:r w:rsidR="008375FD" w:rsidRPr="00427A5B">
        <w:rPr>
          <w:rFonts w:ascii="Times New Roman" w:hAnsi="Times New Roman" w:cs="Times New Roman"/>
          <w:szCs w:val="22"/>
        </w:rPr>
        <w:t>.</w:t>
      </w:r>
    </w:p>
    <w:p w14:paraId="04C65C9A" w14:textId="524DA2AC" w:rsidR="00CE4F18" w:rsidRPr="008375FD" w:rsidRDefault="00427A5B" w:rsidP="00427A5B">
      <w:pPr>
        <w:ind w:firstLineChars="100" w:firstLine="220"/>
        <w:rPr>
          <w:rFonts w:ascii="Times New Roman" w:hAnsi="Times New Roman" w:cs="Times New Roman"/>
          <w:szCs w:val="22"/>
        </w:rPr>
      </w:pPr>
      <w:r>
        <w:rPr>
          <w:rFonts w:ascii="Times New Roman" w:hAnsi="Times New Roman" w:cs="Times New Roman" w:hint="eastAsia"/>
          <w:szCs w:val="22"/>
        </w:rPr>
        <w:t>12.</w:t>
      </w:r>
      <w:r w:rsidR="008375FD" w:rsidRPr="008375FD">
        <w:rPr>
          <w:rFonts w:ascii="Times New Roman" w:hAnsi="Times New Roman" w:cs="Times New Roman"/>
          <w:szCs w:val="22"/>
        </w:rPr>
        <w:t>UK Health and Safety Executive. (2024). Work-related stress, anxiety or depression statistics in Great Britain. </w:t>
      </w:r>
      <w:r w:rsidR="008375FD" w:rsidRPr="008375FD">
        <w:rPr>
          <w:rFonts w:ascii="Times New Roman" w:hAnsi="Times New Roman" w:cs="Times New Roman"/>
          <w:i/>
          <w:iCs/>
          <w:szCs w:val="22"/>
        </w:rPr>
        <w:t>HSE</w:t>
      </w:r>
      <w:r w:rsidR="008375FD" w:rsidRPr="008375FD">
        <w:rPr>
          <w:rFonts w:ascii="Times New Roman" w:hAnsi="Times New Roman" w:cs="Times New Roman"/>
          <w:szCs w:val="22"/>
        </w:rPr>
        <w:t>.</w:t>
      </w:r>
    </w:p>
    <w:p w14:paraId="7C184BE0" w14:textId="0907B07C" w:rsidR="008375FD" w:rsidRPr="008375FD" w:rsidRDefault="00427A5B" w:rsidP="00427A5B">
      <w:pPr>
        <w:ind w:firstLineChars="100" w:firstLine="220"/>
        <w:rPr>
          <w:rFonts w:ascii="Times New Roman" w:hAnsi="Times New Roman" w:cs="Times New Roman"/>
          <w:szCs w:val="22"/>
        </w:rPr>
      </w:pPr>
      <w:r>
        <w:rPr>
          <w:rFonts w:ascii="Times New Roman" w:hAnsi="Times New Roman" w:cs="Times New Roman" w:hint="eastAsia"/>
          <w:szCs w:val="22"/>
        </w:rPr>
        <w:t>13.</w:t>
      </w:r>
      <w:r w:rsidR="008375FD" w:rsidRPr="008375FD">
        <w:rPr>
          <w:rFonts w:ascii="Times New Roman" w:hAnsi="Times New Roman" w:cs="Times New Roman"/>
          <w:szCs w:val="22"/>
        </w:rPr>
        <w:t>Isfahan Municipality Call Center Study. (2025). Applying the Job Demands–Resources Model in a High-Strain Service Environment: Evidence from Isfahan Municipality Call Center. </w:t>
      </w:r>
      <w:r w:rsidR="008375FD" w:rsidRPr="008375FD">
        <w:rPr>
          <w:rFonts w:ascii="Times New Roman" w:hAnsi="Times New Roman" w:cs="Times New Roman"/>
          <w:i/>
          <w:iCs/>
          <w:szCs w:val="22"/>
        </w:rPr>
        <w:t>SSRN</w:t>
      </w:r>
      <w:r w:rsidR="008375FD" w:rsidRPr="008375FD">
        <w:rPr>
          <w:rFonts w:ascii="Times New Roman" w:hAnsi="Times New Roman" w:cs="Times New Roman"/>
          <w:szCs w:val="22"/>
        </w:rPr>
        <w:t>.</w:t>
      </w:r>
    </w:p>
    <w:p w14:paraId="5CE67998" w14:textId="77777777" w:rsidR="00814D99" w:rsidRPr="00427A5B" w:rsidRDefault="00814D99" w:rsidP="00814D99">
      <w:pPr>
        <w:rPr>
          <w:rFonts w:ascii="Times New Roman" w:hAnsi="Times New Roman" w:cs="Times New Roman"/>
          <w:szCs w:val="22"/>
        </w:rPr>
      </w:pPr>
    </w:p>
    <w:sectPr w:rsidR="00814D99" w:rsidRPr="00427A5B" w:rsidSect="00287B8B">
      <w:footerReference w:type="default" r:id="rId1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E162E" w14:textId="77777777" w:rsidR="00D6135B" w:rsidRDefault="00D6135B" w:rsidP="004B449A">
      <w:pPr>
        <w:spacing w:after="0" w:line="240" w:lineRule="auto"/>
        <w:rPr>
          <w:rFonts w:hint="eastAsia"/>
        </w:rPr>
      </w:pPr>
      <w:r>
        <w:separator/>
      </w:r>
    </w:p>
  </w:endnote>
  <w:endnote w:type="continuationSeparator" w:id="0">
    <w:p w14:paraId="54C3EAEC" w14:textId="77777777" w:rsidR="00D6135B" w:rsidRDefault="00D6135B" w:rsidP="004B449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72DDD" w14:textId="77777777" w:rsidR="004B449A" w:rsidRDefault="004B449A">
    <w:pPr>
      <w:pStyle w:val="af3"/>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2F9F8" w14:textId="339FCAB2" w:rsidR="00287B8B" w:rsidRDefault="00287B8B">
    <w:pPr>
      <w:pStyle w:val="af3"/>
      <w:jc w:val="center"/>
      <w:rPr>
        <w:rFonts w:hint="eastAsia"/>
      </w:rPr>
    </w:pPr>
  </w:p>
  <w:p w14:paraId="2728082C" w14:textId="77777777" w:rsidR="004B449A" w:rsidRDefault="004B449A">
    <w:pPr>
      <w:pStyle w:val="af3"/>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B8073" w14:textId="77777777" w:rsidR="004B449A" w:rsidRDefault="004B449A">
    <w:pPr>
      <w:pStyle w:val="af3"/>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758675"/>
      <w:docPartObj>
        <w:docPartGallery w:val="Page Numbers (Bottom of Page)"/>
        <w:docPartUnique/>
      </w:docPartObj>
    </w:sdtPr>
    <w:sdtContent>
      <w:p w14:paraId="788BEC38" w14:textId="77777777" w:rsidR="00287B8B" w:rsidRDefault="00287B8B">
        <w:pPr>
          <w:pStyle w:val="af3"/>
          <w:jc w:val="center"/>
          <w:rPr>
            <w:rFonts w:hint="eastAsia"/>
          </w:rPr>
        </w:pPr>
        <w:r>
          <w:fldChar w:fldCharType="begin"/>
        </w:r>
        <w:r>
          <w:instrText>PAGE   \* MERGEFORMAT</w:instrText>
        </w:r>
        <w:r>
          <w:fldChar w:fldCharType="separate"/>
        </w:r>
        <w:r>
          <w:rPr>
            <w:lang w:val="zh-CN"/>
          </w:rPr>
          <w:t>2</w:t>
        </w:r>
        <w:r>
          <w:fldChar w:fldCharType="end"/>
        </w:r>
      </w:p>
    </w:sdtContent>
  </w:sdt>
  <w:p w14:paraId="2AF21C94" w14:textId="77777777" w:rsidR="00287B8B" w:rsidRDefault="00287B8B">
    <w:pPr>
      <w:pStyle w:val="af3"/>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CB222" w14:textId="77777777" w:rsidR="00D6135B" w:rsidRDefault="00D6135B" w:rsidP="004B449A">
      <w:pPr>
        <w:spacing w:after="0" w:line="240" w:lineRule="auto"/>
        <w:rPr>
          <w:rFonts w:hint="eastAsia"/>
        </w:rPr>
      </w:pPr>
      <w:r>
        <w:separator/>
      </w:r>
    </w:p>
  </w:footnote>
  <w:footnote w:type="continuationSeparator" w:id="0">
    <w:p w14:paraId="26CE1081" w14:textId="77777777" w:rsidR="00D6135B" w:rsidRDefault="00D6135B" w:rsidP="004B449A">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5C3CF" w14:textId="77777777" w:rsidR="004B449A" w:rsidRDefault="004B449A">
    <w:pPr>
      <w:pStyle w:val="af1"/>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B547C" w14:textId="77777777" w:rsidR="004B449A" w:rsidRDefault="004B449A">
    <w:pPr>
      <w:pStyle w:val="af1"/>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395242" w14:textId="77777777" w:rsidR="004B449A" w:rsidRDefault="004B449A">
    <w:pPr>
      <w:pStyle w:val="af1"/>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6F0C8C"/>
    <w:multiLevelType w:val="multilevel"/>
    <w:tmpl w:val="F6BAE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EB0287"/>
    <w:multiLevelType w:val="multilevel"/>
    <w:tmpl w:val="2C0C5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2C634D"/>
    <w:multiLevelType w:val="multilevel"/>
    <w:tmpl w:val="A2E23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6E30D6"/>
    <w:multiLevelType w:val="hybridMultilevel"/>
    <w:tmpl w:val="882463AA"/>
    <w:lvl w:ilvl="0" w:tplc="EBDAB176">
      <w:start w:val="11"/>
      <w:numFmt w:val="decimal"/>
      <w:lvlText w:val="%1."/>
      <w:lvlJc w:val="left"/>
      <w:pPr>
        <w:ind w:left="600" w:hanging="360"/>
      </w:pPr>
      <w:rPr>
        <w:rFonts w:hint="default"/>
      </w:rPr>
    </w:lvl>
    <w:lvl w:ilvl="1" w:tplc="04090019" w:tentative="1">
      <w:start w:val="1"/>
      <w:numFmt w:val="lowerLetter"/>
      <w:lvlText w:val="%2)"/>
      <w:lvlJc w:val="left"/>
      <w:pPr>
        <w:ind w:left="1120" w:hanging="440"/>
      </w:pPr>
    </w:lvl>
    <w:lvl w:ilvl="2" w:tplc="0409001B" w:tentative="1">
      <w:start w:val="1"/>
      <w:numFmt w:val="lowerRoman"/>
      <w:lvlText w:val="%3."/>
      <w:lvlJc w:val="right"/>
      <w:pPr>
        <w:ind w:left="1560" w:hanging="440"/>
      </w:pPr>
    </w:lvl>
    <w:lvl w:ilvl="3" w:tplc="0409000F" w:tentative="1">
      <w:start w:val="1"/>
      <w:numFmt w:val="decimal"/>
      <w:lvlText w:val="%4."/>
      <w:lvlJc w:val="left"/>
      <w:pPr>
        <w:ind w:left="2000" w:hanging="440"/>
      </w:pPr>
    </w:lvl>
    <w:lvl w:ilvl="4" w:tplc="04090019" w:tentative="1">
      <w:start w:val="1"/>
      <w:numFmt w:val="lowerLetter"/>
      <w:lvlText w:val="%5)"/>
      <w:lvlJc w:val="left"/>
      <w:pPr>
        <w:ind w:left="2440" w:hanging="440"/>
      </w:pPr>
    </w:lvl>
    <w:lvl w:ilvl="5" w:tplc="0409001B" w:tentative="1">
      <w:start w:val="1"/>
      <w:numFmt w:val="lowerRoman"/>
      <w:lvlText w:val="%6."/>
      <w:lvlJc w:val="right"/>
      <w:pPr>
        <w:ind w:left="2880" w:hanging="440"/>
      </w:pPr>
    </w:lvl>
    <w:lvl w:ilvl="6" w:tplc="0409000F" w:tentative="1">
      <w:start w:val="1"/>
      <w:numFmt w:val="decimal"/>
      <w:lvlText w:val="%7."/>
      <w:lvlJc w:val="left"/>
      <w:pPr>
        <w:ind w:left="3320" w:hanging="440"/>
      </w:pPr>
    </w:lvl>
    <w:lvl w:ilvl="7" w:tplc="04090019" w:tentative="1">
      <w:start w:val="1"/>
      <w:numFmt w:val="lowerLetter"/>
      <w:lvlText w:val="%8)"/>
      <w:lvlJc w:val="left"/>
      <w:pPr>
        <w:ind w:left="3760" w:hanging="440"/>
      </w:pPr>
    </w:lvl>
    <w:lvl w:ilvl="8" w:tplc="0409001B" w:tentative="1">
      <w:start w:val="1"/>
      <w:numFmt w:val="lowerRoman"/>
      <w:lvlText w:val="%9."/>
      <w:lvlJc w:val="right"/>
      <w:pPr>
        <w:ind w:left="4200" w:hanging="440"/>
      </w:pPr>
    </w:lvl>
  </w:abstractNum>
  <w:abstractNum w:abstractNumId="4" w15:restartNumberingAfterBreak="0">
    <w:nsid w:val="73B83126"/>
    <w:multiLevelType w:val="multilevel"/>
    <w:tmpl w:val="93F0E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2250532">
    <w:abstractNumId w:val="1"/>
  </w:num>
  <w:num w:numId="2" w16cid:durableId="1349675394">
    <w:abstractNumId w:val="0"/>
  </w:num>
  <w:num w:numId="3" w16cid:durableId="2047557652">
    <w:abstractNumId w:val="2"/>
  </w:num>
  <w:num w:numId="4" w16cid:durableId="1653632723">
    <w:abstractNumId w:val="4"/>
  </w:num>
  <w:num w:numId="5" w16cid:durableId="9903316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D99"/>
    <w:rsid w:val="00210F0E"/>
    <w:rsid w:val="002226AC"/>
    <w:rsid w:val="00287B8B"/>
    <w:rsid w:val="002A00D4"/>
    <w:rsid w:val="00427A5B"/>
    <w:rsid w:val="004B449A"/>
    <w:rsid w:val="00814D99"/>
    <w:rsid w:val="008375FD"/>
    <w:rsid w:val="008E0814"/>
    <w:rsid w:val="00C64C97"/>
    <w:rsid w:val="00C87198"/>
    <w:rsid w:val="00CE4F18"/>
    <w:rsid w:val="00D613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F0DD9"/>
  <w15:chartTrackingRefBased/>
  <w15:docId w15:val="{BE68E8FC-B1F3-4C90-A5D7-A7C2AD030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14D99"/>
    <w:pPr>
      <w:widowControl w:val="0"/>
    </w:pPr>
  </w:style>
  <w:style w:type="paragraph" w:styleId="1">
    <w:name w:val="heading 1"/>
    <w:basedOn w:val="a"/>
    <w:next w:val="a"/>
    <w:link w:val="10"/>
    <w:uiPriority w:val="9"/>
    <w:qFormat/>
    <w:rsid w:val="00814D9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14D9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14D9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814D9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14D99"/>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814D99"/>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14D9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14D9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14D9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14D9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14D9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14D9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814D99"/>
    <w:rPr>
      <w:rFonts w:cstheme="majorBidi"/>
      <w:color w:val="2F5496" w:themeColor="accent1" w:themeShade="BF"/>
      <w:sz w:val="28"/>
      <w:szCs w:val="28"/>
    </w:rPr>
  </w:style>
  <w:style w:type="character" w:customStyle="1" w:styleId="50">
    <w:name w:val="标题 5 字符"/>
    <w:basedOn w:val="a0"/>
    <w:link w:val="5"/>
    <w:uiPriority w:val="9"/>
    <w:semiHidden/>
    <w:rsid w:val="00814D99"/>
    <w:rPr>
      <w:rFonts w:cstheme="majorBidi"/>
      <w:color w:val="2F5496" w:themeColor="accent1" w:themeShade="BF"/>
      <w:sz w:val="24"/>
    </w:rPr>
  </w:style>
  <w:style w:type="character" w:customStyle="1" w:styleId="60">
    <w:name w:val="标题 6 字符"/>
    <w:basedOn w:val="a0"/>
    <w:link w:val="6"/>
    <w:uiPriority w:val="9"/>
    <w:semiHidden/>
    <w:rsid w:val="00814D99"/>
    <w:rPr>
      <w:rFonts w:cstheme="majorBidi"/>
      <w:b/>
      <w:bCs/>
      <w:color w:val="2F5496" w:themeColor="accent1" w:themeShade="BF"/>
    </w:rPr>
  </w:style>
  <w:style w:type="character" w:customStyle="1" w:styleId="70">
    <w:name w:val="标题 7 字符"/>
    <w:basedOn w:val="a0"/>
    <w:link w:val="7"/>
    <w:uiPriority w:val="9"/>
    <w:semiHidden/>
    <w:rsid w:val="00814D99"/>
    <w:rPr>
      <w:rFonts w:cstheme="majorBidi"/>
      <w:b/>
      <w:bCs/>
      <w:color w:val="595959" w:themeColor="text1" w:themeTint="A6"/>
    </w:rPr>
  </w:style>
  <w:style w:type="character" w:customStyle="1" w:styleId="80">
    <w:name w:val="标题 8 字符"/>
    <w:basedOn w:val="a0"/>
    <w:link w:val="8"/>
    <w:uiPriority w:val="9"/>
    <w:semiHidden/>
    <w:rsid w:val="00814D99"/>
    <w:rPr>
      <w:rFonts w:cstheme="majorBidi"/>
      <w:color w:val="595959" w:themeColor="text1" w:themeTint="A6"/>
    </w:rPr>
  </w:style>
  <w:style w:type="character" w:customStyle="1" w:styleId="90">
    <w:name w:val="标题 9 字符"/>
    <w:basedOn w:val="a0"/>
    <w:link w:val="9"/>
    <w:uiPriority w:val="9"/>
    <w:semiHidden/>
    <w:rsid w:val="00814D99"/>
    <w:rPr>
      <w:rFonts w:eastAsiaTheme="majorEastAsia" w:cstheme="majorBidi"/>
      <w:color w:val="595959" w:themeColor="text1" w:themeTint="A6"/>
    </w:rPr>
  </w:style>
  <w:style w:type="paragraph" w:styleId="a3">
    <w:name w:val="Title"/>
    <w:basedOn w:val="a"/>
    <w:next w:val="a"/>
    <w:link w:val="a4"/>
    <w:uiPriority w:val="10"/>
    <w:qFormat/>
    <w:rsid w:val="00814D9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14D9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14D9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14D9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14D99"/>
    <w:pPr>
      <w:spacing w:before="160"/>
      <w:jc w:val="center"/>
    </w:pPr>
    <w:rPr>
      <w:i/>
      <w:iCs/>
      <w:color w:val="404040" w:themeColor="text1" w:themeTint="BF"/>
    </w:rPr>
  </w:style>
  <w:style w:type="character" w:customStyle="1" w:styleId="a8">
    <w:name w:val="引用 字符"/>
    <w:basedOn w:val="a0"/>
    <w:link w:val="a7"/>
    <w:uiPriority w:val="29"/>
    <w:rsid w:val="00814D99"/>
    <w:rPr>
      <w:i/>
      <w:iCs/>
      <w:color w:val="404040" w:themeColor="text1" w:themeTint="BF"/>
    </w:rPr>
  </w:style>
  <w:style w:type="paragraph" w:styleId="a9">
    <w:name w:val="List Paragraph"/>
    <w:basedOn w:val="a"/>
    <w:uiPriority w:val="34"/>
    <w:qFormat/>
    <w:rsid w:val="00814D99"/>
    <w:pPr>
      <w:ind w:left="720"/>
      <w:contextualSpacing/>
    </w:pPr>
  </w:style>
  <w:style w:type="character" w:styleId="aa">
    <w:name w:val="Intense Emphasis"/>
    <w:basedOn w:val="a0"/>
    <w:uiPriority w:val="21"/>
    <w:qFormat/>
    <w:rsid w:val="00814D99"/>
    <w:rPr>
      <w:i/>
      <w:iCs/>
      <w:color w:val="2F5496" w:themeColor="accent1" w:themeShade="BF"/>
    </w:rPr>
  </w:style>
  <w:style w:type="paragraph" w:styleId="ab">
    <w:name w:val="Intense Quote"/>
    <w:basedOn w:val="a"/>
    <w:next w:val="a"/>
    <w:link w:val="ac"/>
    <w:uiPriority w:val="30"/>
    <w:qFormat/>
    <w:rsid w:val="00814D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14D99"/>
    <w:rPr>
      <w:i/>
      <w:iCs/>
      <w:color w:val="2F5496" w:themeColor="accent1" w:themeShade="BF"/>
    </w:rPr>
  </w:style>
  <w:style w:type="character" w:styleId="ad">
    <w:name w:val="Intense Reference"/>
    <w:basedOn w:val="a0"/>
    <w:uiPriority w:val="32"/>
    <w:qFormat/>
    <w:rsid w:val="00814D99"/>
    <w:rPr>
      <w:b/>
      <w:bCs/>
      <w:smallCaps/>
      <w:color w:val="2F5496" w:themeColor="accent1" w:themeShade="BF"/>
      <w:spacing w:val="5"/>
    </w:rPr>
  </w:style>
  <w:style w:type="character" w:styleId="ae">
    <w:name w:val="Hyperlink"/>
    <w:basedOn w:val="a0"/>
    <w:uiPriority w:val="99"/>
    <w:unhideWhenUsed/>
    <w:rsid w:val="008375FD"/>
    <w:rPr>
      <w:color w:val="0563C1" w:themeColor="hyperlink"/>
      <w:u w:val="single"/>
    </w:rPr>
  </w:style>
  <w:style w:type="character" w:styleId="af">
    <w:name w:val="Unresolved Mention"/>
    <w:basedOn w:val="a0"/>
    <w:uiPriority w:val="99"/>
    <w:semiHidden/>
    <w:unhideWhenUsed/>
    <w:rsid w:val="008375FD"/>
    <w:rPr>
      <w:color w:val="605E5C"/>
      <w:shd w:val="clear" w:color="auto" w:fill="E1DFDD"/>
    </w:rPr>
  </w:style>
  <w:style w:type="paragraph" w:styleId="af0">
    <w:name w:val="Bibliography"/>
    <w:basedOn w:val="a"/>
    <w:next w:val="a"/>
    <w:uiPriority w:val="37"/>
    <w:unhideWhenUsed/>
    <w:rsid w:val="00C64C97"/>
    <w:pPr>
      <w:spacing w:after="0" w:line="240" w:lineRule="auto"/>
      <w:ind w:left="720" w:hanging="720"/>
    </w:pPr>
  </w:style>
  <w:style w:type="paragraph" w:styleId="TOC">
    <w:name w:val="TOC Heading"/>
    <w:basedOn w:val="1"/>
    <w:next w:val="a"/>
    <w:uiPriority w:val="39"/>
    <w:unhideWhenUsed/>
    <w:qFormat/>
    <w:rsid w:val="004B449A"/>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4B449A"/>
  </w:style>
  <w:style w:type="paragraph" w:styleId="TOC2">
    <w:name w:val="toc 2"/>
    <w:basedOn w:val="a"/>
    <w:next w:val="a"/>
    <w:autoRedefine/>
    <w:uiPriority w:val="39"/>
    <w:unhideWhenUsed/>
    <w:rsid w:val="004B449A"/>
    <w:pPr>
      <w:ind w:leftChars="200" w:left="420"/>
    </w:pPr>
  </w:style>
  <w:style w:type="paragraph" w:styleId="af1">
    <w:name w:val="header"/>
    <w:basedOn w:val="a"/>
    <w:link w:val="af2"/>
    <w:uiPriority w:val="99"/>
    <w:unhideWhenUsed/>
    <w:rsid w:val="004B449A"/>
    <w:pPr>
      <w:tabs>
        <w:tab w:val="center" w:pos="4153"/>
        <w:tab w:val="right" w:pos="8306"/>
      </w:tabs>
      <w:snapToGrid w:val="0"/>
      <w:spacing w:line="240" w:lineRule="auto"/>
      <w:jc w:val="center"/>
    </w:pPr>
    <w:rPr>
      <w:sz w:val="18"/>
      <w:szCs w:val="18"/>
    </w:rPr>
  </w:style>
  <w:style w:type="character" w:customStyle="1" w:styleId="af2">
    <w:name w:val="页眉 字符"/>
    <w:basedOn w:val="a0"/>
    <w:link w:val="af1"/>
    <w:uiPriority w:val="99"/>
    <w:rsid w:val="004B449A"/>
    <w:rPr>
      <w:sz w:val="18"/>
      <w:szCs w:val="18"/>
    </w:rPr>
  </w:style>
  <w:style w:type="paragraph" w:styleId="af3">
    <w:name w:val="footer"/>
    <w:basedOn w:val="a"/>
    <w:link w:val="af4"/>
    <w:uiPriority w:val="99"/>
    <w:unhideWhenUsed/>
    <w:rsid w:val="004B449A"/>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4B449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F0EF6-DCA9-4E5B-963A-F33F46D4B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9</Pages>
  <Words>6468</Words>
  <Characters>35900</Characters>
  <Application>Microsoft Office Word</Application>
  <DocSecurity>0</DocSecurity>
  <Lines>569</Lines>
  <Paragraphs>208</Paragraphs>
  <ScaleCrop>false</ScaleCrop>
  <Company/>
  <LinksUpToDate>false</LinksUpToDate>
  <CharactersWithSpaces>42160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1</cp:revision>
  <dcterms:created xsi:type="dcterms:W3CDTF">2026-04-28T22:53:00Z</dcterms:created>
  <dcterms:modified xsi:type="dcterms:W3CDTF">2026-04-29T14:29:00Z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id="c11ROtua"/&gt;&lt;style id="http://www.zotero.org/styles/elsevier-harvard" hasBibliography="1" bibliographyStyleHasBeenSet="1"/&gt;&lt;prefs&gt;&lt;pref name="fieldType" value="Field"/&gt;&lt;/prefs&gt;&lt;/data&gt;</vt:lpwstr>
  </property>
</Properties>
</file>