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7EE3F" w14:textId="77777777" w:rsidR="0064283E" w:rsidRPr="00260277" w:rsidRDefault="0064283E" w:rsidP="0064283E">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5C997E37" w14:textId="77777777" w:rsidR="0064283E" w:rsidRPr="0064283E" w:rsidRDefault="0064283E" w:rsidP="0064283E">
      <w:pPr>
        <w:spacing w:line="360" w:lineRule="auto"/>
        <w:jc w:val="center"/>
        <w:rPr>
          <w:rFonts w:ascii="Arial" w:hAnsi="Arial" w:cs="Arial"/>
          <w:b/>
          <w:bCs/>
          <w:sz w:val="28"/>
          <w:szCs w:val="28"/>
        </w:rPr>
      </w:pPr>
      <w:r w:rsidRPr="00260277">
        <w:rPr>
          <w:rFonts w:ascii="Arial" w:hAnsi="Arial" w:cs="Arial"/>
          <w:b/>
          <w:bCs/>
          <w:sz w:val="28"/>
          <w:szCs w:val="28"/>
        </w:rPr>
        <w:t xml:space="preserve">Module: </w:t>
      </w:r>
      <w:r w:rsidRPr="0064283E">
        <w:rPr>
          <w:rFonts w:ascii="Arial" w:hAnsi="Arial" w:cs="Arial"/>
          <w:b/>
          <w:bCs/>
          <w:sz w:val="28"/>
          <w:szCs w:val="28"/>
        </w:rPr>
        <w:t>Health, Wellbeing and Sustainable Development (BMHP6021_LON)</w:t>
      </w:r>
    </w:p>
    <w:p w14:paraId="3F2BB869" w14:textId="078BFAAC" w:rsidR="0064283E" w:rsidRPr="00260277" w:rsidRDefault="0064283E" w:rsidP="0064283E">
      <w:pPr>
        <w:spacing w:line="360" w:lineRule="auto"/>
        <w:jc w:val="center"/>
        <w:rPr>
          <w:rFonts w:ascii="Arial" w:hAnsi="Arial" w:cs="Arial"/>
          <w:b/>
          <w:bCs/>
          <w:sz w:val="28"/>
          <w:szCs w:val="28"/>
        </w:rPr>
      </w:pPr>
    </w:p>
    <w:p w14:paraId="0B4E5F9A" w14:textId="77777777" w:rsidR="0064283E" w:rsidRPr="00260277" w:rsidRDefault="0064283E" w:rsidP="0064283E">
      <w:pPr>
        <w:spacing w:line="360" w:lineRule="auto"/>
        <w:jc w:val="center"/>
        <w:rPr>
          <w:rFonts w:ascii="Arial" w:hAnsi="Arial" w:cs="Arial"/>
          <w:sz w:val="28"/>
          <w:szCs w:val="28"/>
        </w:rPr>
      </w:pPr>
    </w:p>
    <w:p w14:paraId="63D088B9" w14:textId="37500F43" w:rsidR="0064283E" w:rsidRDefault="0064283E" w:rsidP="0064283E">
      <w:pPr>
        <w:spacing w:line="360" w:lineRule="auto"/>
        <w:rPr>
          <w:rFonts w:ascii="Arial" w:hAnsi="Arial" w:cs="Arial"/>
          <w:sz w:val="28"/>
          <w:szCs w:val="28"/>
        </w:rPr>
      </w:pPr>
      <w:r w:rsidRPr="0064283E">
        <w:rPr>
          <w:rFonts w:ascii="Arial" w:hAnsi="Arial" w:cs="Arial"/>
          <w:b/>
          <w:bCs/>
          <w:sz w:val="28"/>
          <w:szCs w:val="28"/>
        </w:rPr>
        <w:t xml:space="preserve">Assignment Title: </w:t>
      </w:r>
      <w:r w:rsidRPr="0064283E">
        <w:rPr>
          <w:rFonts w:ascii="Arial" w:hAnsi="Arial" w:cs="Arial"/>
          <w:sz w:val="28"/>
          <w:szCs w:val="28"/>
        </w:rPr>
        <w:t>Component 1: Written assignment (Report)</w:t>
      </w:r>
    </w:p>
    <w:p w14:paraId="521A1A97" w14:textId="77777777" w:rsidR="0064283E" w:rsidRPr="00260277" w:rsidRDefault="0064283E" w:rsidP="0064283E">
      <w:pPr>
        <w:spacing w:line="360" w:lineRule="auto"/>
        <w:rPr>
          <w:rFonts w:ascii="Arial" w:hAnsi="Arial" w:cs="Arial"/>
          <w:sz w:val="28"/>
          <w:szCs w:val="28"/>
        </w:rPr>
      </w:pPr>
    </w:p>
    <w:p w14:paraId="4E7AF696" w14:textId="77777777" w:rsidR="0064283E" w:rsidRDefault="0064283E" w:rsidP="0064283E">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Pr>
          <w:rFonts w:ascii="Arial" w:hAnsi="Arial" w:cs="Arial"/>
          <w:sz w:val="28"/>
          <w:szCs w:val="28"/>
        </w:rPr>
        <w:t>2030736</w:t>
      </w:r>
    </w:p>
    <w:p w14:paraId="5E52A943" w14:textId="77777777" w:rsidR="0064283E" w:rsidRDefault="0064283E" w:rsidP="0064283E">
      <w:pPr>
        <w:spacing w:line="360" w:lineRule="auto"/>
        <w:rPr>
          <w:rFonts w:ascii="Arial" w:hAnsi="Arial" w:cs="Arial"/>
          <w:sz w:val="28"/>
          <w:szCs w:val="28"/>
        </w:rPr>
      </w:pPr>
    </w:p>
    <w:p w14:paraId="24346834" w14:textId="77777777" w:rsidR="0064283E" w:rsidRPr="005F7E0C" w:rsidRDefault="0064283E" w:rsidP="0064283E">
      <w:pPr>
        <w:spacing w:line="360" w:lineRule="auto"/>
        <w:rPr>
          <w:rFonts w:ascii="Arial" w:hAnsi="Arial" w:cs="Arial"/>
          <w:sz w:val="28"/>
          <w:szCs w:val="28"/>
        </w:rPr>
      </w:pPr>
      <w:r w:rsidRPr="005F7E0C">
        <w:rPr>
          <w:rFonts w:ascii="Arial" w:hAnsi="Arial" w:cs="Arial"/>
          <w:b/>
          <w:bCs/>
          <w:sz w:val="28"/>
          <w:szCs w:val="28"/>
        </w:rPr>
        <w:t>Student Name</w:t>
      </w:r>
      <w:r w:rsidRPr="005F7E0C">
        <w:rPr>
          <w:rFonts w:ascii="Arial" w:hAnsi="Arial" w:cs="Arial"/>
          <w:sz w:val="28"/>
          <w:szCs w:val="28"/>
        </w:rPr>
        <w:t>: Ferline dos Santos Danqua</w:t>
      </w:r>
    </w:p>
    <w:p w14:paraId="098E45D8" w14:textId="77777777" w:rsidR="0064283E" w:rsidRPr="005F7E0C" w:rsidRDefault="0064283E" w:rsidP="0064283E">
      <w:pPr>
        <w:spacing w:line="360" w:lineRule="auto"/>
        <w:rPr>
          <w:rFonts w:ascii="Arial" w:hAnsi="Arial" w:cs="Arial"/>
          <w:sz w:val="28"/>
          <w:szCs w:val="28"/>
        </w:rPr>
      </w:pPr>
    </w:p>
    <w:p w14:paraId="321A36BA" w14:textId="162B6F59" w:rsidR="0064283E" w:rsidRDefault="0064283E" w:rsidP="0064283E">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w:t>
      </w:r>
      <w:r>
        <w:rPr>
          <w:rFonts w:ascii="Arial" w:hAnsi="Arial" w:cs="Arial"/>
          <w:sz w:val="28"/>
          <w:szCs w:val="28"/>
        </w:rPr>
        <w:t xml:space="preserve"> </w:t>
      </w:r>
      <w:r w:rsidRPr="0064283E">
        <w:rPr>
          <w:rFonts w:ascii="Arial" w:hAnsi="Arial" w:cs="Arial"/>
          <w:sz w:val="28"/>
          <w:szCs w:val="28"/>
        </w:rPr>
        <w:t>4</w:t>
      </w:r>
      <w:r>
        <w:rPr>
          <w:rFonts w:ascii="Arial" w:hAnsi="Arial" w:cs="Arial"/>
          <w:sz w:val="28"/>
          <w:szCs w:val="28"/>
        </w:rPr>
        <w:t>t</w:t>
      </w:r>
      <w:r w:rsidRPr="0064283E">
        <w:rPr>
          <w:rFonts w:ascii="Arial" w:hAnsi="Arial" w:cs="Arial"/>
          <w:sz w:val="28"/>
          <w:szCs w:val="28"/>
        </w:rPr>
        <w:t>h January 2024, 2pm (UK time)</w:t>
      </w:r>
    </w:p>
    <w:p w14:paraId="32B24D72" w14:textId="77777777" w:rsidR="0064283E" w:rsidRDefault="0064283E" w:rsidP="0064283E">
      <w:pPr>
        <w:spacing w:line="360" w:lineRule="auto"/>
        <w:rPr>
          <w:rFonts w:ascii="Arial" w:hAnsi="Arial" w:cs="Arial"/>
          <w:sz w:val="28"/>
          <w:szCs w:val="28"/>
        </w:rPr>
      </w:pPr>
    </w:p>
    <w:p w14:paraId="7D51DA03" w14:textId="24BE9D29" w:rsidR="0064283E" w:rsidRPr="00FF5B70" w:rsidRDefault="0064283E" w:rsidP="0064283E">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E92524">
        <w:rPr>
          <w:rFonts w:ascii="Arial" w:hAnsi="Arial" w:cs="Arial"/>
          <w:sz w:val="28"/>
          <w:szCs w:val="28"/>
        </w:rPr>
        <w:t>3825</w:t>
      </w:r>
    </w:p>
    <w:p w14:paraId="70A8CBCC" w14:textId="4AC9574B" w:rsidR="008E6DB0" w:rsidRDefault="008E6DB0">
      <w:r>
        <w:br w:type="page"/>
      </w:r>
    </w:p>
    <w:sdt>
      <w:sdtPr>
        <w:rPr>
          <w:rFonts w:ascii="Times New Roman" w:eastAsiaTheme="minorHAnsi" w:hAnsi="Times New Roman" w:cstheme="minorBidi"/>
          <w:color w:val="auto"/>
          <w:sz w:val="24"/>
          <w:szCs w:val="22"/>
          <w:lang w:val="en-GB"/>
        </w:rPr>
        <w:id w:val="-1807310275"/>
        <w:docPartObj>
          <w:docPartGallery w:val="Table of Contents"/>
          <w:docPartUnique/>
        </w:docPartObj>
      </w:sdtPr>
      <w:sdtEndPr>
        <w:rPr>
          <w:b/>
          <w:bCs/>
          <w:noProof/>
        </w:rPr>
      </w:sdtEndPr>
      <w:sdtContent>
        <w:p w14:paraId="055D072C" w14:textId="31753240" w:rsidR="00290F92" w:rsidRPr="00B95C9D" w:rsidRDefault="00290F92">
          <w:pPr>
            <w:pStyle w:val="TOCHeading"/>
            <w:rPr>
              <w:rFonts w:ascii="Arial" w:hAnsi="Arial" w:cs="Arial"/>
              <w:color w:val="auto"/>
              <w:sz w:val="28"/>
              <w:szCs w:val="28"/>
            </w:rPr>
          </w:pPr>
          <w:r w:rsidRPr="00B95C9D">
            <w:rPr>
              <w:rFonts w:ascii="Arial" w:hAnsi="Arial" w:cs="Arial"/>
              <w:color w:val="auto"/>
              <w:sz w:val="28"/>
              <w:szCs w:val="28"/>
            </w:rPr>
            <w:t>Contents</w:t>
          </w:r>
        </w:p>
        <w:p w14:paraId="34107A5F" w14:textId="77777777" w:rsidR="00112DC1" w:rsidRPr="00A0358E" w:rsidRDefault="00112DC1" w:rsidP="00A0358E">
          <w:pPr>
            <w:spacing w:line="360" w:lineRule="auto"/>
            <w:jc w:val="both"/>
            <w:rPr>
              <w:rFonts w:ascii="Arial" w:hAnsi="Arial" w:cs="Arial"/>
              <w:lang w:val="en-US"/>
            </w:rPr>
          </w:pPr>
        </w:p>
        <w:p w14:paraId="28F40BF2" w14:textId="23C0096D" w:rsidR="00B779F7" w:rsidRPr="00A0358E" w:rsidRDefault="00290F92"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r w:rsidRPr="00A0358E">
            <w:rPr>
              <w:rFonts w:ascii="Arial" w:hAnsi="Arial" w:cs="Arial"/>
            </w:rPr>
            <w:fldChar w:fldCharType="begin"/>
          </w:r>
          <w:r w:rsidRPr="00A0358E">
            <w:rPr>
              <w:rFonts w:ascii="Arial" w:hAnsi="Arial" w:cs="Arial"/>
            </w:rPr>
            <w:instrText xml:space="preserve"> TOC \o "1-3" \h \z \u </w:instrText>
          </w:r>
          <w:r w:rsidRPr="00A0358E">
            <w:rPr>
              <w:rFonts w:ascii="Arial" w:hAnsi="Arial" w:cs="Arial"/>
            </w:rPr>
            <w:fldChar w:fldCharType="separate"/>
          </w:r>
          <w:hyperlink w:anchor="_Toc155034318" w:history="1">
            <w:r w:rsidR="00B779F7" w:rsidRPr="00A0358E">
              <w:rPr>
                <w:rStyle w:val="Hyperlink"/>
                <w:rFonts w:ascii="Arial" w:hAnsi="Arial" w:cs="Arial"/>
                <w:noProof/>
              </w:rPr>
              <w:t>Introduction</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_Toc155034318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3</w:t>
            </w:r>
            <w:r w:rsidR="00B779F7" w:rsidRPr="00A0358E">
              <w:rPr>
                <w:rFonts w:ascii="Arial" w:hAnsi="Arial" w:cs="Arial"/>
                <w:noProof/>
                <w:webHidden/>
              </w:rPr>
              <w:fldChar w:fldCharType="end"/>
            </w:r>
          </w:hyperlink>
        </w:p>
        <w:p w14:paraId="357AF903" w14:textId="29C4AC9C" w:rsidR="00B779F7" w:rsidRPr="00A0358E" w:rsidRDefault="00E92524"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19" w:history="1">
            <w:r w:rsidR="00B779F7" w:rsidRPr="00A0358E">
              <w:rPr>
                <w:rStyle w:val="Hyperlink"/>
                <w:rFonts w:ascii="Arial" w:hAnsi="Arial" w:cs="Arial"/>
                <w:noProof/>
              </w:rPr>
              <w:t>17 Sustainable Development Goals briefly explained</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_Toc155034319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4</w:t>
            </w:r>
            <w:r w:rsidR="00B779F7" w:rsidRPr="00A0358E">
              <w:rPr>
                <w:rFonts w:ascii="Arial" w:hAnsi="Arial" w:cs="Arial"/>
                <w:noProof/>
                <w:webHidden/>
              </w:rPr>
              <w:fldChar w:fldCharType="end"/>
            </w:r>
          </w:hyperlink>
        </w:p>
        <w:p w14:paraId="49AFC779" w14:textId="15148A2C" w:rsidR="00B779F7" w:rsidRPr="00A0358E" w:rsidRDefault="00E92524"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0" w:history="1">
            <w:r w:rsidR="00B779F7" w:rsidRPr="00A0358E">
              <w:rPr>
                <w:rStyle w:val="Hyperlink"/>
                <w:rFonts w:ascii="Arial" w:hAnsi="Arial" w:cs="Arial"/>
                <w:noProof/>
              </w:rPr>
              <w:t>Three selected goals of choice</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_Toc155034320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6</w:t>
            </w:r>
            <w:r w:rsidR="00B779F7" w:rsidRPr="00A0358E">
              <w:rPr>
                <w:rFonts w:ascii="Arial" w:hAnsi="Arial" w:cs="Arial"/>
                <w:noProof/>
                <w:webHidden/>
              </w:rPr>
              <w:fldChar w:fldCharType="end"/>
            </w:r>
          </w:hyperlink>
        </w:p>
        <w:p w14:paraId="77844F8F" w14:textId="24C46339" w:rsidR="00B779F7" w:rsidRPr="00A0358E" w:rsidRDefault="00E92524"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1" w:history="1">
            <w:r w:rsidR="00B779F7" w:rsidRPr="00A0358E">
              <w:rPr>
                <w:rStyle w:val="Hyperlink"/>
                <w:rFonts w:ascii="Arial" w:hAnsi="Arial" w:cs="Arial"/>
                <w:noProof/>
              </w:rPr>
              <w:t>Policies adopted by UK government in meeting 3 goals of chosen goals</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_Toc155034321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10</w:t>
            </w:r>
            <w:r w:rsidR="00B779F7" w:rsidRPr="00A0358E">
              <w:rPr>
                <w:rFonts w:ascii="Arial" w:hAnsi="Arial" w:cs="Arial"/>
                <w:noProof/>
                <w:webHidden/>
              </w:rPr>
              <w:fldChar w:fldCharType="end"/>
            </w:r>
          </w:hyperlink>
        </w:p>
        <w:p w14:paraId="29ED22A7" w14:textId="3D3D3BEA" w:rsidR="00B779F7" w:rsidRPr="00A0358E" w:rsidRDefault="00E92524"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2" w:history="1">
            <w:r w:rsidR="00B779F7" w:rsidRPr="00A0358E">
              <w:rPr>
                <w:rStyle w:val="Hyperlink"/>
                <w:rFonts w:ascii="Arial" w:hAnsi="Arial" w:cs="Arial"/>
                <w:noProof/>
              </w:rPr>
              <w:t>City of choice</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_Toc155034322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12</w:t>
            </w:r>
            <w:r w:rsidR="00B779F7" w:rsidRPr="00A0358E">
              <w:rPr>
                <w:rFonts w:ascii="Arial" w:hAnsi="Arial" w:cs="Arial"/>
                <w:noProof/>
                <w:webHidden/>
              </w:rPr>
              <w:fldChar w:fldCharType="end"/>
            </w:r>
          </w:hyperlink>
        </w:p>
        <w:p w14:paraId="09572455" w14:textId="521410BF" w:rsidR="00B779F7" w:rsidRPr="00A0358E" w:rsidRDefault="00E92524"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3" w:history="1">
            <w:r w:rsidR="00B779F7" w:rsidRPr="00A0358E">
              <w:rPr>
                <w:rStyle w:val="Hyperlink"/>
                <w:rFonts w:ascii="Arial" w:hAnsi="Arial" w:cs="Arial"/>
                <w:noProof/>
              </w:rPr>
              <w:t>Recommendations</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_Toc155034323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15</w:t>
            </w:r>
            <w:r w:rsidR="00B779F7" w:rsidRPr="00A0358E">
              <w:rPr>
                <w:rFonts w:ascii="Arial" w:hAnsi="Arial" w:cs="Arial"/>
                <w:noProof/>
                <w:webHidden/>
              </w:rPr>
              <w:fldChar w:fldCharType="end"/>
            </w:r>
          </w:hyperlink>
        </w:p>
        <w:p w14:paraId="6F19852D" w14:textId="649A9067" w:rsidR="00B779F7" w:rsidRPr="00A0358E" w:rsidRDefault="00E92524"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4" w:history="1">
            <w:r w:rsidR="00B779F7" w:rsidRPr="00A0358E">
              <w:rPr>
                <w:rStyle w:val="Hyperlink"/>
                <w:rFonts w:ascii="Arial" w:hAnsi="Arial" w:cs="Arial"/>
                <w:noProof/>
              </w:rPr>
              <w:t>Conclusion</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_Toc155034324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16</w:t>
            </w:r>
            <w:r w:rsidR="00B779F7" w:rsidRPr="00A0358E">
              <w:rPr>
                <w:rFonts w:ascii="Arial" w:hAnsi="Arial" w:cs="Arial"/>
                <w:noProof/>
                <w:webHidden/>
              </w:rPr>
              <w:fldChar w:fldCharType="end"/>
            </w:r>
          </w:hyperlink>
        </w:p>
        <w:p w14:paraId="4117074F" w14:textId="257DFF23" w:rsidR="00B779F7" w:rsidRPr="00A0358E" w:rsidRDefault="00E92524"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5" w:history="1">
            <w:r w:rsidR="00B779F7" w:rsidRPr="00A0358E">
              <w:rPr>
                <w:rStyle w:val="Hyperlink"/>
                <w:rFonts w:ascii="Arial" w:hAnsi="Arial" w:cs="Arial"/>
                <w:noProof/>
              </w:rPr>
              <w:t>References</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_Toc155034325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18</w:t>
            </w:r>
            <w:r w:rsidR="00B779F7" w:rsidRPr="00A0358E">
              <w:rPr>
                <w:rFonts w:ascii="Arial" w:hAnsi="Arial" w:cs="Arial"/>
                <w:noProof/>
                <w:webHidden/>
              </w:rPr>
              <w:fldChar w:fldCharType="end"/>
            </w:r>
          </w:hyperlink>
        </w:p>
        <w:p w14:paraId="5CE8D4E3" w14:textId="2B803432" w:rsidR="00290F92" w:rsidRDefault="00290F92" w:rsidP="00A0358E">
          <w:pPr>
            <w:spacing w:line="360" w:lineRule="auto"/>
            <w:jc w:val="both"/>
          </w:pPr>
          <w:r w:rsidRPr="00A0358E">
            <w:rPr>
              <w:rFonts w:ascii="Arial" w:hAnsi="Arial" w:cs="Arial"/>
              <w:b/>
              <w:bCs/>
              <w:noProof/>
            </w:rPr>
            <w:fldChar w:fldCharType="end"/>
          </w:r>
        </w:p>
      </w:sdtContent>
    </w:sdt>
    <w:p w14:paraId="2926C32C" w14:textId="2901CA4D" w:rsidR="00290F92" w:rsidRDefault="00290F92">
      <w:r>
        <w:br w:type="page"/>
      </w:r>
    </w:p>
    <w:p w14:paraId="44BAA598" w14:textId="72F32AB0" w:rsidR="004514BF" w:rsidRPr="00B95C9D" w:rsidRDefault="00290F92" w:rsidP="00A947D9">
      <w:pPr>
        <w:pStyle w:val="Heading1"/>
        <w:rPr>
          <w:rFonts w:ascii="Arial" w:hAnsi="Arial" w:cs="Arial"/>
          <w:color w:val="auto"/>
          <w:sz w:val="28"/>
          <w:szCs w:val="28"/>
        </w:rPr>
      </w:pPr>
      <w:bookmarkStart w:id="0" w:name="_Toc155034318"/>
      <w:r w:rsidRPr="00B95C9D">
        <w:rPr>
          <w:rFonts w:ascii="Arial" w:hAnsi="Arial" w:cs="Arial"/>
          <w:color w:val="auto"/>
          <w:sz w:val="28"/>
          <w:szCs w:val="28"/>
        </w:rPr>
        <w:lastRenderedPageBreak/>
        <w:t>Introduction</w:t>
      </w:r>
      <w:bookmarkEnd w:id="0"/>
    </w:p>
    <w:p w14:paraId="6B1E4CF6" w14:textId="77777777" w:rsidR="00290F92" w:rsidRDefault="00290F92" w:rsidP="00290F92"/>
    <w:p w14:paraId="5E8B3A18" w14:textId="3E89F808" w:rsidR="00D76E73" w:rsidRPr="0030143C" w:rsidRDefault="00C45E17" w:rsidP="007930FC">
      <w:pPr>
        <w:spacing w:line="360" w:lineRule="auto"/>
        <w:jc w:val="both"/>
        <w:rPr>
          <w:rFonts w:ascii="Arial" w:hAnsi="Arial" w:cs="Arial"/>
          <w:sz w:val="22"/>
        </w:rPr>
      </w:pPr>
      <w:r w:rsidRPr="0030143C">
        <w:rPr>
          <w:rFonts w:ascii="Arial" w:hAnsi="Arial" w:cs="Arial"/>
          <w:sz w:val="22"/>
        </w:rPr>
        <w:t xml:space="preserve">This report will discuss </w:t>
      </w:r>
      <w:r w:rsidR="003E6BEE" w:rsidRPr="0030143C">
        <w:rPr>
          <w:rFonts w:ascii="Arial" w:hAnsi="Arial" w:cs="Arial"/>
          <w:sz w:val="22"/>
        </w:rPr>
        <w:t xml:space="preserve">briefly the </w:t>
      </w:r>
      <w:r w:rsidR="00E1592C" w:rsidRPr="0030143C">
        <w:rPr>
          <w:rFonts w:ascii="Arial" w:hAnsi="Arial" w:cs="Arial"/>
          <w:sz w:val="22"/>
        </w:rPr>
        <w:t xml:space="preserve">17 </w:t>
      </w:r>
      <w:r w:rsidR="00353503" w:rsidRPr="0030143C">
        <w:rPr>
          <w:rFonts w:ascii="Arial" w:hAnsi="Arial" w:cs="Arial"/>
          <w:sz w:val="22"/>
        </w:rPr>
        <w:t>Sustainable Development Goals (SDGs)</w:t>
      </w:r>
      <w:r w:rsidR="00B109AB" w:rsidRPr="0030143C">
        <w:rPr>
          <w:rFonts w:ascii="Arial" w:hAnsi="Arial" w:cs="Arial"/>
          <w:sz w:val="22"/>
        </w:rPr>
        <w:t xml:space="preserve"> and</w:t>
      </w:r>
      <w:r w:rsidR="003E6BEE" w:rsidRPr="0030143C">
        <w:rPr>
          <w:rFonts w:ascii="Arial" w:hAnsi="Arial" w:cs="Arial"/>
          <w:sz w:val="22"/>
        </w:rPr>
        <w:t xml:space="preserve"> </w:t>
      </w:r>
      <w:r w:rsidR="00BC1FA8" w:rsidRPr="0030143C">
        <w:rPr>
          <w:rFonts w:ascii="Arial" w:hAnsi="Arial" w:cs="Arial"/>
          <w:sz w:val="22"/>
        </w:rPr>
        <w:t>understand</w:t>
      </w:r>
      <w:r w:rsidR="00E90BDB" w:rsidRPr="0030143C">
        <w:rPr>
          <w:rFonts w:ascii="Arial" w:hAnsi="Arial" w:cs="Arial"/>
          <w:sz w:val="22"/>
        </w:rPr>
        <w:t xml:space="preserve"> the</w:t>
      </w:r>
      <w:r w:rsidR="007B4896" w:rsidRPr="0030143C">
        <w:rPr>
          <w:rFonts w:ascii="Arial" w:hAnsi="Arial" w:cs="Arial"/>
          <w:sz w:val="22"/>
        </w:rPr>
        <w:t xml:space="preserve"> United Kingdom</w:t>
      </w:r>
      <w:r w:rsidR="00E90BDB" w:rsidRPr="0030143C">
        <w:rPr>
          <w:rFonts w:ascii="Arial" w:hAnsi="Arial" w:cs="Arial"/>
          <w:sz w:val="22"/>
        </w:rPr>
        <w:t>’s</w:t>
      </w:r>
      <w:r w:rsidR="007B4896" w:rsidRPr="0030143C">
        <w:rPr>
          <w:rFonts w:ascii="Arial" w:hAnsi="Arial" w:cs="Arial"/>
          <w:sz w:val="22"/>
        </w:rPr>
        <w:t xml:space="preserve"> perform</w:t>
      </w:r>
      <w:r w:rsidR="00E90BDB" w:rsidRPr="0030143C">
        <w:rPr>
          <w:rFonts w:ascii="Arial" w:hAnsi="Arial" w:cs="Arial"/>
          <w:sz w:val="22"/>
        </w:rPr>
        <w:t>ance</w:t>
      </w:r>
      <w:r w:rsidR="007B4896" w:rsidRPr="0030143C">
        <w:rPr>
          <w:rFonts w:ascii="Arial" w:hAnsi="Arial" w:cs="Arial"/>
          <w:sz w:val="22"/>
        </w:rPr>
        <w:t xml:space="preserve"> </w:t>
      </w:r>
      <w:r w:rsidR="00B109AB" w:rsidRPr="0030143C">
        <w:rPr>
          <w:rFonts w:ascii="Arial" w:hAnsi="Arial" w:cs="Arial"/>
          <w:sz w:val="22"/>
        </w:rPr>
        <w:t xml:space="preserve">in some of them. </w:t>
      </w:r>
      <w:r w:rsidR="00C04CF3" w:rsidRPr="0030143C">
        <w:rPr>
          <w:rFonts w:ascii="Arial" w:hAnsi="Arial" w:cs="Arial"/>
          <w:sz w:val="22"/>
        </w:rPr>
        <w:t>Th</w:t>
      </w:r>
      <w:r w:rsidR="00F803F6" w:rsidRPr="0030143C">
        <w:rPr>
          <w:rFonts w:ascii="Arial" w:hAnsi="Arial" w:cs="Arial"/>
          <w:sz w:val="22"/>
        </w:rPr>
        <w:t>e thr</w:t>
      </w:r>
      <w:r w:rsidR="00C04CF3" w:rsidRPr="0030143C">
        <w:rPr>
          <w:rFonts w:ascii="Arial" w:hAnsi="Arial" w:cs="Arial"/>
          <w:sz w:val="22"/>
        </w:rPr>
        <w:t xml:space="preserve">ee </w:t>
      </w:r>
      <w:r w:rsidR="00B47CB1" w:rsidRPr="0030143C">
        <w:rPr>
          <w:rFonts w:ascii="Arial" w:hAnsi="Arial" w:cs="Arial"/>
          <w:sz w:val="22"/>
        </w:rPr>
        <w:t>of the SDGs</w:t>
      </w:r>
      <w:r w:rsidR="002958F4" w:rsidRPr="0030143C">
        <w:rPr>
          <w:rFonts w:ascii="Arial" w:hAnsi="Arial" w:cs="Arial"/>
          <w:sz w:val="22"/>
        </w:rPr>
        <w:t xml:space="preserve"> which are</w:t>
      </w:r>
      <w:r w:rsidR="004B39BB" w:rsidRPr="0030143C">
        <w:rPr>
          <w:rFonts w:ascii="Arial" w:hAnsi="Arial" w:cs="Arial"/>
          <w:sz w:val="22"/>
        </w:rPr>
        <w:t xml:space="preserve"> </w:t>
      </w:r>
      <w:r w:rsidR="008A611A" w:rsidRPr="0030143C">
        <w:rPr>
          <w:rFonts w:ascii="Arial" w:hAnsi="Arial" w:cs="Arial"/>
          <w:sz w:val="22"/>
        </w:rPr>
        <w:t xml:space="preserve">Goal 2 </w:t>
      </w:r>
      <w:r w:rsidR="00836066" w:rsidRPr="0030143C">
        <w:rPr>
          <w:rFonts w:ascii="Arial" w:hAnsi="Arial" w:cs="Arial"/>
          <w:sz w:val="22"/>
        </w:rPr>
        <w:t xml:space="preserve">– No Hunger and </w:t>
      </w:r>
      <w:r w:rsidR="004B39BB" w:rsidRPr="0030143C">
        <w:rPr>
          <w:rFonts w:ascii="Arial" w:hAnsi="Arial" w:cs="Arial"/>
          <w:sz w:val="22"/>
        </w:rPr>
        <w:t>Goal 4</w:t>
      </w:r>
      <w:r w:rsidR="00836066" w:rsidRPr="0030143C">
        <w:rPr>
          <w:rFonts w:ascii="Arial" w:hAnsi="Arial" w:cs="Arial"/>
          <w:sz w:val="22"/>
        </w:rPr>
        <w:t xml:space="preserve"> - </w:t>
      </w:r>
      <w:r w:rsidR="004B39BB" w:rsidRPr="0030143C">
        <w:rPr>
          <w:rFonts w:ascii="Arial" w:hAnsi="Arial" w:cs="Arial"/>
          <w:sz w:val="22"/>
        </w:rPr>
        <w:t>Quality Education</w:t>
      </w:r>
      <w:r w:rsidR="00B47CB1" w:rsidRPr="0030143C">
        <w:rPr>
          <w:rFonts w:ascii="Arial" w:hAnsi="Arial" w:cs="Arial"/>
          <w:sz w:val="22"/>
        </w:rPr>
        <w:t xml:space="preserve"> will be chosen</w:t>
      </w:r>
      <w:r w:rsidR="00292FDD" w:rsidRPr="0030143C">
        <w:rPr>
          <w:rFonts w:ascii="Arial" w:hAnsi="Arial" w:cs="Arial"/>
          <w:sz w:val="22"/>
        </w:rPr>
        <w:t xml:space="preserve"> and discussed</w:t>
      </w:r>
      <w:r w:rsidR="007E5311" w:rsidRPr="0030143C">
        <w:rPr>
          <w:rFonts w:ascii="Arial" w:hAnsi="Arial" w:cs="Arial"/>
          <w:sz w:val="22"/>
        </w:rPr>
        <w:t xml:space="preserve">, including the </w:t>
      </w:r>
      <w:r w:rsidR="004B4D09" w:rsidRPr="0030143C">
        <w:rPr>
          <w:rFonts w:ascii="Arial" w:hAnsi="Arial" w:cs="Arial"/>
          <w:sz w:val="22"/>
        </w:rPr>
        <w:t>Goal 3 -</w:t>
      </w:r>
      <w:r w:rsidR="00DF2A54" w:rsidRPr="0030143C">
        <w:rPr>
          <w:rFonts w:ascii="Arial" w:hAnsi="Arial" w:cs="Arial"/>
          <w:sz w:val="22"/>
        </w:rPr>
        <w:t xml:space="preserve"> </w:t>
      </w:r>
      <w:r w:rsidR="007E5311" w:rsidRPr="0030143C">
        <w:rPr>
          <w:rFonts w:ascii="Arial" w:hAnsi="Arial" w:cs="Arial"/>
          <w:sz w:val="22"/>
        </w:rPr>
        <w:t>Good Health and Wellbeing</w:t>
      </w:r>
      <w:r w:rsidR="00DF2A54" w:rsidRPr="0030143C">
        <w:rPr>
          <w:rFonts w:ascii="Arial" w:hAnsi="Arial" w:cs="Arial"/>
          <w:sz w:val="22"/>
        </w:rPr>
        <w:t xml:space="preserve">. The </w:t>
      </w:r>
      <w:r w:rsidR="00422792" w:rsidRPr="0030143C">
        <w:rPr>
          <w:rFonts w:ascii="Arial" w:hAnsi="Arial" w:cs="Arial"/>
          <w:sz w:val="22"/>
        </w:rPr>
        <w:t>policies th</w:t>
      </w:r>
      <w:r w:rsidR="00914638" w:rsidRPr="0030143C">
        <w:rPr>
          <w:rFonts w:ascii="Arial" w:hAnsi="Arial" w:cs="Arial"/>
          <w:sz w:val="22"/>
        </w:rPr>
        <w:t>at the</w:t>
      </w:r>
      <w:r w:rsidR="00422792" w:rsidRPr="0030143C">
        <w:rPr>
          <w:rFonts w:ascii="Arial" w:hAnsi="Arial" w:cs="Arial"/>
          <w:sz w:val="22"/>
        </w:rPr>
        <w:t xml:space="preserve"> UK government</w:t>
      </w:r>
      <w:r w:rsidR="001238FF" w:rsidRPr="0030143C">
        <w:rPr>
          <w:rFonts w:ascii="Arial" w:hAnsi="Arial" w:cs="Arial"/>
          <w:sz w:val="22"/>
        </w:rPr>
        <w:t xml:space="preserve"> has adopted </w:t>
      </w:r>
      <w:r w:rsidR="006E760C" w:rsidRPr="0030143C">
        <w:rPr>
          <w:rFonts w:ascii="Arial" w:hAnsi="Arial" w:cs="Arial"/>
          <w:sz w:val="22"/>
        </w:rPr>
        <w:t xml:space="preserve">in meeting these goals will be </w:t>
      </w:r>
      <w:r w:rsidR="00352BAD" w:rsidRPr="0030143C">
        <w:rPr>
          <w:rFonts w:ascii="Arial" w:hAnsi="Arial" w:cs="Arial"/>
          <w:sz w:val="22"/>
        </w:rPr>
        <w:t>critically analysed</w:t>
      </w:r>
      <w:r w:rsidR="007975D3" w:rsidRPr="0030143C">
        <w:rPr>
          <w:rFonts w:ascii="Arial" w:hAnsi="Arial" w:cs="Arial"/>
          <w:sz w:val="22"/>
        </w:rPr>
        <w:t xml:space="preserve">. </w:t>
      </w:r>
      <w:r w:rsidR="00A34B5A" w:rsidRPr="0030143C">
        <w:rPr>
          <w:rFonts w:ascii="Arial" w:hAnsi="Arial" w:cs="Arial"/>
          <w:sz w:val="22"/>
        </w:rPr>
        <w:t xml:space="preserve">The chosen city </w:t>
      </w:r>
      <w:r w:rsidR="00396A77" w:rsidRPr="0030143C">
        <w:rPr>
          <w:rFonts w:ascii="Arial" w:hAnsi="Arial" w:cs="Arial"/>
          <w:sz w:val="22"/>
        </w:rPr>
        <w:t xml:space="preserve">will be critically </w:t>
      </w:r>
      <w:r w:rsidR="00E97FB1" w:rsidRPr="0030143C">
        <w:rPr>
          <w:rFonts w:ascii="Arial" w:hAnsi="Arial" w:cs="Arial"/>
          <w:sz w:val="22"/>
        </w:rPr>
        <w:t xml:space="preserve">examined on </w:t>
      </w:r>
      <w:r w:rsidR="00622F0E" w:rsidRPr="0030143C">
        <w:rPr>
          <w:rFonts w:ascii="Arial" w:hAnsi="Arial" w:cs="Arial"/>
          <w:sz w:val="22"/>
        </w:rPr>
        <w:t xml:space="preserve">it has been benefited </w:t>
      </w:r>
      <w:r w:rsidR="00D76E73" w:rsidRPr="0030143C">
        <w:rPr>
          <w:rFonts w:ascii="Arial" w:hAnsi="Arial" w:cs="Arial"/>
          <w:sz w:val="22"/>
        </w:rPr>
        <w:t>from these SDGs goals.</w:t>
      </w:r>
      <w:r w:rsidR="00566A3D" w:rsidRPr="0030143C">
        <w:rPr>
          <w:rFonts w:ascii="Arial" w:hAnsi="Arial" w:cs="Arial"/>
          <w:sz w:val="22"/>
        </w:rPr>
        <w:t xml:space="preserve"> </w:t>
      </w:r>
      <w:r w:rsidR="00D76E73" w:rsidRPr="0030143C">
        <w:rPr>
          <w:rFonts w:ascii="Arial" w:hAnsi="Arial" w:cs="Arial"/>
          <w:sz w:val="22"/>
        </w:rPr>
        <w:t xml:space="preserve">Recommendations also will be given. </w:t>
      </w:r>
    </w:p>
    <w:p w14:paraId="5CDE8FF0" w14:textId="0867D750" w:rsidR="002A3315" w:rsidRPr="0030143C" w:rsidRDefault="002A3315" w:rsidP="00251F26">
      <w:pPr>
        <w:rPr>
          <w:sz w:val="22"/>
        </w:rPr>
      </w:pPr>
    </w:p>
    <w:p w14:paraId="73854187" w14:textId="367E49F2" w:rsidR="007E3BE9" w:rsidRPr="0030143C" w:rsidRDefault="007E3BE9" w:rsidP="007930FC">
      <w:pPr>
        <w:spacing w:line="360" w:lineRule="auto"/>
        <w:jc w:val="both"/>
        <w:rPr>
          <w:rFonts w:ascii="Arial" w:hAnsi="Arial" w:cs="Arial"/>
          <w:sz w:val="22"/>
        </w:rPr>
      </w:pPr>
      <w:r w:rsidRPr="0030143C">
        <w:rPr>
          <w:rFonts w:ascii="Arial" w:hAnsi="Arial" w:cs="Arial"/>
          <w:sz w:val="22"/>
        </w:rPr>
        <w:t>Sustainable Development, popularized in 1987 by the World Commission on Environment and Development</w:t>
      </w:r>
      <w:r w:rsidR="00244FE3" w:rsidRPr="0030143C">
        <w:rPr>
          <w:rFonts w:ascii="Arial" w:hAnsi="Arial" w:cs="Arial"/>
          <w:sz w:val="22"/>
        </w:rPr>
        <w:t xml:space="preserve"> by Gro </w:t>
      </w:r>
      <w:r w:rsidR="003D624C" w:rsidRPr="0030143C">
        <w:rPr>
          <w:rFonts w:ascii="Arial" w:hAnsi="Arial" w:cs="Arial"/>
          <w:sz w:val="22"/>
        </w:rPr>
        <w:t>Harlem Brundtland</w:t>
      </w:r>
      <w:r w:rsidRPr="0030143C">
        <w:rPr>
          <w:rFonts w:ascii="Arial" w:hAnsi="Arial" w:cs="Arial"/>
          <w:sz w:val="22"/>
        </w:rPr>
        <w:t>, emphasizes the importance of meeting present needs without compromising future needs</w:t>
      </w:r>
      <w:r w:rsidR="003D5978" w:rsidRPr="0030143C">
        <w:rPr>
          <w:rFonts w:ascii="Arial" w:hAnsi="Arial" w:cs="Arial"/>
          <w:sz w:val="22"/>
        </w:rPr>
        <w:t xml:space="preserve"> (Mensah, 2019)</w:t>
      </w:r>
      <w:r w:rsidRPr="0030143C">
        <w:rPr>
          <w:rFonts w:ascii="Arial" w:hAnsi="Arial" w:cs="Arial"/>
          <w:sz w:val="22"/>
        </w:rPr>
        <w:t>. It emphasizes not destroying Earth's natural resources and avoiding the selfish idea of focusing only on oneself. Unsustainable development has already led to severe consequences, such as climate change and non-renewable fossil fuel resources. To practice sustainable development, it is crucial to understand its main idea: progress in economic, environmental, and social areas can be achieved without depleting Earth's resources. The rapid growth of the human population, particularly in developing countries like India and Africa, is a major cause of unsustainable development. Sustainable development aims to bring stability to social, economic, and environmental requirements, leading to welfare and resource availability for future generations. It also conserves natural resources by changing our approach to technology use and development</w:t>
      </w:r>
      <w:r w:rsidR="007B6AD0" w:rsidRPr="0030143C">
        <w:rPr>
          <w:rFonts w:ascii="Arial" w:hAnsi="Arial" w:cs="Arial"/>
          <w:sz w:val="22"/>
        </w:rPr>
        <w:t xml:space="preserve"> (Sustainable Development Commission, 2019)</w:t>
      </w:r>
      <w:r w:rsidRPr="0030143C">
        <w:rPr>
          <w:rFonts w:ascii="Arial" w:hAnsi="Arial" w:cs="Arial"/>
          <w:sz w:val="22"/>
        </w:rPr>
        <w:t>.</w:t>
      </w:r>
    </w:p>
    <w:p w14:paraId="2142A1D2" w14:textId="0E9B3678" w:rsidR="00011C8E" w:rsidRPr="0030143C" w:rsidRDefault="003B683D" w:rsidP="007930FC">
      <w:pPr>
        <w:spacing w:line="360" w:lineRule="auto"/>
        <w:jc w:val="both"/>
        <w:rPr>
          <w:rFonts w:ascii="Arial" w:hAnsi="Arial" w:cs="Arial"/>
          <w:sz w:val="22"/>
        </w:rPr>
      </w:pPr>
      <w:r w:rsidRPr="0030143C">
        <w:rPr>
          <w:rFonts w:ascii="Arial" w:hAnsi="Arial" w:cs="Arial"/>
          <w:sz w:val="22"/>
        </w:rPr>
        <w:t>The 2030 Agenda for Sustainable Development, approved by all U</w:t>
      </w:r>
      <w:r w:rsidR="00ED2795" w:rsidRPr="0030143C">
        <w:rPr>
          <w:rFonts w:ascii="Arial" w:hAnsi="Arial" w:cs="Arial"/>
          <w:sz w:val="22"/>
        </w:rPr>
        <w:t xml:space="preserve">nited </w:t>
      </w:r>
      <w:r w:rsidRPr="0030143C">
        <w:rPr>
          <w:rFonts w:ascii="Arial" w:hAnsi="Arial" w:cs="Arial"/>
          <w:sz w:val="22"/>
        </w:rPr>
        <w:t>N</w:t>
      </w:r>
      <w:r w:rsidR="00ED2795" w:rsidRPr="0030143C">
        <w:rPr>
          <w:rFonts w:ascii="Arial" w:hAnsi="Arial" w:cs="Arial"/>
          <w:sz w:val="22"/>
        </w:rPr>
        <w:t>ations</w:t>
      </w:r>
      <w:r w:rsidRPr="0030143C">
        <w:rPr>
          <w:rFonts w:ascii="Arial" w:hAnsi="Arial" w:cs="Arial"/>
          <w:sz w:val="22"/>
        </w:rPr>
        <w:t xml:space="preserve"> Member States in 2015, lays out a plan for people and the world to live in peace and prosperity. </w:t>
      </w:r>
      <w:r w:rsidR="00793236" w:rsidRPr="0030143C">
        <w:rPr>
          <w:rFonts w:ascii="Arial" w:hAnsi="Arial" w:cs="Arial"/>
          <w:sz w:val="22"/>
        </w:rPr>
        <w:t xml:space="preserve">As stated United Nations (2015), </w:t>
      </w:r>
      <w:r w:rsidR="00182863" w:rsidRPr="0030143C">
        <w:rPr>
          <w:rFonts w:ascii="Arial" w:hAnsi="Arial" w:cs="Arial"/>
          <w:sz w:val="22"/>
        </w:rPr>
        <w:t>i</w:t>
      </w:r>
      <w:r w:rsidRPr="0030143C">
        <w:rPr>
          <w:rFonts w:ascii="Arial" w:hAnsi="Arial" w:cs="Arial"/>
          <w:sz w:val="22"/>
        </w:rPr>
        <w:t>t focuses on the 17 Sustainable Development Goals (SDGs), urging developed and developing nations to work together in a global partnership to achieve them. The SDGs emphasise the importance of eradicating poverty, improving health and education, reducing inequality, stimulating economic development, combating climate change, and preserving seas and forests.</w:t>
      </w:r>
      <w:r w:rsidR="00981178" w:rsidRPr="0030143C">
        <w:rPr>
          <w:rFonts w:ascii="Arial" w:hAnsi="Arial" w:cs="Arial"/>
          <w:sz w:val="22"/>
        </w:rPr>
        <w:t xml:space="preserve"> </w:t>
      </w:r>
      <w:r w:rsidR="00992365" w:rsidRPr="0030143C">
        <w:rPr>
          <w:rFonts w:ascii="Arial" w:hAnsi="Arial" w:cs="Arial"/>
          <w:sz w:val="22"/>
        </w:rPr>
        <w:t>Different from Millennium Development Goals (MDGs)</w:t>
      </w:r>
      <w:r w:rsidR="004635A3" w:rsidRPr="0030143C">
        <w:rPr>
          <w:rFonts w:ascii="Arial" w:hAnsi="Arial" w:cs="Arial"/>
          <w:sz w:val="22"/>
        </w:rPr>
        <w:t xml:space="preserve"> which </w:t>
      </w:r>
      <w:r w:rsidR="00240186" w:rsidRPr="0030143C">
        <w:rPr>
          <w:rFonts w:ascii="Arial" w:hAnsi="Arial" w:cs="Arial"/>
          <w:sz w:val="22"/>
        </w:rPr>
        <w:t xml:space="preserve"> were limited to developing countries</w:t>
      </w:r>
      <w:r w:rsidR="00992365" w:rsidRPr="0030143C">
        <w:rPr>
          <w:rFonts w:ascii="Arial" w:hAnsi="Arial" w:cs="Arial"/>
          <w:sz w:val="22"/>
        </w:rPr>
        <w:t>, the</w:t>
      </w:r>
      <w:r w:rsidR="00D9346C" w:rsidRPr="0030143C">
        <w:rPr>
          <w:rFonts w:ascii="Arial" w:hAnsi="Arial" w:cs="Arial"/>
          <w:sz w:val="22"/>
        </w:rPr>
        <w:t xml:space="preserve"> 17</w:t>
      </w:r>
      <w:r w:rsidR="00992365" w:rsidRPr="0030143C">
        <w:rPr>
          <w:rFonts w:ascii="Arial" w:hAnsi="Arial" w:cs="Arial"/>
          <w:sz w:val="22"/>
        </w:rPr>
        <w:t xml:space="preserve"> S</w:t>
      </w:r>
      <w:r w:rsidR="00D9346C" w:rsidRPr="0030143C">
        <w:rPr>
          <w:rFonts w:ascii="Arial" w:hAnsi="Arial" w:cs="Arial"/>
          <w:sz w:val="22"/>
        </w:rPr>
        <w:t>DGs</w:t>
      </w:r>
      <w:r w:rsidR="00B43FCC" w:rsidRPr="0030143C">
        <w:rPr>
          <w:rFonts w:ascii="Arial" w:hAnsi="Arial" w:cs="Arial"/>
          <w:sz w:val="22"/>
        </w:rPr>
        <w:t xml:space="preserve"> provide a global vision for sustainable development</w:t>
      </w:r>
      <w:r w:rsidR="00D9346C" w:rsidRPr="0030143C">
        <w:rPr>
          <w:rFonts w:ascii="Arial" w:hAnsi="Arial" w:cs="Arial"/>
          <w:sz w:val="22"/>
        </w:rPr>
        <w:t xml:space="preserve"> </w:t>
      </w:r>
      <w:r w:rsidR="00566A3D" w:rsidRPr="0030143C">
        <w:rPr>
          <w:rFonts w:ascii="Arial" w:hAnsi="Arial" w:cs="Arial"/>
          <w:sz w:val="22"/>
        </w:rPr>
        <w:t> (World Health Organization, 2015).</w:t>
      </w:r>
    </w:p>
    <w:p w14:paraId="3691404B" w14:textId="64C6D81C" w:rsidR="00981178" w:rsidRPr="0030143C" w:rsidRDefault="00811D60" w:rsidP="004C38E4">
      <w:pPr>
        <w:spacing w:line="360" w:lineRule="auto"/>
        <w:jc w:val="both"/>
        <w:rPr>
          <w:rFonts w:ascii="Arial" w:hAnsi="Arial" w:cs="Arial"/>
          <w:sz w:val="22"/>
        </w:rPr>
      </w:pPr>
      <w:r w:rsidRPr="0030143C">
        <w:rPr>
          <w:rFonts w:ascii="Arial" w:hAnsi="Arial" w:cs="Arial"/>
          <w:sz w:val="22"/>
        </w:rPr>
        <w:t xml:space="preserve">The Sustainable Development Goals (SDGs) strive for global development that is both sustainable and environmentally friendly, with the environment serving as the basis for all other goals. Unlike the MDGs, which focused on poverty reduction, the SDGs cover additional subjects such as urbanisation, water and sanitation, energy, and climate change. The SDGs </w:t>
      </w:r>
      <w:r w:rsidRPr="0030143C">
        <w:rPr>
          <w:rFonts w:ascii="Arial" w:hAnsi="Arial" w:cs="Arial"/>
          <w:sz w:val="22"/>
        </w:rPr>
        <w:lastRenderedPageBreak/>
        <w:t>were developed through an unprecedented participatory policy process, with a U</w:t>
      </w:r>
      <w:r w:rsidR="0056062B" w:rsidRPr="0030143C">
        <w:rPr>
          <w:rFonts w:ascii="Arial" w:hAnsi="Arial" w:cs="Arial"/>
          <w:sz w:val="22"/>
        </w:rPr>
        <w:t xml:space="preserve">nited </w:t>
      </w:r>
      <w:r w:rsidRPr="0030143C">
        <w:rPr>
          <w:rFonts w:ascii="Arial" w:hAnsi="Arial" w:cs="Arial"/>
          <w:sz w:val="22"/>
        </w:rPr>
        <w:t>N</w:t>
      </w:r>
      <w:r w:rsidR="0056062B" w:rsidRPr="0030143C">
        <w:rPr>
          <w:rFonts w:ascii="Arial" w:hAnsi="Arial" w:cs="Arial"/>
          <w:sz w:val="22"/>
        </w:rPr>
        <w:t>ations</w:t>
      </w:r>
      <w:r w:rsidRPr="0030143C">
        <w:rPr>
          <w:rFonts w:ascii="Arial" w:hAnsi="Arial" w:cs="Arial"/>
          <w:sz w:val="22"/>
        </w:rPr>
        <w:t xml:space="preserve"> Open Working Group (OWG) comprised of 70 nations and 30 seats, allowing developing nations, local governments, civil society, and the corporate sector to significantly contribute to the content</w:t>
      </w:r>
      <w:r w:rsidR="0056062B" w:rsidRPr="0030143C">
        <w:rPr>
          <w:rFonts w:ascii="Arial" w:hAnsi="Arial" w:cs="Arial"/>
          <w:sz w:val="22"/>
        </w:rPr>
        <w:t xml:space="preserve"> </w:t>
      </w:r>
      <w:r w:rsidR="00303121" w:rsidRPr="0030143C">
        <w:rPr>
          <w:rFonts w:ascii="Arial" w:hAnsi="Arial" w:cs="Arial"/>
          <w:sz w:val="22"/>
        </w:rPr>
        <w:t> (Woodbridge, 2015)</w:t>
      </w:r>
      <w:r w:rsidRPr="0030143C">
        <w:rPr>
          <w:rFonts w:ascii="Arial" w:hAnsi="Arial" w:cs="Arial"/>
          <w:sz w:val="22"/>
        </w:rPr>
        <w:t>.</w:t>
      </w:r>
    </w:p>
    <w:p w14:paraId="0169A5A2" w14:textId="77777777" w:rsidR="00873D38" w:rsidRPr="009E5318" w:rsidRDefault="00873D38" w:rsidP="004C38E4">
      <w:pPr>
        <w:spacing w:line="360" w:lineRule="auto"/>
        <w:jc w:val="both"/>
        <w:rPr>
          <w:rFonts w:ascii="Arial" w:hAnsi="Arial" w:cs="Arial"/>
          <w:sz w:val="22"/>
          <w:szCs w:val="20"/>
        </w:rPr>
      </w:pPr>
    </w:p>
    <w:p w14:paraId="7D8A3105" w14:textId="4EC27AB5" w:rsidR="00D67DD0" w:rsidRPr="009E5318" w:rsidRDefault="00BE04A9" w:rsidP="00BE04A9">
      <w:pPr>
        <w:pStyle w:val="Heading1"/>
        <w:rPr>
          <w:rFonts w:ascii="Arial" w:hAnsi="Arial" w:cs="Arial"/>
          <w:color w:val="auto"/>
          <w:sz w:val="28"/>
          <w:szCs w:val="28"/>
        </w:rPr>
      </w:pPr>
      <w:bookmarkStart w:id="1" w:name="_Toc155034319"/>
      <w:r w:rsidRPr="009E5318">
        <w:rPr>
          <w:rFonts w:ascii="Arial" w:hAnsi="Arial" w:cs="Arial"/>
          <w:color w:val="auto"/>
          <w:sz w:val="28"/>
          <w:szCs w:val="28"/>
        </w:rPr>
        <w:t xml:space="preserve">17 Sustainable </w:t>
      </w:r>
      <w:r w:rsidR="00361F98" w:rsidRPr="009E5318">
        <w:rPr>
          <w:rFonts w:ascii="Arial" w:hAnsi="Arial" w:cs="Arial"/>
          <w:color w:val="auto"/>
          <w:sz w:val="28"/>
          <w:szCs w:val="28"/>
        </w:rPr>
        <w:t xml:space="preserve">Development Goals briefly </w:t>
      </w:r>
      <w:r w:rsidR="000D1DD9" w:rsidRPr="009E5318">
        <w:rPr>
          <w:rFonts w:ascii="Arial" w:hAnsi="Arial" w:cs="Arial"/>
          <w:color w:val="auto"/>
          <w:sz w:val="28"/>
          <w:szCs w:val="28"/>
        </w:rPr>
        <w:t>explained</w:t>
      </w:r>
      <w:bookmarkEnd w:id="1"/>
    </w:p>
    <w:p w14:paraId="5BC6F0D5" w14:textId="77777777" w:rsidR="000D1DD9" w:rsidRDefault="000D1DD9" w:rsidP="000D1DD9"/>
    <w:p w14:paraId="211E12CE" w14:textId="6F975701" w:rsidR="000D1DD9" w:rsidRPr="0030143C" w:rsidRDefault="008F44A1" w:rsidP="008A105D">
      <w:pPr>
        <w:spacing w:line="360" w:lineRule="auto"/>
        <w:jc w:val="both"/>
        <w:rPr>
          <w:rFonts w:ascii="Arial" w:hAnsi="Arial" w:cs="Arial"/>
          <w:sz w:val="22"/>
          <w:szCs w:val="20"/>
        </w:rPr>
      </w:pPr>
      <w:r w:rsidRPr="0030143C">
        <w:rPr>
          <w:rFonts w:ascii="Arial" w:hAnsi="Arial" w:cs="Arial"/>
          <w:sz w:val="22"/>
          <w:szCs w:val="20"/>
          <w:lang w:val="en"/>
        </w:rPr>
        <w:t>The 2030 Agenda is a guide for the international community and an action plan to put the world on a more sustainable and resilient path by 2030. The plan indicates 17 Sustainable Development Goals, the SDGs, and 169 targets to eradicate poverty and promote dignified life for all, within the limits of the planet.</w:t>
      </w:r>
      <w:r w:rsidR="008A105D" w:rsidRPr="0030143C">
        <w:rPr>
          <w:rFonts w:ascii="Arial" w:hAnsi="Arial" w:cs="Arial"/>
          <w:sz w:val="22"/>
          <w:szCs w:val="20"/>
        </w:rPr>
        <w:t xml:space="preserve"> </w:t>
      </w:r>
    </w:p>
    <w:p w14:paraId="67BD0C6A" w14:textId="059C0F5A" w:rsidR="00AA4CEB" w:rsidRPr="0030143C" w:rsidRDefault="00AA4CEB" w:rsidP="008A105D">
      <w:pPr>
        <w:spacing w:line="360" w:lineRule="auto"/>
        <w:jc w:val="both"/>
        <w:rPr>
          <w:rFonts w:ascii="Arial" w:hAnsi="Arial" w:cs="Arial"/>
          <w:sz w:val="22"/>
          <w:szCs w:val="20"/>
        </w:rPr>
      </w:pPr>
      <w:r w:rsidRPr="0030143C">
        <w:rPr>
          <w:rFonts w:ascii="Arial" w:hAnsi="Arial" w:cs="Arial"/>
          <w:sz w:val="22"/>
          <w:szCs w:val="20"/>
        </w:rPr>
        <w:t xml:space="preserve">Here are </w:t>
      </w:r>
      <w:r w:rsidR="001A7D9A" w:rsidRPr="0030143C">
        <w:rPr>
          <w:rFonts w:ascii="Arial" w:hAnsi="Arial" w:cs="Arial"/>
          <w:sz w:val="22"/>
          <w:szCs w:val="20"/>
        </w:rPr>
        <w:t>briefly the 17 Sustainable Development Goals:</w:t>
      </w:r>
    </w:p>
    <w:p w14:paraId="4149E99A" w14:textId="2C67DE77" w:rsidR="00435AD6" w:rsidRPr="0030143C" w:rsidRDefault="00E35FDE" w:rsidP="004C38E4">
      <w:pPr>
        <w:spacing w:line="360" w:lineRule="auto"/>
        <w:jc w:val="both"/>
        <w:rPr>
          <w:rFonts w:ascii="Arial" w:hAnsi="Arial" w:cs="Arial"/>
          <w:sz w:val="22"/>
          <w:szCs w:val="20"/>
        </w:rPr>
      </w:pPr>
      <w:r w:rsidRPr="0030143C">
        <w:rPr>
          <w:rFonts w:ascii="Arial" w:hAnsi="Arial" w:cs="Arial"/>
          <w:sz w:val="22"/>
          <w:szCs w:val="20"/>
        </w:rPr>
        <w:t>Goal 1 – No Poverty</w:t>
      </w:r>
      <w:r w:rsidR="000979D7" w:rsidRPr="0030143C">
        <w:rPr>
          <w:rFonts w:ascii="Arial" w:hAnsi="Arial" w:cs="Arial"/>
          <w:sz w:val="22"/>
          <w:szCs w:val="20"/>
        </w:rPr>
        <w:t xml:space="preserve">: </w:t>
      </w:r>
      <w:r w:rsidR="004A37F7" w:rsidRPr="0030143C">
        <w:rPr>
          <w:rFonts w:ascii="Arial" w:hAnsi="Arial" w:cs="Arial"/>
          <w:sz w:val="22"/>
          <w:szCs w:val="20"/>
        </w:rPr>
        <w:t>This</w:t>
      </w:r>
      <w:r w:rsidR="00CA6D85" w:rsidRPr="0030143C">
        <w:rPr>
          <w:rFonts w:ascii="Arial" w:hAnsi="Arial" w:cs="Arial"/>
          <w:sz w:val="22"/>
          <w:szCs w:val="20"/>
        </w:rPr>
        <w:t xml:space="preserve"> goal</w:t>
      </w:r>
      <w:r w:rsidR="004A37F7" w:rsidRPr="0030143C">
        <w:rPr>
          <w:rFonts w:ascii="Arial" w:hAnsi="Arial" w:cs="Arial"/>
          <w:sz w:val="22"/>
          <w:szCs w:val="20"/>
        </w:rPr>
        <w:t xml:space="preserve"> aims to eradicate poverty globally by guaranteeing equal rights to economic resources, basic services, property and land control, natural resources, and new technologies for all, particularly the poorest and most vulnerable</w:t>
      </w:r>
      <w:r w:rsidR="007929B0">
        <w:rPr>
          <w:rFonts w:ascii="Arial" w:hAnsi="Arial" w:cs="Arial"/>
          <w:sz w:val="22"/>
          <w:szCs w:val="20"/>
        </w:rPr>
        <w:t xml:space="preserve">. </w:t>
      </w:r>
      <w:r w:rsidR="007929B0" w:rsidRPr="007929B0">
        <w:rPr>
          <w:rFonts w:ascii="Arial" w:hAnsi="Arial" w:cs="Arial"/>
          <w:sz w:val="22"/>
          <w:szCs w:val="20"/>
        </w:rPr>
        <w:t>SDG 1 emphasises the complexities of poverty and the need for comprehensive policies that address economic, social, and environmental factors. It asks for a worldwide commitment to lifting people out of severe poverty and ensuring equitable access to resources and opportunities for everyone. The objective acknowledges the interdependence of poverty with other long-term development concerns and seeks to build a future in which no one is left behind</w:t>
      </w:r>
      <w:r w:rsidR="004A1E43">
        <w:rPr>
          <w:rFonts w:ascii="Arial" w:hAnsi="Arial" w:cs="Arial"/>
          <w:sz w:val="22"/>
          <w:szCs w:val="20"/>
        </w:rPr>
        <w:t xml:space="preserve"> </w:t>
      </w:r>
      <w:r w:rsidR="00AF1014" w:rsidRPr="0030143C">
        <w:rPr>
          <w:rFonts w:ascii="Arial" w:hAnsi="Arial" w:cs="Arial"/>
          <w:sz w:val="22"/>
          <w:szCs w:val="20"/>
        </w:rPr>
        <w:t>(Iberdrola, 2022)</w:t>
      </w:r>
      <w:r w:rsidR="004A37F7" w:rsidRPr="0030143C">
        <w:rPr>
          <w:rFonts w:ascii="Arial" w:hAnsi="Arial" w:cs="Arial"/>
          <w:sz w:val="22"/>
          <w:szCs w:val="20"/>
        </w:rPr>
        <w:t>.</w:t>
      </w:r>
    </w:p>
    <w:p w14:paraId="4BF91FF3" w14:textId="73C9FA53" w:rsidR="004E6C77" w:rsidRPr="0030143C" w:rsidRDefault="006E0AF3" w:rsidP="004C38E4">
      <w:pPr>
        <w:spacing w:line="360" w:lineRule="auto"/>
        <w:jc w:val="both"/>
        <w:rPr>
          <w:rFonts w:ascii="Arial" w:hAnsi="Arial" w:cs="Arial"/>
          <w:sz w:val="22"/>
          <w:szCs w:val="20"/>
        </w:rPr>
      </w:pPr>
      <w:r w:rsidRPr="0030143C">
        <w:rPr>
          <w:rFonts w:ascii="Arial" w:hAnsi="Arial" w:cs="Arial"/>
          <w:sz w:val="22"/>
          <w:szCs w:val="20"/>
        </w:rPr>
        <w:t xml:space="preserve">Goal 2 </w:t>
      </w:r>
      <w:r w:rsidR="004E6C77" w:rsidRPr="0030143C">
        <w:rPr>
          <w:rFonts w:ascii="Arial" w:hAnsi="Arial" w:cs="Arial"/>
          <w:sz w:val="22"/>
          <w:szCs w:val="20"/>
        </w:rPr>
        <w:t>–</w:t>
      </w:r>
      <w:r w:rsidRPr="0030143C">
        <w:rPr>
          <w:rFonts w:ascii="Arial" w:hAnsi="Arial" w:cs="Arial"/>
          <w:sz w:val="22"/>
          <w:szCs w:val="20"/>
        </w:rPr>
        <w:t xml:space="preserve"> </w:t>
      </w:r>
      <w:r w:rsidR="00C14A8B" w:rsidRPr="0030143C">
        <w:rPr>
          <w:rFonts w:ascii="Arial" w:hAnsi="Arial" w:cs="Arial"/>
          <w:sz w:val="22"/>
          <w:szCs w:val="20"/>
        </w:rPr>
        <w:t>Zero Hunger</w:t>
      </w:r>
      <w:r w:rsidR="000979D7" w:rsidRPr="0030143C">
        <w:rPr>
          <w:rFonts w:ascii="Arial" w:hAnsi="Arial" w:cs="Arial"/>
          <w:sz w:val="22"/>
          <w:szCs w:val="20"/>
        </w:rPr>
        <w:t xml:space="preserve">: </w:t>
      </w:r>
      <w:r w:rsidR="004E6C77" w:rsidRPr="0030143C">
        <w:rPr>
          <w:rFonts w:ascii="Arial" w:hAnsi="Arial" w:cs="Arial"/>
          <w:sz w:val="22"/>
          <w:szCs w:val="20"/>
        </w:rPr>
        <w:t xml:space="preserve">Zero </w:t>
      </w:r>
      <w:r w:rsidR="00F65331" w:rsidRPr="0030143C">
        <w:rPr>
          <w:rFonts w:ascii="Arial" w:hAnsi="Arial" w:cs="Arial"/>
          <w:sz w:val="22"/>
          <w:szCs w:val="20"/>
        </w:rPr>
        <w:t>H</w:t>
      </w:r>
      <w:r w:rsidR="004E6C77" w:rsidRPr="0030143C">
        <w:rPr>
          <w:rFonts w:ascii="Arial" w:hAnsi="Arial" w:cs="Arial"/>
          <w:sz w:val="22"/>
          <w:szCs w:val="20"/>
        </w:rPr>
        <w:t>unger aims to eradicate world hunger by ensuring access to nutritious food, reducing global malnutrition, and improving food production efficiency.</w:t>
      </w:r>
      <w:r w:rsidR="00AE28F7">
        <w:rPr>
          <w:rFonts w:ascii="Arial" w:hAnsi="Arial" w:cs="Arial"/>
          <w:sz w:val="22"/>
          <w:szCs w:val="20"/>
        </w:rPr>
        <w:t xml:space="preserve"> </w:t>
      </w:r>
      <w:r w:rsidR="00AE28F7" w:rsidRPr="00AE28F7">
        <w:rPr>
          <w:rFonts w:ascii="Arial" w:hAnsi="Arial" w:cs="Arial"/>
          <w:sz w:val="22"/>
          <w:szCs w:val="20"/>
        </w:rPr>
        <w:t>SDG 2 emphasises the necessity of international collaboration in addressing global food security issues. It advocates for activities such as assisting small-scale farmers, promoting resilient agricultural techniques, and removing trade barriers in agricultural markets.</w:t>
      </w:r>
    </w:p>
    <w:p w14:paraId="509A86E2" w14:textId="7EF77C6F" w:rsidR="00F65331" w:rsidRPr="0030143C" w:rsidRDefault="00C14A8B" w:rsidP="004C38E4">
      <w:pPr>
        <w:spacing w:line="360" w:lineRule="auto"/>
        <w:jc w:val="both"/>
        <w:rPr>
          <w:rFonts w:ascii="Arial" w:hAnsi="Arial" w:cs="Arial"/>
          <w:sz w:val="22"/>
          <w:szCs w:val="20"/>
        </w:rPr>
      </w:pPr>
      <w:r w:rsidRPr="0030143C">
        <w:rPr>
          <w:rFonts w:ascii="Arial" w:hAnsi="Arial" w:cs="Arial"/>
          <w:sz w:val="22"/>
          <w:szCs w:val="20"/>
        </w:rPr>
        <w:t xml:space="preserve">Goal 3 </w:t>
      </w:r>
      <w:r w:rsidR="00F65331" w:rsidRPr="0030143C">
        <w:rPr>
          <w:rFonts w:ascii="Arial" w:hAnsi="Arial" w:cs="Arial"/>
          <w:sz w:val="22"/>
          <w:szCs w:val="20"/>
        </w:rPr>
        <w:t>–</w:t>
      </w:r>
      <w:r w:rsidRPr="0030143C">
        <w:rPr>
          <w:rFonts w:ascii="Arial" w:hAnsi="Arial" w:cs="Arial"/>
          <w:sz w:val="22"/>
          <w:szCs w:val="20"/>
        </w:rPr>
        <w:t xml:space="preserve"> </w:t>
      </w:r>
      <w:r w:rsidR="0047358B" w:rsidRPr="0030143C">
        <w:rPr>
          <w:rFonts w:ascii="Arial" w:hAnsi="Arial" w:cs="Arial"/>
          <w:sz w:val="22"/>
          <w:szCs w:val="20"/>
        </w:rPr>
        <w:t>Good Health and Well-</w:t>
      </w:r>
      <w:r w:rsidR="00B220DD" w:rsidRPr="0030143C">
        <w:rPr>
          <w:rFonts w:ascii="Arial" w:hAnsi="Arial" w:cs="Arial"/>
          <w:sz w:val="22"/>
          <w:szCs w:val="20"/>
        </w:rPr>
        <w:t>Being</w:t>
      </w:r>
      <w:r w:rsidR="000979D7" w:rsidRPr="0030143C">
        <w:rPr>
          <w:rFonts w:ascii="Arial" w:hAnsi="Arial" w:cs="Arial"/>
          <w:sz w:val="22"/>
          <w:szCs w:val="20"/>
        </w:rPr>
        <w:t xml:space="preserve">: </w:t>
      </w:r>
      <w:r w:rsidR="00CA6D85" w:rsidRPr="0030143C">
        <w:rPr>
          <w:rFonts w:ascii="Arial" w:hAnsi="Arial" w:cs="Arial"/>
          <w:sz w:val="22"/>
          <w:szCs w:val="20"/>
        </w:rPr>
        <w:t xml:space="preserve">This goal </w:t>
      </w:r>
      <w:r w:rsidR="00F65331" w:rsidRPr="0030143C">
        <w:rPr>
          <w:rFonts w:ascii="Arial" w:hAnsi="Arial" w:cs="Arial"/>
          <w:sz w:val="22"/>
          <w:szCs w:val="20"/>
        </w:rPr>
        <w:t>aims to promote good health and well-being for all ages, ensuring healthy lives.</w:t>
      </w:r>
      <w:r w:rsidR="001F2F76">
        <w:rPr>
          <w:rFonts w:ascii="Arial" w:hAnsi="Arial" w:cs="Arial"/>
          <w:sz w:val="22"/>
          <w:szCs w:val="20"/>
        </w:rPr>
        <w:t xml:space="preserve"> </w:t>
      </w:r>
      <w:r w:rsidR="001F2F76" w:rsidRPr="001F2F76">
        <w:rPr>
          <w:rFonts w:ascii="Arial" w:hAnsi="Arial" w:cs="Arial"/>
          <w:sz w:val="22"/>
          <w:szCs w:val="20"/>
        </w:rPr>
        <w:t>SDG 3 envisions a society in which everyone has the chance to live a healthy life, and it tackles a wide variety of health concerns to assure people of all ages' well-being. It emphasises the significance of universal health care, illness prevention, and mental health promotion in attaining long-term development.</w:t>
      </w:r>
    </w:p>
    <w:p w14:paraId="7B518155" w14:textId="30FE23E5" w:rsidR="000E0EA1" w:rsidRPr="0030143C" w:rsidRDefault="00B220DD" w:rsidP="004C38E4">
      <w:pPr>
        <w:spacing w:line="360" w:lineRule="auto"/>
        <w:jc w:val="both"/>
        <w:rPr>
          <w:rFonts w:ascii="Arial" w:hAnsi="Arial" w:cs="Arial"/>
          <w:sz w:val="22"/>
          <w:szCs w:val="20"/>
        </w:rPr>
      </w:pPr>
      <w:r w:rsidRPr="0030143C">
        <w:rPr>
          <w:rFonts w:ascii="Arial" w:hAnsi="Arial" w:cs="Arial"/>
          <w:sz w:val="22"/>
          <w:szCs w:val="20"/>
        </w:rPr>
        <w:t xml:space="preserve">Goal 4 </w:t>
      </w:r>
      <w:r w:rsidR="000E0EA1" w:rsidRPr="0030143C">
        <w:rPr>
          <w:rFonts w:ascii="Arial" w:hAnsi="Arial" w:cs="Arial"/>
          <w:sz w:val="22"/>
          <w:szCs w:val="20"/>
        </w:rPr>
        <w:t>–</w:t>
      </w:r>
      <w:r w:rsidRPr="0030143C">
        <w:rPr>
          <w:rFonts w:ascii="Arial" w:hAnsi="Arial" w:cs="Arial"/>
          <w:sz w:val="22"/>
          <w:szCs w:val="20"/>
        </w:rPr>
        <w:t xml:space="preserve"> </w:t>
      </w:r>
      <w:r w:rsidR="00253817" w:rsidRPr="0030143C">
        <w:rPr>
          <w:rFonts w:ascii="Arial" w:hAnsi="Arial" w:cs="Arial"/>
          <w:sz w:val="22"/>
          <w:szCs w:val="20"/>
        </w:rPr>
        <w:t>Quality Education</w:t>
      </w:r>
      <w:r w:rsidR="000979D7" w:rsidRPr="0030143C">
        <w:rPr>
          <w:rFonts w:ascii="Arial" w:hAnsi="Arial" w:cs="Arial"/>
          <w:sz w:val="22"/>
          <w:szCs w:val="20"/>
        </w:rPr>
        <w:t xml:space="preserve">: </w:t>
      </w:r>
      <w:r w:rsidR="000E0EA1" w:rsidRPr="0030143C">
        <w:rPr>
          <w:rFonts w:ascii="Arial" w:hAnsi="Arial" w:cs="Arial"/>
          <w:sz w:val="22"/>
          <w:szCs w:val="20"/>
        </w:rPr>
        <w:t>Aims to promote lifelong learning opportunities, reduce disparities in education access and quality, and ensure inclusive and equitable education for all.</w:t>
      </w:r>
    </w:p>
    <w:p w14:paraId="11BC9102" w14:textId="1C3F2E51" w:rsidR="00C53109" w:rsidRPr="0030143C" w:rsidRDefault="00253817" w:rsidP="004C38E4">
      <w:pPr>
        <w:spacing w:line="360" w:lineRule="auto"/>
        <w:jc w:val="both"/>
        <w:rPr>
          <w:rFonts w:ascii="Arial" w:hAnsi="Arial" w:cs="Arial"/>
          <w:sz w:val="22"/>
          <w:szCs w:val="20"/>
        </w:rPr>
      </w:pPr>
      <w:r w:rsidRPr="0030143C">
        <w:rPr>
          <w:rFonts w:ascii="Arial" w:hAnsi="Arial" w:cs="Arial"/>
          <w:sz w:val="22"/>
          <w:szCs w:val="20"/>
        </w:rPr>
        <w:lastRenderedPageBreak/>
        <w:t>Goal 5</w:t>
      </w:r>
      <w:r w:rsidR="00C53109" w:rsidRPr="0030143C">
        <w:rPr>
          <w:rFonts w:ascii="Arial" w:hAnsi="Arial" w:cs="Arial"/>
          <w:sz w:val="22"/>
          <w:szCs w:val="20"/>
        </w:rPr>
        <w:t xml:space="preserve"> – Gender Equality</w:t>
      </w:r>
      <w:r w:rsidR="000979D7" w:rsidRPr="0030143C">
        <w:rPr>
          <w:rFonts w:ascii="Arial" w:hAnsi="Arial" w:cs="Arial"/>
          <w:sz w:val="22"/>
          <w:szCs w:val="20"/>
        </w:rPr>
        <w:t xml:space="preserve">: </w:t>
      </w:r>
      <w:r w:rsidR="002F7F50" w:rsidRPr="0030143C">
        <w:rPr>
          <w:rFonts w:ascii="Arial" w:hAnsi="Arial" w:cs="Arial"/>
          <w:sz w:val="22"/>
          <w:szCs w:val="20"/>
        </w:rPr>
        <w:t>This goal is</w:t>
      </w:r>
      <w:r w:rsidR="002A6C75" w:rsidRPr="0030143C">
        <w:rPr>
          <w:rFonts w:ascii="Arial" w:hAnsi="Arial" w:cs="Arial"/>
          <w:sz w:val="22"/>
          <w:szCs w:val="20"/>
        </w:rPr>
        <w:t xml:space="preserve"> to achieve gender equality and empower all women and girls, as it is a human right and a prerequisite for achieving the 2030 Sustainable Development Agenda.</w:t>
      </w:r>
    </w:p>
    <w:p w14:paraId="0B50466B" w14:textId="558A9F6C" w:rsidR="00650F48" w:rsidRPr="0030143C" w:rsidRDefault="006C139D" w:rsidP="004C38E4">
      <w:pPr>
        <w:spacing w:line="360" w:lineRule="auto"/>
        <w:jc w:val="both"/>
        <w:rPr>
          <w:rFonts w:ascii="Arial" w:hAnsi="Arial" w:cs="Arial"/>
          <w:sz w:val="22"/>
          <w:szCs w:val="20"/>
        </w:rPr>
      </w:pPr>
      <w:r w:rsidRPr="0030143C">
        <w:rPr>
          <w:rFonts w:ascii="Arial" w:hAnsi="Arial" w:cs="Arial"/>
          <w:sz w:val="22"/>
          <w:szCs w:val="20"/>
        </w:rPr>
        <w:t>Goal</w:t>
      </w:r>
      <w:r w:rsidR="001A3A72" w:rsidRPr="0030143C">
        <w:rPr>
          <w:rFonts w:ascii="Arial" w:hAnsi="Arial" w:cs="Arial"/>
          <w:sz w:val="22"/>
          <w:szCs w:val="20"/>
        </w:rPr>
        <w:t xml:space="preserve"> 6 </w:t>
      </w:r>
      <w:r w:rsidR="00650F48" w:rsidRPr="0030143C">
        <w:rPr>
          <w:rFonts w:ascii="Arial" w:hAnsi="Arial" w:cs="Arial"/>
          <w:sz w:val="22"/>
          <w:szCs w:val="20"/>
        </w:rPr>
        <w:t>-</w:t>
      </w:r>
      <w:r w:rsidR="001A3A72" w:rsidRPr="0030143C">
        <w:rPr>
          <w:rFonts w:ascii="Arial" w:hAnsi="Arial" w:cs="Arial"/>
          <w:sz w:val="22"/>
          <w:szCs w:val="20"/>
        </w:rPr>
        <w:t xml:space="preserve"> </w:t>
      </w:r>
      <w:r w:rsidR="00650F48" w:rsidRPr="0030143C">
        <w:rPr>
          <w:rFonts w:ascii="Arial" w:hAnsi="Arial" w:cs="Arial"/>
          <w:sz w:val="22"/>
          <w:szCs w:val="20"/>
        </w:rPr>
        <w:t>Clean Water and Sanitation</w:t>
      </w:r>
      <w:r w:rsidR="000979D7" w:rsidRPr="0030143C">
        <w:rPr>
          <w:rFonts w:ascii="Arial" w:hAnsi="Arial" w:cs="Arial"/>
          <w:sz w:val="22"/>
          <w:szCs w:val="20"/>
        </w:rPr>
        <w:t xml:space="preserve">: </w:t>
      </w:r>
      <w:r w:rsidR="00C561C5" w:rsidRPr="0030143C">
        <w:rPr>
          <w:rFonts w:ascii="Arial" w:hAnsi="Arial" w:cs="Arial"/>
          <w:sz w:val="22"/>
          <w:szCs w:val="20"/>
        </w:rPr>
        <w:t>Aims to provide universal access to safe, affordable drinking water, sanitation, hygiene, and end open defecation, while improving water quality and promoting sustainable freshwater supply.</w:t>
      </w:r>
    </w:p>
    <w:p w14:paraId="762036FD" w14:textId="43DC245F" w:rsidR="00450B77" w:rsidRPr="0030143C" w:rsidRDefault="00C561C5" w:rsidP="004C38E4">
      <w:pPr>
        <w:spacing w:line="360" w:lineRule="auto"/>
        <w:jc w:val="both"/>
        <w:rPr>
          <w:rFonts w:ascii="Arial" w:hAnsi="Arial" w:cs="Arial"/>
          <w:sz w:val="22"/>
          <w:szCs w:val="20"/>
        </w:rPr>
      </w:pPr>
      <w:r w:rsidRPr="0030143C">
        <w:rPr>
          <w:rFonts w:ascii="Arial" w:hAnsi="Arial" w:cs="Arial"/>
          <w:sz w:val="22"/>
          <w:szCs w:val="20"/>
        </w:rPr>
        <w:t xml:space="preserve">Goal 7 - </w:t>
      </w:r>
      <w:r w:rsidR="00450B77" w:rsidRPr="0030143C">
        <w:rPr>
          <w:rFonts w:ascii="Arial" w:hAnsi="Arial" w:cs="Arial"/>
          <w:sz w:val="22"/>
          <w:szCs w:val="20"/>
        </w:rPr>
        <w:t>Affordable and Clean Energy</w:t>
      </w:r>
      <w:r w:rsidR="000979D7" w:rsidRPr="0030143C">
        <w:rPr>
          <w:rFonts w:ascii="Arial" w:hAnsi="Arial" w:cs="Arial"/>
          <w:sz w:val="22"/>
          <w:szCs w:val="20"/>
        </w:rPr>
        <w:t xml:space="preserve">: </w:t>
      </w:r>
      <w:r w:rsidR="005949D8" w:rsidRPr="0030143C">
        <w:rPr>
          <w:rFonts w:ascii="Arial" w:hAnsi="Arial" w:cs="Arial"/>
          <w:sz w:val="22"/>
          <w:szCs w:val="20"/>
        </w:rPr>
        <w:t>Affordable and Clean Energy aims to provide universal access to electricity and modern energy sources, reduce fossil fuel reliance, and transition to renewable energy alternatives.</w:t>
      </w:r>
    </w:p>
    <w:p w14:paraId="36CA1087" w14:textId="6CDECA83" w:rsidR="008010DA" w:rsidRPr="0030143C" w:rsidRDefault="00EC6D60" w:rsidP="004C38E4">
      <w:pPr>
        <w:spacing w:line="360" w:lineRule="auto"/>
        <w:jc w:val="both"/>
        <w:rPr>
          <w:rFonts w:ascii="Arial" w:hAnsi="Arial" w:cs="Arial"/>
          <w:sz w:val="22"/>
          <w:szCs w:val="20"/>
        </w:rPr>
      </w:pPr>
      <w:r w:rsidRPr="0030143C">
        <w:rPr>
          <w:rFonts w:ascii="Arial" w:hAnsi="Arial" w:cs="Arial"/>
          <w:sz w:val="22"/>
          <w:szCs w:val="20"/>
        </w:rPr>
        <w:t>Goal 8</w:t>
      </w:r>
      <w:r w:rsidR="008010DA" w:rsidRPr="0030143C">
        <w:rPr>
          <w:rFonts w:ascii="Arial" w:hAnsi="Arial" w:cs="Arial"/>
          <w:sz w:val="22"/>
          <w:szCs w:val="20"/>
        </w:rPr>
        <w:t xml:space="preserve"> - Decent Work and Economic Growth</w:t>
      </w:r>
      <w:r w:rsidR="000979D7" w:rsidRPr="0030143C">
        <w:rPr>
          <w:rFonts w:ascii="Arial" w:hAnsi="Arial" w:cs="Arial"/>
          <w:sz w:val="22"/>
          <w:szCs w:val="20"/>
        </w:rPr>
        <w:t xml:space="preserve">: </w:t>
      </w:r>
      <w:r w:rsidR="0082408E" w:rsidRPr="0030143C">
        <w:rPr>
          <w:rFonts w:ascii="Arial" w:hAnsi="Arial" w:cs="Arial"/>
          <w:sz w:val="22"/>
          <w:szCs w:val="20"/>
        </w:rPr>
        <w:t>Encourages economic growth that is sustainable, inclusive, and productive, as well as full and productive employment and decent work for all.</w:t>
      </w:r>
    </w:p>
    <w:p w14:paraId="308E7C1F" w14:textId="3C96CE65" w:rsidR="000979D7" w:rsidRPr="0030143C" w:rsidRDefault="000979D7" w:rsidP="004C38E4">
      <w:pPr>
        <w:spacing w:line="360" w:lineRule="auto"/>
        <w:jc w:val="both"/>
        <w:rPr>
          <w:rFonts w:ascii="Arial" w:hAnsi="Arial" w:cs="Arial"/>
          <w:sz w:val="22"/>
          <w:szCs w:val="20"/>
        </w:rPr>
      </w:pPr>
      <w:r w:rsidRPr="0030143C">
        <w:rPr>
          <w:rFonts w:ascii="Arial" w:hAnsi="Arial" w:cs="Arial"/>
          <w:sz w:val="22"/>
          <w:szCs w:val="20"/>
        </w:rPr>
        <w:t xml:space="preserve">Goal 9 - </w:t>
      </w:r>
      <w:r w:rsidR="00EC2E1D" w:rsidRPr="0030143C">
        <w:rPr>
          <w:rFonts w:ascii="Arial" w:hAnsi="Arial" w:cs="Arial"/>
          <w:sz w:val="22"/>
          <w:szCs w:val="20"/>
        </w:rPr>
        <w:t xml:space="preserve">Industry, Innovation, and Infrastructure: </w:t>
      </w:r>
      <w:r w:rsidR="00131F49" w:rsidRPr="0030143C">
        <w:rPr>
          <w:rFonts w:ascii="Arial" w:hAnsi="Arial" w:cs="Arial"/>
          <w:sz w:val="22"/>
          <w:szCs w:val="20"/>
        </w:rPr>
        <w:t>Emphasizes the need for resilient infrastructure, inclusive industrialization, and research and innovation to address social, economic, and environmental challenges.</w:t>
      </w:r>
    </w:p>
    <w:p w14:paraId="334EBE51" w14:textId="39C4A87A" w:rsidR="00131F49" w:rsidRPr="0030143C" w:rsidRDefault="00131F49" w:rsidP="004C38E4">
      <w:pPr>
        <w:spacing w:line="360" w:lineRule="auto"/>
        <w:jc w:val="both"/>
        <w:rPr>
          <w:rFonts w:ascii="Arial" w:hAnsi="Arial" w:cs="Arial"/>
          <w:sz w:val="22"/>
          <w:szCs w:val="20"/>
        </w:rPr>
      </w:pPr>
      <w:r w:rsidRPr="0030143C">
        <w:rPr>
          <w:rFonts w:ascii="Arial" w:hAnsi="Arial" w:cs="Arial"/>
          <w:sz w:val="22"/>
          <w:szCs w:val="20"/>
        </w:rPr>
        <w:t xml:space="preserve">Goal 10 - </w:t>
      </w:r>
      <w:r w:rsidR="002630D2" w:rsidRPr="0030143C">
        <w:rPr>
          <w:rFonts w:ascii="Arial" w:hAnsi="Arial" w:cs="Arial"/>
          <w:sz w:val="22"/>
          <w:szCs w:val="20"/>
        </w:rPr>
        <w:t xml:space="preserve">Reduced Inequality: </w:t>
      </w:r>
      <w:r w:rsidR="00DA0862" w:rsidRPr="0030143C">
        <w:rPr>
          <w:rFonts w:ascii="Arial" w:hAnsi="Arial" w:cs="Arial"/>
          <w:sz w:val="22"/>
          <w:szCs w:val="20"/>
        </w:rPr>
        <w:t>The goal is to reduce income, age, sex, disability, race, ethnicity, origin, religion, and economic status inequalities within a country, address regional inequalities, and promote safe migration and mobility.</w:t>
      </w:r>
    </w:p>
    <w:p w14:paraId="740724CB" w14:textId="569444E7" w:rsidR="00DA0862" w:rsidRPr="0030143C" w:rsidRDefault="00DA0862" w:rsidP="004C38E4">
      <w:pPr>
        <w:spacing w:line="360" w:lineRule="auto"/>
        <w:jc w:val="both"/>
        <w:rPr>
          <w:rFonts w:ascii="Arial" w:hAnsi="Arial" w:cs="Arial"/>
          <w:sz w:val="22"/>
          <w:szCs w:val="20"/>
        </w:rPr>
      </w:pPr>
      <w:r w:rsidRPr="0030143C">
        <w:rPr>
          <w:rFonts w:ascii="Arial" w:hAnsi="Arial" w:cs="Arial"/>
          <w:sz w:val="22"/>
          <w:szCs w:val="20"/>
        </w:rPr>
        <w:t xml:space="preserve">Goal 11 - </w:t>
      </w:r>
      <w:r w:rsidR="0027544E" w:rsidRPr="0030143C">
        <w:rPr>
          <w:rFonts w:ascii="Arial" w:hAnsi="Arial" w:cs="Arial"/>
          <w:sz w:val="22"/>
          <w:szCs w:val="20"/>
        </w:rPr>
        <w:t xml:space="preserve">Sustainable Cities and Communities: </w:t>
      </w:r>
      <w:r w:rsidR="001753F6" w:rsidRPr="0030143C">
        <w:rPr>
          <w:rFonts w:ascii="Arial" w:hAnsi="Arial" w:cs="Arial"/>
          <w:sz w:val="22"/>
          <w:szCs w:val="20"/>
        </w:rPr>
        <w:t>Aims to create inclusive, safe, resilient, and sustainable cities and human settlements, as they represent the future of global living.</w:t>
      </w:r>
    </w:p>
    <w:p w14:paraId="338A24D5" w14:textId="4299BB50" w:rsidR="001753F6" w:rsidRPr="0030143C" w:rsidRDefault="001753F6" w:rsidP="004C38E4">
      <w:pPr>
        <w:spacing w:line="360" w:lineRule="auto"/>
        <w:jc w:val="both"/>
        <w:rPr>
          <w:rFonts w:ascii="Arial" w:hAnsi="Arial" w:cs="Arial"/>
          <w:sz w:val="22"/>
          <w:szCs w:val="20"/>
        </w:rPr>
      </w:pPr>
      <w:r w:rsidRPr="0030143C">
        <w:rPr>
          <w:rFonts w:ascii="Arial" w:hAnsi="Arial" w:cs="Arial"/>
          <w:sz w:val="22"/>
          <w:szCs w:val="20"/>
        </w:rPr>
        <w:t xml:space="preserve">Goal 12 - </w:t>
      </w:r>
      <w:r w:rsidR="00D85DD2" w:rsidRPr="0030143C">
        <w:rPr>
          <w:rFonts w:ascii="Arial" w:hAnsi="Arial" w:cs="Arial"/>
          <w:sz w:val="22"/>
          <w:szCs w:val="20"/>
        </w:rPr>
        <w:t>Responsible Consumption and Production:</w:t>
      </w:r>
      <w:r w:rsidR="009F27BF" w:rsidRPr="0030143C">
        <w:rPr>
          <w:rFonts w:ascii="Arial" w:hAnsi="Arial" w:cs="Arial"/>
          <w:sz w:val="22"/>
          <w:szCs w:val="20"/>
        </w:rPr>
        <w:t xml:space="preserve"> Focuses on sustainable consumption and production patterns to sustain livelihoods for current and future generations, as resources are depleted and populations continue to grow.</w:t>
      </w:r>
    </w:p>
    <w:p w14:paraId="7448833B" w14:textId="55A5EBE1" w:rsidR="009F27BF" w:rsidRPr="0030143C" w:rsidRDefault="009F27BF" w:rsidP="004C38E4">
      <w:pPr>
        <w:spacing w:line="360" w:lineRule="auto"/>
        <w:jc w:val="both"/>
        <w:rPr>
          <w:rFonts w:ascii="Arial" w:hAnsi="Arial" w:cs="Arial"/>
          <w:sz w:val="22"/>
          <w:szCs w:val="20"/>
        </w:rPr>
      </w:pPr>
      <w:r w:rsidRPr="0030143C">
        <w:rPr>
          <w:rFonts w:ascii="Arial" w:hAnsi="Arial" w:cs="Arial"/>
          <w:sz w:val="22"/>
          <w:szCs w:val="20"/>
        </w:rPr>
        <w:t xml:space="preserve">Goal 13 - </w:t>
      </w:r>
      <w:r w:rsidR="00B05AA8" w:rsidRPr="0030143C">
        <w:rPr>
          <w:rFonts w:ascii="Arial" w:hAnsi="Arial" w:cs="Arial"/>
          <w:sz w:val="22"/>
          <w:szCs w:val="20"/>
        </w:rPr>
        <w:t xml:space="preserve">Climate Action: </w:t>
      </w:r>
      <w:r w:rsidR="00992794" w:rsidRPr="0030143C">
        <w:rPr>
          <w:rFonts w:ascii="Arial" w:hAnsi="Arial" w:cs="Arial"/>
          <w:sz w:val="22"/>
          <w:szCs w:val="20"/>
        </w:rPr>
        <w:t>Aims to tackle climate change and its effects by urgently addressing equity issues that undermine the rights of every child, particularly the most disadvantaged.</w:t>
      </w:r>
    </w:p>
    <w:p w14:paraId="7604FEB2" w14:textId="440AB220" w:rsidR="00992794" w:rsidRPr="0030143C" w:rsidRDefault="00992794" w:rsidP="004C38E4">
      <w:pPr>
        <w:spacing w:line="360" w:lineRule="auto"/>
        <w:jc w:val="both"/>
        <w:rPr>
          <w:rFonts w:ascii="Arial" w:hAnsi="Arial" w:cs="Arial"/>
          <w:sz w:val="22"/>
          <w:szCs w:val="20"/>
        </w:rPr>
      </w:pPr>
      <w:r w:rsidRPr="0030143C">
        <w:rPr>
          <w:rFonts w:ascii="Arial" w:hAnsi="Arial" w:cs="Arial"/>
          <w:sz w:val="22"/>
          <w:szCs w:val="20"/>
        </w:rPr>
        <w:t xml:space="preserve">Goal 14 - </w:t>
      </w:r>
      <w:r w:rsidR="001B3B02" w:rsidRPr="0030143C">
        <w:rPr>
          <w:rFonts w:ascii="Arial" w:hAnsi="Arial" w:cs="Arial"/>
          <w:sz w:val="22"/>
          <w:szCs w:val="20"/>
        </w:rPr>
        <w:t>Life Below Water</w:t>
      </w:r>
      <w:r w:rsidR="00F55BF5" w:rsidRPr="0030143C">
        <w:rPr>
          <w:rFonts w:ascii="Arial" w:hAnsi="Arial" w:cs="Arial"/>
          <w:sz w:val="22"/>
          <w:szCs w:val="20"/>
        </w:rPr>
        <w:t xml:space="preserve"> fo</w:t>
      </w:r>
      <w:r w:rsidR="00FF7F16" w:rsidRPr="0030143C">
        <w:rPr>
          <w:rFonts w:ascii="Arial" w:hAnsi="Arial" w:cs="Arial"/>
          <w:sz w:val="22"/>
          <w:szCs w:val="20"/>
        </w:rPr>
        <w:t>cuses on conserving and sustaining the use of oceans, seas, and marine resources, as they are crucial for human life and Earth's existence.</w:t>
      </w:r>
    </w:p>
    <w:p w14:paraId="5B7A1A46" w14:textId="423DBDA6" w:rsidR="000979D7" w:rsidRPr="0030143C" w:rsidRDefault="00F55BF5" w:rsidP="004C38E4">
      <w:pPr>
        <w:spacing w:line="360" w:lineRule="auto"/>
        <w:jc w:val="both"/>
        <w:rPr>
          <w:rFonts w:ascii="Arial" w:hAnsi="Arial" w:cs="Arial"/>
          <w:sz w:val="22"/>
          <w:szCs w:val="20"/>
        </w:rPr>
      </w:pPr>
      <w:r w:rsidRPr="0030143C">
        <w:rPr>
          <w:rFonts w:ascii="Arial" w:hAnsi="Arial" w:cs="Arial"/>
          <w:sz w:val="22"/>
          <w:szCs w:val="20"/>
        </w:rPr>
        <w:t xml:space="preserve">Goal 15 - </w:t>
      </w:r>
      <w:r w:rsidR="006515EE" w:rsidRPr="0030143C">
        <w:rPr>
          <w:rFonts w:ascii="Arial" w:hAnsi="Arial" w:cs="Arial"/>
          <w:sz w:val="22"/>
          <w:szCs w:val="20"/>
        </w:rPr>
        <w:t>Life on Land</w:t>
      </w:r>
      <w:r w:rsidR="00924D18" w:rsidRPr="0030143C">
        <w:rPr>
          <w:rFonts w:ascii="Arial" w:hAnsi="Arial" w:cs="Arial"/>
          <w:sz w:val="22"/>
          <w:szCs w:val="20"/>
        </w:rPr>
        <w:t xml:space="preserve"> aims to protect, restore, and promote sustainable terrestrial ecosystem use, manage forests sustainably, combat desertification, reverse land degradation, and prevent biodiversity loss.</w:t>
      </w:r>
    </w:p>
    <w:p w14:paraId="2ACFDAD7" w14:textId="75AF8515" w:rsidR="00924D18" w:rsidRPr="0030143C" w:rsidRDefault="00924D18" w:rsidP="004C38E4">
      <w:pPr>
        <w:spacing w:line="360" w:lineRule="auto"/>
        <w:jc w:val="both"/>
        <w:rPr>
          <w:rFonts w:ascii="Arial" w:hAnsi="Arial" w:cs="Arial"/>
          <w:sz w:val="20"/>
          <w:szCs w:val="18"/>
        </w:rPr>
      </w:pPr>
      <w:r w:rsidRPr="0030143C">
        <w:rPr>
          <w:rFonts w:ascii="Arial" w:hAnsi="Arial" w:cs="Arial"/>
          <w:sz w:val="22"/>
          <w:szCs w:val="20"/>
        </w:rPr>
        <w:lastRenderedPageBreak/>
        <w:t xml:space="preserve">Goal 16 - </w:t>
      </w:r>
      <w:r w:rsidR="003A226D" w:rsidRPr="0030143C">
        <w:rPr>
          <w:rFonts w:ascii="Arial" w:hAnsi="Arial" w:cs="Arial"/>
          <w:sz w:val="22"/>
          <w:szCs w:val="20"/>
        </w:rPr>
        <w:t>Peace, Justice, and Strong Institutions</w:t>
      </w:r>
      <w:r w:rsidR="00F36CBE" w:rsidRPr="0030143C">
        <w:rPr>
          <w:rFonts w:ascii="Arial" w:hAnsi="Arial" w:cs="Arial"/>
          <w:sz w:val="22"/>
          <w:szCs w:val="20"/>
        </w:rPr>
        <w:t xml:space="preserve"> aims to foster peaceful, inclusive societies, ensure justice for all, and establish effective, accountable, and inclusive institutions at all levels.</w:t>
      </w:r>
    </w:p>
    <w:p w14:paraId="0ADF2E45" w14:textId="6D791BF4" w:rsidR="00F36CBE" w:rsidRPr="0030143C" w:rsidRDefault="00F36CBE" w:rsidP="004C38E4">
      <w:pPr>
        <w:spacing w:line="360" w:lineRule="auto"/>
        <w:jc w:val="both"/>
        <w:rPr>
          <w:rFonts w:ascii="Arial" w:hAnsi="Arial" w:cs="Arial"/>
          <w:sz w:val="22"/>
          <w:szCs w:val="20"/>
        </w:rPr>
      </w:pPr>
      <w:r w:rsidRPr="0030143C">
        <w:rPr>
          <w:rFonts w:ascii="Arial" w:hAnsi="Arial" w:cs="Arial"/>
          <w:sz w:val="22"/>
          <w:szCs w:val="20"/>
        </w:rPr>
        <w:t xml:space="preserve">Goal 17 - </w:t>
      </w:r>
      <w:r w:rsidR="00D12E7D" w:rsidRPr="0030143C">
        <w:rPr>
          <w:rFonts w:ascii="Arial" w:hAnsi="Arial" w:cs="Arial"/>
          <w:sz w:val="22"/>
          <w:szCs w:val="20"/>
        </w:rPr>
        <w:t xml:space="preserve">Partnerships to Achieve the Goal:  </w:t>
      </w:r>
      <w:r w:rsidR="00EC4A84" w:rsidRPr="0030143C">
        <w:rPr>
          <w:rFonts w:ascii="Arial" w:hAnsi="Arial" w:cs="Arial"/>
          <w:sz w:val="22"/>
          <w:szCs w:val="20"/>
        </w:rPr>
        <w:t>Partnerships that are robust and efficient can significantly enhance environmental protection and sustainable development by facilitating resource mobilization, knowledge sharing, promoting the development of environmentally friendly technologies.</w:t>
      </w:r>
    </w:p>
    <w:p w14:paraId="3F3C4F6A" w14:textId="77777777" w:rsidR="00772816" w:rsidRDefault="00772816" w:rsidP="004C38E4">
      <w:pPr>
        <w:spacing w:line="360" w:lineRule="auto"/>
        <w:jc w:val="both"/>
        <w:rPr>
          <w:rFonts w:ascii="Arial" w:hAnsi="Arial" w:cs="Arial"/>
        </w:rPr>
      </w:pPr>
    </w:p>
    <w:p w14:paraId="29CAA03B" w14:textId="77777777" w:rsidR="0030143C" w:rsidRDefault="0030143C" w:rsidP="004C38E4">
      <w:pPr>
        <w:spacing w:line="360" w:lineRule="auto"/>
        <w:jc w:val="both"/>
        <w:rPr>
          <w:rFonts w:ascii="Arial" w:hAnsi="Arial" w:cs="Arial"/>
        </w:rPr>
      </w:pPr>
    </w:p>
    <w:p w14:paraId="07D348A4" w14:textId="791AA187" w:rsidR="0030143C" w:rsidRDefault="00C27D7E" w:rsidP="00C27D7E">
      <w:pPr>
        <w:rPr>
          <w:rFonts w:ascii="Arial" w:hAnsi="Arial" w:cs="Arial"/>
        </w:rPr>
      </w:pPr>
      <w:r>
        <w:rPr>
          <w:rFonts w:ascii="Arial" w:hAnsi="Arial" w:cs="Arial"/>
        </w:rPr>
        <w:br w:type="page"/>
      </w:r>
    </w:p>
    <w:p w14:paraId="26E5D244" w14:textId="61870B4C" w:rsidR="00772816" w:rsidRPr="009E5318" w:rsidRDefault="00414559" w:rsidP="002D5908">
      <w:pPr>
        <w:pStyle w:val="Heading1"/>
        <w:rPr>
          <w:rFonts w:ascii="Arial" w:hAnsi="Arial" w:cs="Arial"/>
          <w:color w:val="auto"/>
          <w:sz w:val="28"/>
          <w:szCs w:val="28"/>
        </w:rPr>
      </w:pPr>
      <w:bookmarkStart w:id="2" w:name="_Toc155034320"/>
      <w:r w:rsidRPr="009E5318">
        <w:rPr>
          <w:rFonts w:ascii="Arial" w:hAnsi="Arial" w:cs="Arial"/>
          <w:color w:val="auto"/>
          <w:sz w:val="28"/>
          <w:szCs w:val="28"/>
        </w:rPr>
        <w:lastRenderedPageBreak/>
        <w:t xml:space="preserve">Three selected </w:t>
      </w:r>
      <w:r w:rsidR="006920C7" w:rsidRPr="009E5318">
        <w:rPr>
          <w:rFonts w:ascii="Arial" w:hAnsi="Arial" w:cs="Arial"/>
          <w:color w:val="auto"/>
          <w:sz w:val="28"/>
          <w:szCs w:val="28"/>
        </w:rPr>
        <w:t xml:space="preserve">Sustainable Development Goals </w:t>
      </w:r>
      <w:r w:rsidRPr="009E5318">
        <w:rPr>
          <w:rFonts w:ascii="Arial" w:hAnsi="Arial" w:cs="Arial"/>
          <w:color w:val="auto"/>
          <w:sz w:val="28"/>
          <w:szCs w:val="28"/>
        </w:rPr>
        <w:t>of choice</w:t>
      </w:r>
      <w:bookmarkEnd w:id="2"/>
    </w:p>
    <w:p w14:paraId="6505B41F" w14:textId="77777777" w:rsidR="00414559" w:rsidRDefault="00414559" w:rsidP="00414559"/>
    <w:p w14:paraId="445270D6" w14:textId="00DFA2B7" w:rsidR="00311DB1" w:rsidRPr="0030143C" w:rsidRDefault="00464461" w:rsidP="00414559">
      <w:pPr>
        <w:rPr>
          <w:rFonts w:ascii="Arial" w:hAnsi="Arial" w:cs="Arial"/>
          <w:sz w:val="22"/>
          <w:szCs w:val="20"/>
        </w:rPr>
      </w:pPr>
      <w:r w:rsidRPr="0030143C">
        <w:rPr>
          <w:rFonts w:ascii="Arial" w:hAnsi="Arial" w:cs="Arial"/>
          <w:sz w:val="22"/>
          <w:szCs w:val="20"/>
        </w:rPr>
        <w:t>Goal 2</w:t>
      </w:r>
      <w:r w:rsidR="008354C9" w:rsidRPr="0030143C">
        <w:rPr>
          <w:rFonts w:ascii="Arial" w:hAnsi="Arial" w:cs="Arial"/>
          <w:sz w:val="22"/>
          <w:szCs w:val="20"/>
        </w:rPr>
        <w:t xml:space="preserve"> – Zero Hunger</w:t>
      </w:r>
    </w:p>
    <w:p w14:paraId="4905C2F8" w14:textId="32360850" w:rsidR="00F0042A" w:rsidRPr="0030143C" w:rsidRDefault="002F69B2" w:rsidP="00246538">
      <w:pPr>
        <w:spacing w:line="360" w:lineRule="auto"/>
        <w:jc w:val="both"/>
        <w:rPr>
          <w:rFonts w:ascii="Arial" w:hAnsi="Arial" w:cs="Arial"/>
          <w:sz w:val="22"/>
          <w:szCs w:val="20"/>
        </w:rPr>
      </w:pPr>
      <w:r w:rsidRPr="0030143C">
        <w:rPr>
          <w:rFonts w:ascii="Arial" w:hAnsi="Arial" w:cs="Arial"/>
          <w:sz w:val="22"/>
          <w:szCs w:val="20"/>
        </w:rPr>
        <w:t>Eating is crucial for human body function, but 8.9% of the global population is experiencing hunger. Addressing global inequalities and unequal food distribution is not enough. With the climate crisis and growing population, the question of feeding everyone is becoming increasingly urgent.</w:t>
      </w:r>
    </w:p>
    <w:p w14:paraId="3775F492" w14:textId="7C5E4EE6" w:rsidR="008354C9" w:rsidRPr="0030143C" w:rsidRDefault="000C2D34" w:rsidP="00246538">
      <w:pPr>
        <w:spacing w:line="360" w:lineRule="auto"/>
        <w:jc w:val="both"/>
        <w:rPr>
          <w:rFonts w:ascii="Arial" w:hAnsi="Arial" w:cs="Arial"/>
          <w:sz w:val="22"/>
          <w:szCs w:val="20"/>
        </w:rPr>
      </w:pPr>
      <w:r w:rsidRPr="0030143C">
        <w:rPr>
          <w:rFonts w:ascii="Arial" w:hAnsi="Arial" w:cs="Arial"/>
          <w:sz w:val="22"/>
          <w:szCs w:val="20"/>
        </w:rPr>
        <w:t>SDG 2 consists of eight targets, with five focusing on food security and sustainability, and three on market-related measures to increase agricultural investments and reduce market disruptions</w:t>
      </w:r>
      <w:r w:rsidR="00246538" w:rsidRPr="0030143C">
        <w:rPr>
          <w:rFonts w:ascii="Arial" w:hAnsi="Arial" w:cs="Arial"/>
          <w:sz w:val="22"/>
          <w:szCs w:val="20"/>
        </w:rPr>
        <w:t xml:space="preserve"> </w:t>
      </w:r>
      <w:r w:rsidR="008A691F" w:rsidRPr="0030143C">
        <w:rPr>
          <w:rFonts w:ascii="Arial" w:hAnsi="Arial" w:cs="Arial"/>
          <w:sz w:val="22"/>
          <w:szCs w:val="20"/>
        </w:rPr>
        <w:t> (Arora and Mishra, 2022)</w:t>
      </w:r>
      <w:r w:rsidRPr="0030143C">
        <w:rPr>
          <w:rFonts w:ascii="Arial" w:hAnsi="Arial" w:cs="Arial"/>
          <w:sz w:val="22"/>
          <w:szCs w:val="20"/>
        </w:rPr>
        <w:t>.</w:t>
      </w:r>
      <w:r w:rsidR="00246538" w:rsidRPr="0030143C">
        <w:rPr>
          <w:rFonts w:ascii="Arial" w:hAnsi="Arial" w:cs="Arial"/>
          <w:sz w:val="22"/>
          <w:szCs w:val="20"/>
        </w:rPr>
        <w:t xml:space="preserve"> </w:t>
      </w:r>
    </w:p>
    <w:p w14:paraId="343328FE" w14:textId="3C431C02" w:rsidR="00936291" w:rsidRPr="0030143C" w:rsidRDefault="00536A03" w:rsidP="00246538">
      <w:pPr>
        <w:spacing w:line="360" w:lineRule="auto"/>
        <w:jc w:val="both"/>
        <w:rPr>
          <w:rFonts w:ascii="Arial" w:hAnsi="Arial" w:cs="Arial"/>
          <w:sz w:val="22"/>
          <w:szCs w:val="20"/>
        </w:rPr>
      </w:pPr>
      <w:r w:rsidRPr="0030143C">
        <w:rPr>
          <w:rFonts w:ascii="Arial" w:hAnsi="Arial" w:cs="Arial"/>
          <w:sz w:val="22"/>
          <w:szCs w:val="20"/>
        </w:rPr>
        <w:t>The Sustainable Development Goals (SDGs) aim to achieve several goals by 2030. These include ensuring universal access to safe, nutritious food, ending malnutrition, doubling agricultural productivity and income for small-scale food producers, focusing on sustainable food production and resilient practices, maintaining genetic diversity in food production, investing in rural infrastructure, agricultural research, technology, and gene banks, and preventing agricultural trade restrictions, market distortions, and export subsidies. Target 2.5 aims to maintain genetic diversity in food production, with a deadline of 2020. The remaining targets include preventing agricultural trade restrictions, market distortions, and export subsidies, ensuring stable food commodity markets, and providing timely access to information.</w:t>
      </w:r>
    </w:p>
    <w:p w14:paraId="5B8115BC" w14:textId="349AFB03" w:rsidR="0077541C" w:rsidRPr="0030143C" w:rsidRDefault="002A7F36" w:rsidP="00246538">
      <w:pPr>
        <w:spacing w:line="360" w:lineRule="auto"/>
        <w:jc w:val="both"/>
        <w:rPr>
          <w:rFonts w:ascii="Arial" w:hAnsi="Arial" w:cs="Arial"/>
          <w:sz w:val="22"/>
          <w:szCs w:val="20"/>
        </w:rPr>
      </w:pPr>
      <w:r w:rsidRPr="0030143C">
        <w:rPr>
          <w:rFonts w:ascii="Arial" w:hAnsi="Arial" w:cs="Arial"/>
          <w:sz w:val="22"/>
          <w:szCs w:val="20"/>
        </w:rPr>
        <w:t>SDG 2 is interconnected with other SDGs and targets. Despite sufficient food, threats like COVID-19, climate change, supply chain conflicts, energy demands, and economic crises need to be addressed. Achieving sustainability and food security requires addressing inequality and tackling challenges like the pandemic</w:t>
      </w:r>
      <w:r w:rsidR="00770682" w:rsidRPr="0030143C">
        <w:rPr>
          <w:rFonts w:ascii="Arial" w:hAnsi="Arial" w:cs="Arial"/>
          <w:sz w:val="22"/>
          <w:szCs w:val="20"/>
        </w:rPr>
        <w:t xml:space="preserve"> (Arora and Mishra, 2022)</w:t>
      </w:r>
      <w:r w:rsidRPr="0030143C">
        <w:rPr>
          <w:rFonts w:ascii="Arial" w:hAnsi="Arial" w:cs="Arial"/>
          <w:sz w:val="22"/>
          <w:szCs w:val="20"/>
        </w:rPr>
        <w:t>.</w:t>
      </w:r>
    </w:p>
    <w:p w14:paraId="5923982F" w14:textId="688907B0" w:rsidR="00EC4A84" w:rsidRPr="0030143C" w:rsidRDefault="002E4E48" w:rsidP="004C38E4">
      <w:pPr>
        <w:spacing w:line="360" w:lineRule="auto"/>
        <w:jc w:val="both"/>
        <w:rPr>
          <w:rFonts w:ascii="Arial" w:hAnsi="Arial" w:cs="Arial"/>
          <w:sz w:val="22"/>
          <w:szCs w:val="20"/>
        </w:rPr>
      </w:pPr>
      <w:r w:rsidRPr="0030143C">
        <w:rPr>
          <w:rFonts w:ascii="Arial" w:hAnsi="Arial" w:cs="Arial"/>
          <w:sz w:val="22"/>
          <w:szCs w:val="20"/>
        </w:rPr>
        <w:t xml:space="preserve">According to </w:t>
      </w:r>
      <w:proofErr w:type="spellStart"/>
      <w:r w:rsidRPr="0030143C">
        <w:rPr>
          <w:rFonts w:ascii="Arial" w:hAnsi="Arial" w:cs="Arial"/>
          <w:sz w:val="22"/>
          <w:szCs w:val="20"/>
        </w:rPr>
        <w:t>Atukunda</w:t>
      </w:r>
      <w:proofErr w:type="spellEnd"/>
      <w:r w:rsidRPr="0030143C">
        <w:rPr>
          <w:rFonts w:ascii="Arial" w:hAnsi="Arial" w:cs="Arial"/>
          <w:sz w:val="22"/>
          <w:szCs w:val="20"/>
        </w:rPr>
        <w:t xml:space="preserve"> et al., (2021)</w:t>
      </w:r>
      <w:r w:rsidR="00A040A3" w:rsidRPr="0030143C">
        <w:rPr>
          <w:rFonts w:ascii="Arial" w:hAnsi="Arial" w:cs="Arial"/>
          <w:sz w:val="22"/>
          <w:szCs w:val="20"/>
        </w:rPr>
        <w:t>,</w:t>
      </w:r>
      <w:r w:rsidRPr="0030143C">
        <w:rPr>
          <w:rFonts w:ascii="Arial" w:hAnsi="Arial" w:cs="Arial"/>
          <w:sz w:val="22"/>
          <w:szCs w:val="20"/>
        </w:rPr>
        <w:t xml:space="preserve"> </w:t>
      </w:r>
      <w:r w:rsidR="004B61BF" w:rsidRPr="0030143C">
        <w:rPr>
          <w:rFonts w:ascii="Arial" w:hAnsi="Arial" w:cs="Arial"/>
          <w:sz w:val="22"/>
          <w:szCs w:val="20"/>
        </w:rPr>
        <w:t>SDG2 and SDG3 are interconnected, with nutrition playing a crucial role in limiting malnutrition and preventing diseases. SDG 3 and SDG 2 are synergistic, focusing on nutrition, healthcare access, family planning, and reproductive health. Adequate macro- and micronutrient intake ensures manageable family sizes and less food insecurity.</w:t>
      </w:r>
    </w:p>
    <w:p w14:paraId="3788A7B0" w14:textId="730405C5" w:rsidR="006A4906" w:rsidRPr="0030143C" w:rsidRDefault="006A4906" w:rsidP="004C38E4">
      <w:pPr>
        <w:spacing w:line="360" w:lineRule="auto"/>
        <w:jc w:val="both"/>
        <w:rPr>
          <w:rFonts w:ascii="Arial" w:hAnsi="Arial" w:cs="Arial"/>
          <w:sz w:val="22"/>
          <w:szCs w:val="20"/>
        </w:rPr>
      </w:pPr>
      <w:r w:rsidRPr="0030143C">
        <w:rPr>
          <w:rFonts w:ascii="Arial" w:hAnsi="Arial" w:cs="Arial"/>
          <w:sz w:val="22"/>
          <w:szCs w:val="20"/>
        </w:rPr>
        <w:t>Hunger and food insecurity are a critical humanitarian challenge, affecting 2 billion people worldwide. These issues hinder sustainable development, reduce productivity, and increase disease risk</w:t>
      </w:r>
      <w:r w:rsidR="00F0042A" w:rsidRPr="0030143C">
        <w:rPr>
          <w:rFonts w:ascii="Arial" w:hAnsi="Arial" w:cs="Arial"/>
          <w:sz w:val="22"/>
          <w:szCs w:val="20"/>
        </w:rPr>
        <w:t xml:space="preserve"> </w:t>
      </w:r>
      <w:r w:rsidR="00932882" w:rsidRPr="0030143C">
        <w:rPr>
          <w:rFonts w:ascii="Arial" w:hAnsi="Arial" w:cs="Arial"/>
          <w:sz w:val="22"/>
          <w:szCs w:val="20"/>
        </w:rPr>
        <w:t>(United Nations, 2023)</w:t>
      </w:r>
      <w:r w:rsidRPr="0030143C">
        <w:rPr>
          <w:rFonts w:ascii="Arial" w:hAnsi="Arial" w:cs="Arial"/>
          <w:sz w:val="22"/>
          <w:szCs w:val="20"/>
        </w:rPr>
        <w:t>.</w:t>
      </w:r>
    </w:p>
    <w:p w14:paraId="658EB385" w14:textId="77777777" w:rsidR="00717D15" w:rsidRPr="0030143C" w:rsidRDefault="00717D15" w:rsidP="004C38E4">
      <w:pPr>
        <w:spacing w:line="360" w:lineRule="auto"/>
        <w:jc w:val="both"/>
        <w:rPr>
          <w:rFonts w:ascii="Arial" w:hAnsi="Arial" w:cs="Arial"/>
          <w:sz w:val="22"/>
          <w:szCs w:val="20"/>
        </w:rPr>
      </w:pPr>
    </w:p>
    <w:p w14:paraId="435383F5" w14:textId="449CBE74" w:rsidR="00650F48" w:rsidRPr="0030143C" w:rsidRDefault="008B0451" w:rsidP="004C38E4">
      <w:pPr>
        <w:spacing w:line="360" w:lineRule="auto"/>
        <w:jc w:val="both"/>
        <w:rPr>
          <w:rFonts w:ascii="Arial" w:hAnsi="Arial" w:cs="Arial"/>
          <w:sz w:val="22"/>
          <w:szCs w:val="20"/>
        </w:rPr>
      </w:pPr>
      <w:r w:rsidRPr="0030143C">
        <w:rPr>
          <w:rFonts w:ascii="Arial" w:hAnsi="Arial" w:cs="Arial"/>
          <w:sz w:val="22"/>
          <w:szCs w:val="20"/>
        </w:rPr>
        <w:lastRenderedPageBreak/>
        <w:t>Go</w:t>
      </w:r>
      <w:r w:rsidR="009F7A66" w:rsidRPr="0030143C">
        <w:rPr>
          <w:rFonts w:ascii="Arial" w:hAnsi="Arial" w:cs="Arial"/>
          <w:sz w:val="22"/>
          <w:szCs w:val="20"/>
        </w:rPr>
        <w:t>al 3 – Good Health and Well-Being</w:t>
      </w:r>
    </w:p>
    <w:p w14:paraId="4DE25F6D" w14:textId="11C11F0F" w:rsidR="00A253E1" w:rsidRPr="0030143C" w:rsidRDefault="00A253E1" w:rsidP="004C38E4">
      <w:pPr>
        <w:spacing w:line="360" w:lineRule="auto"/>
        <w:jc w:val="both"/>
        <w:rPr>
          <w:rFonts w:ascii="Arial" w:hAnsi="Arial" w:cs="Arial"/>
          <w:sz w:val="22"/>
          <w:szCs w:val="20"/>
        </w:rPr>
      </w:pPr>
      <w:r w:rsidRPr="0030143C">
        <w:rPr>
          <w:rFonts w:ascii="Arial" w:hAnsi="Arial" w:cs="Arial"/>
          <w:sz w:val="22"/>
          <w:szCs w:val="20"/>
        </w:rPr>
        <w:t>A variety of variables influence health, some of which are innate in each individual but also depend on environmental and economic situations.</w:t>
      </w:r>
    </w:p>
    <w:p w14:paraId="0CAF85C6" w14:textId="4EE096F3" w:rsidR="00D82631" w:rsidRPr="0030143C" w:rsidRDefault="00D82631" w:rsidP="004C38E4">
      <w:pPr>
        <w:spacing w:line="360" w:lineRule="auto"/>
        <w:jc w:val="both"/>
        <w:rPr>
          <w:rFonts w:ascii="Arial" w:hAnsi="Arial" w:cs="Arial"/>
          <w:sz w:val="22"/>
          <w:szCs w:val="20"/>
        </w:rPr>
      </w:pPr>
      <w:r w:rsidRPr="0030143C">
        <w:rPr>
          <w:rFonts w:ascii="Arial" w:hAnsi="Arial" w:cs="Arial"/>
          <w:sz w:val="22"/>
          <w:szCs w:val="20"/>
        </w:rPr>
        <w:t>Well-being is a sustainable condition that promotes happiness, contentment, and personal growth. It is synonymous with positive mental health, as defined by the World Health Organization. It is linked to success at professional, personal, and interpersonal levels, with individuals experiencing increased productivity, creativity, prosocial behaviours, and positive relationships. Well-being in childhood predicts future well-being in adulthood, and higher well-being leads to better outcomes in physical health, longevity, work performance, and national economic performance</w:t>
      </w:r>
      <w:r w:rsidR="00C9774F" w:rsidRPr="0030143C">
        <w:rPr>
          <w:rFonts w:ascii="Arial" w:hAnsi="Arial" w:cs="Arial"/>
          <w:sz w:val="22"/>
          <w:szCs w:val="20"/>
        </w:rPr>
        <w:t xml:space="preserve">  (Ruggeri et al., 2020)</w:t>
      </w:r>
      <w:r w:rsidRPr="0030143C">
        <w:rPr>
          <w:rFonts w:ascii="Arial" w:hAnsi="Arial" w:cs="Arial"/>
          <w:sz w:val="22"/>
          <w:szCs w:val="20"/>
        </w:rPr>
        <w:t xml:space="preserve">. </w:t>
      </w:r>
    </w:p>
    <w:p w14:paraId="4AAEB2B6" w14:textId="0460B294" w:rsidR="009F7A66" w:rsidRPr="0030143C" w:rsidRDefault="00DC664D" w:rsidP="004C38E4">
      <w:pPr>
        <w:spacing w:line="360" w:lineRule="auto"/>
        <w:jc w:val="both"/>
        <w:rPr>
          <w:rFonts w:ascii="Arial" w:hAnsi="Arial" w:cs="Arial"/>
          <w:sz w:val="22"/>
          <w:szCs w:val="20"/>
        </w:rPr>
      </w:pPr>
      <w:r w:rsidRPr="0030143C">
        <w:rPr>
          <w:rFonts w:ascii="Arial" w:hAnsi="Arial" w:cs="Arial"/>
          <w:sz w:val="22"/>
          <w:szCs w:val="20"/>
        </w:rPr>
        <w:t>All people should have access to safe, effective, high-quality, and reasonably priced medications and vaccinations. Goal 3 also addresses infectious and non-communicable illnesses, universal health coverage, and reproductive, maternal, newborn, child, and adolescent health.</w:t>
      </w:r>
      <w:r w:rsidR="00D22202" w:rsidRPr="0030143C">
        <w:rPr>
          <w:rFonts w:ascii="Arial" w:hAnsi="Arial" w:cs="Arial"/>
          <w:sz w:val="22"/>
          <w:szCs w:val="20"/>
        </w:rPr>
        <w:t xml:space="preserve"> It focuses on preventing needless suffering from preventable diseases and premature death, with priority given to regions with the highest disease burden and neglected populations </w:t>
      </w:r>
      <w:r w:rsidR="00B51A53" w:rsidRPr="0030143C">
        <w:rPr>
          <w:rFonts w:ascii="Arial" w:hAnsi="Arial" w:cs="Arial"/>
          <w:sz w:val="22"/>
          <w:szCs w:val="20"/>
        </w:rPr>
        <w:t>(</w:t>
      </w:r>
      <w:r w:rsidR="007361B0" w:rsidRPr="0030143C">
        <w:rPr>
          <w:rFonts w:ascii="Arial" w:hAnsi="Arial" w:cs="Arial"/>
          <w:sz w:val="22"/>
          <w:szCs w:val="20"/>
        </w:rPr>
        <w:t>UNICEF</w:t>
      </w:r>
      <w:r w:rsidR="00B51A53" w:rsidRPr="0030143C">
        <w:rPr>
          <w:rFonts w:ascii="Arial" w:hAnsi="Arial" w:cs="Arial"/>
          <w:sz w:val="22"/>
          <w:szCs w:val="20"/>
        </w:rPr>
        <w:t>, 2023)</w:t>
      </w:r>
      <w:r w:rsidR="00D22202" w:rsidRPr="0030143C">
        <w:rPr>
          <w:rFonts w:ascii="Arial" w:hAnsi="Arial" w:cs="Arial"/>
          <w:sz w:val="22"/>
          <w:szCs w:val="20"/>
        </w:rPr>
        <w:t>.</w:t>
      </w:r>
    </w:p>
    <w:p w14:paraId="25C26C53" w14:textId="24CA377A" w:rsidR="00DC2207" w:rsidRPr="0030143C" w:rsidRDefault="00F116D4" w:rsidP="006C454B">
      <w:pPr>
        <w:spacing w:line="360" w:lineRule="auto"/>
        <w:jc w:val="both"/>
        <w:rPr>
          <w:rFonts w:ascii="Arial" w:hAnsi="Arial" w:cs="Arial"/>
          <w:sz w:val="22"/>
          <w:szCs w:val="20"/>
        </w:rPr>
      </w:pPr>
      <w:r w:rsidRPr="0030143C">
        <w:rPr>
          <w:rFonts w:ascii="Arial" w:hAnsi="Arial" w:cs="Arial"/>
          <w:sz w:val="22"/>
          <w:szCs w:val="20"/>
        </w:rPr>
        <w:t>Globally</w:t>
      </w:r>
      <w:r w:rsidR="003925E4" w:rsidRPr="0030143C">
        <w:rPr>
          <w:rFonts w:ascii="Arial" w:hAnsi="Arial" w:cs="Arial"/>
          <w:sz w:val="22"/>
          <w:szCs w:val="20"/>
        </w:rPr>
        <w:t>, this</w:t>
      </w:r>
      <w:r w:rsidR="006C454B" w:rsidRPr="0030143C">
        <w:rPr>
          <w:rFonts w:ascii="Arial" w:hAnsi="Arial" w:cs="Arial"/>
          <w:sz w:val="22"/>
          <w:szCs w:val="20"/>
        </w:rPr>
        <w:t xml:space="preserve"> goal </w:t>
      </w:r>
      <w:r w:rsidR="003925E4" w:rsidRPr="0030143C">
        <w:rPr>
          <w:rFonts w:ascii="Arial" w:hAnsi="Arial" w:cs="Arial"/>
          <w:sz w:val="22"/>
          <w:szCs w:val="20"/>
        </w:rPr>
        <w:t>aim</w:t>
      </w:r>
      <w:r w:rsidR="006C454B" w:rsidRPr="0030143C">
        <w:rPr>
          <w:rFonts w:ascii="Arial" w:hAnsi="Arial" w:cs="Arial"/>
          <w:sz w:val="22"/>
          <w:szCs w:val="20"/>
        </w:rPr>
        <w:t>s to reduce maternal mortality to less than 70 per 100,000 live births by 2030, end preventable deaths of newborns and children under 5 years, end epidemics of AIDS, tuberculosis, malaria, neglected tropical diseases, combat hepatitis, water-borne diseases, and communicable diseases, reduce premature mortality from non-communicable diseases, strengthen prevention and treatment of substance abuse, halve global deaths and injuries from road traffic accidents by 2020, ensure universal access to sexual and reproductive health-care services, achieve universal health coverage, substantially reduce deaths and illnesses from hazardous chemicals and pollution, strengthen the World Health Organization Framework Convention on Tobacco Control, support vaccine research and development, increase health financing and workforce recruitment in developing countries, and strengthen capacity for early warning, risk reduction, and management of national and global health risks</w:t>
      </w:r>
      <w:r w:rsidR="00BF3D07" w:rsidRPr="0030143C">
        <w:rPr>
          <w:rFonts w:ascii="Arial" w:hAnsi="Arial" w:cs="Arial"/>
          <w:sz w:val="22"/>
          <w:szCs w:val="20"/>
        </w:rPr>
        <w:t xml:space="preserve"> </w:t>
      </w:r>
      <w:r w:rsidR="00FE478E" w:rsidRPr="0030143C">
        <w:rPr>
          <w:rFonts w:ascii="Arial" w:hAnsi="Arial" w:cs="Arial"/>
          <w:sz w:val="22"/>
          <w:szCs w:val="20"/>
        </w:rPr>
        <w:t>(United Nations, 2023)</w:t>
      </w:r>
      <w:r w:rsidR="006C454B" w:rsidRPr="0030143C">
        <w:rPr>
          <w:rFonts w:ascii="Arial" w:hAnsi="Arial" w:cs="Arial"/>
          <w:sz w:val="22"/>
          <w:szCs w:val="20"/>
        </w:rPr>
        <w:t>.</w:t>
      </w:r>
    </w:p>
    <w:p w14:paraId="7C4C701E" w14:textId="77777777" w:rsidR="00717D15" w:rsidRPr="0030143C" w:rsidRDefault="00717D15" w:rsidP="006C454B">
      <w:pPr>
        <w:spacing w:line="360" w:lineRule="auto"/>
        <w:jc w:val="both"/>
        <w:rPr>
          <w:rFonts w:ascii="Arial" w:hAnsi="Arial" w:cs="Arial"/>
          <w:sz w:val="22"/>
          <w:szCs w:val="20"/>
        </w:rPr>
      </w:pPr>
    </w:p>
    <w:p w14:paraId="568168DA" w14:textId="44E567F1" w:rsidR="00A947D9" w:rsidRPr="0030143C" w:rsidRDefault="0076484C" w:rsidP="006C454B">
      <w:pPr>
        <w:spacing w:line="360" w:lineRule="auto"/>
        <w:jc w:val="both"/>
        <w:rPr>
          <w:rFonts w:ascii="Arial" w:hAnsi="Arial" w:cs="Arial"/>
          <w:sz w:val="22"/>
          <w:szCs w:val="20"/>
        </w:rPr>
      </w:pPr>
      <w:r w:rsidRPr="0030143C">
        <w:rPr>
          <w:rFonts w:ascii="Arial" w:hAnsi="Arial" w:cs="Arial"/>
          <w:sz w:val="22"/>
          <w:szCs w:val="20"/>
        </w:rPr>
        <w:t xml:space="preserve">Goal 4 – Quality Education </w:t>
      </w:r>
    </w:p>
    <w:p w14:paraId="6B04ED18" w14:textId="0E660ECF" w:rsidR="00BB7195" w:rsidRPr="0030143C" w:rsidRDefault="005F790A" w:rsidP="006C454B">
      <w:pPr>
        <w:spacing w:line="360" w:lineRule="auto"/>
        <w:jc w:val="both"/>
        <w:rPr>
          <w:rFonts w:ascii="Arial" w:hAnsi="Arial" w:cs="Arial"/>
          <w:sz w:val="22"/>
          <w:szCs w:val="20"/>
        </w:rPr>
      </w:pPr>
      <w:r w:rsidRPr="0030143C">
        <w:rPr>
          <w:rFonts w:ascii="Arial" w:hAnsi="Arial" w:cs="Arial"/>
          <w:sz w:val="22"/>
          <w:szCs w:val="20"/>
        </w:rPr>
        <w:t>Education is essential for social, health, economic, and political progress, making investment in it essential for the world's future.</w:t>
      </w:r>
      <w:r w:rsidR="007E1454" w:rsidRPr="0030143C">
        <w:rPr>
          <w:rFonts w:ascii="Arial" w:hAnsi="Arial" w:cs="Arial"/>
          <w:sz w:val="22"/>
          <w:szCs w:val="20"/>
        </w:rPr>
        <w:t xml:space="preserve"> </w:t>
      </w:r>
    </w:p>
    <w:p w14:paraId="12987473" w14:textId="434A1311" w:rsidR="000D6F82" w:rsidRPr="0030143C" w:rsidRDefault="000D6F82" w:rsidP="006C454B">
      <w:pPr>
        <w:spacing w:line="360" w:lineRule="auto"/>
        <w:jc w:val="both"/>
        <w:rPr>
          <w:rFonts w:ascii="Arial" w:hAnsi="Arial" w:cs="Arial"/>
          <w:sz w:val="22"/>
          <w:szCs w:val="20"/>
        </w:rPr>
      </w:pPr>
      <w:r w:rsidRPr="0030143C">
        <w:rPr>
          <w:rFonts w:ascii="Arial" w:hAnsi="Arial" w:cs="Arial"/>
          <w:sz w:val="22"/>
          <w:szCs w:val="20"/>
        </w:rPr>
        <w:lastRenderedPageBreak/>
        <w:t xml:space="preserve">Quality </w:t>
      </w:r>
      <w:r w:rsidR="00AB406C" w:rsidRPr="0030143C">
        <w:rPr>
          <w:rFonts w:ascii="Arial" w:hAnsi="Arial" w:cs="Arial"/>
          <w:sz w:val="22"/>
          <w:szCs w:val="20"/>
        </w:rPr>
        <w:t>E</w:t>
      </w:r>
      <w:r w:rsidRPr="0030143C">
        <w:rPr>
          <w:rFonts w:ascii="Arial" w:hAnsi="Arial" w:cs="Arial"/>
          <w:sz w:val="22"/>
          <w:szCs w:val="20"/>
        </w:rPr>
        <w:t>ducation is crucial for reducing poverty, preventing diseases, promoting women's empowerment, promoting peace, and adapting to climate change. By ensuring all children in low-income countries can read, global poverty could decrease by 12%. It also helps in limiting the impact of major pandemics, educating women about HIV/AIDS, and reducing malnutrition. Furthermore, education provides a sense of stability and hope for the future, helping to heal the trauma of pandemics and natural disasters</w:t>
      </w:r>
      <w:r w:rsidR="00C1493F" w:rsidRPr="0030143C">
        <w:rPr>
          <w:rFonts w:ascii="Arial" w:hAnsi="Arial" w:cs="Arial"/>
          <w:sz w:val="22"/>
          <w:szCs w:val="20"/>
        </w:rPr>
        <w:t xml:space="preserve">  (Action Education, 2021)</w:t>
      </w:r>
      <w:r w:rsidRPr="0030143C">
        <w:rPr>
          <w:rFonts w:ascii="Arial" w:hAnsi="Arial" w:cs="Arial"/>
          <w:sz w:val="22"/>
          <w:szCs w:val="20"/>
        </w:rPr>
        <w:t>.</w:t>
      </w:r>
      <w:r w:rsidR="00671F4E" w:rsidRPr="0030143C">
        <w:rPr>
          <w:rFonts w:ascii="Arial" w:hAnsi="Arial" w:cs="Arial"/>
          <w:sz w:val="22"/>
          <w:szCs w:val="20"/>
        </w:rPr>
        <w:t xml:space="preserve"> It</w:t>
      </w:r>
      <w:r w:rsidR="006A3387" w:rsidRPr="0030143C">
        <w:rPr>
          <w:rFonts w:ascii="Arial" w:hAnsi="Arial" w:cs="Arial"/>
          <w:sz w:val="22"/>
          <w:szCs w:val="20"/>
        </w:rPr>
        <w:t xml:space="preserve"> also,</w:t>
      </w:r>
      <w:r w:rsidR="00671F4E" w:rsidRPr="0030143C">
        <w:rPr>
          <w:rFonts w:ascii="Arial" w:hAnsi="Arial" w:cs="Arial"/>
          <w:sz w:val="22"/>
          <w:szCs w:val="20"/>
        </w:rPr>
        <w:t xml:space="preserve"> enhances children's well-being, fosters growth, boosts self-confidence, and equips them with skills to solve everyday problems and prepare for their future.</w:t>
      </w:r>
    </w:p>
    <w:p w14:paraId="6C4C94DD" w14:textId="6B75A4ED" w:rsidR="00642529" w:rsidRPr="0030143C" w:rsidRDefault="003D5644" w:rsidP="006C454B">
      <w:pPr>
        <w:spacing w:line="360" w:lineRule="auto"/>
        <w:jc w:val="both"/>
        <w:rPr>
          <w:rFonts w:ascii="Arial" w:hAnsi="Arial" w:cs="Arial"/>
          <w:sz w:val="22"/>
          <w:szCs w:val="20"/>
        </w:rPr>
      </w:pPr>
      <w:r w:rsidRPr="0030143C">
        <w:rPr>
          <w:rFonts w:ascii="Arial" w:hAnsi="Arial" w:cs="Arial"/>
          <w:sz w:val="22"/>
          <w:szCs w:val="20"/>
        </w:rPr>
        <w:t>Quali</w:t>
      </w:r>
      <w:r w:rsidR="009D7C47" w:rsidRPr="0030143C">
        <w:rPr>
          <w:rFonts w:ascii="Arial" w:hAnsi="Arial" w:cs="Arial"/>
          <w:sz w:val="22"/>
          <w:szCs w:val="20"/>
        </w:rPr>
        <w:t xml:space="preserve">ty </w:t>
      </w:r>
      <w:r w:rsidR="00642529" w:rsidRPr="0030143C">
        <w:rPr>
          <w:rFonts w:ascii="Arial" w:hAnsi="Arial" w:cs="Arial"/>
          <w:sz w:val="22"/>
          <w:szCs w:val="20"/>
        </w:rPr>
        <w:t xml:space="preserve">Education </w:t>
      </w:r>
      <w:r w:rsidR="009D7C47" w:rsidRPr="0030143C">
        <w:rPr>
          <w:rFonts w:ascii="Arial" w:hAnsi="Arial" w:cs="Arial"/>
          <w:sz w:val="22"/>
          <w:szCs w:val="20"/>
        </w:rPr>
        <w:t xml:space="preserve">is </w:t>
      </w:r>
      <w:r w:rsidR="0071322D" w:rsidRPr="0030143C">
        <w:rPr>
          <w:rFonts w:ascii="Arial" w:hAnsi="Arial" w:cs="Arial"/>
          <w:sz w:val="22"/>
          <w:szCs w:val="20"/>
        </w:rPr>
        <w:t>linked to Good Health and Well-Being</w:t>
      </w:r>
      <w:r w:rsidR="00B77AD1" w:rsidRPr="0030143C">
        <w:rPr>
          <w:rFonts w:ascii="Arial" w:hAnsi="Arial" w:cs="Arial"/>
          <w:sz w:val="22"/>
          <w:szCs w:val="20"/>
        </w:rPr>
        <w:t xml:space="preserve"> </w:t>
      </w:r>
      <w:r w:rsidR="00642529" w:rsidRPr="0030143C">
        <w:rPr>
          <w:rFonts w:ascii="Arial" w:hAnsi="Arial" w:cs="Arial"/>
          <w:sz w:val="22"/>
          <w:szCs w:val="20"/>
        </w:rPr>
        <w:t>for preventi</w:t>
      </w:r>
      <w:r w:rsidR="00E76238" w:rsidRPr="0030143C">
        <w:rPr>
          <w:rFonts w:ascii="Arial" w:hAnsi="Arial" w:cs="Arial"/>
          <w:sz w:val="22"/>
          <w:szCs w:val="20"/>
        </w:rPr>
        <w:t>ng</w:t>
      </w:r>
      <w:r w:rsidR="00642529" w:rsidRPr="0030143C">
        <w:rPr>
          <w:rFonts w:ascii="Arial" w:hAnsi="Arial" w:cs="Arial"/>
          <w:sz w:val="22"/>
          <w:szCs w:val="20"/>
        </w:rPr>
        <w:t xml:space="preserve"> and </w:t>
      </w:r>
      <w:r w:rsidR="00E76238" w:rsidRPr="0030143C">
        <w:rPr>
          <w:rFonts w:ascii="Arial" w:hAnsi="Arial" w:cs="Arial"/>
          <w:sz w:val="22"/>
          <w:szCs w:val="20"/>
        </w:rPr>
        <w:t>promoting health</w:t>
      </w:r>
      <w:r w:rsidR="00642529" w:rsidRPr="0030143C">
        <w:rPr>
          <w:rFonts w:ascii="Arial" w:hAnsi="Arial" w:cs="Arial"/>
          <w:sz w:val="22"/>
          <w:szCs w:val="20"/>
        </w:rPr>
        <w:t>, as it helps individuals take better care of themselves and enjoy a healthier life. It provides information and knowledge on how to take better care of their health, focusing on prevention and preventing diseases. Health education goes beyond diseases and addresses physical, mental, environmental, social, personal, and emotional aspects. By engaging and promoting self-care, it helps individuals avoid diseases and enjoy a more quality life.</w:t>
      </w:r>
    </w:p>
    <w:p w14:paraId="55E4D768" w14:textId="77777777" w:rsidR="002C5129" w:rsidRPr="0030143C" w:rsidRDefault="002C5129" w:rsidP="006C454B">
      <w:pPr>
        <w:spacing w:line="360" w:lineRule="auto"/>
        <w:jc w:val="both"/>
        <w:rPr>
          <w:rFonts w:ascii="Arial" w:hAnsi="Arial" w:cs="Arial"/>
          <w:sz w:val="22"/>
          <w:szCs w:val="20"/>
        </w:rPr>
      </w:pPr>
    </w:p>
    <w:p w14:paraId="76E33B38" w14:textId="77777777" w:rsidR="00DC2207" w:rsidRPr="0030143C" w:rsidRDefault="00DC2207" w:rsidP="00290F92">
      <w:pPr>
        <w:rPr>
          <w:rFonts w:ascii="Arial" w:hAnsi="Arial" w:cs="Arial"/>
          <w:sz w:val="22"/>
          <w:szCs w:val="20"/>
        </w:rPr>
      </w:pPr>
    </w:p>
    <w:p w14:paraId="3DEE3CA9" w14:textId="77777777" w:rsidR="00DC2207" w:rsidRPr="0030143C" w:rsidRDefault="00DC2207" w:rsidP="00290F92">
      <w:pPr>
        <w:rPr>
          <w:rFonts w:ascii="Arial" w:hAnsi="Arial" w:cs="Arial"/>
          <w:sz w:val="22"/>
          <w:szCs w:val="20"/>
        </w:rPr>
      </w:pPr>
    </w:p>
    <w:p w14:paraId="3780B7EB" w14:textId="77777777" w:rsidR="006B2BD5" w:rsidRPr="0030143C" w:rsidRDefault="006B2BD5">
      <w:pPr>
        <w:rPr>
          <w:rFonts w:asciiTheme="majorHAnsi" w:eastAsiaTheme="majorEastAsia" w:hAnsiTheme="majorHAnsi" w:cstheme="majorBidi"/>
          <w:color w:val="2F5496" w:themeColor="accent1" w:themeShade="BF"/>
          <w:sz w:val="28"/>
          <w:szCs w:val="28"/>
        </w:rPr>
      </w:pPr>
      <w:r w:rsidRPr="0030143C">
        <w:rPr>
          <w:sz w:val="22"/>
          <w:szCs w:val="20"/>
        </w:rPr>
        <w:br w:type="page"/>
      </w:r>
    </w:p>
    <w:p w14:paraId="25E73278" w14:textId="2CFA0305" w:rsidR="00290F92" w:rsidRPr="009E5318" w:rsidRDefault="003D0D6D" w:rsidP="003D0D6D">
      <w:pPr>
        <w:pStyle w:val="Heading1"/>
        <w:rPr>
          <w:rFonts w:ascii="Arial" w:hAnsi="Arial" w:cs="Arial"/>
          <w:color w:val="auto"/>
          <w:sz w:val="28"/>
          <w:szCs w:val="28"/>
        </w:rPr>
      </w:pPr>
      <w:bookmarkStart w:id="3" w:name="_Toc155034321"/>
      <w:r w:rsidRPr="009E5318">
        <w:rPr>
          <w:rFonts w:ascii="Arial" w:hAnsi="Arial" w:cs="Arial"/>
          <w:color w:val="auto"/>
          <w:sz w:val="28"/>
          <w:szCs w:val="28"/>
        </w:rPr>
        <w:lastRenderedPageBreak/>
        <w:t>Policies adopted by UK government in meeting 3 goals</w:t>
      </w:r>
      <w:r w:rsidR="00040368" w:rsidRPr="009E5318">
        <w:rPr>
          <w:rFonts w:ascii="Arial" w:hAnsi="Arial" w:cs="Arial"/>
          <w:color w:val="auto"/>
          <w:sz w:val="28"/>
          <w:szCs w:val="28"/>
        </w:rPr>
        <w:t xml:space="preserve"> of</w:t>
      </w:r>
      <w:r w:rsidR="00A222B2" w:rsidRPr="009E5318">
        <w:rPr>
          <w:rFonts w:ascii="Arial" w:hAnsi="Arial" w:cs="Arial"/>
          <w:color w:val="auto"/>
          <w:sz w:val="28"/>
          <w:szCs w:val="28"/>
        </w:rPr>
        <w:t xml:space="preserve"> </w:t>
      </w:r>
      <w:r w:rsidR="00040368" w:rsidRPr="009E5318">
        <w:rPr>
          <w:rFonts w:ascii="Arial" w:hAnsi="Arial" w:cs="Arial"/>
          <w:color w:val="auto"/>
          <w:sz w:val="28"/>
          <w:szCs w:val="28"/>
        </w:rPr>
        <w:t>chosen goals</w:t>
      </w:r>
      <w:bookmarkEnd w:id="3"/>
    </w:p>
    <w:p w14:paraId="254B4CF0" w14:textId="77777777" w:rsidR="00F37A7B" w:rsidRDefault="00F37A7B" w:rsidP="00F37A7B"/>
    <w:p w14:paraId="5EEFE7A6" w14:textId="0FCF4795" w:rsidR="0061603D" w:rsidRPr="0030143C" w:rsidRDefault="000E3A4A" w:rsidP="00866009">
      <w:pPr>
        <w:spacing w:line="360" w:lineRule="auto"/>
        <w:jc w:val="both"/>
        <w:rPr>
          <w:rFonts w:ascii="Arial" w:hAnsi="Arial" w:cs="Arial"/>
          <w:sz w:val="22"/>
          <w:szCs w:val="20"/>
        </w:rPr>
      </w:pPr>
      <w:r w:rsidRPr="0030143C">
        <w:rPr>
          <w:rFonts w:ascii="Arial" w:hAnsi="Arial" w:cs="Arial"/>
          <w:sz w:val="22"/>
          <w:szCs w:val="20"/>
        </w:rPr>
        <w:t>The UK</w:t>
      </w:r>
      <w:r w:rsidR="00EF3049" w:rsidRPr="0030143C">
        <w:rPr>
          <w:rFonts w:ascii="Arial" w:hAnsi="Arial" w:cs="Arial"/>
          <w:sz w:val="22"/>
          <w:szCs w:val="20"/>
        </w:rPr>
        <w:t xml:space="preserve">, such as other countries of </w:t>
      </w:r>
      <w:r w:rsidR="00FF0098" w:rsidRPr="0030143C">
        <w:rPr>
          <w:rFonts w:ascii="Arial" w:hAnsi="Arial" w:cs="Arial"/>
          <w:sz w:val="22"/>
          <w:szCs w:val="20"/>
        </w:rPr>
        <w:t xml:space="preserve">the </w:t>
      </w:r>
      <w:r w:rsidR="00EF3049" w:rsidRPr="0030143C">
        <w:rPr>
          <w:rFonts w:ascii="Arial" w:hAnsi="Arial" w:cs="Arial"/>
          <w:sz w:val="22"/>
          <w:szCs w:val="20"/>
        </w:rPr>
        <w:t xml:space="preserve">United Nations, has adopted </w:t>
      </w:r>
      <w:r w:rsidR="00BC4337" w:rsidRPr="0030143C">
        <w:rPr>
          <w:rFonts w:ascii="Arial" w:hAnsi="Arial" w:cs="Arial"/>
          <w:sz w:val="22"/>
          <w:szCs w:val="20"/>
        </w:rPr>
        <w:t>policies to meet the</w:t>
      </w:r>
      <w:r w:rsidR="00BD10E7" w:rsidRPr="0030143C">
        <w:rPr>
          <w:rFonts w:ascii="Arial" w:hAnsi="Arial" w:cs="Arial"/>
          <w:sz w:val="22"/>
          <w:szCs w:val="20"/>
        </w:rPr>
        <w:t xml:space="preserve"> 17 Sustainable </w:t>
      </w:r>
      <w:r w:rsidR="004961C1" w:rsidRPr="0030143C">
        <w:rPr>
          <w:rFonts w:ascii="Arial" w:hAnsi="Arial" w:cs="Arial"/>
          <w:sz w:val="22"/>
          <w:szCs w:val="20"/>
        </w:rPr>
        <w:t>Development Goals</w:t>
      </w:r>
      <w:r w:rsidR="00F05B45" w:rsidRPr="0030143C">
        <w:rPr>
          <w:rFonts w:ascii="Arial" w:hAnsi="Arial" w:cs="Arial"/>
          <w:sz w:val="22"/>
          <w:szCs w:val="20"/>
        </w:rPr>
        <w:t xml:space="preserve"> and </w:t>
      </w:r>
      <w:r w:rsidR="008B5787" w:rsidRPr="0030143C">
        <w:rPr>
          <w:rFonts w:ascii="Arial" w:hAnsi="Arial" w:cs="Arial"/>
          <w:sz w:val="22"/>
          <w:szCs w:val="20"/>
        </w:rPr>
        <w:t>there are:</w:t>
      </w:r>
    </w:p>
    <w:p w14:paraId="394AC1D2" w14:textId="69EDAF1E" w:rsidR="0061603D" w:rsidRPr="0030143C" w:rsidRDefault="00D96D51" w:rsidP="00AA7B43">
      <w:pPr>
        <w:spacing w:line="360" w:lineRule="auto"/>
        <w:jc w:val="both"/>
        <w:rPr>
          <w:rFonts w:ascii="Arial" w:hAnsi="Arial" w:cs="Arial"/>
          <w:sz w:val="22"/>
          <w:szCs w:val="20"/>
        </w:rPr>
      </w:pPr>
      <w:r w:rsidRPr="0030143C">
        <w:rPr>
          <w:rFonts w:ascii="Arial" w:hAnsi="Arial" w:cs="Arial"/>
          <w:sz w:val="22"/>
          <w:szCs w:val="20"/>
        </w:rPr>
        <w:t>P</w:t>
      </w:r>
      <w:r w:rsidR="00D079C2" w:rsidRPr="0030143C">
        <w:rPr>
          <w:rFonts w:ascii="Arial" w:hAnsi="Arial" w:cs="Arial"/>
          <w:sz w:val="22"/>
          <w:szCs w:val="20"/>
        </w:rPr>
        <w:t>romot</w:t>
      </w:r>
      <w:r w:rsidRPr="0030143C">
        <w:rPr>
          <w:rFonts w:ascii="Arial" w:hAnsi="Arial" w:cs="Arial"/>
          <w:sz w:val="22"/>
          <w:szCs w:val="20"/>
        </w:rPr>
        <w:t>e</w:t>
      </w:r>
      <w:r w:rsidR="00D079C2" w:rsidRPr="0030143C">
        <w:rPr>
          <w:rFonts w:ascii="Arial" w:hAnsi="Arial" w:cs="Arial"/>
          <w:sz w:val="22"/>
          <w:szCs w:val="20"/>
        </w:rPr>
        <w:t xml:space="preserve"> sustainable agricultural practices, reduc</w:t>
      </w:r>
      <w:r w:rsidR="00073B92" w:rsidRPr="0030143C">
        <w:rPr>
          <w:rFonts w:ascii="Arial" w:hAnsi="Arial" w:cs="Arial"/>
          <w:sz w:val="22"/>
          <w:szCs w:val="20"/>
        </w:rPr>
        <w:t>e</w:t>
      </w:r>
      <w:r w:rsidR="00D079C2" w:rsidRPr="0030143C">
        <w:rPr>
          <w:rFonts w:ascii="Arial" w:hAnsi="Arial" w:cs="Arial"/>
          <w:sz w:val="22"/>
          <w:szCs w:val="20"/>
        </w:rPr>
        <w:t xml:space="preserve"> food waste, and enhanc</w:t>
      </w:r>
      <w:r w:rsidR="00073B92" w:rsidRPr="0030143C">
        <w:rPr>
          <w:rFonts w:ascii="Arial" w:hAnsi="Arial" w:cs="Arial"/>
          <w:sz w:val="22"/>
          <w:szCs w:val="20"/>
        </w:rPr>
        <w:t>e</w:t>
      </w:r>
      <w:r w:rsidR="00D079C2" w:rsidRPr="0030143C">
        <w:rPr>
          <w:rFonts w:ascii="Arial" w:hAnsi="Arial" w:cs="Arial"/>
          <w:sz w:val="22"/>
          <w:szCs w:val="20"/>
        </w:rPr>
        <w:t xml:space="preserve"> food systems' resilience against climate change. The government also implements public health initiatives to promote healthy lifestyles, prevent diseases, and address health inequalities. Policies also focus on inclusive education, ensuring all students, including those with disabilities, have equal opportunities to participate and benefit from the education system </w:t>
      </w:r>
      <w:r w:rsidR="00D82EFF" w:rsidRPr="0030143C">
        <w:rPr>
          <w:rFonts w:ascii="Arial" w:hAnsi="Arial" w:cs="Arial"/>
          <w:sz w:val="22"/>
          <w:szCs w:val="20"/>
        </w:rPr>
        <w:t>(UK Committees, 2023)</w:t>
      </w:r>
      <w:r w:rsidR="00715FA1" w:rsidRPr="0030143C">
        <w:rPr>
          <w:rFonts w:ascii="Arial" w:hAnsi="Arial" w:cs="Arial"/>
          <w:sz w:val="22"/>
          <w:szCs w:val="20"/>
        </w:rPr>
        <w:t>.</w:t>
      </w:r>
    </w:p>
    <w:p w14:paraId="3A270F6B" w14:textId="180D22A9" w:rsidR="0061603D" w:rsidRPr="0030143C" w:rsidRDefault="003D7FDF" w:rsidP="0061603D">
      <w:pPr>
        <w:spacing w:line="360" w:lineRule="auto"/>
        <w:jc w:val="both"/>
        <w:rPr>
          <w:rFonts w:ascii="Arial" w:hAnsi="Arial" w:cs="Arial"/>
          <w:sz w:val="22"/>
          <w:szCs w:val="20"/>
        </w:rPr>
      </w:pPr>
      <w:r w:rsidRPr="0030143C">
        <w:rPr>
          <w:rFonts w:ascii="Arial" w:hAnsi="Arial" w:cs="Arial"/>
          <w:sz w:val="22"/>
          <w:szCs w:val="20"/>
        </w:rPr>
        <w:t>According to Office of Disease Prevention and Health Promotion, (2023), t</w:t>
      </w:r>
      <w:r w:rsidR="0061603D" w:rsidRPr="0030143C">
        <w:rPr>
          <w:rFonts w:ascii="Arial" w:hAnsi="Arial" w:cs="Arial"/>
          <w:sz w:val="22"/>
          <w:szCs w:val="20"/>
        </w:rPr>
        <w:t xml:space="preserve">he </w:t>
      </w:r>
      <w:r w:rsidRPr="0030143C">
        <w:rPr>
          <w:rFonts w:ascii="Arial" w:hAnsi="Arial" w:cs="Arial"/>
          <w:sz w:val="22"/>
          <w:szCs w:val="20"/>
        </w:rPr>
        <w:t>S</w:t>
      </w:r>
      <w:r w:rsidR="0061603D" w:rsidRPr="0030143C">
        <w:rPr>
          <w:rFonts w:ascii="Arial" w:hAnsi="Arial" w:cs="Arial"/>
          <w:sz w:val="22"/>
          <w:szCs w:val="20"/>
        </w:rPr>
        <w:t xml:space="preserve">ocial </w:t>
      </w:r>
      <w:r w:rsidRPr="0030143C">
        <w:rPr>
          <w:rFonts w:ascii="Arial" w:hAnsi="Arial" w:cs="Arial"/>
          <w:sz w:val="22"/>
          <w:szCs w:val="20"/>
        </w:rPr>
        <w:t>D</w:t>
      </w:r>
      <w:r w:rsidR="0061603D" w:rsidRPr="0030143C">
        <w:rPr>
          <w:rFonts w:ascii="Arial" w:hAnsi="Arial" w:cs="Arial"/>
          <w:sz w:val="22"/>
          <w:szCs w:val="20"/>
        </w:rPr>
        <w:t xml:space="preserve">eterminants of </w:t>
      </w:r>
      <w:r w:rsidRPr="0030143C">
        <w:rPr>
          <w:rFonts w:ascii="Arial" w:hAnsi="Arial" w:cs="Arial"/>
          <w:sz w:val="22"/>
          <w:szCs w:val="20"/>
        </w:rPr>
        <w:t>H</w:t>
      </w:r>
      <w:r w:rsidR="0061603D" w:rsidRPr="0030143C">
        <w:rPr>
          <w:rFonts w:ascii="Arial" w:hAnsi="Arial" w:cs="Arial"/>
          <w:sz w:val="22"/>
          <w:szCs w:val="20"/>
        </w:rPr>
        <w:t>ealth, including birth, growth, living conditions, and age, significantly impact the United Nations' Sustainable Development Goals (SDGs). Addressing factors like education, income, and living conditions can improve health outcomes, while SDG 4 directly impacts health knowledge and access to resources.</w:t>
      </w:r>
    </w:p>
    <w:p w14:paraId="7AA32898" w14:textId="7360D0AA" w:rsidR="0018268E" w:rsidRPr="0030143C" w:rsidRDefault="00AE417C" w:rsidP="0061603D">
      <w:pPr>
        <w:spacing w:line="360" w:lineRule="auto"/>
        <w:jc w:val="both"/>
        <w:rPr>
          <w:rFonts w:ascii="Arial" w:hAnsi="Arial" w:cs="Arial"/>
          <w:sz w:val="22"/>
          <w:szCs w:val="20"/>
        </w:rPr>
      </w:pPr>
      <w:r w:rsidRPr="0030143C">
        <w:rPr>
          <w:rFonts w:ascii="Arial" w:hAnsi="Arial" w:cs="Arial"/>
          <w:sz w:val="22"/>
          <w:szCs w:val="20"/>
        </w:rPr>
        <w:t>The UK needs a comprehensive approach to address social determinants of health and improve progress towards Goal 4</w:t>
      </w:r>
      <w:r w:rsidR="00106FDF" w:rsidRPr="0030143C">
        <w:rPr>
          <w:rFonts w:ascii="Arial" w:hAnsi="Arial" w:cs="Arial"/>
          <w:sz w:val="22"/>
          <w:szCs w:val="20"/>
        </w:rPr>
        <w:t xml:space="preserve"> - </w:t>
      </w:r>
      <w:r w:rsidRPr="0030143C">
        <w:rPr>
          <w:rFonts w:ascii="Arial" w:hAnsi="Arial" w:cs="Arial"/>
          <w:sz w:val="22"/>
          <w:szCs w:val="20"/>
        </w:rPr>
        <w:t>Quality Education. This includes addressing income inequality, enhancing early childhood development, providing targeted support programs for vulnerable populations, and promoting inclusive education practices. These recommendations aim to reduce the negative impact of social determinants of health on education and contribute to achieving Goal 4. A holistic and collaborative approach involving government bodies, educational institutions, communities, and various stakeholders is crucial for achieving these goals. By implementing these recommendations, the UK can work towards minimizing the negative impact of social determinants of health on education and contributing to the achievement of Quality Education.</w:t>
      </w:r>
    </w:p>
    <w:p w14:paraId="62CD19B3" w14:textId="77777777" w:rsidR="00E26672" w:rsidRPr="0030143C" w:rsidRDefault="00E26672" w:rsidP="0061603D">
      <w:pPr>
        <w:spacing w:line="360" w:lineRule="auto"/>
        <w:jc w:val="both"/>
        <w:rPr>
          <w:rFonts w:ascii="Arial" w:hAnsi="Arial" w:cs="Arial"/>
          <w:sz w:val="22"/>
          <w:szCs w:val="20"/>
        </w:rPr>
      </w:pPr>
    </w:p>
    <w:p w14:paraId="6BBBC95C" w14:textId="15CB2753" w:rsidR="00B44922" w:rsidRPr="0030143C" w:rsidRDefault="009E5000" w:rsidP="000442FF">
      <w:pPr>
        <w:spacing w:line="360" w:lineRule="auto"/>
        <w:jc w:val="both"/>
        <w:rPr>
          <w:rFonts w:ascii="Arial" w:hAnsi="Arial" w:cs="Arial"/>
          <w:sz w:val="22"/>
          <w:szCs w:val="20"/>
        </w:rPr>
      </w:pPr>
      <w:r w:rsidRPr="0030143C">
        <w:rPr>
          <w:rFonts w:ascii="Arial" w:hAnsi="Arial" w:cs="Arial"/>
          <w:sz w:val="22"/>
          <w:szCs w:val="20"/>
        </w:rPr>
        <w:t xml:space="preserve">The Marmot Review has significantly influenced policies in England, particularly in addressing health inequalities. Its principles intersect with broader societal goals, including education, which is part of Goal 4 of the United Nations Sustainable Development Goals. England has been working on strategies to address disparities in educational opportunities, resources, and outcomes, focusing on early childhood education and its impact on long-term academic success and health. The review also emphasizes the importance of inclusive education policies, aiming to reduce disparities based on socio-economic status, ethnicity, and other factors. Community engagement in education is also emphasized, with efforts to increase school engagement, promote partnerships, and involve parents in their children's education </w:t>
      </w:r>
      <w:r w:rsidRPr="0030143C">
        <w:rPr>
          <w:rFonts w:ascii="Arial" w:hAnsi="Arial" w:cs="Arial"/>
          <w:sz w:val="22"/>
          <w:szCs w:val="20"/>
        </w:rPr>
        <w:lastRenderedPageBreak/>
        <w:t>journey. England is also working to address social determinants, such as income inequality and housing conditions, to improve health and education outcomes. Finally, efforts are being made to reduce inequalities in educational attainment, focusing on closing the attainment gap between different student groups</w:t>
      </w:r>
      <w:r w:rsidR="007D3CE6" w:rsidRPr="0030143C">
        <w:rPr>
          <w:rFonts w:ascii="Arial" w:hAnsi="Arial" w:cs="Arial"/>
          <w:sz w:val="22"/>
          <w:szCs w:val="20"/>
        </w:rPr>
        <w:t xml:space="preserve"> (Marmot, 2020)</w:t>
      </w:r>
      <w:r w:rsidRPr="0030143C">
        <w:rPr>
          <w:rFonts w:ascii="Arial" w:hAnsi="Arial" w:cs="Arial"/>
          <w:sz w:val="22"/>
          <w:szCs w:val="20"/>
        </w:rPr>
        <w:t>.</w:t>
      </w:r>
    </w:p>
    <w:p w14:paraId="0F5F66CE" w14:textId="77777777" w:rsidR="00A601D3" w:rsidRPr="0030143C" w:rsidRDefault="00A601D3" w:rsidP="000442FF">
      <w:pPr>
        <w:spacing w:line="360" w:lineRule="auto"/>
        <w:jc w:val="both"/>
        <w:rPr>
          <w:rFonts w:ascii="Arial" w:hAnsi="Arial" w:cs="Arial"/>
          <w:sz w:val="22"/>
          <w:szCs w:val="20"/>
        </w:rPr>
      </w:pPr>
    </w:p>
    <w:p w14:paraId="24E6B0C0" w14:textId="77777777" w:rsidR="00CF4381" w:rsidRPr="0030143C" w:rsidRDefault="00CF4381" w:rsidP="000442FF">
      <w:pPr>
        <w:spacing w:line="360" w:lineRule="auto"/>
        <w:jc w:val="both"/>
        <w:rPr>
          <w:rFonts w:ascii="Arial" w:hAnsi="Arial" w:cs="Arial"/>
          <w:sz w:val="22"/>
          <w:szCs w:val="20"/>
        </w:rPr>
      </w:pPr>
    </w:p>
    <w:p w14:paraId="3C0F9204" w14:textId="77777777" w:rsidR="00CF4381" w:rsidRPr="0030143C" w:rsidRDefault="00CF4381" w:rsidP="000442FF">
      <w:pPr>
        <w:spacing w:line="360" w:lineRule="auto"/>
        <w:jc w:val="both"/>
        <w:rPr>
          <w:rFonts w:ascii="Arial" w:hAnsi="Arial" w:cs="Arial"/>
          <w:sz w:val="22"/>
          <w:szCs w:val="20"/>
        </w:rPr>
      </w:pPr>
    </w:p>
    <w:p w14:paraId="355B9FDD" w14:textId="77777777" w:rsidR="00CF4381" w:rsidRPr="0030143C" w:rsidRDefault="00CF4381" w:rsidP="000442FF">
      <w:pPr>
        <w:spacing w:line="360" w:lineRule="auto"/>
        <w:jc w:val="both"/>
        <w:rPr>
          <w:rFonts w:ascii="Arial" w:hAnsi="Arial" w:cs="Arial"/>
          <w:sz w:val="22"/>
          <w:szCs w:val="20"/>
        </w:rPr>
      </w:pPr>
    </w:p>
    <w:p w14:paraId="3879302F" w14:textId="77777777" w:rsidR="00CF4381" w:rsidRPr="0030143C" w:rsidRDefault="00CF4381" w:rsidP="000442FF">
      <w:pPr>
        <w:spacing w:line="360" w:lineRule="auto"/>
        <w:jc w:val="both"/>
        <w:rPr>
          <w:rFonts w:ascii="Arial" w:hAnsi="Arial" w:cs="Arial"/>
          <w:sz w:val="22"/>
          <w:szCs w:val="20"/>
        </w:rPr>
      </w:pPr>
    </w:p>
    <w:p w14:paraId="20EB748F" w14:textId="77777777" w:rsidR="00CF4381" w:rsidRPr="0030143C" w:rsidRDefault="00CF4381" w:rsidP="000442FF">
      <w:pPr>
        <w:spacing w:line="360" w:lineRule="auto"/>
        <w:jc w:val="both"/>
        <w:rPr>
          <w:rFonts w:ascii="Arial" w:hAnsi="Arial" w:cs="Arial"/>
          <w:sz w:val="22"/>
          <w:szCs w:val="20"/>
        </w:rPr>
      </w:pPr>
    </w:p>
    <w:p w14:paraId="4E70568E" w14:textId="77777777" w:rsidR="00CF4381" w:rsidRPr="0030143C" w:rsidRDefault="00CF4381" w:rsidP="000442FF">
      <w:pPr>
        <w:spacing w:line="360" w:lineRule="auto"/>
        <w:jc w:val="both"/>
        <w:rPr>
          <w:rFonts w:ascii="Arial" w:hAnsi="Arial" w:cs="Arial"/>
          <w:sz w:val="22"/>
          <w:szCs w:val="20"/>
        </w:rPr>
      </w:pPr>
    </w:p>
    <w:p w14:paraId="0F38A83F" w14:textId="77777777" w:rsidR="00CF4381" w:rsidRPr="0030143C" w:rsidRDefault="00CF4381" w:rsidP="000442FF">
      <w:pPr>
        <w:spacing w:line="360" w:lineRule="auto"/>
        <w:jc w:val="both"/>
        <w:rPr>
          <w:rFonts w:ascii="Arial" w:hAnsi="Arial" w:cs="Arial"/>
          <w:sz w:val="22"/>
          <w:szCs w:val="20"/>
        </w:rPr>
      </w:pPr>
    </w:p>
    <w:p w14:paraId="4246FA18" w14:textId="77777777" w:rsidR="00CF4381" w:rsidRPr="0030143C" w:rsidRDefault="00CF4381" w:rsidP="000442FF">
      <w:pPr>
        <w:spacing w:line="360" w:lineRule="auto"/>
        <w:jc w:val="both"/>
        <w:rPr>
          <w:rFonts w:ascii="Arial" w:hAnsi="Arial" w:cs="Arial"/>
          <w:sz w:val="22"/>
          <w:szCs w:val="20"/>
        </w:rPr>
      </w:pPr>
    </w:p>
    <w:p w14:paraId="31877FEC" w14:textId="77777777" w:rsidR="00CF4381" w:rsidRPr="0030143C" w:rsidRDefault="00CF4381" w:rsidP="000442FF">
      <w:pPr>
        <w:spacing w:line="360" w:lineRule="auto"/>
        <w:jc w:val="both"/>
        <w:rPr>
          <w:rFonts w:ascii="Arial" w:hAnsi="Arial" w:cs="Arial"/>
          <w:sz w:val="22"/>
          <w:szCs w:val="20"/>
        </w:rPr>
      </w:pPr>
    </w:p>
    <w:p w14:paraId="16F8454E" w14:textId="77777777" w:rsidR="00CF4381" w:rsidRPr="0030143C" w:rsidRDefault="00CF4381" w:rsidP="000442FF">
      <w:pPr>
        <w:spacing w:line="360" w:lineRule="auto"/>
        <w:jc w:val="both"/>
        <w:rPr>
          <w:rFonts w:ascii="Arial" w:hAnsi="Arial" w:cs="Arial"/>
          <w:sz w:val="22"/>
          <w:szCs w:val="20"/>
        </w:rPr>
      </w:pPr>
    </w:p>
    <w:p w14:paraId="5CAC9AD0" w14:textId="77777777" w:rsidR="00CF4381" w:rsidRPr="0030143C" w:rsidRDefault="00CF4381" w:rsidP="000442FF">
      <w:pPr>
        <w:spacing w:line="360" w:lineRule="auto"/>
        <w:jc w:val="both"/>
        <w:rPr>
          <w:rFonts w:ascii="Arial" w:hAnsi="Arial" w:cs="Arial"/>
          <w:sz w:val="22"/>
          <w:szCs w:val="20"/>
        </w:rPr>
      </w:pPr>
    </w:p>
    <w:p w14:paraId="3AC46E41" w14:textId="77777777" w:rsidR="00CF4381" w:rsidRPr="0030143C" w:rsidRDefault="00CF4381" w:rsidP="000442FF">
      <w:pPr>
        <w:spacing w:line="360" w:lineRule="auto"/>
        <w:jc w:val="both"/>
        <w:rPr>
          <w:rFonts w:ascii="Arial" w:hAnsi="Arial" w:cs="Arial"/>
          <w:sz w:val="22"/>
          <w:szCs w:val="20"/>
        </w:rPr>
      </w:pPr>
    </w:p>
    <w:p w14:paraId="2E25ABBE" w14:textId="77777777" w:rsidR="00CF4381" w:rsidRPr="0030143C" w:rsidRDefault="00CF4381" w:rsidP="000442FF">
      <w:pPr>
        <w:spacing w:line="360" w:lineRule="auto"/>
        <w:jc w:val="both"/>
        <w:rPr>
          <w:rFonts w:ascii="Arial" w:hAnsi="Arial" w:cs="Arial"/>
          <w:sz w:val="22"/>
          <w:szCs w:val="20"/>
        </w:rPr>
      </w:pPr>
    </w:p>
    <w:p w14:paraId="7783E898" w14:textId="77777777" w:rsidR="00CF4381" w:rsidRPr="0030143C" w:rsidRDefault="00CF4381" w:rsidP="000442FF">
      <w:pPr>
        <w:spacing w:line="360" w:lineRule="auto"/>
        <w:jc w:val="both"/>
        <w:rPr>
          <w:rFonts w:ascii="Arial" w:hAnsi="Arial" w:cs="Arial"/>
          <w:sz w:val="22"/>
          <w:szCs w:val="20"/>
        </w:rPr>
      </w:pPr>
    </w:p>
    <w:p w14:paraId="47D49DC2" w14:textId="77777777" w:rsidR="00CF4381" w:rsidRDefault="00CF4381" w:rsidP="000442FF">
      <w:pPr>
        <w:spacing w:line="360" w:lineRule="auto"/>
        <w:jc w:val="both"/>
        <w:rPr>
          <w:rFonts w:ascii="Arial" w:hAnsi="Arial" w:cs="Arial"/>
        </w:rPr>
      </w:pPr>
    </w:p>
    <w:p w14:paraId="600841C2" w14:textId="77777777" w:rsidR="00CF4381" w:rsidRDefault="00CF4381" w:rsidP="000442FF">
      <w:pPr>
        <w:spacing w:line="360" w:lineRule="auto"/>
        <w:jc w:val="both"/>
        <w:rPr>
          <w:rFonts w:ascii="Arial" w:hAnsi="Arial" w:cs="Arial"/>
        </w:rPr>
      </w:pPr>
    </w:p>
    <w:p w14:paraId="5CBF9FA2" w14:textId="77777777" w:rsidR="0030143C" w:rsidRDefault="0030143C" w:rsidP="000442FF">
      <w:pPr>
        <w:spacing w:line="360" w:lineRule="auto"/>
        <w:jc w:val="both"/>
        <w:rPr>
          <w:rFonts w:ascii="Arial" w:hAnsi="Arial" w:cs="Arial"/>
        </w:rPr>
      </w:pPr>
    </w:p>
    <w:p w14:paraId="6AB89B3D" w14:textId="77777777" w:rsidR="0030143C" w:rsidRDefault="0030143C" w:rsidP="000442FF">
      <w:pPr>
        <w:spacing w:line="360" w:lineRule="auto"/>
        <w:jc w:val="both"/>
        <w:rPr>
          <w:rFonts w:ascii="Arial" w:hAnsi="Arial" w:cs="Arial"/>
        </w:rPr>
      </w:pPr>
    </w:p>
    <w:p w14:paraId="13303230" w14:textId="77777777" w:rsidR="0030143C" w:rsidRDefault="0030143C" w:rsidP="000442FF">
      <w:pPr>
        <w:spacing w:line="360" w:lineRule="auto"/>
        <w:jc w:val="both"/>
        <w:rPr>
          <w:rFonts w:ascii="Arial" w:hAnsi="Arial" w:cs="Arial"/>
        </w:rPr>
      </w:pPr>
    </w:p>
    <w:p w14:paraId="5F610859" w14:textId="77777777" w:rsidR="0030143C" w:rsidRDefault="0030143C" w:rsidP="000442FF">
      <w:pPr>
        <w:pStyle w:val="Heading1"/>
        <w:rPr>
          <w:rFonts w:ascii="Arial" w:hAnsi="Arial" w:cs="Arial"/>
          <w:color w:val="auto"/>
          <w:sz w:val="28"/>
          <w:szCs w:val="28"/>
        </w:rPr>
      </w:pPr>
      <w:bookmarkStart w:id="4" w:name="_Toc155034322"/>
    </w:p>
    <w:p w14:paraId="47197072" w14:textId="77777777" w:rsidR="008B7FE7" w:rsidRPr="008B7FE7" w:rsidRDefault="008B7FE7" w:rsidP="008B7FE7"/>
    <w:p w14:paraId="6012E4AB" w14:textId="1D79A94F" w:rsidR="000442FF" w:rsidRPr="007A2D6D" w:rsidRDefault="000442FF" w:rsidP="000442FF">
      <w:pPr>
        <w:pStyle w:val="Heading1"/>
        <w:rPr>
          <w:rFonts w:ascii="Arial" w:hAnsi="Arial" w:cs="Arial"/>
          <w:color w:val="auto"/>
          <w:sz w:val="28"/>
          <w:szCs w:val="28"/>
        </w:rPr>
      </w:pPr>
      <w:r w:rsidRPr="007A2D6D">
        <w:rPr>
          <w:rFonts w:ascii="Arial" w:hAnsi="Arial" w:cs="Arial"/>
          <w:color w:val="auto"/>
          <w:sz w:val="28"/>
          <w:szCs w:val="28"/>
        </w:rPr>
        <w:lastRenderedPageBreak/>
        <w:t>City of choice</w:t>
      </w:r>
      <w:bookmarkEnd w:id="4"/>
    </w:p>
    <w:p w14:paraId="62A1F044" w14:textId="77777777" w:rsidR="000442FF" w:rsidRPr="0030143C" w:rsidRDefault="000442FF" w:rsidP="000442FF">
      <w:pPr>
        <w:rPr>
          <w:sz w:val="22"/>
          <w:szCs w:val="20"/>
        </w:rPr>
      </w:pPr>
    </w:p>
    <w:p w14:paraId="6F0F441F" w14:textId="4D2F7691" w:rsidR="000442FF" w:rsidRPr="0030143C" w:rsidRDefault="0039554A" w:rsidP="0039554A">
      <w:pPr>
        <w:spacing w:line="360" w:lineRule="auto"/>
        <w:jc w:val="both"/>
        <w:rPr>
          <w:rFonts w:ascii="Arial" w:hAnsi="Arial" w:cs="Arial"/>
          <w:sz w:val="22"/>
          <w:szCs w:val="20"/>
        </w:rPr>
      </w:pPr>
      <w:r w:rsidRPr="0030143C">
        <w:rPr>
          <w:rFonts w:ascii="Arial" w:hAnsi="Arial" w:cs="Arial"/>
          <w:sz w:val="22"/>
          <w:szCs w:val="20"/>
        </w:rPr>
        <w:t>Bristol is a historic seaport and commercial centre in southwestern England, located at the confluence of the Rivers Avon and Frome. Originally part of Gloucestershire, Bristol was part of the county of Bristol from 1373-1974 and then of the county of Avon from 1974-96. After the county of Avon was abolished, Bristol became a unitary authority. The city has a population of 479,000 as of June 2022, with a population of 380,615 in 2001</w:t>
      </w:r>
      <w:r w:rsidR="002F0162" w:rsidRPr="0030143C">
        <w:rPr>
          <w:rFonts w:ascii="Arial" w:hAnsi="Arial" w:cs="Arial"/>
          <w:sz w:val="22"/>
          <w:szCs w:val="20"/>
        </w:rPr>
        <w:t xml:space="preserve"> (Carter, 2021)</w:t>
      </w:r>
      <w:r w:rsidRPr="0030143C">
        <w:rPr>
          <w:rFonts w:ascii="Arial" w:hAnsi="Arial" w:cs="Arial"/>
          <w:sz w:val="22"/>
          <w:szCs w:val="20"/>
        </w:rPr>
        <w:t>.</w:t>
      </w:r>
    </w:p>
    <w:p w14:paraId="044DE4E8" w14:textId="47746E1B" w:rsidR="00AE4E9E" w:rsidRPr="0030143C" w:rsidRDefault="005D68C1" w:rsidP="00F25005">
      <w:pPr>
        <w:spacing w:line="360" w:lineRule="auto"/>
        <w:jc w:val="both"/>
        <w:rPr>
          <w:rFonts w:ascii="Arial" w:hAnsi="Arial" w:cs="Arial"/>
          <w:sz w:val="22"/>
          <w:szCs w:val="20"/>
        </w:rPr>
      </w:pPr>
      <w:r w:rsidRPr="0030143C">
        <w:rPr>
          <w:rFonts w:ascii="Arial" w:hAnsi="Arial" w:cs="Arial"/>
          <w:sz w:val="22"/>
          <w:szCs w:val="20"/>
        </w:rPr>
        <w:t>Bristol, a city with a history of environmental and social action, has been incorporating the UN Sustainable Development Goals into its operations since 2016. Since its 2019 voluntary Local Review, significant developments have highlighted the challenges faced by local governments in implementing the SDGs and the importance of active participation and decision-making in the 2030 agenda. Bristol's work on the UN Sustainable Development Goals began after its European Green Capital year in 2015, involving public, private, and civil society stakeholders</w:t>
      </w:r>
      <w:r w:rsidR="00F25005" w:rsidRPr="0030143C">
        <w:rPr>
          <w:rFonts w:ascii="Arial" w:hAnsi="Arial" w:cs="Arial"/>
          <w:sz w:val="22"/>
          <w:szCs w:val="20"/>
        </w:rPr>
        <w:t xml:space="preserve"> </w:t>
      </w:r>
      <w:r w:rsidR="00095AA4" w:rsidRPr="0030143C">
        <w:rPr>
          <w:rFonts w:ascii="Arial" w:hAnsi="Arial" w:cs="Arial"/>
          <w:sz w:val="22"/>
          <w:szCs w:val="20"/>
        </w:rPr>
        <w:t>(</w:t>
      </w:r>
      <w:r w:rsidR="00F25005" w:rsidRPr="0030143C">
        <w:rPr>
          <w:rFonts w:ascii="Arial" w:hAnsi="Arial" w:cs="Arial"/>
          <w:sz w:val="22"/>
          <w:szCs w:val="20"/>
        </w:rPr>
        <w:t>Macleod</w:t>
      </w:r>
      <w:r w:rsidR="009A192F" w:rsidRPr="0030143C">
        <w:rPr>
          <w:rFonts w:ascii="Arial" w:hAnsi="Arial" w:cs="Arial"/>
          <w:sz w:val="22"/>
          <w:szCs w:val="20"/>
        </w:rPr>
        <w:t>, Fox and Aguirre, 2022)</w:t>
      </w:r>
      <w:r w:rsidR="00036C4E" w:rsidRPr="0030143C">
        <w:rPr>
          <w:rFonts w:ascii="Arial" w:hAnsi="Arial" w:cs="Arial"/>
          <w:sz w:val="22"/>
          <w:szCs w:val="20"/>
        </w:rPr>
        <w:t>.</w:t>
      </w:r>
    </w:p>
    <w:p w14:paraId="2240FEE1" w14:textId="443C1C7A" w:rsidR="000A53D8" w:rsidRPr="0030143C" w:rsidRDefault="00227BCC" w:rsidP="0039554A">
      <w:pPr>
        <w:spacing w:line="360" w:lineRule="auto"/>
        <w:jc w:val="both"/>
        <w:rPr>
          <w:rFonts w:ascii="Arial" w:hAnsi="Arial" w:cs="Arial"/>
          <w:sz w:val="22"/>
          <w:szCs w:val="20"/>
        </w:rPr>
      </w:pPr>
      <w:r w:rsidRPr="0030143C">
        <w:rPr>
          <w:rFonts w:ascii="Arial" w:hAnsi="Arial" w:cs="Arial"/>
          <w:sz w:val="22"/>
          <w:szCs w:val="20"/>
        </w:rPr>
        <w:t xml:space="preserve">SDG2 </w:t>
      </w:r>
      <w:r w:rsidR="000A53D8" w:rsidRPr="0030143C">
        <w:rPr>
          <w:rFonts w:ascii="Arial" w:hAnsi="Arial" w:cs="Arial"/>
          <w:sz w:val="22"/>
          <w:szCs w:val="20"/>
        </w:rPr>
        <w:t>- Zero Hunger</w:t>
      </w:r>
    </w:p>
    <w:p w14:paraId="4F22CC20" w14:textId="44DE6F21" w:rsidR="00B46258" w:rsidRPr="0030143C" w:rsidRDefault="00FC558C" w:rsidP="0084542A">
      <w:pPr>
        <w:spacing w:line="360" w:lineRule="auto"/>
        <w:jc w:val="both"/>
        <w:rPr>
          <w:rFonts w:ascii="Arial" w:hAnsi="Arial" w:cs="Arial"/>
          <w:sz w:val="22"/>
          <w:szCs w:val="20"/>
        </w:rPr>
      </w:pPr>
      <w:r w:rsidRPr="00FC558C">
        <w:rPr>
          <w:rFonts w:ascii="Arial" w:hAnsi="Arial" w:cs="Arial"/>
          <w:sz w:val="22"/>
          <w:szCs w:val="20"/>
        </w:rPr>
        <w:t>Since 2018, there has been a notable decrease in food poverty in Bristol, with rates of moderate and severe food insecurity nearly halving. Nonetheless, there is a lot of regional and demographic variation, and a lot of children get free school lunches. With 1.8% of families experiencing severe food insecurity in 2021 and 4.6% experiencing moderate or severe food insecurity in 2022, Bristol's percentage of food insecurity is much lower than the national average of 4.6%. The rates of food insecurity among Black and Black British inhabitants, single parents, and the handicapped are markedly higher. Although the city's overall rate of food poverty is low compared to the country, the large variation suggests that more work needs to be done to guarantee that no one is left behind. Food security has gained prominence and COVID-19 has made food accessibility more difficu</w:t>
      </w:r>
      <w:r w:rsidR="00700CAE">
        <w:rPr>
          <w:rFonts w:ascii="Arial" w:hAnsi="Arial" w:cs="Arial"/>
          <w:sz w:val="22"/>
          <w:szCs w:val="20"/>
        </w:rPr>
        <w:t xml:space="preserve">lt. </w:t>
      </w:r>
      <w:r w:rsidR="0084542A" w:rsidRPr="0084542A">
        <w:rPr>
          <w:rFonts w:ascii="Arial" w:hAnsi="Arial" w:cs="Arial"/>
          <w:sz w:val="22"/>
          <w:szCs w:val="20"/>
        </w:rPr>
        <w:t>Bristol is addressing food inequality through the implementation of a One City Food Equality Strategy, which involves over 70 organisations and the local council. In addition, the city is developing a Good Food Action Plan for 2030, which encompasses urban agriculture, procurement, food education, climate-friendly diets, food infrastructure, good food governance, and catastrophe risk reduction. The Food Equality strategy is a critical component of this approach. Bristol's park department has donated agricultural plants to food banks and schools, allowing them to provide fresh, local vegetables.</w:t>
      </w:r>
      <w:r w:rsidR="00367C2E" w:rsidRPr="0030143C">
        <w:rPr>
          <w:rFonts w:ascii="Arial" w:hAnsi="Arial" w:cs="Arial"/>
          <w:sz w:val="22"/>
          <w:szCs w:val="20"/>
        </w:rPr>
        <w:t xml:space="preserve"> T</w:t>
      </w:r>
      <w:r w:rsidR="00483128" w:rsidRPr="00483128">
        <w:rPr>
          <w:rFonts w:ascii="Arial" w:hAnsi="Arial" w:cs="Arial"/>
          <w:sz w:val="22"/>
          <w:szCs w:val="20"/>
        </w:rPr>
        <w:t xml:space="preserve">he city is also working with impoverished districts such as Hartcliffe to supply fresh local vegetables. A Healthy Holidays campaign was established in 2019 to alleviate school holiday hunger. The Your Holiday Hub programme was formed in 2021 by the city </w:t>
      </w:r>
      <w:r w:rsidR="00483128" w:rsidRPr="00483128">
        <w:rPr>
          <w:rFonts w:ascii="Arial" w:hAnsi="Arial" w:cs="Arial"/>
          <w:sz w:val="22"/>
          <w:szCs w:val="20"/>
        </w:rPr>
        <w:lastRenderedPageBreak/>
        <w:t xml:space="preserve">council, Feeding Bristol, </w:t>
      </w:r>
      <w:proofErr w:type="spellStart"/>
      <w:r w:rsidR="00483128" w:rsidRPr="00483128">
        <w:rPr>
          <w:rFonts w:ascii="Arial" w:hAnsi="Arial" w:cs="Arial"/>
          <w:sz w:val="22"/>
          <w:szCs w:val="20"/>
        </w:rPr>
        <w:t>Fareshare</w:t>
      </w:r>
      <w:proofErr w:type="spellEnd"/>
      <w:r w:rsidR="00483128" w:rsidRPr="00483128">
        <w:rPr>
          <w:rFonts w:ascii="Arial" w:hAnsi="Arial" w:cs="Arial"/>
          <w:sz w:val="22"/>
          <w:szCs w:val="20"/>
        </w:rPr>
        <w:t>, Bristol Association for Neighbourhood Daycare, and Playful Bristol.</w:t>
      </w:r>
      <w:r w:rsidR="00367C2E" w:rsidRPr="0030143C">
        <w:rPr>
          <w:rFonts w:ascii="Arial" w:hAnsi="Arial" w:cs="Arial"/>
          <w:sz w:val="22"/>
          <w:szCs w:val="20"/>
        </w:rPr>
        <w:t>.</w:t>
      </w:r>
    </w:p>
    <w:p w14:paraId="4F91EAC7" w14:textId="66A8B2E7" w:rsidR="008E38DC" w:rsidRPr="0030143C" w:rsidRDefault="00227BCC" w:rsidP="0039554A">
      <w:pPr>
        <w:spacing w:line="360" w:lineRule="auto"/>
        <w:jc w:val="both"/>
        <w:rPr>
          <w:rFonts w:ascii="Arial" w:hAnsi="Arial" w:cs="Arial"/>
          <w:sz w:val="22"/>
          <w:szCs w:val="20"/>
        </w:rPr>
      </w:pPr>
      <w:r w:rsidRPr="0030143C">
        <w:rPr>
          <w:rFonts w:ascii="Arial" w:hAnsi="Arial" w:cs="Arial"/>
          <w:sz w:val="22"/>
          <w:szCs w:val="20"/>
        </w:rPr>
        <w:t>SDG3</w:t>
      </w:r>
      <w:r w:rsidR="008E38DC" w:rsidRPr="0030143C">
        <w:rPr>
          <w:rFonts w:ascii="Arial" w:hAnsi="Arial" w:cs="Arial"/>
          <w:sz w:val="22"/>
          <w:szCs w:val="20"/>
        </w:rPr>
        <w:t xml:space="preserve">  – Good Health and Wellbeing</w:t>
      </w:r>
    </w:p>
    <w:p w14:paraId="5C49CEC2" w14:textId="141A4DFA" w:rsidR="00406E52" w:rsidRPr="0030143C" w:rsidRDefault="005E1353" w:rsidP="004C063A">
      <w:pPr>
        <w:spacing w:line="360" w:lineRule="auto"/>
        <w:jc w:val="both"/>
        <w:rPr>
          <w:rFonts w:ascii="Arial" w:hAnsi="Arial" w:cs="Arial"/>
          <w:sz w:val="22"/>
          <w:szCs w:val="20"/>
        </w:rPr>
      </w:pPr>
      <w:r w:rsidRPr="005E1353">
        <w:rPr>
          <w:rFonts w:ascii="Arial" w:hAnsi="Arial" w:cs="Arial"/>
          <w:sz w:val="22"/>
          <w:szCs w:val="20"/>
        </w:rPr>
        <w:t>Bristol has witnessed mixed health and well-being outcomes. Preventable causes include COVID-19, cardiovascular disease, and smoking rates have remained stable. However, since 2015, the number of road traffic accidents, new HIV and TB cases has reduced dramatically. The proportion of deaths caused by air pollution has increased since 2015, however it has decreased in both 2019 and 2020. Although the frequency of respiratory illness has increased marginally, Bristol remains above the national average. Drug abuse has also grown, with 8.9 instances per 100,000 people, which is greater than the England average and quicker than the UK rate of change</w:t>
      </w:r>
      <w:r w:rsidR="004C063A">
        <w:rPr>
          <w:rFonts w:ascii="Arial" w:hAnsi="Arial" w:cs="Arial"/>
          <w:sz w:val="22"/>
          <w:szCs w:val="20"/>
        </w:rPr>
        <w:t xml:space="preserve">. </w:t>
      </w:r>
      <w:r w:rsidR="004C063A" w:rsidRPr="004C063A">
        <w:rPr>
          <w:rFonts w:ascii="Arial" w:hAnsi="Arial" w:cs="Arial"/>
          <w:sz w:val="22"/>
          <w:szCs w:val="20"/>
        </w:rPr>
        <w:t>Bristol's One City Health and Wellbeing Board is in charge of health and well-being, with an emphasis on issues that intersect with other Sustainable Development Goals (SDGs). The board's strategy, which spans from 2020 to 2025, aims to increase access to mental health services and involve important stakeholders in mental health. Bristol is collaborating with other organisations to invest in leisure centres and fitness facilities, as well as with charities such as Thrive Bristol to increase access to mental health care. The Are You OK? campaign, operated by the Keeping Bristol Safe Partnership, strives to protect vulnerable individuals and children while also creating safer communities</w:t>
      </w:r>
      <w:r w:rsidR="00193B91">
        <w:rPr>
          <w:rFonts w:ascii="Arial" w:hAnsi="Arial" w:cs="Arial"/>
          <w:sz w:val="22"/>
          <w:szCs w:val="20"/>
        </w:rPr>
        <w:t xml:space="preserve">. </w:t>
      </w:r>
      <w:r w:rsidR="00193B91" w:rsidRPr="00193B91">
        <w:rPr>
          <w:rFonts w:ascii="Arial" w:hAnsi="Arial" w:cs="Arial"/>
          <w:sz w:val="22"/>
          <w:szCs w:val="20"/>
        </w:rPr>
        <w:t xml:space="preserve">Bristol has created the first Home Office-licensed frequent drug-checking programme in the city centre, and initiatives such as Safer Bristol are boosting substance misuse help. Bristol signed a pledge to become a Fast-Track City in 2019, pledging to stop new HIV infections by 2030. Bristol's Clean Air Zone will go into effect in 2022, with the goal of improving air quality and ensuring that everyone benefits from a healthy environment. </w:t>
      </w:r>
      <w:r w:rsidR="0077466F" w:rsidRPr="0030143C">
        <w:rPr>
          <w:rFonts w:ascii="Arial" w:hAnsi="Arial" w:cs="Arial"/>
          <w:sz w:val="22"/>
          <w:szCs w:val="20"/>
        </w:rPr>
        <w:t>(Macleod, Fox and Aguirre, 2022)</w:t>
      </w:r>
      <w:r w:rsidR="0006010B" w:rsidRPr="0030143C">
        <w:rPr>
          <w:rFonts w:ascii="Arial" w:hAnsi="Arial" w:cs="Arial"/>
          <w:sz w:val="22"/>
          <w:szCs w:val="20"/>
        </w:rPr>
        <w:t>.</w:t>
      </w:r>
    </w:p>
    <w:p w14:paraId="25CAF25A" w14:textId="1E19FB60" w:rsidR="0058012F" w:rsidRPr="0030143C" w:rsidRDefault="0058012F" w:rsidP="0039554A">
      <w:pPr>
        <w:spacing w:line="360" w:lineRule="auto"/>
        <w:jc w:val="both"/>
        <w:rPr>
          <w:rFonts w:ascii="Arial" w:hAnsi="Arial" w:cs="Arial"/>
          <w:sz w:val="22"/>
          <w:szCs w:val="20"/>
        </w:rPr>
      </w:pPr>
      <w:r w:rsidRPr="0030143C">
        <w:rPr>
          <w:rFonts w:ascii="Arial" w:hAnsi="Arial" w:cs="Arial"/>
          <w:sz w:val="22"/>
          <w:szCs w:val="20"/>
        </w:rPr>
        <w:t>SDG4 – Quality Education</w:t>
      </w:r>
    </w:p>
    <w:p w14:paraId="1FB10371" w14:textId="77777777" w:rsidR="00187842" w:rsidRPr="00187842" w:rsidRDefault="00187842" w:rsidP="00187842">
      <w:pPr>
        <w:spacing w:line="360" w:lineRule="auto"/>
        <w:jc w:val="both"/>
        <w:rPr>
          <w:rFonts w:ascii="Arial" w:hAnsi="Arial" w:cs="Arial"/>
          <w:sz w:val="22"/>
          <w:szCs w:val="20"/>
        </w:rPr>
      </w:pPr>
      <w:r w:rsidRPr="00187842">
        <w:rPr>
          <w:rFonts w:ascii="Arial" w:hAnsi="Arial" w:cs="Arial"/>
          <w:sz w:val="22"/>
          <w:szCs w:val="20"/>
        </w:rPr>
        <w:t>Due to problems with school testing, the pandemic has little data on SDG 4. For certain 2019 education statistics, Bristol falls short of the regional and national averages. 69.6% of children under the age of five reach predicted levels of development, which is somewhat lower than England's 70.7%. Bristol students pass GCSE English and Maths at 59.4%, which is lower than the national average. Despite this, the population of Bristol with a higher education degree has grown during 2018, reaching 56.5% in 2021, which is greater than the British average of 43.6%.</w:t>
      </w:r>
    </w:p>
    <w:p w14:paraId="317B8377" w14:textId="2ECFFD1F" w:rsidR="0037043E" w:rsidRPr="0030143C" w:rsidRDefault="003306C6" w:rsidP="00187842">
      <w:pPr>
        <w:spacing w:line="360" w:lineRule="auto"/>
        <w:jc w:val="both"/>
        <w:rPr>
          <w:rFonts w:ascii="Arial" w:hAnsi="Arial" w:cs="Arial"/>
          <w:sz w:val="22"/>
          <w:szCs w:val="20"/>
        </w:rPr>
      </w:pPr>
      <w:r w:rsidRPr="003306C6">
        <w:rPr>
          <w:rFonts w:ascii="Arial" w:hAnsi="Arial" w:cs="Arial"/>
          <w:sz w:val="22"/>
          <w:szCs w:val="20"/>
        </w:rPr>
        <w:t xml:space="preserve">Bristol's SEND Local Offer offers residents with special educational needs and disabilities with online information and assistance. The Bristol Education Partnership seeks to improve education by overcoming obstacles via collaboration among member schools. The city has implemented programmes to increase higher education participation from a variety of </w:t>
      </w:r>
      <w:r w:rsidRPr="003306C6">
        <w:rPr>
          <w:rFonts w:ascii="Arial" w:hAnsi="Arial" w:cs="Arial"/>
          <w:sz w:val="22"/>
          <w:szCs w:val="20"/>
        </w:rPr>
        <w:lastRenderedPageBreak/>
        <w:t>socioeconomic backgrounds, such as contextual offers and subject-specific seminars. The University of Bristol has increased its state school enrolment from 64.7% in 2016 to 72.7% in 2020</w:t>
      </w:r>
      <w:r w:rsidR="00E529D9" w:rsidRPr="0030143C">
        <w:rPr>
          <w:rFonts w:ascii="Arial" w:hAnsi="Arial" w:cs="Arial"/>
          <w:sz w:val="22"/>
          <w:szCs w:val="20"/>
        </w:rPr>
        <w:t xml:space="preserve"> (Macleod, Fox and Aguirre, 2022)</w:t>
      </w:r>
      <w:r w:rsidR="00EC3E20" w:rsidRPr="0030143C">
        <w:rPr>
          <w:rFonts w:ascii="Arial" w:hAnsi="Arial" w:cs="Arial"/>
          <w:sz w:val="22"/>
          <w:szCs w:val="20"/>
        </w:rPr>
        <w:t>.</w:t>
      </w:r>
    </w:p>
    <w:p w14:paraId="2A0C0846" w14:textId="77777777" w:rsidR="00B44922" w:rsidRDefault="00B44922" w:rsidP="00B44922"/>
    <w:p w14:paraId="5490FCA6" w14:textId="59394372" w:rsidR="003D0D6D" w:rsidRDefault="003D0D6D">
      <w:r>
        <w:br w:type="page"/>
      </w:r>
    </w:p>
    <w:p w14:paraId="04DD4FC6" w14:textId="2E620FBF" w:rsidR="003D0D6D" w:rsidRPr="007A2D6D" w:rsidRDefault="00D06AA8" w:rsidP="00D06AA8">
      <w:pPr>
        <w:pStyle w:val="Heading1"/>
        <w:rPr>
          <w:rFonts w:ascii="Arial" w:hAnsi="Arial" w:cs="Arial"/>
          <w:color w:val="auto"/>
          <w:sz w:val="28"/>
          <w:szCs w:val="28"/>
        </w:rPr>
      </w:pPr>
      <w:bookmarkStart w:id="5" w:name="_Toc155034323"/>
      <w:r w:rsidRPr="007A2D6D">
        <w:rPr>
          <w:rFonts w:ascii="Arial" w:hAnsi="Arial" w:cs="Arial"/>
          <w:color w:val="auto"/>
          <w:sz w:val="28"/>
          <w:szCs w:val="28"/>
        </w:rPr>
        <w:lastRenderedPageBreak/>
        <w:t>Recommendations</w:t>
      </w:r>
      <w:bookmarkEnd w:id="5"/>
    </w:p>
    <w:p w14:paraId="68FD0804" w14:textId="77777777" w:rsidR="00DB4BD1" w:rsidRDefault="00DB4BD1" w:rsidP="00DB4BD1"/>
    <w:p w14:paraId="10A5A6E9" w14:textId="425EB9DF" w:rsidR="0076645B" w:rsidRPr="0030143C" w:rsidRDefault="0076645B" w:rsidP="0022375F">
      <w:pPr>
        <w:spacing w:line="360" w:lineRule="auto"/>
        <w:jc w:val="both"/>
        <w:rPr>
          <w:rFonts w:ascii="Arial" w:hAnsi="Arial" w:cs="Arial"/>
          <w:sz w:val="22"/>
          <w:szCs w:val="20"/>
        </w:rPr>
      </w:pPr>
      <w:r w:rsidRPr="0030143C">
        <w:rPr>
          <w:rFonts w:ascii="Arial" w:hAnsi="Arial" w:cs="Arial"/>
          <w:sz w:val="22"/>
          <w:szCs w:val="20"/>
        </w:rPr>
        <w:t>Bristol is aiming to achieve the Sustainable Development Goals (SDGs) by enhancing local sustainable practices, addressing health inequalities, promoting inclusive education, and supporting local economic development. These recommendations include encouraging sustainable practices across energy, waste management, transportation, and renewable energy sources. They also suggest evaluating and strengthening existing sustainability initiatives to create a more environmentally sustainable city. Health disparities should be addressed through targeted programs and community engagement, while inclusive education policies should be implemented to ensure equitable access to quality education. Support for local economic development should be fostered by supporting small businesses, creating job training programs, and promoting fair employment practices. The city should also assess economic development initiatives to ensure they reach diverse populations and address disparities in employment and economic outcomes.</w:t>
      </w:r>
    </w:p>
    <w:p w14:paraId="18BAFE1E" w14:textId="0AFD0414" w:rsidR="004F14E7" w:rsidRPr="0030143C" w:rsidRDefault="004F14E7" w:rsidP="004F14E7">
      <w:pPr>
        <w:spacing w:line="360" w:lineRule="auto"/>
        <w:jc w:val="both"/>
        <w:rPr>
          <w:rFonts w:ascii="Arial" w:hAnsi="Arial" w:cs="Arial"/>
          <w:sz w:val="22"/>
          <w:szCs w:val="20"/>
        </w:rPr>
      </w:pPr>
      <w:r w:rsidRPr="0030143C">
        <w:rPr>
          <w:rFonts w:ascii="Arial" w:hAnsi="Arial" w:cs="Arial"/>
          <w:sz w:val="22"/>
          <w:szCs w:val="20"/>
        </w:rPr>
        <w:t>It is recommended that the city of Bristol should also spread the awareness of the importance of assessing food loss and waste, promoting recycling, implementing public policies for surplus food donation, partnering with food banks, measuring food insecurity, and enhancing local support would help eradicate the Goal 2 – Zero Hunger.</w:t>
      </w:r>
    </w:p>
    <w:p w14:paraId="75495125" w14:textId="77777777" w:rsidR="004F14E7" w:rsidRPr="0030143C" w:rsidRDefault="004F14E7" w:rsidP="0022375F">
      <w:pPr>
        <w:spacing w:line="360" w:lineRule="auto"/>
        <w:jc w:val="both"/>
        <w:rPr>
          <w:rFonts w:ascii="Arial" w:hAnsi="Arial" w:cs="Arial"/>
          <w:sz w:val="22"/>
          <w:szCs w:val="20"/>
        </w:rPr>
      </w:pPr>
    </w:p>
    <w:p w14:paraId="50907044" w14:textId="29C22FCF" w:rsidR="00085D23" w:rsidRPr="0030143C" w:rsidRDefault="00085D23">
      <w:pPr>
        <w:rPr>
          <w:sz w:val="22"/>
          <w:szCs w:val="20"/>
        </w:rPr>
      </w:pPr>
      <w:r w:rsidRPr="0030143C">
        <w:rPr>
          <w:sz w:val="22"/>
          <w:szCs w:val="20"/>
        </w:rPr>
        <w:br w:type="page"/>
      </w:r>
    </w:p>
    <w:p w14:paraId="19B0EA8C" w14:textId="637645DC" w:rsidR="00085D23" w:rsidRPr="007A2D6D" w:rsidRDefault="00085D23" w:rsidP="00085D23">
      <w:pPr>
        <w:pStyle w:val="Heading1"/>
        <w:rPr>
          <w:rFonts w:ascii="Arial" w:hAnsi="Arial" w:cs="Arial"/>
          <w:color w:val="auto"/>
          <w:sz w:val="28"/>
          <w:szCs w:val="28"/>
        </w:rPr>
      </w:pPr>
      <w:bookmarkStart w:id="6" w:name="_Toc155034324"/>
      <w:r w:rsidRPr="007A2D6D">
        <w:rPr>
          <w:rFonts w:ascii="Arial" w:hAnsi="Arial" w:cs="Arial"/>
          <w:color w:val="auto"/>
          <w:sz w:val="28"/>
          <w:szCs w:val="28"/>
        </w:rPr>
        <w:lastRenderedPageBreak/>
        <w:t>Conclusion</w:t>
      </w:r>
      <w:bookmarkEnd w:id="6"/>
    </w:p>
    <w:p w14:paraId="7EC97BA6" w14:textId="77777777" w:rsidR="00866DA7" w:rsidRDefault="00866DA7"/>
    <w:p w14:paraId="31A384C6" w14:textId="1FAEBFFA" w:rsidR="00866DA7" w:rsidRPr="0030143C" w:rsidRDefault="00866DA7" w:rsidP="00866DA7">
      <w:pPr>
        <w:spacing w:line="360" w:lineRule="auto"/>
        <w:jc w:val="both"/>
        <w:rPr>
          <w:rFonts w:ascii="Arial" w:hAnsi="Arial" w:cs="Arial"/>
          <w:sz w:val="22"/>
          <w:szCs w:val="20"/>
        </w:rPr>
      </w:pPr>
      <w:r w:rsidRPr="0030143C">
        <w:rPr>
          <w:rFonts w:ascii="Arial" w:hAnsi="Arial" w:cs="Arial"/>
          <w:sz w:val="22"/>
          <w:szCs w:val="20"/>
        </w:rPr>
        <w:t xml:space="preserve">The </w:t>
      </w:r>
      <w:r w:rsidR="00CF0860" w:rsidRPr="0030143C">
        <w:rPr>
          <w:rFonts w:ascii="Arial" w:hAnsi="Arial" w:cs="Arial"/>
          <w:sz w:val="22"/>
          <w:szCs w:val="20"/>
        </w:rPr>
        <w:t xml:space="preserve">17 </w:t>
      </w:r>
      <w:r w:rsidRPr="0030143C">
        <w:rPr>
          <w:rFonts w:ascii="Arial" w:hAnsi="Arial" w:cs="Arial"/>
          <w:sz w:val="22"/>
          <w:szCs w:val="20"/>
        </w:rPr>
        <w:t>Sustainable Development Goals (SDGs)</w:t>
      </w:r>
      <w:r w:rsidR="007C4F21" w:rsidRPr="0030143C">
        <w:rPr>
          <w:rFonts w:ascii="Arial" w:hAnsi="Arial" w:cs="Arial"/>
          <w:sz w:val="22"/>
          <w:szCs w:val="20"/>
        </w:rPr>
        <w:t xml:space="preserve">, </w:t>
      </w:r>
      <w:r w:rsidR="00AD5E64" w:rsidRPr="0030143C">
        <w:rPr>
          <w:rFonts w:ascii="Arial" w:hAnsi="Arial" w:cs="Arial"/>
          <w:sz w:val="22"/>
          <w:szCs w:val="20"/>
        </w:rPr>
        <w:t xml:space="preserve">mainly the </w:t>
      </w:r>
      <w:r w:rsidR="002954DA" w:rsidRPr="0030143C">
        <w:rPr>
          <w:rFonts w:ascii="Arial" w:hAnsi="Arial" w:cs="Arial"/>
          <w:sz w:val="22"/>
          <w:szCs w:val="20"/>
        </w:rPr>
        <w:t>3 chosen goals</w:t>
      </w:r>
      <w:r w:rsidRPr="0030143C">
        <w:rPr>
          <w:rFonts w:ascii="Arial" w:hAnsi="Arial" w:cs="Arial"/>
          <w:sz w:val="22"/>
          <w:szCs w:val="20"/>
        </w:rPr>
        <w:t>, social determinants of health, and the Marmot Review are interconnected frameworks that contribute to a healthier and more equitable society. The UK's pursuit of health equity aligns with these principles, emphasizing the need for integrated and multidimensional approaches to address complex challenges. Recognizing and addressing social determinants of health, such as income, education, employment, and social support, is a key component of both the SDGs and the Marmot Review.</w:t>
      </w:r>
    </w:p>
    <w:p w14:paraId="77200D03" w14:textId="11E92F46" w:rsidR="00866DA7" w:rsidRPr="0030143C" w:rsidRDefault="00866DA7" w:rsidP="00866DA7">
      <w:pPr>
        <w:spacing w:line="360" w:lineRule="auto"/>
        <w:jc w:val="both"/>
        <w:rPr>
          <w:rFonts w:ascii="Arial" w:hAnsi="Arial" w:cs="Arial"/>
          <w:sz w:val="22"/>
          <w:szCs w:val="20"/>
        </w:rPr>
      </w:pPr>
      <w:r w:rsidRPr="0030143C">
        <w:rPr>
          <w:rFonts w:ascii="Arial" w:hAnsi="Arial" w:cs="Arial"/>
          <w:sz w:val="22"/>
          <w:szCs w:val="20"/>
        </w:rPr>
        <w:t>The Marmot Review, led by Sir Michael Marmot, serves as a prominent guide in the UK's efforts to reduce health inequalities, providing evidence-based recommendations for policy and practice to address social determinants. Local relevance and tailored interventions are essential, as they require understanding regional variations and socio-economic conditions to implement targeted and effective interventions.</w:t>
      </w:r>
    </w:p>
    <w:p w14:paraId="50B3A34E" w14:textId="6E66376D" w:rsidR="00866DA7" w:rsidRPr="0030143C" w:rsidRDefault="00866DA7" w:rsidP="00866DA7">
      <w:pPr>
        <w:spacing w:line="360" w:lineRule="auto"/>
        <w:jc w:val="both"/>
        <w:rPr>
          <w:rFonts w:ascii="Arial" w:hAnsi="Arial" w:cs="Arial"/>
          <w:sz w:val="22"/>
          <w:szCs w:val="20"/>
        </w:rPr>
      </w:pPr>
      <w:r w:rsidRPr="0030143C">
        <w:rPr>
          <w:rFonts w:ascii="Arial" w:hAnsi="Arial" w:cs="Arial"/>
          <w:sz w:val="22"/>
          <w:szCs w:val="20"/>
        </w:rPr>
        <w:t>Government commitment and policy action are crucial for achieving sustainable development goals and improving population health. Regular assessments of health outcomes and policy effectiveness are necessary for understanding the impact of interventions and identifying areas for improvement. Community engagement and empowerment are essential for achieving health equity.</w:t>
      </w:r>
    </w:p>
    <w:p w14:paraId="2C21EBCE" w14:textId="11B6B289" w:rsidR="00BC2783" w:rsidRPr="0030143C" w:rsidRDefault="00BC2783" w:rsidP="00BC2783">
      <w:pPr>
        <w:spacing w:line="360" w:lineRule="auto"/>
        <w:jc w:val="both"/>
        <w:rPr>
          <w:rFonts w:ascii="Arial" w:hAnsi="Arial" w:cs="Arial"/>
          <w:sz w:val="22"/>
          <w:szCs w:val="20"/>
        </w:rPr>
      </w:pPr>
      <w:r w:rsidRPr="0030143C">
        <w:rPr>
          <w:rFonts w:ascii="Arial" w:hAnsi="Arial" w:cs="Arial"/>
          <w:sz w:val="22"/>
          <w:szCs w:val="20"/>
        </w:rPr>
        <w:t>T</w:t>
      </w:r>
      <w:r w:rsidR="00866DA7" w:rsidRPr="0030143C">
        <w:rPr>
          <w:rFonts w:ascii="Arial" w:hAnsi="Arial" w:cs="Arial"/>
          <w:sz w:val="22"/>
          <w:szCs w:val="20"/>
        </w:rPr>
        <w:t>he UK's pursuit of health equity aligns with the principles of the SDGs, social determinants of health, and the Marmot Review, but the challenge lies in the effective integration and implementation of policies that address health disparities and advance sustainability and well-being goals.</w:t>
      </w:r>
    </w:p>
    <w:p w14:paraId="51AA64F1" w14:textId="071FFEE0" w:rsidR="00643809" w:rsidRPr="0030143C" w:rsidRDefault="00BC2783" w:rsidP="00BC2783">
      <w:pPr>
        <w:spacing w:line="360" w:lineRule="auto"/>
        <w:jc w:val="both"/>
        <w:rPr>
          <w:rFonts w:ascii="Arial" w:hAnsi="Arial" w:cs="Arial"/>
          <w:sz w:val="22"/>
          <w:szCs w:val="20"/>
        </w:rPr>
      </w:pPr>
      <w:r w:rsidRPr="0030143C">
        <w:rPr>
          <w:rFonts w:ascii="Arial" w:hAnsi="Arial" w:cs="Arial"/>
          <w:sz w:val="22"/>
          <w:szCs w:val="20"/>
        </w:rPr>
        <w:t xml:space="preserve">Bristol, like many cities around the </w:t>
      </w:r>
      <w:r w:rsidR="00B853DE" w:rsidRPr="0030143C">
        <w:rPr>
          <w:rFonts w:ascii="Arial" w:hAnsi="Arial" w:cs="Arial"/>
          <w:sz w:val="22"/>
          <w:szCs w:val="20"/>
        </w:rPr>
        <w:t>UK</w:t>
      </w:r>
      <w:r w:rsidRPr="0030143C">
        <w:rPr>
          <w:rFonts w:ascii="Arial" w:hAnsi="Arial" w:cs="Arial"/>
          <w:sz w:val="22"/>
          <w:szCs w:val="20"/>
        </w:rPr>
        <w:t>, is likely engaged in efforts to contribute to the United Nations Sustainable Development Goals (SDGs), including SDG 2 (Zero Hunger), SDG 3 (Good Health and Well-being), and SDG 4 (Quality Education).</w:t>
      </w:r>
      <w:r w:rsidR="00827947" w:rsidRPr="0030143C">
        <w:rPr>
          <w:rFonts w:ascii="Arial" w:hAnsi="Arial" w:cs="Arial"/>
          <w:sz w:val="22"/>
          <w:szCs w:val="20"/>
        </w:rPr>
        <w:t xml:space="preserve"> By putting local food initiatives into action, lowering hunger rates, and fostering food security, Bristol hopes to achieve SDG 2: Zero Hunger. Food redistribution can be made easier by forming alliances with nearby companies and groups. Programs for education can encourage the use of sustainable foods. SDG 3-Good Health and Well-Being emphasizes mental health efforts, community health programs, and fair access to healthcare. Bristol has the potential to enhance healthcare accessibility, especially in underprivileged areas. Inclusive practices, community participation, digital inclusion, and vocational training are the main areas of attention for SDG 4-Quality Education. These programs are meant to lessen hunger, enhance health, and guarantee that every student has equal access to possibilities.</w:t>
      </w:r>
    </w:p>
    <w:p w14:paraId="2C099FDC" w14:textId="2CBAA4A8" w:rsidR="00C9185A" w:rsidRPr="0030143C" w:rsidRDefault="00C9185A" w:rsidP="00BC2783">
      <w:pPr>
        <w:spacing w:line="360" w:lineRule="auto"/>
        <w:jc w:val="both"/>
        <w:rPr>
          <w:rFonts w:ascii="Arial" w:hAnsi="Arial" w:cs="Arial"/>
          <w:sz w:val="22"/>
          <w:szCs w:val="20"/>
        </w:rPr>
      </w:pPr>
    </w:p>
    <w:p w14:paraId="37BB45A2" w14:textId="5B5AB163" w:rsidR="00085D23" w:rsidRPr="007A2D6D" w:rsidRDefault="00AC77CD" w:rsidP="00AC77CD">
      <w:pPr>
        <w:pStyle w:val="Heading1"/>
        <w:rPr>
          <w:rFonts w:ascii="Arial" w:hAnsi="Arial" w:cs="Arial"/>
          <w:color w:val="auto"/>
          <w:sz w:val="28"/>
          <w:szCs w:val="28"/>
        </w:rPr>
      </w:pPr>
      <w:bookmarkStart w:id="7" w:name="_Toc155034325"/>
      <w:r w:rsidRPr="007A2D6D">
        <w:rPr>
          <w:rFonts w:ascii="Arial" w:hAnsi="Arial" w:cs="Arial"/>
          <w:color w:val="auto"/>
          <w:sz w:val="28"/>
          <w:szCs w:val="28"/>
        </w:rPr>
        <w:t>References</w:t>
      </w:r>
      <w:bookmarkEnd w:id="7"/>
    </w:p>
    <w:p w14:paraId="43617C7D" w14:textId="77777777" w:rsidR="00182863" w:rsidRDefault="00182863" w:rsidP="00182863"/>
    <w:p w14:paraId="6129F277" w14:textId="38C41927" w:rsidR="00C1493F" w:rsidRPr="00A75AA1" w:rsidRDefault="000D6556"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Action Education. (2021). </w:t>
      </w:r>
      <w:r w:rsidRPr="00A75AA1">
        <w:rPr>
          <w:rFonts w:ascii="Arial" w:hAnsi="Arial" w:cs="Arial"/>
          <w:i/>
          <w:iCs/>
          <w:sz w:val="22"/>
          <w:szCs w:val="20"/>
        </w:rPr>
        <w:t>The impact of education in the world - Action Education</w:t>
      </w:r>
      <w:r w:rsidRPr="00A75AA1">
        <w:rPr>
          <w:rFonts w:ascii="Arial" w:hAnsi="Arial" w:cs="Arial"/>
          <w:sz w:val="22"/>
          <w:szCs w:val="20"/>
        </w:rPr>
        <w:t>. Available at: https://action-education.org/en/why/the-impacts-of-a-quality-education/. (Accessed: 3 December 2023)</w:t>
      </w:r>
    </w:p>
    <w:p w14:paraId="4EF8FA20" w14:textId="1BD1F829" w:rsidR="008A691F" w:rsidRPr="00A75AA1" w:rsidRDefault="0069655D"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Arora, N.K. and Mishra, I. (2022). Current scenario and future directions for sustainable development goal 2: a roadmap to zero hunger. </w:t>
      </w:r>
      <w:r w:rsidRPr="00A75AA1">
        <w:rPr>
          <w:rFonts w:ascii="Arial" w:hAnsi="Arial" w:cs="Arial"/>
          <w:i/>
          <w:iCs/>
          <w:sz w:val="22"/>
          <w:szCs w:val="20"/>
        </w:rPr>
        <w:t>Environmental Sustainability</w:t>
      </w:r>
      <w:r w:rsidRPr="00A75AA1">
        <w:rPr>
          <w:rFonts w:ascii="Arial" w:hAnsi="Arial" w:cs="Arial"/>
          <w:sz w:val="22"/>
          <w:szCs w:val="20"/>
        </w:rPr>
        <w:t xml:space="preserve">, 5(2), pp.129–133. </w:t>
      </w:r>
      <w:proofErr w:type="spellStart"/>
      <w:r w:rsidRPr="00A75AA1">
        <w:rPr>
          <w:rFonts w:ascii="Arial" w:hAnsi="Arial" w:cs="Arial"/>
          <w:sz w:val="22"/>
          <w:szCs w:val="20"/>
        </w:rPr>
        <w:t>doi:https</w:t>
      </w:r>
      <w:proofErr w:type="spellEnd"/>
      <w:r w:rsidRPr="00A75AA1">
        <w:rPr>
          <w:rFonts w:ascii="Arial" w:hAnsi="Arial" w:cs="Arial"/>
          <w:sz w:val="22"/>
          <w:szCs w:val="20"/>
        </w:rPr>
        <w:t>://doi.org/10.1007/s42398-022-00235-8.</w:t>
      </w:r>
    </w:p>
    <w:p w14:paraId="4A7C7BEC" w14:textId="7BA91455" w:rsidR="002F0162" w:rsidRPr="00A75AA1" w:rsidRDefault="00830C1C" w:rsidP="004B6A43">
      <w:pPr>
        <w:pStyle w:val="ListParagraph"/>
        <w:numPr>
          <w:ilvl w:val="0"/>
          <w:numId w:val="11"/>
        </w:numPr>
        <w:spacing w:line="360" w:lineRule="auto"/>
        <w:jc w:val="both"/>
        <w:rPr>
          <w:rFonts w:ascii="Arial" w:hAnsi="Arial" w:cs="Arial"/>
          <w:i/>
          <w:iCs/>
          <w:sz w:val="22"/>
          <w:szCs w:val="20"/>
        </w:rPr>
      </w:pPr>
      <w:proofErr w:type="spellStart"/>
      <w:r w:rsidRPr="00A75AA1">
        <w:rPr>
          <w:rFonts w:ascii="Arial" w:hAnsi="Arial" w:cs="Arial"/>
          <w:sz w:val="22"/>
          <w:szCs w:val="20"/>
        </w:rPr>
        <w:t>Atukunda</w:t>
      </w:r>
      <w:proofErr w:type="spellEnd"/>
      <w:r w:rsidRPr="00A75AA1">
        <w:rPr>
          <w:rFonts w:ascii="Arial" w:hAnsi="Arial" w:cs="Arial"/>
          <w:sz w:val="22"/>
          <w:szCs w:val="20"/>
        </w:rPr>
        <w:t>, P., Eide, W.B., Kardel, K.R., Iversen, P.O. and Westerberg, A.C. (2021). Unlocking the potential for achievement of the UN Sustainable Development Goal 2 – ‘Zero Hunger’ – in Africa: targets, strategies, synergies and challenges.</w:t>
      </w:r>
      <w:r w:rsidRPr="00A75AA1">
        <w:rPr>
          <w:rFonts w:ascii="Arial" w:hAnsi="Arial" w:cs="Arial"/>
          <w:i/>
          <w:iCs/>
          <w:sz w:val="22"/>
          <w:szCs w:val="20"/>
        </w:rPr>
        <w:t xml:space="preserve"> Food &amp; Nutrition Research, </w:t>
      </w:r>
      <w:r w:rsidRPr="00A75AA1">
        <w:rPr>
          <w:rFonts w:ascii="Arial" w:hAnsi="Arial" w:cs="Arial"/>
          <w:sz w:val="22"/>
          <w:szCs w:val="20"/>
        </w:rPr>
        <w:t xml:space="preserve">65. </w:t>
      </w:r>
      <w:proofErr w:type="spellStart"/>
      <w:r w:rsidRPr="00A75AA1">
        <w:rPr>
          <w:rFonts w:ascii="Arial" w:hAnsi="Arial" w:cs="Arial"/>
          <w:sz w:val="22"/>
          <w:szCs w:val="20"/>
        </w:rPr>
        <w:t>doi:https</w:t>
      </w:r>
      <w:proofErr w:type="spellEnd"/>
      <w:r w:rsidRPr="00A75AA1">
        <w:rPr>
          <w:rFonts w:ascii="Arial" w:hAnsi="Arial" w:cs="Arial"/>
          <w:sz w:val="22"/>
          <w:szCs w:val="20"/>
        </w:rPr>
        <w:t>://doi.org/10.29219/fnr.v65.7686</w:t>
      </w:r>
      <w:r w:rsidRPr="00A75AA1">
        <w:rPr>
          <w:rFonts w:ascii="Arial" w:hAnsi="Arial" w:cs="Arial"/>
          <w:i/>
          <w:iCs/>
          <w:sz w:val="22"/>
          <w:szCs w:val="20"/>
        </w:rPr>
        <w:t>.</w:t>
      </w:r>
    </w:p>
    <w:p w14:paraId="1312C045" w14:textId="78FE459A" w:rsidR="004B6A43" w:rsidRPr="00A75AA1" w:rsidRDefault="004B6A43" w:rsidP="00BE6CBB">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Carter, M. (2021). </w:t>
      </w:r>
      <w:r w:rsidRPr="00A75AA1">
        <w:rPr>
          <w:rFonts w:ascii="Arial" w:hAnsi="Arial" w:cs="Arial"/>
          <w:i/>
          <w:iCs/>
          <w:sz w:val="22"/>
          <w:szCs w:val="20"/>
        </w:rPr>
        <w:t>The population of Bristol</w:t>
      </w:r>
      <w:r w:rsidRPr="00A75AA1">
        <w:rPr>
          <w:rFonts w:ascii="Arial" w:hAnsi="Arial" w:cs="Arial"/>
          <w:sz w:val="22"/>
          <w:szCs w:val="20"/>
        </w:rPr>
        <w:t>.</w:t>
      </w:r>
      <w:r w:rsidR="00AE4E9E" w:rsidRPr="00A75AA1">
        <w:rPr>
          <w:rFonts w:ascii="Arial" w:hAnsi="Arial" w:cs="Arial"/>
          <w:sz w:val="22"/>
          <w:szCs w:val="20"/>
        </w:rPr>
        <w:t xml:space="preserve"> </w:t>
      </w:r>
      <w:r w:rsidRPr="00A75AA1">
        <w:rPr>
          <w:rFonts w:ascii="Arial" w:hAnsi="Arial" w:cs="Arial"/>
          <w:sz w:val="22"/>
          <w:szCs w:val="20"/>
        </w:rPr>
        <w:t>Available at: https://www.bristol.gov.uk/council-and-mayor/statistics-census-information/population-of-bristol.</w:t>
      </w:r>
      <w:r w:rsidR="00BE6CBB" w:rsidRPr="00A75AA1">
        <w:rPr>
          <w:rFonts w:ascii="Arial" w:hAnsi="Arial" w:cs="Arial"/>
          <w:sz w:val="22"/>
          <w:szCs w:val="20"/>
        </w:rPr>
        <w:t xml:space="preserve"> (Accessed: 28 December 2023)</w:t>
      </w:r>
    </w:p>
    <w:p w14:paraId="23176E71" w14:textId="0B838103" w:rsidR="00AF1014" w:rsidRPr="00A75AA1" w:rsidRDefault="007F1704"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Iberdrola (2022). </w:t>
      </w:r>
      <w:r w:rsidRPr="00A75AA1">
        <w:rPr>
          <w:rFonts w:ascii="Arial" w:hAnsi="Arial" w:cs="Arial"/>
          <w:i/>
          <w:iCs/>
          <w:sz w:val="22"/>
          <w:szCs w:val="20"/>
        </w:rPr>
        <w:t>Iberdrola makes energy accessible to the financially underprivileged</w:t>
      </w:r>
      <w:r w:rsidRPr="00A75AA1">
        <w:rPr>
          <w:rFonts w:ascii="Arial" w:hAnsi="Arial" w:cs="Arial"/>
          <w:sz w:val="22"/>
          <w:szCs w:val="20"/>
        </w:rPr>
        <w:t>.  Available at: https://www.iberdrola.com/sustainability/committed-sustainable-development-goals/sdg-1-no-poverty. (Accessed: 2 December 2023)</w:t>
      </w:r>
    </w:p>
    <w:p w14:paraId="2EEB89FE" w14:textId="6E9F460C" w:rsidR="00F301B3" w:rsidRPr="00A75AA1" w:rsidRDefault="00F301B3" w:rsidP="0021397F">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Macleod</w:t>
      </w:r>
      <w:r w:rsidR="00E51600" w:rsidRPr="00A75AA1">
        <w:rPr>
          <w:rFonts w:ascii="Arial" w:hAnsi="Arial" w:cs="Arial"/>
          <w:sz w:val="22"/>
          <w:szCs w:val="20"/>
        </w:rPr>
        <w:t xml:space="preserve">, </w:t>
      </w:r>
      <w:r w:rsidRPr="00A75AA1">
        <w:rPr>
          <w:rFonts w:ascii="Arial" w:hAnsi="Arial" w:cs="Arial"/>
          <w:sz w:val="22"/>
          <w:szCs w:val="20"/>
        </w:rPr>
        <w:t>A., Fox</w:t>
      </w:r>
      <w:r w:rsidR="00E51600" w:rsidRPr="00A75AA1">
        <w:rPr>
          <w:rFonts w:ascii="Arial" w:hAnsi="Arial" w:cs="Arial"/>
          <w:sz w:val="22"/>
          <w:szCs w:val="20"/>
        </w:rPr>
        <w:t>,</w:t>
      </w:r>
      <w:r w:rsidRPr="00A75AA1">
        <w:rPr>
          <w:rFonts w:ascii="Arial" w:hAnsi="Arial" w:cs="Arial"/>
          <w:sz w:val="22"/>
          <w:szCs w:val="20"/>
        </w:rPr>
        <w:t xml:space="preserve"> </w:t>
      </w:r>
      <w:r w:rsidR="00E51600" w:rsidRPr="00A75AA1">
        <w:rPr>
          <w:rFonts w:ascii="Arial" w:hAnsi="Arial" w:cs="Arial"/>
          <w:sz w:val="22"/>
          <w:szCs w:val="20"/>
        </w:rPr>
        <w:t xml:space="preserve">S., </w:t>
      </w:r>
      <w:r w:rsidRPr="00A75AA1">
        <w:rPr>
          <w:rFonts w:ascii="Arial" w:hAnsi="Arial" w:cs="Arial"/>
          <w:sz w:val="22"/>
          <w:szCs w:val="20"/>
        </w:rPr>
        <w:t>and Aguirre</w:t>
      </w:r>
      <w:r w:rsidR="008D5114" w:rsidRPr="00A75AA1">
        <w:rPr>
          <w:rFonts w:ascii="Arial" w:hAnsi="Arial" w:cs="Arial"/>
          <w:sz w:val="22"/>
          <w:szCs w:val="20"/>
        </w:rPr>
        <w:t>,</w:t>
      </w:r>
      <w:r w:rsidR="00E51600" w:rsidRPr="00A75AA1">
        <w:rPr>
          <w:rFonts w:ascii="Arial" w:hAnsi="Arial" w:cs="Arial"/>
          <w:sz w:val="22"/>
          <w:szCs w:val="20"/>
        </w:rPr>
        <w:t xml:space="preserve"> R.</w:t>
      </w:r>
      <w:r w:rsidR="008D5114" w:rsidRPr="00A75AA1">
        <w:rPr>
          <w:rFonts w:ascii="Arial" w:hAnsi="Arial" w:cs="Arial"/>
          <w:sz w:val="22"/>
          <w:szCs w:val="20"/>
        </w:rPr>
        <w:t xml:space="preserve"> </w:t>
      </w:r>
      <w:r w:rsidRPr="00A75AA1">
        <w:rPr>
          <w:rFonts w:ascii="Arial" w:hAnsi="Arial" w:cs="Arial"/>
          <w:sz w:val="22"/>
          <w:szCs w:val="20"/>
        </w:rPr>
        <w:t>(2022).</w:t>
      </w:r>
      <w:r w:rsidR="00EA337F" w:rsidRPr="00A75AA1">
        <w:rPr>
          <w:rFonts w:ascii="Arial" w:hAnsi="Arial" w:cs="Arial"/>
          <w:sz w:val="22"/>
          <w:szCs w:val="20"/>
        </w:rPr>
        <w:t xml:space="preserve"> </w:t>
      </w:r>
      <w:r w:rsidR="00EA337F" w:rsidRPr="00A75AA1">
        <w:rPr>
          <w:rFonts w:ascii="Arial" w:hAnsi="Arial" w:cs="Arial"/>
          <w:i/>
          <w:iCs/>
          <w:sz w:val="22"/>
          <w:szCs w:val="20"/>
        </w:rPr>
        <w:t xml:space="preserve">BRISTOL AND THE SDGs: 2022 REVIEW OF PROGRESS, CHALLENGES AND OPPORTUNITIES ACKNOWLEDGEMENTS. </w:t>
      </w:r>
      <w:r w:rsidR="00EA337F" w:rsidRPr="00A75AA1">
        <w:rPr>
          <w:rFonts w:ascii="Arial" w:hAnsi="Arial" w:cs="Arial"/>
          <w:sz w:val="22"/>
          <w:szCs w:val="20"/>
        </w:rPr>
        <w:t xml:space="preserve">Available at: </w:t>
      </w:r>
      <w:r w:rsidR="001F2A7B" w:rsidRPr="00A75AA1">
        <w:rPr>
          <w:rFonts w:ascii="Arial" w:hAnsi="Arial" w:cs="Arial"/>
          <w:sz w:val="22"/>
          <w:szCs w:val="20"/>
        </w:rPr>
        <w:t>https://sdgs.un.org/sites/default/files/vlrs/2022-11/bristol_vlr_2022.pdf. (Accessed: 29 December 2023)</w:t>
      </w:r>
    </w:p>
    <w:p w14:paraId="121330E5" w14:textId="2FE1F59B" w:rsidR="007D3CE6" w:rsidRPr="00A75AA1" w:rsidRDefault="00510CCE"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 xml:space="preserve">Marmot, M. (2020). </w:t>
      </w:r>
      <w:r w:rsidRPr="00A75AA1">
        <w:rPr>
          <w:rFonts w:ascii="Arial" w:hAnsi="Arial" w:cs="Arial"/>
          <w:i/>
          <w:iCs/>
          <w:sz w:val="22"/>
          <w:szCs w:val="20"/>
        </w:rPr>
        <w:t>HEALTH EQUITY IN ENGLAND: THE MARMOT REVIEW 10 YEARS ON EXECUTIVE SUMMARY</w:t>
      </w:r>
      <w:r w:rsidRPr="00A75AA1">
        <w:rPr>
          <w:rFonts w:ascii="Arial" w:hAnsi="Arial" w:cs="Arial"/>
          <w:sz w:val="22"/>
          <w:szCs w:val="20"/>
        </w:rPr>
        <w:t>. Available at: https://www.health.org.uk/sites/default/files/2020-03/Health%20Equity%20in%20England_The%20Marmot%20Review%2010%20Years%20On_executive%20summary_web.pdf. (Accessed: 28 December 2023)</w:t>
      </w:r>
    </w:p>
    <w:p w14:paraId="0B1F6119" w14:textId="0C9DAB75" w:rsidR="003D5978" w:rsidRPr="00A75AA1" w:rsidRDefault="008C018F"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Mensah, J. (2019). Sustainable development: Meaning, history, principles, pillars, and implications for human action: Literature review. </w:t>
      </w:r>
      <w:r w:rsidRPr="00A75AA1">
        <w:rPr>
          <w:rFonts w:ascii="Arial" w:hAnsi="Arial" w:cs="Arial"/>
          <w:i/>
          <w:iCs/>
          <w:sz w:val="22"/>
          <w:szCs w:val="20"/>
        </w:rPr>
        <w:t>Cogent Social Sciences</w:t>
      </w:r>
      <w:r w:rsidRPr="00A75AA1">
        <w:rPr>
          <w:rFonts w:ascii="Arial" w:hAnsi="Arial" w:cs="Arial"/>
          <w:sz w:val="22"/>
          <w:szCs w:val="20"/>
        </w:rPr>
        <w:t xml:space="preserve">, 5(1), pp.1–21. </w:t>
      </w:r>
      <w:proofErr w:type="spellStart"/>
      <w:r w:rsidRPr="00A75AA1">
        <w:rPr>
          <w:rFonts w:ascii="Arial" w:hAnsi="Arial" w:cs="Arial"/>
          <w:sz w:val="22"/>
          <w:szCs w:val="20"/>
        </w:rPr>
        <w:t>doi:https</w:t>
      </w:r>
      <w:proofErr w:type="spellEnd"/>
      <w:r w:rsidRPr="00A75AA1">
        <w:rPr>
          <w:rFonts w:ascii="Arial" w:hAnsi="Arial" w:cs="Arial"/>
          <w:sz w:val="22"/>
          <w:szCs w:val="20"/>
        </w:rPr>
        <w:t>://doi.org/10.1080/23311886.2019.1653531.</w:t>
      </w:r>
    </w:p>
    <w:p w14:paraId="4BE0A6CC" w14:textId="7D0FEB48" w:rsidR="00E64778" w:rsidRPr="00A75AA1" w:rsidRDefault="0032210F" w:rsidP="0069655D">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Office of Disease Prevention and Health Promotion (2023). </w:t>
      </w:r>
      <w:r w:rsidRPr="00A75AA1">
        <w:rPr>
          <w:rFonts w:ascii="Arial" w:hAnsi="Arial" w:cs="Arial"/>
          <w:i/>
          <w:iCs/>
          <w:sz w:val="22"/>
          <w:szCs w:val="20"/>
        </w:rPr>
        <w:t xml:space="preserve">Social Determinants of Health - Healthy People 2030 </w:t>
      </w:r>
      <w:r w:rsidRPr="00A75AA1">
        <w:rPr>
          <w:rFonts w:ascii="Arial" w:hAnsi="Arial" w:cs="Arial"/>
          <w:sz w:val="22"/>
          <w:szCs w:val="20"/>
        </w:rPr>
        <w:t>Available at: https://health.gov/healthypeople/priority-areas/social-determinants-</w:t>
      </w:r>
      <w:r w:rsidRPr="00A75AA1">
        <w:rPr>
          <w:rFonts w:ascii="Arial" w:hAnsi="Arial" w:cs="Arial"/>
          <w:sz w:val="22"/>
          <w:szCs w:val="20"/>
        </w:rPr>
        <w:lastRenderedPageBreak/>
        <w:t>health#:~:text=Social%20determinants%20of%20health%20(SDOH. (Accessed: 28 December 2023)</w:t>
      </w:r>
    </w:p>
    <w:p w14:paraId="67009C46" w14:textId="34E274A9" w:rsidR="00EF768A" w:rsidRPr="00A75AA1" w:rsidRDefault="001F526F"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Ruggeri, K., Garcia-Garzon, E., Maguire, Á., Matz, S. and Huppert, F.A. (2020). Well-being is more than happiness and life satisfaction: a multidimensional analysis of 21 countries. </w:t>
      </w:r>
      <w:r w:rsidRPr="00A75AA1">
        <w:rPr>
          <w:rFonts w:ascii="Arial" w:hAnsi="Arial" w:cs="Arial"/>
          <w:i/>
          <w:iCs/>
          <w:sz w:val="22"/>
          <w:szCs w:val="20"/>
        </w:rPr>
        <w:t>Health and Quality of Life Outcomes</w:t>
      </w:r>
      <w:r w:rsidRPr="00A75AA1">
        <w:rPr>
          <w:rFonts w:ascii="Arial" w:hAnsi="Arial" w:cs="Arial"/>
          <w:sz w:val="22"/>
          <w:szCs w:val="20"/>
        </w:rPr>
        <w:t xml:space="preserve">, 18(1). </w:t>
      </w:r>
      <w:proofErr w:type="spellStart"/>
      <w:r w:rsidRPr="00A75AA1">
        <w:rPr>
          <w:rFonts w:ascii="Arial" w:hAnsi="Arial" w:cs="Arial"/>
          <w:sz w:val="22"/>
          <w:szCs w:val="20"/>
        </w:rPr>
        <w:t>doi:https</w:t>
      </w:r>
      <w:proofErr w:type="spellEnd"/>
      <w:r w:rsidRPr="00A75AA1">
        <w:rPr>
          <w:rFonts w:ascii="Arial" w:hAnsi="Arial" w:cs="Arial"/>
          <w:sz w:val="22"/>
          <w:szCs w:val="20"/>
        </w:rPr>
        <w:t>://doi.org/10.1186/s12955-020-01423-y.</w:t>
      </w:r>
    </w:p>
    <w:p w14:paraId="11307DD4" w14:textId="080D8E79" w:rsidR="00D567BB" w:rsidRPr="00A75AA1" w:rsidRDefault="00D567BB"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Sustainable Development Commission (2019). </w:t>
      </w:r>
      <w:r w:rsidRPr="00A75AA1">
        <w:rPr>
          <w:rFonts w:ascii="Arial" w:hAnsi="Arial" w:cs="Arial"/>
          <w:i/>
          <w:iCs/>
          <w:sz w:val="22"/>
          <w:szCs w:val="20"/>
        </w:rPr>
        <w:t>What is Sustainable Development</w:t>
      </w:r>
      <w:r w:rsidRPr="00A75AA1">
        <w:rPr>
          <w:rFonts w:ascii="Arial" w:hAnsi="Arial" w:cs="Arial"/>
          <w:sz w:val="22"/>
          <w:szCs w:val="20"/>
        </w:rPr>
        <w:t>. Adoption UK Charity. Available at: https://www.sd-commission.org.uk/pages/what-is-sustainable-development.html.</w:t>
      </w:r>
      <w:r w:rsidR="009E75EC" w:rsidRPr="00A75AA1">
        <w:rPr>
          <w:rFonts w:ascii="Arial" w:hAnsi="Arial" w:cs="Arial"/>
          <w:sz w:val="22"/>
          <w:szCs w:val="20"/>
        </w:rPr>
        <w:t xml:space="preserve"> (Accessed:</w:t>
      </w:r>
      <w:r w:rsidR="00783DE6" w:rsidRPr="00A75AA1">
        <w:rPr>
          <w:rFonts w:ascii="Arial" w:hAnsi="Arial" w:cs="Arial"/>
          <w:sz w:val="22"/>
          <w:szCs w:val="20"/>
        </w:rPr>
        <w:t xml:space="preserve"> 30 November 2023)</w:t>
      </w:r>
    </w:p>
    <w:p w14:paraId="643B3235" w14:textId="0EFF5E9F" w:rsidR="001B63B8" w:rsidRPr="00A75AA1" w:rsidRDefault="001B63B8"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UK Committees (2023)</w:t>
      </w:r>
      <w:r w:rsidR="000C00D0" w:rsidRPr="00A75AA1">
        <w:rPr>
          <w:rFonts w:ascii="Arial" w:hAnsi="Arial" w:cs="Arial"/>
          <w:sz w:val="22"/>
          <w:szCs w:val="20"/>
        </w:rPr>
        <w:t xml:space="preserve">. New inquiry: </w:t>
      </w:r>
      <w:r w:rsidR="000C00D0" w:rsidRPr="00A75AA1">
        <w:rPr>
          <w:rFonts w:ascii="Arial" w:hAnsi="Arial" w:cs="Arial"/>
          <w:i/>
          <w:iCs/>
          <w:sz w:val="22"/>
          <w:szCs w:val="20"/>
        </w:rPr>
        <w:t xml:space="preserve">The UK Government’s work on achieving SDG2: Zero Hunger. </w:t>
      </w:r>
      <w:r w:rsidR="00F83C5F" w:rsidRPr="00A75AA1">
        <w:rPr>
          <w:rFonts w:ascii="Arial" w:hAnsi="Arial" w:cs="Arial"/>
          <w:sz w:val="22"/>
          <w:szCs w:val="20"/>
        </w:rPr>
        <w:t>Available</w:t>
      </w:r>
      <w:r w:rsidR="005B14B1" w:rsidRPr="00A75AA1">
        <w:rPr>
          <w:rFonts w:ascii="Arial" w:hAnsi="Arial" w:cs="Arial"/>
          <w:sz w:val="22"/>
          <w:szCs w:val="20"/>
        </w:rPr>
        <w:t xml:space="preserve"> at: </w:t>
      </w:r>
      <w:r w:rsidR="00AC2C7C" w:rsidRPr="00A75AA1">
        <w:rPr>
          <w:rFonts w:ascii="Arial" w:hAnsi="Arial" w:cs="Arial"/>
          <w:sz w:val="22"/>
          <w:szCs w:val="20"/>
        </w:rPr>
        <w:t>https://committees.parliament.uk/committee/98/international-development-committee/news/198002/new-inquiry-the-uk-governments-work-on-achieving-sdg2-zero-hunger/</w:t>
      </w:r>
      <w:r w:rsidR="009975DF" w:rsidRPr="00A75AA1">
        <w:rPr>
          <w:rFonts w:ascii="Arial" w:hAnsi="Arial" w:cs="Arial"/>
          <w:sz w:val="22"/>
          <w:szCs w:val="20"/>
        </w:rPr>
        <w:t>.</w:t>
      </w:r>
      <w:r w:rsidR="00AC2C7C" w:rsidRPr="00A75AA1">
        <w:rPr>
          <w:rFonts w:ascii="Arial" w:hAnsi="Arial" w:cs="Arial"/>
          <w:sz w:val="22"/>
          <w:szCs w:val="20"/>
        </w:rPr>
        <w:t xml:space="preserve"> </w:t>
      </w:r>
      <w:r w:rsidR="009975DF" w:rsidRPr="00A75AA1">
        <w:rPr>
          <w:rFonts w:ascii="Arial" w:hAnsi="Arial" w:cs="Arial"/>
          <w:sz w:val="22"/>
          <w:szCs w:val="20"/>
        </w:rPr>
        <w:t>(Accessed: 23 December 2023)</w:t>
      </w:r>
    </w:p>
    <w:p w14:paraId="6B254397" w14:textId="00782B64" w:rsidR="00B9471D" w:rsidRPr="00A75AA1" w:rsidRDefault="007361B0"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UNICEF (2023). </w:t>
      </w:r>
      <w:r w:rsidRPr="00A75AA1">
        <w:rPr>
          <w:rFonts w:ascii="Arial" w:hAnsi="Arial" w:cs="Arial"/>
          <w:i/>
          <w:iCs/>
          <w:sz w:val="22"/>
          <w:szCs w:val="20"/>
        </w:rPr>
        <w:t>SDG Goal 3: Good Health and Well-being</w:t>
      </w:r>
      <w:r w:rsidRPr="00A75AA1">
        <w:rPr>
          <w:rFonts w:ascii="Arial" w:hAnsi="Arial" w:cs="Arial"/>
          <w:sz w:val="22"/>
          <w:szCs w:val="20"/>
        </w:rPr>
        <w:t>. Available at: https://data.unicef.org/sdgs/goal-3-good-health-wellbeing/#:~:text=SDG%203%20aims%20to%20prevent. (Accessed: 3 December 2023)</w:t>
      </w:r>
    </w:p>
    <w:p w14:paraId="6B24E6A7" w14:textId="73046346" w:rsidR="001F35AA" w:rsidRPr="00A75AA1" w:rsidRDefault="00ED3953"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United Nations (2023). </w:t>
      </w:r>
      <w:r w:rsidRPr="00A75AA1">
        <w:rPr>
          <w:rFonts w:ascii="Arial" w:hAnsi="Arial" w:cs="Arial"/>
          <w:i/>
          <w:iCs/>
          <w:sz w:val="22"/>
          <w:szCs w:val="20"/>
        </w:rPr>
        <w:t>Goal 2: Zero Hunger - United Nations Sustainable Development</w:t>
      </w:r>
      <w:r w:rsidRPr="00A75AA1">
        <w:rPr>
          <w:rFonts w:ascii="Arial" w:hAnsi="Arial" w:cs="Arial"/>
          <w:sz w:val="22"/>
          <w:szCs w:val="20"/>
        </w:rPr>
        <w:t>. [online] United Nations Sustainable Development. Available at: https://www.un.org/sustainabledevelopment/hunger/. (Accessed: 2 December 2023)</w:t>
      </w:r>
    </w:p>
    <w:p w14:paraId="12811998" w14:textId="6A245E81" w:rsidR="001F35AA" w:rsidRPr="008D2080" w:rsidRDefault="001F35AA" w:rsidP="008D2080">
      <w:pPr>
        <w:pStyle w:val="ListParagraph"/>
        <w:numPr>
          <w:ilvl w:val="0"/>
          <w:numId w:val="11"/>
        </w:numPr>
        <w:spacing w:line="360" w:lineRule="auto"/>
        <w:jc w:val="both"/>
        <w:rPr>
          <w:rFonts w:ascii="Arial" w:hAnsi="Arial" w:cs="Arial"/>
        </w:rPr>
      </w:pPr>
      <w:r w:rsidRPr="00A75AA1">
        <w:rPr>
          <w:rFonts w:ascii="Arial" w:hAnsi="Arial" w:cs="Arial"/>
          <w:sz w:val="22"/>
          <w:szCs w:val="20"/>
        </w:rPr>
        <w:t>United Nations (2023). </w:t>
      </w:r>
      <w:r w:rsidRPr="00A75AA1">
        <w:rPr>
          <w:rFonts w:ascii="Arial" w:hAnsi="Arial" w:cs="Arial"/>
          <w:i/>
          <w:iCs/>
          <w:sz w:val="22"/>
          <w:szCs w:val="20"/>
        </w:rPr>
        <w:t>Sustai</w:t>
      </w:r>
      <w:r w:rsidRPr="008D2080">
        <w:rPr>
          <w:rFonts w:ascii="Arial" w:hAnsi="Arial" w:cs="Arial"/>
          <w:i/>
          <w:iCs/>
        </w:rPr>
        <w:t>nable Development Goals | United Nations Development Programme</w:t>
      </w:r>
      <w:r w:rsidRPr="008D2080">
        <w:rPr>
          <w:rFonts w:ascii="Arial" w:hAnsi="Arial" w:cs="Arial"/>
        </w:rPr>
        <w:t>. Available at: https://www.undp.org/sustainable-development-goals/good-health. (Accessed: 3 December</w:t>
      </w:r>
      <w:r w:rsidR="00884856" w:rsidRPr="008D2080">
        <w:rPr>
          <w:rFonts w:ascii="Arial" w:hAnsi="Arial" w:cs="Arial"/>
        </w:rPr>
        <w:t>)</w:t>
      </w:r>
    </w:p>
    <w:p w14:paraId="242C2B29" w14:textId="01B1867D" w:rsidR="00182863" w:rsidRPr="008D2080" w:rsidRDefault="00182863" w:rsidP="008D2080">
      <w:pPr>
        <w:pStyle w:val="ListParagraph"/>
        <w:numPr>
          <w:ilvl w:val="0"/>
          <w:numId w:val="11"/>
        </w:numPr>
        <w:spacing w:line="360" w:lineRule="auto"/>
        <w:jc w:val="both"/>
        <w:rPr>
          <w:rFonts w:ascii="Arial" w:hAnsi="Arial" w:cs="Arial"/>
        </w:rPr>
      </w:pPr>
      <w:r w:rsidRPr="008D2080">
        <w:rPr>
          <w:rFonts w:ascii="Arial" w:hAnsi="Arial" w:cs="Arial"/>
        </w:rPr>
        <w:t xml:space="preserve">United Nations (2015). </w:t>
      </w:r>
      <w:r w:rsidRPr="008D2080">
        <w:rPr>
          <w:rFonts w:ascii="Arial" w:hAnsi="Arial" w:cs="Arial"/>
          <w:i/>
          <w:iCs/>
        </w:rPr>
        <w:t>THE 17 GOALS | Sustainable Development</w:t>
      </w:r>
      <w:r w:rsidRPr="008D2080">
        <w:rPr>
          <w:rFonts w:ascii="Arial" w:hAnsi="Arial" w:cs="Arial"/>
        </w:rPr>
        <w:t xml:space="preserve">. Available at: </w:t>
      </w:r>
      <w:hyperlink r:id="rId7" w:anchor="history" w:history="1">
        <w:r w:rsidRPr="008D2080">
          <w:rPr>
            <w:rStyle w:val="Hyperlink"/>
            <w:rFonts w:ascii="Arial" w:hAnsi="Arial" w:cs="Arial"/>
            <w:color w:val="000000" w:themeColor="text1"/>
            <w:u w:val="none"/>
          </w:rPr>
          <w:t>https://sdgs.un.org/goals#history</w:t>
        </w:r>
      </w:hyperlink>
      <w:r w:rsidRPr="008D2080">
        <w:rPr>
          <w:rFonts w:ascii="Arial" w:hAnsi="Arial" w:cs="Arial"/>
          <w:color w:val="000000" w:themeColor="text1"/>
        </w:rPr>
        <w:t xml:space="preserve">. </w:t>
      </w:r>
      <w:r w:rsidR="00902578" w:rsidRPr="008D2080">
        <w:rPr>
          <w:rFonts w:ascii="Arial" w:hAnsi="Arial" w:cs="Arial"/>
        </w:rPr>
        <w:t>(Accessed: 22 November 2023)</w:t>
      </w:r>
    </w:p>
    <w:p w14:paraId="7B7A29D8" w14:textId="4F5B87D8" w:rsidR="00277EFF" w:rsidRPr="008D2080" w:rsidRDefault="00277EFF" w:rsidP="008D2080">
      <w:pPr>
        <w:pStyle w:val="ListParagraph"/>
        <w:numPr>
          <w:ilvl w:val="0"/>
          <w:numId w:val="11"/>
        </w:numPr>
        <w:spacing w:line="360" w:lineRule="auto"/>
        <w:jc w:val="both"/>
        <w:rPr>
          <w:rFonts w:ascii="Arial" w:hAnsi="Arial" w:cs="Arial"/>
        </w:rPr>
      </w:pPr>
      <w:r w:rsidRPr="008D2080">
        <w:rPr>
          <w:rFonts w:ascii="Arial" w:hAnsi="Arial" w:cs="Arial"/>
        </w:rPr>
        <w:t>Woodbridge, M. (2015). </w:t>
      </w:r>
      <w:r w:rsidRPr="008D2080">
        <w:rPr>
          <w:rFonts w:ascii="Arial" w:hAnsi="Arial" w:cs="Arial"/>
          <w:i/>
          <w:iCs/>
        </w:rPr>
        <w:t>From MDGs to SDGs: What are the Sustainable Development Goals?</w:t>
      </w:r>
      <w:r w:rsidRPr="008D2080">
        <w:rPr>
          <w:rFonts w:ascii="Arial" w:hAnsi="Arial" w:cs="Arial"/>
        </w:rPr>
        <w:t> Available at: https://www.local2030.org/library/251/From-MDGs-to-SDGs-What-are-the-Sustainable-Development-Goals.pdf. (Accessed: 30 November 2023)</w:t>
      </w:r>
    </w:p>
    <w:p w14:paraId="0B9E3096" w14:textId="7A59F0C2" w:rsidR="00182863" w:rsidRPr="00A75AA1" w:rsidRDefault="00F153C9" w:rsidP="0069655D">
      <w:pPr>
        <w:pStyle w:val="ListParagraph"/>
        <w:numPr>
          <w:ilvl w:val="0"/>
          <w:numId w:val="11"/>
        </w:numPr>
        <w:spacing w:line="360" w:lineRule="auto"/>
        <w:jc w:val="both"/>
        <w:rPr>
          <w:rFonts w:ascii="Arial" w:hAnsi="Arial" w:cs="Arial"/>
        </w:rPr>
      </w:pPr>
      <w:r w:rsidRPr="008D2080">
        <w:rPr>
          <w:rFonts w:ascii="Arial" w:hAnsi="Arial" w:cs="Arial"/>
        </w:rPr>
        <w:t>World Health Organization (2015). </w:t>
      </w:r>
      <w:r w:rsidRPr="008D2080">
        <w:rPr>
          <w:rFonts w:ascii="Arial" w:hAnsi="Arial" w:cs="Arial"/>
          <w:i/>
          <w:iCs/>
        </w:rPr>
        <w:t>Sustainable Development Goals</w:t>
      </w:r>
      <w:r w:rsidR="00DC3FB8" w:rsidRPr="008D2080">
        <w:rPr>
          <w:rFonts w:ascii="Arial" w:hAnsi="Arial" w:cs="Arial"/>
        </w:rPr>
        <w:t>.</w:t>
      </w:r>
      <w:r w:rsidR="00170788" w:rsidRPr="008D2080">
        <w:rPr>
          <w:rFonts w:ascii="Arial" w:hAnsi="Arial" w:cs="Arial"/>
        </w:rPr>
        <w:t xml:space="preserve"> Available at: </w:t>
      </w:r>
      <w:hyperlink r:id="rId8" w:anchor=":~:text=The%20Sustainable%20Development%20Goals%20(SDGs" w:history="1">
        <w:r w:rsidR="00170788" w:rsidRPr="008D2080">
          <w:rPr>
            <w:rStyle w:val="Hyperlink"/>
            <w:rFonts w:ascii="Arial" w:hAnsi="Arial" w:cs="Arial"/>
            <w:color w:val="000000" w:themeColor="text1"/>
            <w:u w:val="none"/>
          </w:rPr>
          <w:t>https://www.who.int/europe/about-us/our-work/sustainable-development-goals#:~:text=The%20Sustainable%20Development%20Goals%20(SDGs</w:t>
        </w:r>
      </w:hyperlink>
      <w:r w:rsidRPr="008D2080">
        <w:rPr>
          <w:rFonts w:ascii="Arial" w:hAnsi="Arial" w:cs="Arial"/>
          <w:color w:val="000000" w:themeColor="text1"/>
        </w:rPr>
        <w:t>.</w:t>
      </w:r>
      <w:r w:rsidR="00170788" w:rsidRPr="008D2080">
        <w:rPr>
          <w:rFonts w:ascii="Arial" w:hAnsi="Arial" w:cs="Arial"/>
          <w:color w:val="000000" w:themeColor="text1"/>
        </w:rPr>
        <w:t xml:space="preserve"> </w:t>
      </w:r>
      <w:r w:rsidR="00170788" w:rsidRPr="008D2080">
        <w:rPr>
          <w:rFonts w:ascii="Arial" w:hAnsi="Arial" w:cs="Arial"/>
        </w:rPr>
        <w:t>(Accessed: 22 November 2023)</w:t>
      </w:r>
    </w:p>
    <w:sectPr w:rsidR="00182863" w:rsidRPr="00A75AA1" w:rsidSect="0030143C">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1292E" w14:textId="77777777" w:rsidR="00A16EBC" w:rsidRDefault="00A16EBC" w:rsidP="00721342">
      <w:pPr>
        <w:spacing w:after="0" w:line="240" w:lineRule="auto"/>
      </w:pPr>
      <w:r>
        <w:separator/>
      </w:r>
    </w:p>
  </w:endnote>
  <w:endnote w:type="continuationSeparator" w:id="0">
    <w:p w14:paraId="692E8F66" w14:textId="77777777" w:rsidR="00A16EBC" w:rsidRDefault="00A16EBC" w:rsidP="00721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6B4A1" w14:textId="06EB7C8D" w:rsidR="00721342" w:rsidRDefault="00721342" w:rsidP="003F005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50FFE" w14:textId="77777777" w:rsidR="00A16EBC" w:rsidRDefault="00A16EBC" w:rsidP="00721342">
      <w:pPr>
        <w:spacing w:after="0" w:line="240" w:lineRule="auto"/>
      </w:pPr>
      <w:r>
        <w:separator/>
      </w:r>
    </w:p>
  </w:footnote>
  <w:footnote w:type="continuationSeparator" w:id="0">
    <w:p w14:paraId="625A2F83" w14:textId="77777777" w:rsidR="00A16EBC" w:rsidRDefault="00A16EBC" w:rsidP="00721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343940"/>
      <w:docPartObj>
        <w:docPartGallery w:val="Page Numbers (Top of Page)"/>
        <w:docPartUnique/>
      </w:docPartObj>
    </w:sdtPr>
    <w:sdtEndPr>
      <w:rPr>
        <w:noProof/>
      </w:rPr>
    </w:sdtEndPr>
    <w:sdtContent>
      <w:p w14:paraId="1AAB3631" w14:textId="461A9A04" w:rsidR="003F0053" w:rsidRDefault="003F005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9FF15EA" w14:textId="77777777" w:rsidR="003F0053" w:rsidRDefault="003F00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70B0"/>
    <w:multiLevelType w:val="hybridMultilevel"/>
    <w:tmpl w:val="B852A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E0E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9DA5A04"/>
    <w:multiLevelType w:val="hybridMultilevel"/>
    <w:tmpl w:val="2CEE3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A13B0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1C600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25D36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B6B1E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47D006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FE401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0554CE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1B33A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369382880">
    <w:abstractNumId w:val="6"/>
  </w:num>
  <w:num w:numId="2" w16cid:durableId="1934782706">
    <w:abstractNumId w:val="3"/>
  </w:num>
  <w:num w:numId="3" w16cid:durableId="1681543024">
    <w:abstractNumId w:val="5"/>
  </w:num>
  <w:num w:numId="4" w16cid:durableId="1497064466">
    <w:abstractNumId w:val="7"/>
  </w:num>
  <w:num w:numId="5" w16cid:durableId="402990218">
    <w:abstractNumId w:val="10"/>
  </w:num>
  <w:num w:numId="6" w16cid:durableId="520779102">
    <w:abstractNumId w:val="8"/>
  </w:num>
  <w:num w:numId="7" w16cid:durableId="1835099378">
    <w:abstractNumId w:val="9"/>
  </w:num>
  <w:num w:numId="8" w16cid:durableId="2020353596">
    <w:abstractNumId w:val="0"/>
  </w:num>
  <w:num w:numId="9" w16cid:durableId="1466043809">
    <w:abstractNumId w:val="1"/>
  </w:num>
  <w:num w:numId="10" w16cid:durableId="2089423804">
    <w:abstractNumId w:val="4"/>
  </w:num>
  <w:num w:numId="11" w16cid:durableId="16963436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83E"/>
    <w:rsid w:val="00011C8E"/>
    <w:rsid w:val="00036C4E"/>
    <w:rsid w:val="00040368"/>
    <w:rsid w:val="000442FF"/>
    <w:rsid w:val="0006010B"/>
    <w:rsid w:val="00067A64"/>
    <w:rsid w:val="00073B92"/>
    <w:rsid w:val="00085D23"/>
    <w:rsid w:val="00094F1F"/>
    <w:rsid w:val="00095AA4"/>
    <w:rsid w:val="000979D7"/>
    <w:rsid w:val="000A53D8"/>
    <w:rsid w:val="000C00D0"/>
    <w:rsid w:val="000C2D34"/>
    <w:rsid w:val="000C4B49"/>
    <w:rsid w:val="000D1DD9"/>
    <w:rsid w:val="000D6556"/>
    <w:rsid w:val="000D6F82"/>
    <w:rsid w:val="000E0EA1"/>
    <w:rsid w:val="000E3A4A"/>
    <w:rsid w:val="00106FDF"/>
    <w:rsid w:val="00110B0E"/>
    <w:rsid w:val="00112DC1"/>
    <w:rsid w:val="001238FF"/>
    <w:rsid w:val="00131F49"/>
    <w:rsid w:val="00166E35"/>
    <w:rsid w:val="00170788"/>
    <w:rsid w:val="001753F6"/>
    <w:rsid w:val="0018268E"/>
    <w:rsid w:val="00182863"/>
    <w:rsid w:val="00187842"/>
    <w:rsid w:val="00193B91"/>
    <w:rsid w:val="001A3A72"/>
    <w:rsid w:val="001A7D9A"/>
    <w:rsid w:val="001B324F"/>
    <w:rsid w:val="001B3B02"/>
    <w:rsid w:val="001B63B8"/>
    <w:rsid w:val="001D3120"/>
    <w:rsid w:val="001D4D52"/>
    <w:rsid w:val="001F2A7B"/>
    <w:rsid w:val="001F2F76"/>
    <w:rsid w:val="001F3249"/>
    <w:rsid w:val="001F35AA"/>
    <w:rsid w:val="001F526F"/>
    <w:rsid w:val="0021397F"/>
    <w:rsid w:val="00215456"/>
    <w:rsid w:val="00222F3F"/>
    <w:rsid w:val="0022375F"/>
    <w:rsid w:val="00227BCC"/>
    <w:rsid w:val="00240186"/>
    <w:rsid w:val="00244FE3"/>
    <w:rsid w:val="00246538"/>
    <w:rsid w:val="00251F26"/>
    <w:rsid w:val="00253817"/>
    <w:rsid w:val="00261F9D"/>
    <w:rsid w:val="002630D2"/>
    <w:rsid w:val="0027544E"/>
    <w:rsid w:val="00277EFF"/>
    <w:rsid w:val="00290F92"/>
    <w:rsid w:val="00292FDD"/>
    <w:rsid w:val="00293005"/>
    <w:rsid w:val="00293F4B"/>
    <w:rsid w:val="002954DA"/>
    <w:rsid w:val="002958F4"/>
    <w:rsid w:val="002A3315"/>
    <w:rsid w:val="002A6975"/>
    <w:rsid w:val="002A6C75"/>
    <w:rsid w:val="002A7F36"/>
    <w:rsid w:val="002C5129"/>
    <w:rsid w:val="002D5908"/>
    <w:rsid w:val="002E4E48"/>
    <w:rsid w:val="002F0162"/>
    <w:rsid w:val="002F69B2"/>
    <w:rsid w:val="002F7F50"/>
    <w:rsid w:val="0030143C"/>
    <w:rsid w:val="00303121"/>
    <w:rsid w:val="00311DB1"/>
    <w:rsid w:val="0032210F"/>
    <w:rsid w:val="003306C6"/>
    <w:rsid w:val="00340664"/>
    <w:rsid w:val="00340ED1"/>
    <w:rsid w:val="00352BAD"/>
    <w:rsid w:val="00353503"/>
    <w:rsid w:val="00361F98"/>
    <w:rsid w:val="003671EA"/>
    <w:rsid w:val="00367C2E"/>
    <w:rsid w:val="0037043E"/>
    <w:rsid w:val="003925E4"/>
    <w:rsid w:val="0039554A"/>
    <w:rsid w:val="00396A77"/>
    <w:rsid w:val="003A226D"/>
    <w:rsid w:val="003B683D"/>
    <w:rsid w:val="003C1865"/>
    <w:rsid w:val="003D0D6D"/>
    <w:rsid w:val="003D5644"/>
    <w:rsid w:val="003D5978"/>
    <w:rsid w:val="003D624C"/>
    <w:rsid w:val="003D7FDF"/>
    <w:rsid w:val="003E0C92"/>
    <w:rsid w:val="003E6BEE"/>
    <w:rsid w:val="003F0053"/>
    <w:rsid w:val="003F6ED0"/>
    <w:rsid w:val="00406E52"/>
    <w:rsid w:val="00414559"/>
    <w:rsid w:val="00422792"/>
    <w:rsid w:val="00432228"/>
    <w:rsid w:val="00435AD6"/>
    <w:rsid w:val="00450B77"/>
    <w:rsid w:val="004514BF"/>
    <w:rsid w:val="004635A3"/>
    <w:rsid w:val="00464461"/>
    <w:rsid w:val="0047358B"/>
    <w:rsid w:val="00483128"/>
    <w:rsid w:val="004961C1"/>
    <w:rsid w:val="004A1E43"/>
    <w:rsid w:val="004A37F7"/>
    <w:rsid w:val="004B39BB"/>
    <w:rsid w:val="004B43EF"/>
    <w:rsid w:val="004B4D09"/>
    <w:rsid w:val="004B61BF"/>
    <w:rsid w:val="004B6A43"/>
    <w:rsid w:val="004C063A"/>
    <w:rsid w:val="004C38E4"/>
    <w:rsid w:val="004E6C77"/>
    <w:rsid w:val="004F14E7"/>
    <w:rsid w:val="00510CCE"/>
    <w:rsid w:val="00512AA2"/>
    <w:rsid w:val="00536A03"/>
    <w:rsid w:val="00537014"/>
    <w:rsid w:val="00546931"/>
    <w:rsid w:val="0056062B"/>
    <w:rsid w:val="00566A3D"/>
    <w:rsid w:val="0058012F"/>
    <w:rsid w:val="00585E90"/>
    <w:rsid w:val="005949D8"/>
    <w:rsid w:val="005A1187"/>
    <w:rsid w:val="005B14B1"/>
    <w:rsid w:val="005C0812"/>
    <w:rsid w:val="005D68C1"/>
    <w:rsid w:val="005E1353"/>
    <w:rsid w:val="005E2C61"/>
    <w:rsid w:val="005F7641"/>
    <w:rsid w:val="005F790A"/>
    <w:rsid w:val="006107E7"/>
    <w:rsid w:val="0061603D"/>
    <w:rsid w:val="00622F0E"/>
    <w:rsid w:val="00624D6F"/>
    <w:rsid w:val="00642529"/>
    <w:rsid w:val="0064283E"/>
    <w:rsid w:val="00643809"/>
    <w:rsid w:val="00650F48"/>
    <w:rsid w:val="006515EE"/>
    <w:rsid w:val="00667D65"/>
    <w:rsid w:val="00671F4E"/>
    <w:rsid w:val="0068398D"/>
    <w:rsid w:val="006863C2"/>
    <w:rsid w:val="006920C7"/>
    <w:rsid w:val="00693D1C"/>
    <w:rsid w:val="0069655D"/>
    <w:rsid w:val="006A3387"/>
    <w:rsid w:val="006A4906"/>
    <w:rsid w:val="006B2BD5"/>
    <w:rsid w:val="006C139D"/>
    <w:rsid w:val="006C454B"/>
    <w:rsid w:val="006E0AF3"/>
    <w:rsid w:val="006E760C"/>
    <w:rsid w:val="00700CAE"/>
    <w:rsid w:val="0071322D"/>
    <w:rsid w:val="00715FA1"/>
    <w:rsid w:val="00717D15"/>
    <w:rsid w:val="00721342"/>
    <w:rsid w:val="007361B0"/>
    <w:rsid w:val="00750318"/>
    <w:rsid w:val="007537DD"/>
    <w:rsid w:val="0076484C"/>
    <w:rsid w:val="00766434"/>
    <w:rsid w:val="0076645B"/>
    <w:rsid w:val="00770682"/>
    <w:rsid w:val="00772816"/>
    <w:rsid w:val="007745E0"/>
    <w:rsid w:val="0077466F"/>
    <w:rsid w:val="0077541C"/>
    <w:rsid w:val="00782E2B"/>
    <w:rsid w:val="00783DE6"/>
    <w:rsid w:val="00790B46"/>
    <w:rsid w:val="007929B0"/>
    <w:rsid w:val="007930FC"/>
    <w:rsid w:val="00793236"/>
    <w:rsid w:val="007964A7"/>
    <w:rsid w:val="007975D3"/>
    <w:rsid w:val="007A2D6D"/>
    <w:rsid w:val="007B4896"/>
    <w:rsid w:val="007B6AD0"/>
    <w:rsid w:val="007C4F21"/>
    <w:rsid w:val="007D3CE6"/>
    <w:rsid w:val="007E1454"/>
    <w:rsid w:val="007E3BE9"/>
    <w:rsid w:val="007E5311"/>
    <w:rsid w:val="007F1704"/>
    <w:rsid w:val="007F3D62"/>
    <w:rsid w:val="008010DA"/>
    <w:rsid w:val="00804E10"/>
    <w:rsid w:val="00811D60"/>
    <w:rsid w:val="0082408E"/>
    <w:rsid w:val="00827947"/>
    <w:rsid w:val="00830C1C"/>
    <w:rsid w:val="008354C9"/>
    <w:rsid w:val="00836066"/>
    <w:rsid w:val="00837DAF"/>
    <w:rsid w:val="0084542A"/>
    <w:rsid w:val="008637A3"/>
    <w:rsid w:val="00866009"/>
    <w:rsid w:val="00866DA7"/>
    <w:rsid w:val="00873D38"/>
    <w:rsid w:val="00884856"/>
    <w:rsid w:val="00892FDF"/>
    <w:rsid w:val="008A105D"/>
    <w:rsid w:val="008A611A"/>
    <w:rsid w:val="008A685E"/>
    <w:rsid w:val="008A691F"/>
    <w:rsid w:val="008B0451"/>
    <w:rsid w:val="008B5787"/>
    <w:rsid w:val="008B7FE7"/>
    <w:rsid w:val="008C018F"/>
    <w:rsid w:val="008D1697"/>
    <w:rsid w:val="008D197C"/>
    <w:rsid w:val="008D2080"/>
    <w:rsid w:val="008D5114"/>
    <w:rsid w:val="008D753B"/>
    <w:rsid w:val="008E38DC"/>
    <w:rsid w:val="008E6DB0"/>
    <w:rsid w:val="008F44A1"/>
    <w:rsid w:val="00902578"/>
    <w:rsid w:val="009040B5"/>
    <w:rsid w:val="00914638"/>
    <w:rsid w:val="00924D18"/>
    <w:rsid w:val="00930EB1"/>
    <w:rsid w:val="00932882"/>
    <w:rsid w:val="0093362C"/>
    <w:rsid w:val="00936291"/>
    <w:rsid w:val="00981178"/>
    <w:rsid w:val="00992365"/>
    <w:rsid w:val="00992794"/>
    <w:rsid w:val="009975DF"/>
    <w:rsid w:val="009A192F"/>
    <w:rsid w:val="009D7C47"/>
    <w:rsid w:val="009E5000"/>
    <w:rsid w:val="009E5318"/>
    <w:rsid w:val="009E75EC"/>
    <w:rsid w:val="009F27BF"/>
    <w:rsid w:val="009F36C0"/>
    <w:rsid w:val="009F7A66"/>
    <w:rsid w:val="00A0204F"/>
    <w:rsid w:val="00A0358E"/>
    <w:rsid w:val="00A040A3"/>
    <w:rsid w:val="00A16EBC"/>
    <w:rsid w:val="00A222B2"/>
    <w:rsid w:val="00A253E1"/>
    <w:rsid w:val="00A34B5A"/>
    <w:rsid w:val="00A35C5C"/>
    <w:rsid w:val="00A377C7"/>
    <w:rsid w:val="00A601D3"/>
    <w:rsid w:val="00A65C3B"/>
    <w:rsid w:val="00A75AA1"/>
    <w:rsid w:val="00A947D9"/>
    <w:rsid w:val="00AA4CEB"/>
    <w:rsid w:val="00AA7B43"/>
    <w:rsid w:val="00AB406C"/>
    <w:rsid w:val="00AC2C7C"/>
    <w:rsid w:val="00AC77CD"/>
    <w:rsid w:val="00AD5E64"/>
    <w:rsid w:val="00AE28F7"/>
    <w:rsid w:val="00AE417C"/>
    <w:rsid w:val="00AE4E9E"/>
    <w:rsid w:val="00AF1014"/>
    <w:rsid w:val="00AF173B"/>
    <w:rsid w:val="00B05AA8"/>
    <w:rsid w:val="00B109AB"/>
    <w:rsid w:val="00B220DD"/>
    <w:rsid w:val="00B43FCC"/>
    <w:rsid w:val="00B44922"/>
    <w:rsid w:val="00B46258"/>
    <w:rsid w:val="00B47CB1"/>
    <w:rsid w:val="00B51A53"/>
    <w:rsid w:val="00B53A32"/>
    <w:rsid w:val="00B61C9A"/>
    <w:rsid w:val="00B758A3"/>
    <w:rsid w:val="00B779F7"/>
    <w:rsid w:val="00B77AD1"/>
    <w:rsid w:val="00B80317"/>
    <w:rsid w:val="00B853DE"/>
    <w:rsid w:val="00B86334"/>
    <w:rsid w:val="00B9471D"/>
    <w:rsid w:val="00B95C9D"/>
    <w:rsid w:val="00BA5D51"/>
    <w:rsid w:val="00BB7195"/>
    <w:rsid w:val="00BC1FA8"/>
    <w:rsid w:val="00BC2783"/>
    <w:rsid w:val="00BC4337"/>
    <w:rsid w:val="00BD10E7"/>
    <w:rsid w:val="00BE04A9"/>
    <w:rsid w:val="00BE3DEA"/>
    <w:rsid w:val="00BE6CBB"/>
    <w:rsid w:val="00BF3D07"/>
    <w:rsid w:val="00C04CF3"/>
    <w:rsid w:val="00C1493F"/>
    <w:rsid w:val="00C14A8B"/>
    <w:rsid w:val="00C27D7E"/>
    <w:rsid w:val="00C30D34"/>
    <w:rsid w:val="00C35419"/>
    <w:rsid w:val="00C45E0C"/>
    <w:rsid w:val="00C45E17"/>
    <w:rsid w:val="00C53109"/>
    <w:rsid w:val="00C561C5"/>
    <w:rsid w:val="00C61C2B"/>
    <w:rsid w:val="00C9185A"/>
    <w:rsid w:val="00C9774F"/>
    <w:rsid w:val="00CA6CF3"/>
    <w:rsid w:val="00CA6D85"/>
    <w:rsid w:val="00CD007D"/>
    <w:rsid w:val="00CF0860"/>
    <w:rsid w:val="00CF4381"/>
    <w:rsid w:val="00D051AB"/>
    <w:rsid w:val="00D06AA8"/>
    <w:rsid w:val="00D079C2"/>
    <w:rsid w:val="00D12E7D"/>
    <w:rsid w:val="00D22202"/>
    <w:rsid w:val="00D51E13"/>
    <w:rsid w:val="00D567BB"/>
    <w:rsid w:val="00D67DD0"/>
    <w:rsid w:val="00D76E73"/>
    <w:rsid w:val="00D82631"/>
    <w:rsid w:val="00D82EFF"/>
    <w:rsid w:val="00D85DD2"/>
    <w:rsid w:val="00D91CA3"/>
    <w:rsid w:val="00D9346C"/>
    <w:rsid w:val="00D95D01"/>
    <w:rsid w:val="00D96D51"/>
    <w:rsid w:val="00DA0862"/>
    <w:rsid w:val="00DA4223"/>
    <w:rsid w:val="00DB4BD1"/>
    <w:rsid w:val="00DB63F5"/>
    <w:rsid w:val="00DC2207"/>
    <w:rsid w:val="00DC3FB8"/>
    <w:rsid w:val="00DC4343"/>
    <w:rsid w:val="00DC664D"/>
    <w:rsid w:val="00DF2A54"/>
    <w:rsid w:val="00E034EE"/>
    <w:rsid w:val="00E1592C"/>
    <w:rsid w:val="00E16E2F"/>
    <w:rsid w:val="00E26672"/>
    <w:rsid w:val="00E35FDE"/>
    <w:rsid w:val="00E51600"/>
    <w:rsid w:val="00E529D9"/>
    <w:rsid w:val="00E64778"/>
    <w:rsid w:val="00E64ECF"/>
    <w:rsid w:val="00E65876"/>
    <w:rsid w:val="00E65F2C"/>
    <w:rsid w:val="00E76238"/>
    <w:rsid w:val="00E90BDB"/>
    <w:rsid w:val="00E92524"/>
    <w:rsid w:val="00E93524"/>
    <w:rsid w:val="00E97FB1"/>
    <w:rsid w:val="00EA337F"/>
    <w:rsid w:val="00EC2E1D"/>
    <w:rsid w:val="00EC3E20"/>
    <w:rsid w:val="00EC4A84"/>
    <w:rsid w:val="00EC6D60"/>
    <w:rsid w:val="00ED2795"/>
    <w:rsid w:val="00ED3953"/>
    <w:rsid w:val="00ED6742"/>
    <w:rsid w:val="00EF3049"/>
    <w:rsid w:val="00EF768A"/>
    <w:rsid w:val="00F0042A"/>
    <w:rsid w:val="00F05B45"/>
    <w:rsid w:val="00F116D4"/>
    <w:rsid w:val="00F153C9"/>
    <w:rsid w:val="00F25005"/>
    <w:rsid w:val="00F301B3"/>
    <w:rsid w:val="00F36CBE"/>
    <w:rsid w:val="00F37A7B"/>
    <w:rsid w:val="00F55BF5"/>
    <w:rsid w:val="00F5791B"/>
    <w:rsid w:val="00F60C0C"/>
    <w:rsid w:val="00F65331"/>
    <w:rsid w:val="00F803F6"/>
    <w:rsid w:val="00F83C5F"/>
    <w:rsid w:val="00FB7316"/>
    <w:rsid w:val="00FB7A1C"/>
    <w:rsid w:val="00FC386D"/>
    <w:rsid w:val="00FC3944"/>
    <w:rsid w:val="00FC558C"/>
    <w:rsid w:val="00FC6CDD"/>
    <w:rsid w:val="00FE0893"/>
    <w:rsid w:val="00FE478E"/>
    <w:rsid w:val="00FE4A75"/>
    <w:rsid w:val="00FF0098"/>
    <w:rsid w:val="00FF7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8375DB"/>
  <w15:chartTrackingRefBased/>
  <w15:docId w15:val="{30756395-0B68-498D-8101-9E799E828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83E"/>
    <w:rPr>
      <w:rFonts w:ascii="Times New Roman" w:hAnsi="Times New Roman"/>
      <w:kern w:val="0"/>
      <w:sz w:val="24"/>
      <w14:ligatures w14:val="none"/>
    </w:rPr>
  </w:style>
  <w:style w:type="paragraph" w:styleId="Heading1">
    <w:name w:val="heading 1"/>
    <w:basedOn w:val="Normal"/>
    <w:next w:val="Normal"/>
    <w:link w:val="Heading1Char"/>
    <w:uiPriority w:val="9"/>
    <w:qFormat/>
    <w:rsid w:val="006428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3A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83E"/>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290F92"/>
    <w:pPr>
      <w:outlineLvl w:val="9"/>
    </w:pPr>
    <w:rPr>
      <w:lang w:val="en-US"/>
    </w:rPr>
  </w:style>
  <w:style w:type="paragraph" w:styleId="TOC1">
    <w:name w:val="toc 1"/>
    <w:basedOn w:val="Normal"/>
    <w:next w:val="Normal"/>
    <w:autoRedefine/>
    <w:uiPriority w:val="39"/>
    <w:unhideWhenUsed/>
    <w:rsid w:val="006863C2"/>
    <w:pPr>
      <w:spacing w:after="100"/>
    </w:pPr>
  </w:style>
  <w:style w:type="character" w:styleId="Hyperlink">
    <w:name w:val="Hyperlink"/>
    <w:basedOn w:val="DefaultParagraphFont"/>
    <w:uiPriority w:val="99"/>
    <w:unhideWhenUsed/>
    <w:rsid w:val="006863C2"/>
    <w:rPr>
      <w:color w:val="0563C1" w:themeColor="hyperlink"/>
      <w:u w:val="single"/>
    </w:rPr>
  </w:style>
  <w:style w:type="paragraph" w:styleId="ListParagraph">
    <w:name w:val="List Paragraph"/>
    <w:basedOn w:val="Normal"/>
    <w:uiPriority w:val="34"/>
    <w:qFormat/>
    <w:rsid w:val="007745E0"/>
    <w:pPr>
      <w:ind w:left="720"/>
      <w:contextualSpacing/>
    </w:pPr>
  </w:style>
  <w:style w:type="character" w:styleId="UnresolvedMention">
    <w:name w:val="Unresolved Mention"/>
    <w:basedOn w:val="DefaultParagraphFont"/>
    <w:uiPriority w:val="99"/>
    <w:semiHidden/>
    <w:unhideWhenUsed/>
    <w:rsid w:val="00182863"/>
    <w:rPr>
      <w:color w:val="605E5C"/>
      <w:shd w:val="clear" w:color="auto" w:fill="E1DFDD"/>
    </w:rPr>
  </w:style>
  <w:style w:type="character" w:customStyle="1" w:styleId="Heading2Char">
    <w:name w:val="Heading 2 Char"/>
    <w:basedOn w:val="DefaultParagraphFont"/>
    <w:link w:val="Heading2"/>
    <w:uiPriority w:val="9"/>
    <w:rsid w:val="00B53A32"/>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721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342"/>
    <w:rPr>
      <w:rFonts w:ascii="Times New Roman" w:hAnsi="Times New Roman"/>
      <w:kern w:val="0"/>
      <w:sz w:val="24"/>
      <w14:ligatures w14:val="none"/>
    </w:rPr>
  </w:style>
  <w:style w:type="paragraph" w:styleId="Footer">
    <w:name w:val="footer"/>
    <w:basedOn w:val="Normal"/>
    <w:link w:val="FooterChar"/>
    <w:uiPriority w:val="99"/>
    <w:unhideWhenUsed/>
    <w:rsid w:val="00721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342"/>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7065">
      <w:bodyDiv w:val="1"/>
      <w:marLeft w:val="0"/>
      <w:marRight w:val="0"/>
      <w:marTop w:val="0"/>
      <w:marBottom w:val="0"/>
      <w:divBdr>
        <w:top w:val="none" w:sz="0" w:space="0" w:color="auto"/>
        <w:left w:val="none" w:sz="0" w:space="0" w:color="auto"/>
        <w:bottom w:val="none" w:sz="0" w:space="0" w:color="auto"/>
        <w:right w:val="none" w:sz="0" w:space="0" w:color="auto"/>
      </w:divBdr>
      <w:divsChild>
        <w:div w:id="1118598993">
          <w:marLeft w:val="0"/>
          <w:marRight w:val="0"/>
          <w:marTop w:val="0"/>
          <w:marBottom w:val="150"/>
          <w:divBdr>
            <w:top w:val="none" w:sz="0" w:space="0" w:color="auto"/>
            <w:left w:val="none" w:sz="0" w:space="0" w:color="auto"/>
            <w:bottom w:val="none" w:sz="0" w:space="0" w:color="auto"/>
            <w:right w:val="none" w:sz="0" w:space="0" w:color="auto"/>
          </w:divBdr>
        </w:div>
      </w:divsChild>
    </w:div>
    <w:div w:id="132408330">
      <w:bodyDiv w:val="1"/>
      <w:marLeft w:val="0"/>
      <w:marRight w:val="0"/>
      <w:marTop w:val="0"/>
      <w:marBottom w:val="0"/>
      <w:divBdr>
        <w:top w:val="none" w:sz="0" w:space="0" w:color="auto"/>
        <w:left w:val="none" w:sz="0" w:space="0" w:color="auto"/>
        <w:bottom w:val="none" w:sz="0" w:space="0" w:color="auto"/>
        <w:right w:val="none" w:sz="0" w:space="0" w:color="auto"/>
      </w:divBdr>
      <w:divsChild>
        <w:div w:id="1761756175">
          <w:marLeft w:val="0"/>
          <w:marRight w:val="0"/>
          <w:marTop w:val="0"/>
          <w:marBottom w:val="150"/>
          <w:divBdr>
            <w:top w:val="none" w:sz="0" w:space="0" w:color="auto"/>
            <w:left w:val="none" w:sz="0" w:space="0" w:color="auto"/>
            <w:bottom w:val="none" w:sz="0" w:space="0" w:color="auto"/>
            <w:right w:val="none" w:sz="0" w:space="0" w:color="auto"/>
          </w:divBdr>
        </w:div>
      </w:divsChild>
    </w:div>
    <w:div w:id="141625560">
      <w:bodyDiv w:val="1"/>
      <w:marLeft w:val="0"/>
      <w:marRight w:val="0"/>
      <w:marTop w:val="0"/>
      <w:marBottom w:val="0"/>
      <w:divBdr>
        <w:top w:val="none" w:sz="0" w:space="0" w:color="auto"/>
        <w:left w:val="none" w:sz="0" w:space="0" w:color="auto"/>
        <w:bottom w:val="none" w:sz="0" w:space="0" w:color="auto"/>
        <w:right w:val="none" w:sz="0" w:space="0" w:color="auto"/>
      </w:divBdr>
      <w:divsChild>
        <w:div w:id="315958184">
          <w:marLeft w:val="0"/>
          <w:marRight w:val="0"/>
          <w:marTop w:val="0"/>
          <w:marBottom w:val="150"/>
          <w:divBdr>
            <w:top w:val="none" w:sz="0" w:space="0" w:color="auto"/>
            <w:left w:val="none" w:sz="0" w:space="0" w:color="auto"/>
            <w:bottom w:val="none" w:sz="0" w:space="0" w:color="auto"/>
            <w:right w:val="none" w:sz="0" w:space="0" w:color="auto"/>
          </w:divBdr>
        </w:div>
      </w:divsChild>
    </w:div>
    <w:div w:id="231357063">
      <w:bodyDiv w:val="1"/>
      <w:marLeft w:val="0"/>
      <w:marRight w:val="0"/>
      <w:marTop w:val="0"/>
      <w:marBottom w:val="0"/>
      <w:divBdr>
        <w:top w:val="none" w:sz="0" w:space="0" w:color="auto"/>
        <w:left w:val="none" w:sz="0" w:space="0" w:color="auto"/>
        <w:bottom w:val="none" w:sz="0" w:space="0" w:color="auto"/>
        <w:right w:val="none" w:sz="0" w:space="0" w:color="auto"/>
      </w:divBdr>
      <w:divsChild>
        <w:div w:id="215287485">
          <w:marLeft w:val="0"/>
          <w:marRight w:val="0"/>
          <w:marTop w:val="0"/>
          <w:marBottom w:val="150"/>
          <w:divBdr>
            <w:top w:val="none" w:sz="0" w:space="0" w:color="auto"/>
            <w:left w:val="none" w:sz="0" w:space="0" w:color="auto"/>
            <w:bottom w:val="none" w:sz="0" w:space="0" w:color="auto"/>
            <w:right w:val="none" w:sz="0" w:space="0" w:color="auto"/>
          </w:divBdr>
        </w:div>
      </w:divsChild>
    </w:div>
    <w:div w:id="408163118">
      <w:bodyDiv w:val="1"/>
      <w:marLeft w:val="0"/>
      <w:marRight w:val="0"/>
      <w:marTop w:val="0"/>
      <w:marBottom w:val="0"/>
      <w:divBdr>
        <w:top w:val="none" w:sz="0" w:space="0" w:color="auto"/>
        <w:left w:val="none" w:sz="0" w:space="0" w:color="auto"/>
        <w:bottom w:val="none" w:sz="0" w:space="0" w:color="auto"/>
        <w:right w:val="none" w:sz="0" w:space="0" w:color="auto"/>
      </w:divBdr>
      <w:divsChild>
        <w:div w:id="1991253768">
          <w:marLeft w:val="0"/>
          <w:marRight w:val="0"/>
          <w:marTop w:val="0"/>
          <w:marBottom w:val="150"/>
          <w:divBdr>
            <w:top w:val="none" w:sz="0" w:space="0" w:color="auto"/>
            <w:left w:val="none" w:sz="0" w:space="0" w:color="auto"/>
            <w:bottom w:val="none" w:sz="0" w:space="0" w:color="auto"/>
            <w:right w:val="none" w:sz="0" w:space="0" w:color="auto"/>
          </w:divBdr>
        </w:div>
      </w:divsChild>
    </w:div>
    <w:div w:id="463041596">
      <w:bodyDiv w:val="1"/>
      <w:marLeft w:val="0"/>
      <w:marRight w:val="0"/>
      <w:marTop w:val="0"/>
      <w:marBottom w:val="0"/>
      <w:divBdr>
        <w:top w:val="none" w:sz="0" w:space="0" w:color="auto"/>
        <w:left w:val="none" w:sz="0" w:space="0" w:color="auto"/>
        <w:bottom w:val="none" w:sz="0" w:space="0" w:color="auto"/>
        <w:right w:val="none" w:sz="0" w:space="0" w:color="auto"/>
      </w:divBdr>
      <w:divsChild>
        <w:div w:id="130560905">
          <w:marLeft w:val="0"/>
          <w:marRight w:val="0"/>
          <w:marTop w:val="0"/>
          <w:marBottom w:val="150"/>
          <w:divBdr>
            <w:top w:val="none" w:sz="0" w:space="0" w:color="auto"/>
            <w:left w:val="none" w:sz="0" w:space="0" w:color="auto"/>
            <w:bottom w:val="none" w:sz="0" w:space="0" w:color="auto"/>
            <w:right w:val="none" w:sz="0" w:space="0" w:color="auto"/>
          </w:divBdr>
        </w:div>
      </w:divsChild>
    </w:div>
    <w:div w:id="648478965">
      <w:bodyDiv w:val="1"/>
      <w:marLeft w:val="0"/>
      <w:marRight w:val="0"/>
      <w:marTop w:val="0"/>
      <w:marBottom w:val="0"/>
      <w:divBdr>
        <w:top w:val="none" w:sz="0" w:space="0" w:color="auto"/>
        <w:left w:val="none" w:sz="0" w:space="0" w:color="auto"/>
        <w:bottom w:val="none" w:sz="0" w:space="0" w:color="auto"/>
        <w:right w:val="none" w:sz="0" w:space="0" w:color="auto"/>
      </w:divBdr>
      <w:divsChild>
        <w:div w:id="1152016562">
          <w:marLeft w:val="0"/>
          <w:marRight w:val="0"/>
          <w:marTop w:val="0"/>
          <w:marBottom w:val="150"/>
          <w:divBdr>
            <w:top w:val="none" w:sz="0" w:space="0" w:color="auto"/>
            <w:left w:val="none" w:sz="0" w:space="0" w:color="auto"/>
            <w:bottom w:val="none" w:sz="0" w:space="0" w:color="auto"/>
            <w:right w:val="none" w:sz="0" w:space="0" w:color="auto"/>
          </w:divBdr>
        </w:div>
      </w:divsChild>
    </w:div>
    <w:div w:id="698893013">
      <w:bodyDiv w:val="1"/>
      <w:marLeft w:val="0"/>
      <w:marRight w:val="0"/>
      <w:marTop w:val="0"/>
      <w:marBottom w:val="0"/>
      <w:divBdr>
        <w:top w:val="none" w:sz="0" w:space="0" w:color="auto"/>
        <w:left w:val="none" w:sz="0" w:space="0" w:color="auto"/>
        <w:bottom w:val="none" w:sz="0" w:space="0" w:color="auto"/>
        <w:right w:val="none" w:sz="0" w:space="0" w:color="auto"/>
      </w:divBdr>
      <w:divsChild>
        <w:div w:id="1383018333">
          <w:marLeft w:val="0"/>
          <w:marRight w:val="0"/>
          <w:marTop w:val="0"/>
          <w:marBottom w:val="150"/>
          <w:divBdr>
            <w:top w:val="none" w:sz="0" w:space="0" w:color="auto"/>
            <w:left w:val="none" w:sz="0" w:space="0" w:color="auto"/>
            <w:bottom w:val="none" w:sz="0" w:space="0" w:color="auto"/>
            <w:right w:val="none" w:sz="0" w:space="0" w:color="auto"/>
          </w:divBdr>
        </w:div>
      </w:divsChild>
    </w:div>
    <w:div w:id="836388712">
      <w:bodyDiv w:val="1"/>
      <w:marLeft w:val="0"/>
      <w:marRight w:val="0"/>
      <w:marTop w:val="0"/>
      <w:marBottom w:val="0"/>
      <w:divBdr>
        <w:top w:val="none" w:sz="0" w:space="0" w:color="auto"/>
        <w:left w:val="none" w:sz="0" w:space="0" w:color="auto"/>
        <w:bottom w:val="none" w:sz="0" w:space="0" w:color="auto"/>
        <w:right w:val="none" w:sz="0" w:space="0" w:color="auto"/>
      </w:divBdr>
      <w:divsChild>
        <w:div w:id="2069263399">
          <w:marLeft w:val="0"/>
          <w:marRight w:val="0"/>
          <w:marTop w:val="0"/>
          <w:marBottom w:val="150"/>
          <w:divBdr>
            <w:top w:val="none" w:sz="0" w:space="0" w:color="auto"/>
            <w:left w:val="none" w:sz="0" w:space="0" w:color="auto"/>
            <w:bottom w:val="none" w:sz="0" w:space="0" w:color="auto"/>
            <w:right w:val="none" w:sz="0" w:space="0" w:color="auto"/>
          </w:divBdr>
        </w:div>
      </w:divsChild>
    </w:div>
    <w:div w:id="839197767">
      <w:bodyDiv w:val="1"/>
      <w:marLeft w:val="0"/>
      <w:marRight w:val="0"/>
      <w:marTop w:val="0"/>
      <w:marBottom w:val="0"/>
      <w:divBdr>
        <w:top w:val="none" w:sz="0" w:space="0" w:color="auto"/>
        <w:left w:val="none" w:sz="0" w:space="0" w:color="auto"/>
        <w:bottom w:val="none" w:sz="0" w:space="0" w:color="auto"/>
        <w:right w:val="none" w:sz="0" w:space="0" w:color="auto"/>
      </w:divBdr>
      <w:divsChild>
        <w:div w:id="555967720">
          <w:marLeft w:val="0"/>
          <w:marRight w:val="0"/>
          <w:marTop w:val="0"/>
          <w:marBottom w:val="150"/>
          <w:divBdr>
            <w:top w:val="none" w:sz="0" w:space="0" w:color="auto"/>
            <w:left w:val="none" w:sz="0" w:space="0" w:color="auto"/>
            <w:bottom w:val="none" w:sz="0" w:space="0" w:color="auto"/>
            <w:right w:val="none" w:sz="0" w:space="0" w:color="auto"/>
          </w:divBdr>
        </w:div>
      </w:divsChild>
    </w:div>
    <w:div w:id="986863303">
      <w:bodyDiv w:val="1"/>
      <w:marLeft w:val="0"/>
      <w:marRight w:val="0"/>
      <w:marTop w:val="0"/>
      <w:marBottom w:val="0"/>
      <w:divBdr>
        <w:top w:val="none" w:sz="0" w:space="0" w:color="auto"/>
        <w:left w:val="none" w:sz="0" w:space="0" w:color="auto"/>
        <w:bottom w:val="none" w:sz="0" w:space="0" w:color="auto"/>
        <w:right w:val="none" w:sz="0" w:space="0" w:color="auto"/>
      </w:divBdr>
      <w:divsChild>
        <w:div w:id="1384519463">
          <w:marLeft w:val="0"/>
          <w:marRight w:val="0"/>
          <w:marTop w:val="0"/>
          <w:marBottom w:val="150"/>
          <w:divBdr>
            <w:top w:val="none" w:sz="0" w:space="0" w:color="auto"/>
            <w:left w:val="none" w:sz="0" w:space="0" w:color="auto"/>
            <w:bottom w:val="none" w:sz="0" w:space="0" w:color="auto"/>
            <w:right w:val="none" w:sz="0" w:space="0" w:color="auto"/>
          </w:divBdr>
        </w:div>
      </w:divsChild>
    </w:div>
    <w:div w:id="989407146">
      <w:bodyDiv w:val="1"/>
      <w:marLeft w:val="0"/>
      <w:marRight w:val="0"/>
      <w:marTop w:val="0"/>
      <w:marBottom w:val="0"/>
      <w:divBdr>
        <w:top w:val="none" w:sz="0" w:space="0" w:color="auto"/>
        <w:left w:val="none" w:sz="0" w:space="0" w:color="auto"/>
        <w:bottom w:val="none" w:sz="0" w:space="0" w:color="auto"/>
        <w:right w:val="none" w:sz="0" w:space="0" w:color="auto"/>
      </w:divBdr>
      <w:divsChild>
        <w:div w:id="295916498">
          <w:marLeft w:val="0"/>
          <w:marRight w:val="0"/>
          <w:marTop w:val="0"/>
          <w:marBottom w:val="150"/>
          <w:divBdr>
            <w:top w:val="none" w:sz="0" w:space="0" w:color="auto"/>
            <w:left w:val="none" w:sz="0" w:space="0" w:color="auto"/>
            <w:bottom w:val="none" w:sz="0" w:space="0" w:color="auto"/>
            <w:right w:val="none" w:sz="0" w:space="0" w:color="auto"/>
          </w:divBdr>
        </w:div>
      </w:divsChild>
    </w:div>
    <w:div w:id="1000888732">
      <w:bodyDiv w:val="1"/>
      <w:marLeft w:val="0"/>
      <w:marRight w:val="0"/>
      <w:marTop w:val="0"/>
      <w:marBottom w:val="0"/>
      <w:divBdr>
        <w:top w:val="none" w:sz="0" w:space="0" w:color="auto"/>
        <w:left w:val="none" w:sz="0" w:space="0" w:color="auto"/>
        <w:bottom w:val="none" w:sz="0" w:space="0" w:color="auto"/>
        <w:right w:val="none" w:sz="0" w:space="0" w:color="auto"/>
      </w:divBdr>
      <w:divsChild>
        <w:div w:id="946429753">
          <w:marLeft w:val="0"/>
          <w:marRight w:val="0"/>
          <w:marTop w:val="0"/>
          <w:marBottom w:val="150"/>
          <w:divBdr>
            <w:top w:val="none" w:sz="0" w:space="0" w:color="auto"/>
            <w:left w:val="none" w:sz="0" w:space="0" w:color="auto"/>
            <w:bottom w:val="none" w:sz="0" w:space="0" w:color="auto"/>
            <w:right w:val="none" w:sz="0" w:space="0" w:color="auto"/>
          </w:divBdr>
        </w:div>
      </w:divsChild>
    </w:div>
    <w:div w:id="1009869611">
      <w:bodyDiv w:val="1"/>
      <w:marLeft w:val="0"/>
      <w:marRight w:val="0"/>
      <w:marTop w:val="0"/>
      <w:marBottom w:val="0"/>
      <w:divBdr>
        <w:top w:val="none" w:sz="0" w:space="0" w:color="auto"/>
        <w:left w:val="none" w:sz="0" w:space="0" w:color="auto"/>
        <w:bottom w:val="none" w:sz="0" w:space="0" w:color="auto"/>
        <w:right w:val="none" w:sz="0" w:space="0" w:color="auto"/>
      </w:divBdr>
    </w:div>
    <w:div w:id="1020283046">
      <w:bodyDiv w:val="1"/>
      <w:marLeft w:val="0"/>
      <w:marRight w:val="0"/>
      <w:marTop w:val="0"/>
      <w:marBottom w:val="0"/>
      <w:divBdr>
        <w:top w:val="none" w:sz="0" w:space="0" w:color="auto"/>
        <w:left w:val="none" w:sz="0" w:space="0" w:color="auto"/>
        <w:bottom w:val="none" w:sz="0" w:space="0" w:color="auto"/>
        <w:right w:val="none" w:sz="0" w:space="0" w:color="auto"/>
      </w:divBdr>
      <w:divsChild>
        <w:div w:id="352347261">
          <w:marLeft w:val="0"/>
          <w:marRight w:val="0"/>
          <w:marTop w:val="0"/>
          <w:marBottom w:val="150"/>
          <w:divBdr>
            <w:top w:val="none" w:sz="0" w:space="0" w:color="auto"/>
            <w:left w:val="none" w:sz="0" w:space="0" w:color="auto"/>
            <w:bottom w:val="none" w:sz="0" w:space="0" w:color="auto"/>
            <w:right w:val="none" w:sz="0" w:space="0" w:color="auto"/>
          </w:divBdr>
        </w:div>
      </w:divsChild>
    </w:div>
    <w:div w:id="1110472670">
      <w:bodyDiv w:val="1"/>
      <w:marLeft w:val="0"/>
      <w:marRight w:val="0"/>
      <w:marTop w:val="0"/>
      <w:marBottom w:val="0"/>
      <w:divBdr>
        <w:top w:val="none" w:sz="0" w:space="0" w:color="auto"/>
        <w:left w:val="none" w:sz="0" w:space="0" w:color="auto"/>
        <w:bottom w:val="none" w:sz="0" w:space="0" w:color="auto"/>
        <w:right w:val="none" w:sz="0" w:space="0" w:color="auto"/>
      </w:divBdr>
      <w:divsChild>
        <w:div w:id="1814324122">
          <w:marLeft w:val="0"/>
          <w:marRight w:val="0"/>
          <w:marTop w:val="0"/>
          <w:marBottom w:val="150"/>
          <w:divBdr>
            <w:top w:val="none" w:sz="0" w:space="0" w:color="auto"/>
            <w:left w:val="none" w:sz="0" w:space="0" w:color="auto"/>
            <w:bottom w:val="none" w:sz="0" w:space="0" w:color="auto"/>
            <w:right w:val="none" w:sz="0" w:space="0" w:color="auto"/>
          </w:divBdr>
        </w:div>
      </w:divsChild>
    </w:div>
    <w:div w:id="1245067488">
      <w:bodyDiv w:val="1"/>
      <w:marLeft w:val="0"/>
      <w:marRight w:val="0"/>
      <w:marTop w:val="0"/>
      <w:marBottom w:val="0"/>
      <w:divBdr>
        <w:top w:val="none" w:sz="0" w:space="0" w:color="auto"/>
        <w:left w:val="none" w:sz="0" w:space="0" w:color="auto"/>
        <w:bottom w:val="none" w:sz="0" w:space="0" w:color="auto"/>
        <w:right w:val="none" w:sz="0" w:space="0" w:color="auto"/>
      </w:divBdr>
      <w:divsChild>
        <w:div w:id="585650344">
          <w:marLeft w:val="0"/>
          <w:marRight w:val="0"/>
          <w:marTop w:val="0"/>
          <w:marBottom w:val="150"/>
          <w:divBdr>
            <w:top w:val="none" w:sz="0" w:space="0" w:color="auto"/>
            <w:left w:val="none" w:sz="0" w:space="0" w:color="auto"/>
            <w:bottom w:val="none" w:sz="0" w:space="0" w:color="auto"/>
            <w:right w:val="none" w:sz="0" w:space="0" w:color="auto"/>
          </w:divBdr>
        </w:div>
      </w:divsChild>
    </w:div>
    <w:div w:id="1250507448">
      <w:bodyDiv w:val="1"/>
      <w:marLeft w:val="0"/>
      <w:marRight w:val="0"/>
      <w:marTop w:val="0"/>
      <w:marBottom w:val="0"/>
      <w:divBdr>
        <w:top w:val="none" w:sz="0" w:space="0" w:color="auto"/>
        <w:left w:val="none" w:sz="0" w:space="0" w:color="auto"/>
        <w:bottom w:val="none" w:sz="0" w:space="0" w:color="auto"/>
        <w:right w:val="none" w:sz="0" w:space="0" w:color="auto"/>
      </w:divBdr>
      <w:divsChild>
        <w:div w:id="2069187124">
          <w:marLeft w:val="0"/>
          <w:marRight w:val="0"/>
          <w:marTop w:val="0"/>
          <w:marBottom w:val="150"/>
          <w:divBdr>
            <w:top w:val="none" w:sz="0" w:space="0" w:color="auto"/>
            <w:left w:val="none" w:sz="0" w:space="0" w:color="auto"/>
            <w:bottom w:val="none" w:sz="0" w:space="0" w:color="auto"/>
            <w:right w:val="none" w:sz="0" w:space="0" w:color="auto"/>
          </w:divBdr>
        </w:div>
      </w:divsChild>
    </w:div>
    <w:div w:id="1262757096">
      <w:bodyDiv w:val="1"/>
      <w:marLeft w:val="0"/>
      <w:marRight w:val="0"/>
      <w:marTop w:val="0"/>
      <w:marBottom w:val="0"/>
      <w:divBdr>
        <w:top w:val="none" w:sz="0" w:space="0" w:color="auto"/>
        <w:left w:val="none" w:sz="0" w:space="0" w:color="auto"/>
        <w:bottom w:val="none" w:sz="0" w:space="0" w:color="auto"/>
        <w:right w:val="none" w:sz="0" w:space="0" w:color="auto"/>
      </w:divBdr>
      <w:divsChild>
        <w:div w:id="152914547">
          <w:marLeft w:val="0"/>
          <w:marRight w:val="0"/>
          <w:marTop w:val="0"/>
          <w:marBottom w:val="150"/>
          <w:divBdr>
            <w:top w:val="none" w:sz="0" w:space="0" w:color="auto"/>
            <w:left w:val="none" w:sz="0" w:space="0" w:color="auto"/>
            <w:bottom w:val="none" w:sz="0" w:space="0" w:color="auto"/>
            <w:right w:val="none" w:sz="0" w:space="0" w:color="auto"/>
          </w:divBdr>
        </w:div>
      </w:divsChild>
    </w:div>
    <w:div w:id="1280070664">
      <w:bodyDiv w:val="1"/>
      <w:marLeft w:val="0"/>
      <w:marRight w:val="0"/>
      <w:marTop w:val="0"/>
      <w:marBottom w:val="0"/>
      <w:divBdr>
        <w:top w:val="none" w:sz="0" w:space="0" w:color="auto"/>
        <w:left w:val="none" w:sz="0" w:space="0" w:color="auto"/>
        <w:bottom w:val="none" w:sz="0" w:space="0" w:color="auto"/>
        <w:right w:val="none" w:sz="0" w:space="0" w:color="auto"/>
      </w:divBdr>
      <w:divsChild>
        <w:div w:id="2046825779">
          <w:marLeft w:val="0"/>
          <w:marRight w:val="0"/>
          <w:marTop w:val="0"/>
          <w:marBottom w:val="150"/>
          <w:divBdr>
            <w:top w:val="none" w:sz="0" w:space="0" w:color="auto"/>
            <w:left w:val="none" w:sz="0" w:space="0" w:color="auto"/>
            <w:bottom w:val="none" w:sz="0" w:space="0" w:color="auto"/>
            <w:right w:val="none" w:sz="0" w:space="0" w:color="auto"/>
          </w:divBdr>
        </w:div>
      </w:divsChild>
    </w:div>
    <w:div w:id="1322351839">
      <w:bodyDiv w:val="1"/>
      <w:marLeft w:val="0"/>
      <w:marRight w:val="0"/>
      <w:marTop w:val="0"/>
      <w:marBottom w:val="0"/>
      <w:divBdr>
        <w:top w:val="none" w:sz="0" w:space="0" w:color="auto"/>
        <w:left w:val="none" w:sz="0" w:space="0" w:color="auto"/>
        <w:bottom w:val="none" w:sz="0" w:space="0" w:color="auto"/>
        <w:right w:val="none" w:sz="0" w:space="0" w:color="auto"/>
      </w:divBdr>
      <w:divsChild>
        <w:div w:id="1549340738">
          <w:marLeft w:val="0"/>
          <w:marRight w:val="0"/>
          <w:marTop w:val="0"/>
          <w:marBottom w:val="150"/>
          <w:divBdr>
            <w:top w:val="none" w:sz="0" w:space="0" w:color="auto"/>
            <w:left w:val="none" w:sz="0" w:space="0" w:color="auto"/>
            <w:bottom w:val="none" w:sz="0" w:space="0" w:color="auto"/>
            <w:right w:val="none" w:sz="0" w:space="0" w:color="auto"/>
          </w:divBdr>
        </w:div>
      </w:divsChild>
    </w:div>
    <w:div w:id="1326202153">
      <w:bodyDiv w:val="1"/>
      <w:marLeft w:val="0"/>
      <w:marRight w:val="0"/>
      <w:marTop w:val="0"/>
      <w:marBottom w:val="0"/>
      <w:divBdr>
        <w:top w:val="none" w:sz="0" w:space="0" w:color="auto"/>
        <w:left w:val="none" w:sz="0" w:space="0" w:color="auto"/>
        <w:bottom w:val="none" w:sz="0" w:space="0" w:color="auto"/>
        <w:right w:val="none" w:sz="0" w:space="0" w:color="auto"/>
      </w:divBdr>
      <w:divsChild>
        <w:div w:id="514542522">
          <w:marLeft w:val="0"/>
          <w:marRight w:val="0"/>
          <w:marTop w:val="0"/>
          <w:marBottom w:val="150"/>
          <w:divBdr>
            <w:top w:val="none" w:sz="0" w:space="0" w:color="auto"/>
            <w:left w:val="none" w:sz="0" w:space="0" w:color="auto"/>
            <w:bottom w:val="none" w:sz="0" w:space="0" w:color="auto"/>
            <w:right w:val="none" w:sz="0" w:space="0" w:color="auto"/>
          </w:divBdr>
        </w:div>
      </w:divsChild>
    </w:div>
    <w:div w:id="1371303872">
      <w:bodyDiv w:val="1"/>
      <w:marLeft w:val="0"/>
      <w:marRight w:val="0"/>
      <w:marTop w:val="0"/>
      <w:marBottom w:val="0"/>
      <w:divBdr>
        <w:top w:val="none" w:sz="0" w:space="0" w:color="auto"/>
        <w:left w:val="none" w:sz="0" w:space="0" w:color="auto"/>
        <w:bottom w:val="none" w:sz="0" w:space="0" w:color="auto"/>
        <w:right w:val="none" w:sz="0" w:space="0" w:color="auto"/>
      </w:divBdr>
    </w:div>
    <w:div w:id="1503086666">
      <w:bodyDiv w:val="1"/>
      <w:marLeft w:val="0"/>
      <w:marRight w:val="0"/>
      <w:marTop w:val="0"/>
      <w:marBottom w:val="0"/>
      <w:divBdr>
        <w:top w:val="none" w:sz="0" w:space="0" w:color="auto"/>
        <w:left w:val="none" w:sz="0" w:space="0" w:color="auto"/>
        <w:bottom w:val="none" w:sz="0" w:space="0" w:color="auto"/>
        <w:right w:val="none" w:sz="0" w:space="0" w:color="auto"/>
      </w:divBdr>
    </w:div>
    <w:div w:id="1557858676">
      <w:bodyDiv w:val="1"/>
      <w:marLeft w:val="0"/>
      <w:marRight w:val="0"/>
      <w:marTop w:val="0"/>
      <w:marBottom w:val="0"/>
      <w:divBdr>
        <w:top w:val="none" w:sz="0" w:space="0" w:color="auto"/>
        <w:left w:val="none" w:sz="0" w:space="0" w:color="auto"/>
        <w:bottom w:val="none" w:sz="0" w:space="0" w:color="auto"/>
        <w:right w:val="none" w:sz="0" w:space="0" w:color="auto"/>
      </w:divBdr>
      <w:divsChild>
        <w:div w:id="1044210210">
          <w:marLeft w:val="0"/>
          <w:marRight w:val="0"/>
          <w:marTop w:val="0"/>
          <w:marBottom w:val="150"/>
          <w:divBdr>
            <w:top w:val="none" w:sz="0" w:space="0" w:color="auto"/>
            <w:left w:val="none" w:sz="0" w:space="0" w:color="auto"/>
            <w:bottom w:val="none" w:sz="0" w:space="0" w:color="auto"/>
            <w:right w:val="none" w:sz="0" w:space="0" w:color="auto"/>
          </w:divBdr>
        </w:div>
      </w:divsChild>
    </w:div>
    <w:div w:id="1585720071">
      <w:bodyDiv w:val="1"/>
      <w:marLeft w:val="0"/>
      <w:marRight w:val="0"/>
      <w:marTop w:val="0"/>
      <w:marBottom w:val="0"/>
      <w:divBdr>
        <w:top w:val="none" w:sz="0" w:space="0" w:color="auto"/>
        <w:left w:val="none" w:sz="0" w:space="0" w:color="auto"/>
        <w:bottom w:val="none" w:sz="0" w:space="0" w:color="auto"/>
        <w:right w:val="none" w:sz="0" w:space="0" w:color="auto"/>
      </w:divBdr>
      <w:divsChild>
        <w:div w:id="1302467254">
          <w:marLeft w:val="0"/>
          <w:marRight w:val="0"/>
          <w:marTop w:val="0"/>
          <w:marBottom w:val="150"/>
          <w:divBdr>
            <w:top w:val="none" w:sz="0" w:space="0" w:color="auto"/>
            <w:left w:val="none" w:sz="0" w:space="0" w:color="auto"/>
            <w:bottom w:val="none" w:sz="0" w:space="0" w:color="auto"/>
            <w:right w:val="none" w:sz="0" w:space="0" w:color="auto"/>
          </w:divBdr>
        </w:div>
      </w:divsChild>
    </w:div>
    <w:div w:id="1600747694">
      <w:bodyDiv w:val="1"/>
      <w:marLeft w:val="0"/>
      <w:marRight w:val="0"/>
      <w:marTop w:val="0"/>
      <w:marBottom w:val="0"/>
      <w:divBdr>
        <w:top w:val="none" w:sz="0" w:space="0" w:color="auto"/>
        <w:left w:val="none" w:sz="0" w:space="0" w:color="auto"/>
        <w:bottom w:val="none" w:sz="0" w:space="0" w:color="auto"/>
        <w:right w:val="none" w:sz="0" w:space="0" w:color="auto"/>
      </w:divBdr>
      <w:divsChild>
        <w:div w:id="944385416">
          <w:marLeft w:val="0"/>
          <w:marRight w:val="0"/>
          <w:marTop w:val="0"/>
          <w:marBottom w:val="150"/>
          <w:divBdr>
            <w:top w:val="none" w:sz="0" w:space="0" w:color="auto"/>
            <w:left w:val="none" w:sz="0" w:space="0" w:color="auto"/>
            <w:bottom w:val="none" w:sz="0" w:space="0" w:color="auto"/>
            <w:right w:val="none" w:sz="0" w:space="0" w:color="auto"/>
          </w:divBdr>
        </w:div>
      </w:divsChild>
    </w:div>
    <w:div w:id="1654522714">
      <w:bodyDiv w:val="1"/>
      <w:marLeft w:val="0"/>
      <w:marRight w:val="0"/>
      <w:marTop w:val="0"/>
      <w:marBottom w:val="0"/>
      <w:divBdr>
        <w:top w:val="none" w:sz="0" w:space="0" w:color="auto"/>
        <w:left w:val="none" w:sz="0" w:space="0" w:color="auto"/>
        <w:bottom w:val="none" w:sz="0" w:space="0" w:color="auto"/>
        <w:right w:val="none" w:sz="0" w:space="0" w:color="auto"/>
      </w:divBdr>
      <w:divsChild>
        <w:div w:id="1643268310">
          <w:marLeft w:val="0"/>
          <w:marRight w:val="0"/>
          <w:marTop w:val="0"/>
          <w:marBottom w:val="150"/>
          <w:divBdr>
            <w:top w:val="none" w:sz="0" w:space="0" w:color="auto"/>
            <w:left w:val="none" w:sz="0" w:space="0" w:color="auto"/>
            <w:bottom w:val="none" w:sz="0" w:space="0" w:color="auto"/>
            <w:right w:val="none" w:sz="0" w:space="0" w:color="auto"/>
          </w:divBdr>
        </w:div>
      </w:divsChild>
    </w:div>
    <w:div w:id="1835757472">
      <w:bodyDiv w:val="1"/>
      <w:marLeft w:val="0"/>
      <w:marRight w:val="0"/>
      <w:marTop w:val="0"/>
      <w:marBottom w:val="0"/>
      <w:divBdr>
        <w:top w:val="none" w:sz="0" w:space="0" w:color="auto"/>
        <w:left w:val="none" w:sz="0" w:space="0" w:color="auto"/>
        <w:bottom w:val="none" w:sz="0" w:space="0" w:color="auto"/>
        <w:right w:val="none" w:sz="0" w:space="0" w:color="auto"/>
      </w:divBdr>
      <w:divsChild>
        <w:div w:id="1907765644">
          <w:marLeft w:val="0"/>
          <w:marRight w:val="0"/>
          <w:marTop w:val="0"/>
          <w:marBottom w:val="150"/>
          <w:divBdr>
            <w:top w:val="none" w:sz="0" w:space="0" w:color="auto"/>
            <w:left w:val="none" w:sz="0" w:space="0" w:color="auto"/>
            <w:bottom w:val="none" w:sz="0" w:space="0" w:color="auto"/>
            <w:right w:val="none" w:sz="0" w:space="0" w:color="auto"/>
          </w:divBdr>
        </w:div>
      </w:divsChild>
    </w:div>
    <w:div w:id="1852529665">
      <w:bodyDiv w:val="1"/>
      <w:marLeft w:val="0"/>
      <w:marRight w:val="0"/>
      <w:marTop w:val="0"/>
      <w:marBottom w:val="0"/>
      <w:divBdr>
        <w:top w:val="none" w:sz="0" w:space="0" w:color="auto"/>
        <w:left w:val="none" w:sz="0" w:space="0" w:color="auto"/>
        <w:bottom w:val="none" w:sz="0" w:space="0" w:color="auto"/>
        <w:right w:val="none" w:sz="0" w:space="0" w:color="auto"/>
      </w:divBdr>
      <w:divsChild>
        <w:div w:id="1343699945">
          <w:marLeft w:val="0"/>
          <w:marRight w:val="0"/>
          <w:marTop w:val="0"/>
          <w:marBottom w:val="150"/>
          <w:divBdr>
            <w:top w:val="none" w:sz="0" w:space="0" w:color="auto"/>
            <w:left w:val="none" w:sz="0" w:space="0" w:color="auto"/>
            <w:bottom w:val="none" w:sz="0" w:space="0" w:color="auto"/>
            <w:right w:val="none" w:sz="0" w:space="0" w:color="auto"/>
          </w:divBdr>
        </w:div>
      </w:divsChild>
    </w:div>
    <w:div w:id="1895893206">
      <w:bodyDiv w:val="1"/>
      <w:marLeft w:val="0"/>
      <w:marRight w:val="0"/>
      <w:marTop w:val="0"/>
      <w:marBottom w:val="0"/>
      <w:divBdr>
        <w:top w:val="none" w:sz="0" w:space="0" w:color="auto"/>
        <w:left w:val="none" w:sz="0" w:space="0" w:color="auto"/>
        <w:bottom w:val="none" w:sz="0" w:space="0" w:color="auto"/>
        <w:right w:val="none" w:sz="0" w:space="0" w:color="auto"/>
      </w:divBdr>
      <w:divsChild>
        <w:div w:id="596253514">
          <w:marLeft w:val="0"/>
          <w:marRight w:val="0"/>
          <w:marTop w:val="0"/>
          <w:marBottom w:val="150"/>
          <w:divBdr>
            <w:top w:val="none" w:sz="0" w:space="0" w:color="auto"/>
            <w:left w:val="none" w:sz="0" w:space="0" w:color="auto"/>
            <w:bottom w:val="none" w:sz="0" w:space="0" w:color="auto"/>
            <w:right w:val="none" w:sz="0" w:space="0" w:color="auto"/>
          </w:divBdr>
        </w:div>
      </w:divsChild>
    </w:div>
    <w:div w:id="1913461458">
      <w:bodyDiv w:val="1"/>
      <w:marLeft w:val="0"/>
      <w:marRight w:val="0"/>
      <w:marTop w:val="0"/>
      <w:marBottom w:val="0"/>
      <w:divBdr>
        <w:top w:val="none" w:sz="0" w:space="0" w:color="auto"/>
        <w:left w:val="none" w:sz="0" w:space="0" w:color="auto"/>
        <w:bottom w:val="none" w:sz="0" w:space="0" w:color="auto"/>
        <w:right w:val="none" w:sz="0" w:space="0" w:color="auto"/>
      </w:divBdr>
      <w:divsChild>
        <w:div w:id="1530949603">
          <w:marLeft w:val="0"/>
          <w:marRight w:val="0"/>
          <w:marTop w:val="0"/>
          <w:marBottom w:val="150"/>
          <w:divBdr>
            <w:top w:val="none" w:sz="0" w:space="0" w:color="auto"/>
            <w:left w:val="none" w:sz="0" w:space="0" w:color="auto"/>
            <w:bottom w:val="none" w:sz="0" w:space="0" w:color="auto"/>
            <w:right w:val="none" w:sz="0" w:space="0" w:color="auto"/>
          </w:divBdr>
        </w:div>
      </w:divsChild>
    </w:div>
    <w:div w:id="1925725070">
      <w:bodyDiv w:val="1"/>
      <w:marLeft w:val="0"/>
      <w:marRight w:val="0"/>
      <w:marTop w:val="0"/>
      <w:marBottom w:val="0"/>
      <w:divBdr>
        <w:top w:val="none" w:sz="0" w:space="0" w:color="auto"/>
        <w:left w:val="none" w:sz="0" w:space="0" w:color="auto"/>
        <w:bottom w:val="none" w:sz="0" w:space="0" w:color="auto"/>
        <w:right w:val="none" w:sz="0" w:space="0" w:color="auto"/>
      </w:divBdr>
    </w:div>
    <w:div w:id="1948272841">
      <w:bodyDiv w:val="1"/>
      <w:marLeft w:val="0"/>
      <w:marRight w:val="0"/>
      <w:marTop w:val="0"/>
      <w:marBottom w:val="0"/>
      <w:divBdr>
        <w:top w:val="none" w:sz="0" w:space="0" w:color="auto"/>
        <w:left w:val="none" w:sz="0" w:space="0" w:color="auto"/>
        <w:bottom w:val="none" w:sz="0" w:space="0" w:color="auto"/>
        <w:right w:val="none" w:sz="0" w:space="0" w:color="auto"/>
      </w:divBdr>
      <w:divsChild>
        <w:div w:id="1838229526">
          <w:marLeft w:val="0"/>
          <w:marRight w:val="0"/>
          <w:marTop w:val="0"/>
          <w:marBottom w:val="150"/>
          <w:divBdr>
            <w:top w:val="none" w:sz="0" w:space="0" w:color="auto"/>
            <w:left w:val="none" w:sz="0" w:space="0" w:color="auto"/>
            <w:bottom w:val="none" w:sz="0" w:space="0" w:color="auto"/>
            <w:right w:val="none" w:sz="0" w:space="0" w:color="auto"/>
          </w:divBdr>
        </w:div>
      </w:divsChild>
    </w:div>
    <w:div w:id="1963463611">
      <w:bodyDiv w:val="1"/>
      <w:marLeft w:val="0"/>
      <w:marRight w:val="0"/>
      <w:marTop w:val="0"/>
      <w:marBottom w:val="0"/>
      <w:divBdr>
        <w:top w:val="none" w:sz="0" w:space="0" w:color="auto"/>
        <w:left w:val="none" w:sz="0" w:space="0" w:color="auto"/>
        <w:bottom w:val="none" w:sz="0" w:space="0" w:color="auto"/>
        <w:right w:val="none" w:sz="0" w:space="0" w:color="auto"/>
      </w:divBdr>
      <w:divsChild>
        <w:div w:id="32930404">
          <w:marLeft w:val="0"/>
          <w:marRight w:val="0"/>
          <w:marTop w:val="0"/>
          <w:marBottom w:val="150"/>
          <w:divBdr>
            <w:top w:val="none" w:sz="0" w:space="0" w:color="auto"/>
            <w:left w:val="none" w:sz="0" w:space="0" w:color="auto"/>
            <w:bottom w:val="none" w:sz="0" w:space="0" w:color="auto"/>
            <w:right w:val="none" w:sz="0" w:space="0" w:color="auto"/>
          </w:divBdr>
        </w:div>
      </w:divsChild>
    </w:div>
    <w:div w:id="1968048766">
      <w:bodyDiv w:val="1"/>
      <w:marLeft w:val="0"/>
      <w:marRight w:val="0"/>
      <w:marTop w:val="0"/>
      <w:marBottom w:val="0"/>
      <w:divBdr>
        <w:top w:val="none" w:sz="0" w:space="0" w:color="auto"/>
        <w:left w:val="none" w:sz="0" w:space="0" w:color="auto"/>
        <w:bottom w:val="none" w:sz="0" w:space="0" w:color="auto"/>
        <w:right w:val="none" w:sz="0" w:space="0" w:color="auto"/>
      </w:divBdr>
      <w:divsChild>
        <w:div w:id="1352536595">
          <w:marLeft w:val="0"/>
          <w:marRight w:val="0"/>
          <w:marTop w:val="0"/>
          <w:marBottom w:val="150"/>
          <w:divBdr>
            <w:top w:val="none" w:sz="0" w:space="0" w:color="auto"/>
            <w:left w:val="none" w:sz="0" w:space="0" w:color="auto"/>
            <w:bottom w:val="none" w:sz="0" w:space="0" w:color="auto"/>
            <w:right w:val="none" w:sz="0" w:space="0" w:color="auto"/>
          </w:divBdr>
        </w:div>
      </w:divsChild>
    </w:div>
    <w:div w:id="1980649631">
      <w:bodyDiv w:val="1"/>
      <w:marLeft w:val="0"/>
      <w:marRight w:val="0"/>
      <w:marTop w:val="0"/>
      <w:marBottom w:val="0"/>
      <w:divBdr>
        <w:top w:val="none" w:sz="0" w:space="0" w:color="auto"/>
        <w:left w:val="none" w:sz="0" w:space="0" w:color="auto"/>
        <w:bottom w:val="none" w:sz="0" w:space="0" w:color="auto"/>
        <w:right w:val="none" w:sz="0" w:space="0" w:color="auto"/>
      </w:divBdr>
      <w:divsChild>
        <w:div w:id="1210268642">
          <w:marLeft w:val="0"/>
          <w:marRight w:val="0"/>
          <w:marTop w:val="0"/>
          <w:marBottom w:val="150"/>
          <w:divBdr>
            <w:top w:val="none" w:sz="0" w:space="0" w:color="auto"/>
            <w:left w:val="none" w:sz="0" w:space="0" w:color="auto"/>
            <w:bottom w:val="none" w:sz="0" w:space="0" w:color="auto"/>
            <w:right w:val="none" w:sz="0" w:space="0" w:color="auto"/>
          </w:divBdr>
        </w:div>
      </w:divsChild>
    </w:div>
    <w:div w:id="2000956212">
      <w:bodyDiv w:val="1"/>
      <w:marLeft w:val="0"/>
      <w:marRight w:val="0"/>
      <w:marTop w:val="0"/>
      <w:marBottom w:val="0"/>
      <w:divBdr>
        <w:top w:val="none" w:sz="0" w:space="0" w:color="auto"/>
        <w:left w:val="none" w:sz="0" w:space="0" w:color="auto"/>
        <w:bottom w:val="none" w:sz="0" w:space="0" w:color="auto"/>
        <w:right w:val="none" w:sz="0" w:space="0" w:color="auto"/>
      </w:divBdr>
      <w:divsChild>
        <w:div w:id="353582651">
          <w:marLeft w:val="0"/>
          <w:marRight w:val="0"/>
          <w:marTop w:val="0"/>
          <w:marBottom w:val="150"/>
          <w:divBdr>
            <w:top w:val="none" w:sz="0" w:space="0" w:color="auto"/>
            <w:left w:val="none" w:sz="0" w:space="0" w:color="auto"/>
            <w:bottom w:val="none" w:sz="0" w:space="0" w:color="auto"/>
            <w:right w:val="none" w:sz="0" w:space="0" w:color="auto"/>
          </w:divBdr>
        </w:div>
      </w:divsChild>
    </w:div>
    <w:div w:id="2018650947">
      <w:bodyDiv w:val="1"/>
      <w:marLeft w:val="0"/>
      <w:marRight w:val="0"/>
      <w:marTop w:val="0"/>
      <w:marBottom w:val="0"/>
      <w:divBdr>
        <w:top w:val="none" w:sz="0" w:space="0" w:color="auto"/>
        <w:left w:val="none" w:sz="0" w:space="0" w:color="auto"/>
        <w:bottom w:val="none" w:sz="0" w:space="0" w:color="auto"/>
        <w:right w:val="none" w:sz="0" w:space="0" w:color="auto"/>
      </w:divBdr>
    </w:div>
    <w:div w:id="2066831976">
      <w:bodyDiv w:val="1"/>
      <w:marLeft w:val="0"/>
      <w:marRight w:val="0"/>
      <w:marTop w:val="0"/>
      <w:marBottom w:val="0"/>
      <w:divBdr>
        <w:top w:val="none" w:sz="0" w:space="0" w:color="auto"/>
        <w:left w:val="none" w:sz="0" w:space="0" w:color="auto"/>
        <w:bottom w:val="none" w:sz="0" w:space="0" w:color="auto"/>
        <w:right w:val="none" w:sz="0" w:space="0" w:color="auto"/>
      </w:divBdr>
      <w:divsChild>
        <w:div w:id="1845243887">
          <w:marLeft w:val="0"/>
          <w:marRight w:val="0"/>
          <w:marTop w:val="0"/>
          <w:marBottom w:val="150"/>
          <w:divBdr>
            <w:top w:val="none" w:sz="0" w:space="0" w:color="auto"/>
            <w:left w:val="none" w:sz="0" w:space="0" w:color="auto"/>
            <w:bottom w:val="none" w:sz="0" w:space="0" w:color="auto"/>
            <w:right w:val="none" w:sz="0" w:space="0" w:color="auto"/>
          </w:divBdr>
        </w:div>
      </w:divsChild>
    </w:div>
    <w:div w:id="2093503623">
      <w:bodyDiv w:val="1"/>
      <w:marLeft w:val="0"/>
      <w:marRight w:val="0"/>
      <w:marTop w:val="0"/>
      <w:marBottom w:val="0"/>
      <w:divBdr>
        <w:top w:val="none" w:sz="0" w:space="0" w:color="auto"/>
        <w:left w:val="none" w:sz="0" w:space="0" w:color="auto"/>
        <w:bottom w:val="none" w:sz="0" w:space="0" w:color="auto"/>
        <w:right w:val="none" w:sz="0" w:space="0" w:color="auto"/>
      </w:divBdr>
      <w:divsChild>
        <w:div w:id="48772840">
          <w:marLeft w:val="0"/>
          <w:marRight w:val="0"/>
          <w:marTop w:val="0"/>
          <w:marBottom w:val="150"/>
          <w:divBdr>
            <w:top w:val="none" w:sz="0" w:space="0" w:color="auto"/>
            <w:left w:val="none" w:sz="0" w:space="0" w:color="auto"/>
            <w:bottom w:val="none" w:sz="0" w:space="0" w:color="auto"/>
            <w:right w:val="none" w:sz="0" w:space="0" w:color="auto"/>
          </w:divBdr>
        </w:div>
      </w:divsChild>
    </w:div>
    <w:div w:id="2124417706">
      <w:bodyDiv w:val="1"/>
      <w:marLeft w:val="0"/>
      <w:marRight w:val="0"/>
      <w:marTop w:val="0"/>
      <w:marBottom w:val="0"/>
      <w:divBdr>
        <w:top w:val="none" w:sz="0" w:space="0" w:color="auto"/>
        <w:left w:val="none" w:sz="0" w:space="0" w:color="auto"/>
        <w:bottom w:val="none" w:sz="0" w:space="0" w:color="auto"/>
        <w:right w:val="none" w:sz="0" w:space="0" w:color="auto"/>
      </w:divBdr>
      <w:divsChild>
        <w:div w:id="146133668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europe/about-us/our-work/sustainable-development-goals" TargetMode="External"/><Relationship Id="rId3" Type="http://schemas.openxmlformats.org/officeDocument/2006/relationships/settings" Target="settings.xml"/><Relationship Id="rId7" Type="http://schemas.openxmlformats.org/officeDocument/2006/relationships/hyperlink" Target="https://sdgs.un.org/goa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4884</Words>
  <Characters>27839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Ferline Danquá</dc:creator>
  <cp:keywords/>
  <dc:description/>
  <cp:lastModifiedBy>Ferline Danquá</cp:lastModifiedBy>
  <cp:revision>392</cp:revision>
  <dcterms:created xsi:type="dcterms:W3CDTF">2023-11-06T12:12:00Z</dcterms:created>
  <dcterms:modified xsi:type="dcterms:W3CDTF">2024-01-03T23:21:00Z</dcterms:modified>
</cp:coreProperties>
</file>