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C3915" w14:textId="6CBBF025" w:rsidR="00AC3FCE" w:rsidRDefault="007E0196" w:rsidP="00EE15EC">
      <w:pPr>
        <w:spacing w:before="120" w:after="120"/>
        <w:jc w:val="center"/>
        <w:rPr>
          <w:b/>
          <w:bCs/>
          <w:sz w:val="40"/>
          <w:szCs w:val="40"/>
        </w:rPr>
      </w:pPr>
      <w:r w:rsidRPr="009A174C">
        <w:rPr>
          <w:noProof/>
        </w:rPr>
        <w:drawing>
          <wp:inline distT="0" distB="0" distL="0" distR="0" wp14:anchorId="00F8B7FA" wp14:editId="60B6A119">
            <wp:extent cx="3977072" cy="1470073"/>
            <wp:effectExtent l="0" t="0" r="4445" b="0"/>
            <wp:docPr id="1237866889"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866889" name="Picture 1" descr="A close up of black text&#10;&#10;AI-generated content may be incorrect."/>
                    <pic:cNvPicPr/>
                  </pic:nvPicPr>
                  <pic:blipFill>
                    <a:blip r:embed="rId8"/>
                    <a:stretch>
                      <a:fillRect/>
                    </a:stretch>
                  </pic:blipFill>
                  <pic:spPr>
                    <a:xfrm>
                      <a:off x="0" y="0"/>
                      <a:ext cx="3989909" cy="1474818"/>
                    </a:xfrm>
                    <a:prstGeom prst="rect">
                      <a:avLst/>
                    </a:prstGeom>
                  </pic:spPr>
                </pic:pic>
              </a:graphicData>
            </a:graphic>
          </wp:inline>
        </w:drawing>
      </w:r>
    </w:p>
    <w:p w14:paraId="5016A721" w14:textId="77777777" w:rsidR="00AC3FCE" w:rsidRDefault="00AC3FCE" w:rsidP="00EE15EC">
      <w:pPr>
        <w:spacing w:before="120" w:after="120"/>
        <w:jc w:val="center"/>
        <w:rPr>
          <w:b/>
          <w:bCs/>
          <w:sz w:val="40"/>
          <w:szCs w:val="40"/>
        </w:rPr>
      </w:pPr>
    </w:p>
    <w:p w14:paraId="1016884A" w14:textId="77777777" w:rsidR="00AC3FCE" w:rsidRDefault="00AC3FCE" w:rsidP="00EE15EC">
      <w:pPr>
        <w:spacing w:before="120" w:after="120"/>
        <w:jc w:val="center"/>
        <w:rPr>
          <w:b/>
          <w:bCs/>
          <w:sz w:val="40"/>
          <w:szCs w:val="40"/>
        </w:rPr>
      </w:pPr>
    </w:p>
    <w:p w14:paraId="4B77368E" w14:textId="77777777" w:rsidR="00AC3FCE" w:rsidRDefault="00AC3FCE" w:rsidP="00EE15EC">
      <w:pPr>
        <w:spacing w:before="120" w:after="120"/>
        <w:jc w:val="center"/>
        <w:rPr>
          <w:b/>
          <w:bCs/>
          <w:sz w:val="40"/>
          <w:szCs w:val="40"/>
        </w:rPr>
      </w:pPr>
    </w:p>
    <w:p w14:paraId="3774BDDA" w14:textId="77777777" w:rsidR="00AC3FCE" w:rsidRDefault="00AC3FCE" w:rsidP="00EE15EC">
      <w:pPr>
        <w:spacing w:before="120" w:after="120"/>
        <w:jc w:val="center"/>
        <w:rPr>
          <w:b/>
          <w:bCs/>
          <w:sz w:val="40"/>
          <w:szCs w:val="40"/>
        </w:rPr>
      </w:pPr>
    </w:p>
    <w:p w14:paraId="3E968C79" w14:textId="77777777" w:rsidR="00AC3FCE" w:rsidRPr="00AC3FCE" w:rsidRDefault="00AC3FCE" w:rsidP="007E0196">
      <w:pPr>
        <w:spacing w:before="120" w:after="120"/>
        <w:ind w:left="720" w:firstLine="720"/>
        <w:rPr>
          <w:b/>
          <w:bCs/>
          <w:sz w:val="40"/>
          <w:szCs w:val="40"/>
        </w:rPr>
      </w:pPr>
      <w:r w:rsidRPr="00AC3FCE">
        <w:rPr>
          <w:b/>
          <w:bCs/>
          <w:sz w:val="40"/>
          <w:szCs w:val="40"/>
        </w:rPr>
        <w:t>Assessment Component 1-Essay</w:t>
      </w:r>
    </w:p>
    <w:p w14:paraId="3097C703" w14:textId="669320E5" w:rsidR="00AC3FCE" w:rsidRDefault="00AC3FCE" w:rsidP="00EE15EC">
      <w:pPr>
        <w:spacing w:before="120" w:after="120"/>
        <w:jc w:val="center"/>
        <w:rPr>
          <w:b/>
          <w:bCs/>
          <w:sz w:val="40"/>
          <w:szCs w:val="40"/>
        </w:rPr>
      </w:pPr>
      <w:r w:rsidRPr="00AC3FCE">
        <w:rPr>
          <w:b/>
          <w:bCs/>
          <w:sz w:val="40"/>
          <w:szCs w:val="40"/>
        </w:rPr>
        <w:t>LCMB7024</w:t>
      </w:r>
      <w:r w:rsidR="007E0196">
        <w:rPr>
          <w:b/>
          <w:bCs/>
          <w:sz w:val="40"/>
          <w:szCs w:val="40"/>
        </w:rPr>
        <w:t xml:space="preserve"> – Marketing Management</w:t>
      </w:r>
    </w:p>
    <w:p w14:paraId="49BA9BC0" w14:textId="77777777" w:rsidR="00AC3FCE" w:rsidRDefault="00AC3FCE" w:rsidP="00EE15EC">
      <w:pPr>
        <w:spacing w:before="120" w:after="120"/>
        <w:jc w:val="center"/>
        <w:rPr>
          <w:b/>
          <w:bCs/>
          <w:sz w:val="40"/>
          <w:szCs w:val="40"/>
        </w:rPr>
      </w:pPr>
    </w:p>
    <w:p w14:paraId="16F5F08A" w14:textId="77777777" w:rsidR="00AC3FCE" w:rsidRDefault="00AC3FCE" w:rsidP="00EE15EC">
      <w:pPr>
        <w:spacing w:before="120" w:after="120"/>
        <w:jc w:val="center"/>
        <w:rPr>
          <w:b/>
          <w:bCs/>
          <w:sz w:val="40"/>
          <w:szCs w:val="40"/>
        </w:rPr>
      </w:pPr>
    </w:p>
    <w:p w14:paraId="7419A529" w14:textId="77777777" w:rsidR="00AC3FCE" w:rsidRDefault="00AC3FCE" w:rsidP="00EE15EC">
      <w:pPr>
        <w:spacing w:before="120" w:after="120"/>
        <w:jc w:val="center"/>
        <w:rPr>
          <w:b/>
          <w:bCs/>
          <w:sz w:val="40"/>
          <w:szCs w:val="40"/>
        </w:rPr>
      </w:pPr>
    </w:p>
    <w:p w14:paraId="16E21D98" w14:textId="77777777" w:rsidR="00AC3FCE" w:rsidRDefault="00AC3FCE" w:rsidP="00EE15EC">
      <w:pPr>
        <w:spacing w:before="120" w:after="120"/>
        <w:jc w:val="center"/>
        <w:rPr>
          <w:b/>
          <w:bCs/>
          <w:sz w:val="40"/>
          <w:szCs w:val="40"/>
        </w:rPr>
      </w:pPr>
    </w:p>
    <w:p w14:paraId="7B9601E5" w14:textId="77777777" w:rsidR="00AC3FCE" w:rsidRDefault="00AC3FCE" w:rsidP="00EE15EC">
      <w:pPr>
        <w:spacing w:before="120" w:after="120"/>
        <w:rPr>
          <w:b/>
          <w:bCs/>
          <w:sz w:val="40"/>
          <w:szCs w:val="40"/>
        </w:rPr>
      </w:pPr>
    </w:p>
    <w:p w14:paraId="44D39871" w14:textId="77777777" w:rsidR="00AC3FCE" w:rsidRDefault="00AC3FCE" w:rsidP="00EE15EC">
      <w:pPr>
        <w:spacing w:before="120" w:after="120"/>
        <w:rPr>
          <w:b/>
          <w:bCs/>
          <w:sz w:val="40"/>
          <w:szCs w:val="40"/>
        </w:rPr>
      </w:pPr>
    </w:p>
    <w:p w14:paraId="048BF069" w14:textId="6C63D57B" w:rsidR="00AC3FCE" w:rsidRPr="00AC3FCE" w:rsidRDefault="00AC3FCE" w:rsidP="00EE15EC">
      <w:pPr>
        <w:spacing w:before="120" w:after="120"/>
        <w:rPr>
          <w:b/>
          <w:bCs/>
          <w:highlight w:val="yellow"/>
        </w:rPr>
      </w:pPr>
      <w:r w:rsidRPr="00AC3FCE">
        <w:rPr>
          <w:b/>
          <w:bCs/>
          <w:highlight w:val="yellow"/>
        </w:rPr>
        <w:t>Student ID:</w:t>
      </w:r>
      <w:r w:rsidR="007E0196">
        <w:rPr>
          <w:b/>
          <w:bCs/>
          <w:highlight w:val="yellow"/>
        </w:rPr>
        <w:t xml:space="preserve"> 2427476</w:t>
      </w:r>
      <w:r w:rsidR="007E0196">
        <w:rPr>
          <w:b/>
          <w:bCs/>
          <w:highlight w:val="yellow"/>
        </w:rPr>
        <w:tab/>
      </w:r>
    </w:p>
    <w:p w14:paraId="079298F5" w14:textId="3122C359" w:rsidR="00AC3FCE" w:rsidRDefault="00AC3FCE" w:rsidP="00EE15EC">
      <w:pPr>
        <w:spacing w:before="120" w:after="120"/>
        <w:rPr>
          <w:rFonts w:eastAsia="Times New Roman" w:cs="Times New Roman"/>
          <w:kern w:val="36"/>
          <w:szCs w:val="48"/>
          <w:lang w:val="en-IN" w:eastAsia="en-IN"/>
          <w14:ligatures w14:val="none"/>
        </w:rPr>
      </w:pPr>
      <w:r w:rsidRPr="00AC3FCE">
        <w:rPr>
          <w:b/>
          <w:bCs/>
          <w:highlight w:val="yellow"/>
        </w:rPr>
        <w:t>Word Count:</w:t>
      </w:r>
      <w:r w:rsidR="007E0196">
        <w:rPr>
          <w:b/>
          <w:bCs/>
        </w:rPr>
        <w:t xml:space="preserve"> 3184</w:t>
      </w:r>
      <w:r>
        <w:br w:type="page"/>
      </w:r>
    </w:p>
    <w:sdt>
      <w:sdtPr>
        <w:rPr>
          <w:rFonts w:ascii="Arial" w:eastAsiaTheme="minorHAnsi" w:hAnsi="Arial" w:cstheme="minorBidi"/>
          <w:color w:val="auto"/>
          <w:kern w:val="2"/>
          <w:sz w:val="24"/>
          <w:szCs w:val="22"/>
          <w:lang w:val="en-GB"/>
          <w14:ligatures w14:val="standardContextual"/>
        </w:rPr>
        <w:id w:val="1462230028"/>
        <w:docPartObj>
          <w:docPartGallery w:val="Table of Contents"/>
          <w:docPartUnique/>
        </w:docPartObj>
      </w:sdtPr>
      <w:sdtEndPr>
        <w:rPr>
          <w:b/>
          <w:bCs/>
          <w:noProof/>
        </w:rPr>
      </w:sdtEndPr>
      <w:sdtContent>
        <w:p w14:paraId="1E0293F2" w14:textId="77777777" w:rsidR="00AC3FCE" w:rsidRPr="00AC3FCE" w:rsidRDefault="00AC3FCE" w:rsidP="00EE15EC">
          <w:pPr>
            <w:pStyle w:val="TOCHeading"/>
            <w:spacing w:before="120" w:after="120" w:line="360" w:lineRule="auto"/>
            <w:rPr>
              <w:rFonts w:ascii="Arial" w:hAnsi="Arial" w:cs="Arial"/>
              <w:b/>
              <w:bCs/>
              <w:color w:val="000000" w:themeColor="text1"/>
              <w:sz w:val="24"/>
              <w:szCs w:val="24"/>
            </w:rPr>
          </w:pPr>
          <w:r w:rsidRPr="00AC3FCE">
            <w:rPr>
              <w:rFonts w:ascii="Arial" w:hAnsi="Arial" w:cs="Arial"/>
              <w:b/>
              <w:bCs/>
              <w:color w:val="000000" w:themeColor="text1"/>
              <w:sz w:val="24"/>
              <w:szCs w:val="24"/>
            </w:rPr>
            <w:t>Table of Contents</w:t>
          </w:r>
        </w:p>
        <w:p w14:paraId="63F27371" w14:textId="77777777" w:rsidR="00AC3FCE" w:rsidRDefault="00AC3FCE" w:rsidP="00EE15EC">
          <w:pPr>
            <w:pStyle w:val="TOC1"/>
            <w:tabs>
              <w:tab w:val="right" w:leader="dot" w:pos="9016"/>
            </w:tabs>
            <w:spacing w:before="120" w:after="120"/>
            <w:rPr>
              <w:noProof/>
            </w:rPr>
          </w:pPr>
          <w:r>
            <w:fldChar w:fldCharType="begin"/>
          </w:r>
          <w:r>
            <w:instrText xml:space="preserve"> TOC \o "1-3" \h \z \u </w:instrText>
          </w:r>
          <w:r>
            <w:fldChar w:fldCharType="separate"/>
          </w:r>
          <w:hyperlink w:anchor="_Toc192774214" w:history="1">
            <w:r w:rsidRPr="004A038B">
              <w:rPr>
                <w:rStyle w:val="Hyperlink"/>
                <w:noProof/>
              </w:rPr>
              <w:t>Introduction</w:t>
            </w:r>
            <w:r>
              <w:rPr>
                <w:noProof/>
                <w:webHidden/>
              </w:rPr>
              <w:tab/>
            </w:r>
            <w:r>
              <w:rPr>
                <w:noProof/>
                <w:webHidden/>
              </w:rPr>
              <w:fldChar w:fldCharType="begin"/>
            </w:r>
            <w:r>
              <w:rPr>
                <w:noProof/>
                <w:webHidden/>
              </w:rPr>
              <w:instrText xml:space="preserve"> PAGEREF _Toc192774214 \h </w:instrText>
            </w:r>
            <w:r>
              <w:rPr>
                <w:noProof/>
                <w:webHidden/>
              </w:rPr>
            </w:r>
            <w:r>
              <w:rPr>
                <w:noProof/>
                <w:webHidden/>
              </w:rPr>
              <w:fldChar w:fldCharType="separate"/>
            </w:r>
            <w:r>
              <w:rPr>
                <w:noProof/>
                <w:webHidden/>
              </w:rPr>
              <w:t>3</w:t>
            </w:r>
            <w:r>
              <w:rPr>
                <w:noProof/>
                <w:webHidden/>
              </w:rPr>
              <w:fldChar w:fldCharType="end"/>
            </w:r>
          </w:hyperlink>
        </w:p>
        <w:p w14:paraId="6743AFA8" w14:textId="77777777" w:rsidR="00AC3FCE" w:rsidRDefault="00AC3FCE" w:rsidP="00EE15EC">
          <w:pPr>
            <w:pStyle w:val="TOC1"/>
            <w:tabs>
              <w:tab w:val="right" w:leader="dot" w:pos="9016"/>
            </w:tabs>
            <w:spacing w:before="120" w:after="120"/>
            <w:rPr>
              <w:noProof/>
            </w:rPr>
          </w:pPr>
          <w:hyperlink w:anchor="_Toc192774215" w:history="1">
            <w:r w:rsidRPr="004A038B">
              <w:rPr>
                <w:rStyle w:val="Hyperlink"/>
                <w:noProof/>
              </w:rPr>
              <w:t>Main Body</w:t>
            </w:r>
            <w:r>
              <w:rPr>
                <w:noProof/>
                <w:webHidden/>
              </w:rPr>
              <w:tab/>
            </w:r>
            <w:r>
              <w:rPr>
                <w:noProof/>
                <w:webHidden/>
              </w:rPr>
              <w:fldChar w:fldCharType="begin"/>
            </w:r>
            <w:r>
              <w:rPr>
                <w:noProof/>
                <w:webHidden/>
              </w:rPr>
              <w:instrText xml:space="preserve"> PAGEREF _Toc192774215 \h </w:instrText>
            </w:r>
            <w:r>
              <w:rPr>
                <w:noProof/>
                <w:webHidden/>
              </w:rPr>
            </w:r>
            <w:r>
              <w:rPr>
                <w:noProof/>
                <w:webHidden/>
              </w:rPr>
              <w:fldChar w:fldCharType="separate"/>
            </w:r>
            <w:r>
              <w:rPr>
                <w:noProof/>
                <w:webHidden/>
              </w:rPr>
              <w:t>4</w:t>
            </w:r>
            <w:r>
              <w:rPr>
                <w:noProof/>
                <w:webHidden/>
              </w:rPr>
              <w:fldChar w:fldCharType="end"/>
            </w:r>
          </w:hyperlink>
        </w:p>
        <w:p w14:paraId="2AB6B8AB" w14:textId="77777777" w:rsidR="00AC3FCE" w:rsidRDefault="00AC3FCE" w:rsidP="00EE15EC">
          <w:pPr>
            <w:pStyle w:val="TOC1"/>
            <w:tabs>
              <w:tab w:val="right" w:leader="dot" w:pos="9016"/>
            </w:tabs>
            <w:spacing w:before="120" w:after="120"/>
            <w:rPr>
              <w:noProof/>
            </w:rPr>
          </w:pPr>
          <w:hyperlink w:anchor="_Toc192774216" w:history="1">
            <w:r w:rsidRPr="004A038B">
              <w:rPr>
                <w:rStyle w:val="Hyperlink"/>
                <w:noProof/>
              </w:rPr>
              <w:t>1a What are the advantages of being a pioneer and follower company? Provide examples of successful pioneer and follower companies.</w:t>
            </w:r>
            <w:r>
              <w:rPr>
                <w:noProof/>
                <w:webHidden/>
              </w:rPr>
              <w:tab/>
            </w:r>
            <w:r>
              <w:rPr>
                <w:noProof/>
                <w:webHidden/>
              </w:rPr>
              <w:fldChar w:fldCharType="begin"/>
            </w:r>
            <w:r>
              <w:rPr>
                <w:noProof/>
                <w:webHidden/>
              </w:rPr>
              <w:instrText xml:space="preserve"> PAGEREF _Toc192774216 \h </w:instrText>
            </w:r>
            <w:r>
              <w:rPr>
                <w:noProof/>
                <w:webHidden/>
              </w:rPr>
            </w:r>
            <w:r>
              <w:rPr>
                <w:noProof/>
                <w:webHidden/>
              </w:rPr>
              <w:fldChar w:fldCharType="separate"/>
            </w:r>
            <w:r>
              <w:rPr>
                <w:noProof/>
                <w:webHidden/>
              </w:rPr>
              <w:t>4</w:t>
            </w:r>
            <w:r>
              <w:rPr>
                <w:noProof/>
                <w:webHidden/>
              </w:rPr>
              <w:fldChar w:fldCharType="end"/>
            </w:r>
          </w:hyperlink>
        </w:p>
        <w:p w14:paraId="3ED73C88" w14:textId="77777777" w:rsidR="00AC3FCE" w:rsidRDefault="00AC3FCE" w:rsidP="00EE15EC">
          <w:pPr>
            <w:pStyle w:val="TOC1"/>
            <w:tabs>
              <w:tab w:val="right" w:leader="dot" w:pos="9016"/>
            </w:tabs>
            <w:spacing w:before="120" w:after="120"/>
            <w:rPr>
              <w:noProof/>
            </w:rPr>
          </w:pPr>
          <w:hyperlink w:anchor="_Toc192774217" w:history="1">
            <w:r w:rsidRPr="004A038B">
              <w:rPr>
                <w:rStyle w:val="Hyperlink"/>
                <w:noProof/>
              </w:rPr>
              <w:t>1b What product life cycle strategies do successful pioneer and follower companies implement to increase growth and maintain a strong competitive advantage? Provide examples of companies to support statements made.</w:t>
            </w:r>
            <w:r>
              <w:rPr>
                <w:noProof/>
                <w:webHidden/>
              </w:rPr>
              <w:tab/>
            </w:r>
            <w:r>
              <w:rPr>
                <w:noProof/>
                <w:webHidden/>
              </w:rPr>
              <w:fldChar w:fldCharType="begin"/>
            </w:r>
            <w:r>
              <w:rPr>
                <w:noProof/>
                <w:webHidden/>
              </w:rPr>
              <w:instrText xml:space="preserve"> PAGEREF _Toc192774217 \h </w:instrText>
            </w:r>
            <w:r>
              <w:rPr>
                <w:noProof/>
                <w:webHidden/>
              </w:rPr>
            </w:r>
            <w:r>
              <w:rPr>
                <w:noProof/>
                <w:webHidden/>
              </w:rPr>
              <w:fldChar w:fldCharType="separate"/>
            </w:r>
            <w:r>
              <w:rPr>
                <w:noProof/>
                <w:webHidden/>
              </w:rPr>
              <w:t>8</w:t>
            </w:r>
            <w:r>
              <w:rPr>
                <w:noProof/>
                <w:webHidden/>
              </w:rPr>
              <w:fldChar w:fldCharType="end"/>
            </w:r>
          </w:hyperlink>
        </w:p>
        <w:p w14:paraId="623A0106" w14:textId="77777777" w:rsidR="00AC3FCE" w:rsidRDefault="00AC3FCE" w:rsidP="00EE15EC">
          <w:pPr>
            <w:pStyle w:val="TOC1"/>
            <w:tabs>
              <w:tab w:val="right" w:leader="dot" w:pos="9016"/>
            </w:tabs>
            <w:spacing w:before="120" w:after="120"/>
            <w:rPr>
              <w:noProof/>
            </w:rPr>
          </w:pPr>
          <w:hyperlink w:anchor="_Toc192774218" w:history="1">
            <w:r w:rsidRPr="004A038B">
              <w:rPr>
                <w:rStyle w:val="Hyperlink"/>
                <w:noProof/>
              </w:rPr>
              <w:t>Conclusion</w:t>
            </w:r>
            <w:r>
              <w:rPr>
                <w:noProof/>
                <w:webHidden/>
              </w:rPr>
              <w:tab/>
            </w:r>
            <w:r>
              <w:rPr>
                <w:noProof/>
                <w:webHidden/>
              </w:rPr>
              <w:fldChar w:fldCharType="begin"/>
            </w:r>
            <w:r>
              <w:rPr>
                <w:noProof/>
                <w:webHidden/>
              </w:rPr>
              <w:instrText xml:space="preserve"> PAGEREF _Toc192774218 \h </w:instrText>
            </w:r>
            <w:r>
              <w:rPr>
                <w:noProof/>
                <w:webHidden/>
              </w:rPr>
            </w:r>
            <w:r>
              <w:rPr>
                <w:noProof/>
                <w:webHidden/>
              </w:rPr>
              <w:fldChar w:fldCharType="separate"/>
            </w:r>
            <w:r>
              <w:rPr>
                <w:noProof/>
                <w:webHidden/>
              </w:rPr>
              <w:t>13</w:t>
            </w:r>
            <w:r>
              <w:rPr>
                <w:noProof/>
                <w:webHidden/>
              </w:rPr>
              <w:fldChar w:fldCharType="end"/>
            </w:r>
          </w:hyperlink>
        </w:p>
        <w:p w14:paraId="6646384A" w14:textId="77777777" w:rsidR="00AC3FCE" w:rsidRDefault="00AC3FCE" w:rsidP="00EE15EC">
          <w:pPr>
            <w:spacing w:before="120" w:after="120"/>
          </w:pPr>
          <w:r>
            <w:rPr>
              <w:b/>
              <w:bCs/>
              <w:noProof/>
            </w:rPr>
            <w:fldChar w:fldCharType="end"/>
          </w:r>
        </w:p>
      </w:sdtContent>
    </w:sdt>
    <w:p w14:paraId="2EEA6B6A" w14:textId="77777777" w:rsidR="00AC3FCE" w:rsidRDefault="00AC3FCE" w:rsidP="00EE15EC">
      <w:pPr>
        <w:spacing w:before="120" w:after="120"/>
        <w:jc w:val="left"/>
        <w:rPr>
          <w:rFonts w:eastAsia="Times New Roman" w:cs="Times New Roman"/>
          <w:b/>
          <w:bCs/>
          <w:kern w:val="36"/>
          <w:szCs w:val="48"/>
          <w:lang w:val="en-IN" w:eastAsia="en-IN"/>
          <w14:ligatures w14:val="none"/>
        </w:rPr>
      </w:pPr>
      <w:r>
        <w:br w:type="page"/>
      </w:r>
    </w:p>
    <w:p w14:paraId="72279700" w14:textId="77777777" w:rsidR="00C62DA9" w:rsidRDefault="00C62DA9" w:rsidP="00EE15EC">
      <w:pPr>
        <w:pStyle w:val="Heading1"/>
        <w:spacing w:beforeAutospacing="0" w:afterAutospacing="0"/>
      </w:pPr>
      <w:bookmarkStart w:id="0" w:name="_Toc192774214"/>
      <w:r>
        <w:lastRenderedPageBreak/>
        <w:t>Introduction</w:t>
      </w:r>
      <w:bookmarkEnd w:id="0"/>
      <w:r>
        <w:t xml:space="preserve"> </w:t>
      </w:r>
    </w:p>
    <w:p w14:paraId="73D8BE80" w14:textId="77777777" w:rsidR="00C62DA9" w:rsidRPr="005E33E8" w:rsidRDefault="005E33E8" w:rsidP="00EE15EC">
      <w:pPr>
        <w:spacing w:before="120" w:after="120"/>
        <w:rPr>
          <w:lang w:val="en-IN"/>
        </w:rPr>
      </w:pPr>
      <w:r w:rsidRPr="005E33E8">
        <w:rPr>
          <w:lang w:val="en-IN"/>
        </w:rPr>
        <w:t>The rapidly changing business landscape has made it essential for companies to carefully analy</w:t>
      </w:r>
      <w:r>
        <w:rPr>
          <w:lang w:val="en-IN"/>
        </w:rPr>
        <w:t>s</w:t>
      </w:r>
      <w:r w:rsidRPr="005E33E8">
        <w:rPr>
          <w:lang w:val="en-IN"/>
        </w:rPr>
        <w:t>e the best time to launch new products, as it is a crucial strategic decision for top management.</w:t>
      </w:r>
      <w:r>
        <w:rPr>
          <w:lang w:val="en-IN"/>
        </w:rPr>
        <w:t xml:space="preserve"> </w:t>
      </w:r>
      <w:r w:rsidR="00161216" w:rsidRPr="00161216">
        <w:t xml:space="preserve">The company leaders </w:t>
      </w:r>
      <w:r w:rsidR="003023F7">
        <w:t>have to</w:t>
      </w:r>
      <w:r w:rsidR="00161216" w:rsidRPr="00161216">
        <w:t xml:space="preserve"> choose between being a pioneer</w:t>
      </w:r>
      <w:r w:rsidR="003023F7">
        <w:t xml:space="preserve"> who is t</w:t>
      </w:r>
      <w:r w:rsidR="00161216" w:rsidRPr="00161216">
        <w:t>he first to introduce an offering</w:t>
      </w:r>
      <w:r w:rsidR="003023F7">
        <w:t xml:space="preserve"> </w:t>
      </w:r>
      <w:r w:rsidR="00161216" w:rsidRPr="00161216">
        <w:t>and a follower, who enters the market with improvements at a later stage. Th</w:t>
      </w:r>
      <w:r w:rsidR="003023F7">
        <w:t>is essay has been formed to</w:t>
      </w:r>
      <w:r w:rsidR="00161216" w:rsidRPr="00161216">
        <w:t xml:space="preserve"> highlight the advantages of pioneer and follower strategies with proper examples from the real-world dealing with successful business companies of both categories. Further, it </w:t>
      </w:r>
      <w:r w:rsidR="00AC3FCE">
        <w:t>also provides information</w:t>
      </w:r>
      <w:r w:rsidR="00161216" w:rsidRPr="00161216">
        <w:t xml:space="preserve"> on the Product Life Cycle (PLC) </w:t>
      </w:r>
      <w:r w:rsidR="00AC3FCE">
        <w:t xml:space="preserve">model </w:t>
      </w:r>
      <w:r w:rsidR="00161216" w:rsidRPr="00161216">
        <w:t xml:space="preserve">that describes the strategies exercised during the growth and maturity stages to protect market dominance. It further addresses the advantages and disadvantages that the PLC model offers while discussing how businesses can use strategic marketing to gain a long-term competitive advantage. </w:t>
      </w:r>
      <w:r w:rsidR="00C62DA9">
        <w:br w:type="page"/>
      </w:r>
    </w:p>
    <w:p w14:paraId="5D113D18" w14:textId="77777777" w:rsidR="005513A0" w:rsidRDefault="005513A0" w:rsidP="00EE15EC">
      <w:pPr>
        <w:pStyle w:val="Heading1"/>
        <w:spacing w:beforeAutospacing="0" w:afterAutospacing="0"/>
      </w:pPr>
      <w:bookmarkStart w:id="1" w:name="_Toc192774215"/>
      <w:r>
        <w:lastRenderedPageBreak/>
        <w:t>Main Body</w:t>
      </w:r>
      <w:bookmarkEnd w:id="1"/>
      <w:r>
        <w:t xml:space="preserve"> </w:t>
      </w:r>
    </w:p>
    <w:p w14:paraId="7961A0A6" w14:textId="77777777" w:rsidR="006D049E" w:rsidRDefault="006D049E" w:rsidP="00EE15EC">
      <w:pPr>
        <w:pStyle w:val="Heading1"/>
        <w:spacing w:beforeAutospacing="0" w:afterAutospacing="0"/>
      </w:pPr>
      <w:bookmarkStart w:id="2" w:name="_Toc192774216"/>
      <w:r>
        <w:t xml:space="preserve">1a </w:t>
      </w:r>
      <w:r w:rsidR="00883602">
        <w:t>What are the advantages of being a pioneer and follower company? Provide examples of successful pioneer and follower companies.</w:t>
      </w:r>
      <w:bookmarkEnd w:id="2"/>
    </w:p>
    <w:p w14:paraId="315D05D4" w14:textId="77777777" w:rsidR="005513A0" w:rsidRPr="00FF5291" w:rsidRDefault="005513A0" w:rsidP="00EE15EC">
      <w:pPr>
        <w:spacing w:before="120" w:after="120"/>
        <w:rPr>
          <w:b/>
          <w:bCs/>
        </w:rPr>
      </w:pPr>
      <w:r w:rsidRPr="00FF5291">
        <w:rPr>
          <w:b/>
          <w:bCs/>
        </w:rPr>
        <w:t xml:space="preserve">Pioneer </w:t>
      </w:r>
      <w:r w:rsidR="00453A6A">
        <w:rPr>
          <w:b/>
          <w:bCs/>
        </w:rPr>
        <w:t>C</w:t>
      </w:r>
      <w:r w:rsidRPr="00FF5291">
        <w:rPr>
          <w:b/>
          <w:bCs/>
        </w:rPr>
        <w:t>ompany</w:t>
      </w:r>
    </w:p>
    <w:p w14:paraId="58B563DD" w14:textId="77777777" w:rsidR="005513A0" w:rsidRDefault="005513A0" w:rsidP="00EE15EC">
      <w:pPr>
        <w:spacing w:before="120" w:after="120"/>
      </w:pPr>
      <w:r>
        <w:t>The strategic choice for businesses to either be a pioneer or a follower company in a market is among the significant tasks which impacts their futuristic growth directly (</w:t>
      </w:r>
      <w:r w:rsidR="00FD590B">
        <w:t>Teixeira, et al., 2022</w:t>
      </w:r>
      <w:r>
        <w:t>). A pioneer company can be regarded as the primary or initial firm to release new products and technologies in a market, which enables it to establish standards and control a significant portion of the market. Moreover, the pioneer organisations gain a first-mover benefit from creating early brand loyalty and customer dedication through their initial market entry (</w:t>
      </w:r>
      <w:r w:rsidR="00FD590B">
        <w:t>Maradin, et al., 2022</w:t>
      </w:r>
      <w:r>
        <w:t xml:space="preserve">).  </w:t>
      </w:r>
      <w:r w:rsidR="00FD590B">
        <w:t>Furthermore,</w:t>
      </w:r>
      <w:r>
        <w:t xml:space="preserve"> a pioneer company becomes the first to launch new market products and technologies</w:t>
      </w:r>
      <w:r w:rsidR="00FD590B">
        <w:t xml:space="preserve"> through </w:t>
      </w:r>
      <w:r>
        <w:t>capturing initial market demand</w:t>
      </w:r>
      <w:r w:rsidR="00FD590B">
        <w:t xml:space="preserve"> thereby </w:t>
      </w:r>
      <w:r>
        <w:t>allow</w:t>
      </w:r>
      <w:r w:rsidR="00FD590B">
        <w:t>ing</w:t>
      </w:r>
      <w:r>
        <w:t xml:space="preserve"> it to gain an </w:t>
      </w:r>
      <w:r w:rsidR="00697D74">
        <w:t>i</w:t>
      </w:r>
      <w:r>
        <w:t>nitial advantage in its market and among its competitors (</w:t>
      </w:r>
      <w:r w:rsidR="00697D74">
        <w:t>Niehoff, 2022</w:t>
      </w:r>
      <w:r>
        <w:t xml:space="preserve">). </w:t>
      </w:r>
    </w:p>
    <w:p w14:paraId="41C50AEC" w14:textId="77777777" w:rsidR="00FA5813" w:rsidRPr="00FA5813" w:rsidRDefault="00FA5813" w:rsidP="00EE15EC">
      <w:pPr>
        <w:spacing w:before="120" w:after="120"/>
        <w:rPr>
          <w:b/>
          <w:bCs/>
        </w:rPr>
      </w:pPr>
      <w:r w:rsidRPr="00FA5813">
        <w:rPr>
          <w:b/>
          <w:bCs/>
        </w:rPr>
        <w:t xml:space="preserve">Advantages </w:t>
      </w:r>
      <w:r>
        <w:rPr>
          <w:b/>
          <w:bCs/>
        </w:rPr>
        <w:t xml:space="preserve">of </w:t>
      </w:r>
      <w:r w:rsidRPr="00FA5813">
        <w:rPr>
          <w:b/>
          <w:bCs/>
        </w:rPr>
        <w:t xml:space="preserve">Pioneer Companies </w:t>
      </w:r>
    </w:p>
    <w:p w14:paraId="3F40E051" w14:textId="77777777" w:rsidR="00FF5291" w:rsidRDefault="00697D74" w:rsidP="00EE15EC">
      <w:pPr>
        <w:spacing w:before="120" w:after="120"/>
      </w:pPr>
      <w:r>
        <w:t xml:space="preserve">A </w:t>
      </w:r>
      <w:r w:rsidR="005513A0">
        <w:t>pioneer company experiences prompt advantages that allow it to be a strong brand in its market. The significant brand recognition and market leadership can be regarded as one of the major advantages of being a pioneer company. A pioneer firm develops strong brand recognition by entering the market first with its products and services (</w:t>
      </w:r>
      <w:r w:rsidRPr="00697D74">
        <w:t xml:space="preserve">Matalamäki and Joensuu-Salo, </w:t>
      </w:r>
      <w:r>
        <w:t>2022</w:t>
      </w:r>
      <w:r w:rsidR="005513A0">
        <w:t xml:space="preserve">). This early entry into the market creates brand loyalty that protects the pioneer company from </w:t>
      </w:r>
      <w:r>
        <w:t>its competitors</w:t>
      </w:r>
      <w:r w:rsidR="005513A0">
        <w:t xml:space="preserve">. One major example includes </w:t>
      </w:r>
      <w:r w:rsidR="005513A0" w:rsidRPr="00FA7F44">
        <w:rPr>
          <w:b/>
          <w:bCs/>
          <w:i/>
          <w:iCs/>
        </w:rPr>
        <w:t>Coca-Cola,</w:t>
      </w:r>
      <w:r w:rsidR="005513A0">
        <w:t xml:space="preserve"> which has established itself as the first company to introduce carbonated drinks more than a century ago</w:t>
      </w:r>
      <w:r>
        <w:t xml:space="preserve"> </w:t>
      </w:r>
      <w:r w:rsidR="005513A0">
        <w:t xml:space="preserve">and </w:t>
      </w:r>
      <w:r>
        <w:t>even co</w:t>
      </w:r>
      <w:r w:rsidR="005513A0">
        <w:t xml:space="preserve">ntinues to lead the market above Pepsi and other competitors </w:t>
      </w:r>
      <w:r>
        <w:t>(Hughes, 2025</w:t>
      </w:r>
      <w:r w:rsidR="005513A0">
        <w:t>). Along with brand recognition, technological leadership and secured intellectual property</w:t>
      </w:r>
      <w:r>
        <w:t>, is</w:t>
      </w:r>
      <w:r w:rsidR="005513A0">
        <w:t xml:space="preserve"> another advantage experienced by a pioneer company. These firms execute technological innovations and also encompass a higher probability to obtain secured, early patents and intellectual property (</w:t>
      </w:r>
      <w:r>
        <w:t>Chavez and Chen, 2022</w:t>
      </w:r>
      <w:r w:rsidR="005513A0">
        <w:t xml:space="preserve">). </w:t>
      </w:r>
    </w:p>
    <w:p w14:paraId="36EA6270" w14:textId="77777777" w:rsidR="00656B59" w:rsidRDefault="005513A0" w:rsidP="00EE15EC">
      <w:pPr>
        <w:spacing w:before="120" w:after="120"/>
      </w:pPr>
      <w:r>
        <w:t>In a similar association, new industry standards</w:t>
      </w:r>
      <w:r w:rsidR="00697D74">
        <w:t>,</w:t>
      </w:r>
      <w:r>
        <w:t xml:space="preserve"> which </w:t>
      </w:r>
      <w:r w:rsidR="00697D74">
        <w:t>the pioneering</w:t>
      </w:r>
      <w:r>
        <w:t xml:space="preserve"> companies create</w:t>
      </w:r>
      <w:r w:rsidR="00697D74">
        <w:t>,</w:t>
      </w:r>
      <w:r>
        <w:t xml:space="preserve"> function as barriers that prevent potential competitors from entering the market and create a dominating impact. Consequently, </w:t>
      </w:r>
      <w:r w:rsidRPr="00FA7F44">
        <w:rPr>
          <w:b/>
          <w:bCs/>
          <w:i/>
          <w:iCs/>
        </w:rPr>
        <w:t>Tesla</w:t>
      </w:r>
      <w:r>
        <w:t xml:space="preserve"> led the electric vehicle (EV) market with leading battery technology and a compact charging network which has </w:t>
      </w:r>
      <w:r>
        <w:lastRenderedPageBreak/>
        <w:t xml:space="preserve">further allowed it to make a strong impact on </w:t>
      </w:r>
      <w:r w:rsidR="003A203F">
        <w:t xml:space="preserve">the </w:t>
      </w:r>
      <w:r>
        <w:t>automotive industry</w:t>
      </w:r>
      <w:r w:rsidR="00D84463">
        <w:t xml:space="preserve"> (Tesla, 2025). </w:t>
      </w:r>
      <w:r w:rsidR="003A203F">
        <w:t xml:space="preserve"> This further posed difficulties for its competitors such as BMW and Ford to enter the EV segment of the automobile industry. Along with the above-mentioned benefits associated with </w:t>
      </w:r>
      <w:r w:rsidR="00D84463">
        <w:t xml:space="preserve">a </w:t>
      </w:r>
      <w:r w:rsidR="003A203F">
        <w:t>pioneer company, enhanced cu</w:t>
      </w:r>
      <w:r>
        <w:t xml:space="preserve">stomer </w:t>
      </w:r>
      <w:r w:rsidR="003A203F">
        <w:t>l</w:t>
      </w:r>
      <w:r>
        <w:t xml:space="preserve">oyalty and </w:t>
      </w:r>
      <w:r w:rsidR="003A203F">
        <w:t>s</w:t>
      </w:r>
      <w:r>
        <w:t xml:space="preserve">witching </w:t>
      </w:r>
      <w:r w:rsidR="003A203F">
        <w:t>c</w:t>
      </w:r>
      <w:r>
        <w:t>osts</w:t>
      </w:r>
      <w:r w:rsidR="00D84463">
        <w:t xml:space="preserve"> are also significant positive implications.</w:t>
      </w:r>
      <w:r w:rsidR="003A203F">
        <w:t xml:space="preserve"> The b</w:t>
      </w:r>
      <w:r>
        <w:t xml:space="preserve">rands that launch </w:t>
      </w:r>
      <w:r w:rsidR="003A203F">
        <w:t xml:space="preserve">their new products early, </w:t>
      </w:r>
      <w:r>
        <w:t xml:space="preserve">gain </w:t>
      </w:r>
      <w:r w:rsidR="003A203F">
        <w:t>long-term</w:t>
      </w:r>
      <w:r>
        <w:t xml:space="preserve"> customer commitment because customers face barriers to change their preferences</w:t>
      </w:r>
      <w:r w:rsidR="003A203F">
        <w:t xml:space="preserve"> from one brand to another.  Furthermore, a</w:t>
      </w:r>
      <w:r>
        <w:t xml:space="preserve"> </w:t>
      </w:r>
      <w:r w:rsidR="003A203F">
        <w:t>significant</w:t>
      </w:r>
      <w:r>
        <w:t xml:space="preserve"> system between suppliers and customers builds strong resistance against competitor acquisition</w:t>
      </w:r>
      <w:r w:rsidR="003A203F">
        <w:t xml:space="preserve">, which has been evident in the case of </w:t>
      </w:r>
      <w:r w:rsidR="003A203F" w:rsidRPr="00FA7F44">
        <w:rPr>
          <w:b/>
          <w:bCs/>
          <w:i/>
          <w:iCs/>
        </w:rPr>
        <w:t>Apple.</w:t>
      </w:r>
      <w:r w:rsidR="003A203F">
        <w:t xml:space="preserve"> </w:t>
      </w:r>
      <w:r>
        <w:t>The iPhone from Apple served as the initial authentic smartphone featuring touchscreen capabilities</w:t>
      </w:r>
      <w:r w:rsidR="003A203F">
        <w:t>,</w:t>
      </w:r>
      <w:r>
        <w:t xml:space="preserve"> which prompted loyal customer relationships supported by extensive switching </w:t>
      </w:r>
      <w:r w:rsidR="003A203F">
        <w:t>(</w:t>
      </w:r>
      <w:r w:rsidR="00D84463">
        <w:t>Apple, 2025</w:t>
      </w:r>
      <w:r w:rsidR="003A203F">
        <w:t xml:space="preserve">). </w:t>
      </w:r>
    </w:p>
    <w:p w14:paraId="58CF2273" w14:textId="53D5C275" w:rsidR="003A203F" w:rsidRDefault="003A203F" w:rsidP="00EE15EC">
      <w:pPr>
        <w:spacing w:before="120" w:after="120"/>
      </w:pPr>
      <w:r>
        <w:t>Additionally, cost advantages and prompt relationship</w:t>
      </w:r>
      <w:r w:rsidR="000A65DC">
        <w:t>s</w:t>
      </w:r>
      <w:r>
        <w:t xml:space="preserve"> with suppliers in an early</w:t>
      </w:r>
      <w:r w:rsidR="000A65DC">
        <w:t xml:space="preserve"> </w:t>
      </w:r>
      <w:r>
        <w:t xml:space="preserve">stage can also be regarded as its major advantages. The economies of scale can allow pioneers to reach a cost advantage by decreasing costs as production increases. Moreover, </w:t>
      </w:r>
      <w:r w:rsidR="000A65DC">
        <w:t xml:space="preserve">the </w:t>
      </w:r>
      <w:r>
        <w:t xml:space="preserve">formation of significant supply chain linkages and an early market presence also help in reducing costs, which can be understood in the case scenario of the </w:t>
      </w:r>
      <w:r w:rsidRPr="00FA7F44">
        <w:rPr>
          <w:b/>
          <w:bCs/>
          <w:i/>
          <w:iCs/>
        </w:rPr>
        <w:t>Amazon company.</w:t>
      </w:r>
      <w:r>
        <w:t xml:space="preserve"> Amazon initiated its working operations as the first biggest online bookstore</w:t>
      </w:r>
      <w:r w:rsidR="003A7D26">
        <w:t>,</w:t>
      </w:r>
      <w:r>
        <w:t xml:space="preserve"> which benefited from economies of scale </w:t>
      </w:r>
      <w:r w:rsidR="002D625E">
        <w:t>a</w:t>
      </w:r>
      <w:r>
        <w:t xml:space="preserve">nd also allowed it to become a global e-commerce leader </w:t>
      </w:r>
      <w:r w:rsidR="003A7D26">
        <w:t>(Jockims, 2024</w:t>
      </w:r>
      <w:r>
        <w:t>). Considering the above</w:t>
      </w:r>
      <w:r w:rsidR="000A65DC">
        <w:t>-</w:t>
      </w:r>
      <w:r>
        <w:t>presented examples and advantages of being a pioneer company</w:t>
      </w:r>
      <w:r w:rsidR="009C5B7B">
        <w:t>,</w:t>
      </w:r>
      <w:r>
        <w:t xml:space="preserve"> </w:t>
      </w:r>
      <w:r w:rsidRPr="00FA7F44">
        <w:rPr>
          <w:b/>
          <w:bCs/>
          <w:i/>
          <w:iCs/>
        </w:rPr>
        <w:t>Netflix</w:t>
      </w:r>
      <w:r>
        <w:t xml:space="preserve"> can be regarded as one of the successful pioneer </w:t>
      </w:r>
      <w:r w:rsidR="009C5B7B">
        <w:t>companies, which, i</w:t>
      </w:r>
      <w:r>
        <w:t>n 2007</w:t>
      </w:r>
      <w:r w:rsidR="009C5B7B">
        <w:t>,</w:t>
      </w:r>
      <w:r>
        <w:t xml:space="preserve"> started the video streaming industry by shifting from DVD rentals to online streaming.</w:t>
      </w:r>
      <w:r w:rsidR="009C5B7B">
        <w:t xml:space="preserve"> The early and precise entry of the firm allowed it to </w:t>
      </w:r>
      <w:r>
        <w:t>dominate the industry with licensing deals and original content ahead of Disney+ and HBO Max</w:t>
      </w:r>
      <w:r w:rsidR="009C5B7B">
        <w:t>,</w:t>
      </w:r>
      <w:r>
        <w:t xml:space="preserve"> </w:t>
      </w:r>
      <w:r w:rsidR="009C5B7B">
        <w:t xml:space="preserve">which later emerged to enter </w:t>
      </w:r>
      <w:r>
        <w:t>the market</w:t>
      </w:r>
      <w:r w:rsidR="009C5B7B">
        <w:t xml:space="preserve"> (</w:t>
      </w:r>
      <w:r w:rsidR="003A7D26">
        <w:t>Netflix, 2025</w:t>
      </w:r>
      <w:r w:rsidR="009C5B7B">
        <w:t xml:space="preserve">). </w:t>
      </w:r>
    </w:p>
    <w:p w14:paraId="1D6985B9" w14:textId="77777777" w:rsidR="003A203F" w:rsidRPr="00FF5291" w:rsidRDefault="009C5B7B" w:rsidP="00EE15EC">
      <w:pPr>
        <w:spacing w:before="120" w:after="120"/>
        <w:rPr>
          <w:b/>
          <w:bCs/>
        </w:rPr>
      </w:pPr>
      <w:r w:rsidRPr="00FF5291">
        <w:rPr>
          <w:b/>
          <w:bCs/>
        </w:rPr>
        <w:t xml:space="preserve">Follower </w:t>
      </w:r>
      <w:r w:rsidR="00453A6A">
        <w:rPr>
          <w:b/>
          <w:bCs/>
        </w:rPr>
        <w:t>C</w:t>
      </w:r>
      <w:r w:rsidRPr="00FF5291">
        <w:rPr>
          <w:b/>
          <w:bCs/>
        </w:rPr>
        <w:t>ompany</w:t>
      </w:r>
    </w:p>
    <w:p w14:paraId="743BCBEB" w14:textId="77777777" w:rsidR="00FA5813" w:rsidRDefault="003A203F" w:rsidP="00EE15EC">
      <w:pPr>
        <w:spacing w:before="120" w:after="120"/>
      </w:pPr>
      <w:r>
        <w:t xml:space="preserve">A follower company comes into a market after a pioneer </w:t>
      </w:r>
      <w:r w:rsidR="00FF5291">
        <w:t>firm,</w:t>
      </w:r>
      <w:r>
        <w:t xml:space="preserve"> </w:t>
      </w:r>
      <w:r w:rsidR="00FF5291">
        <w:t>which builds itself</w:t>
      </w:r>
      <w:r>
        <w:t xml:space="preserve"> on the original concept </w:t>
      </w:r>
      <w:r w:rsidR="00FF5291">
        <w:t>by capturing optimal</w:t>
      </w:r>
      <w:r>
        <w:t xml:space="preserve"> use of the lessons learned by the pioneer</w:t>
      </w:r>
      <w:r w:rsidR="00FF5291">
        <w:t xml:space="preserve"> firm. The </w:t>
      </w:r>
      <w:r>
        <w:t>follower firms tend to avoid the high costs of market education and technology development by refining existing products</w:t>
      </w:r>
      <w:r w:rsidR="00FF5291">
        <w:t xml:space="preserve"> (</w:t>
      </w:r>
      <w:r w:rsidR="003A7D26">
        <w:t>Almeida, et al., 2021</w:t>
      </w:r>
      <w:r w:rsidR="00FF5291">
        <w:t xml:space="preserve">). </w:t>
      </w:r>
    </w:p>
    <w:p w14:paraId="350ADBAD" w14:textId="77777777" w:rsidR="00FA5813" w:rsidRPr="00FA5813" w:rsidRDefault="00FA5813" w:rsidP="00EE15EC">
      <w:pPr>
        <w:spacing w:before="120" w:after="120"/>
        <w:rPr>
          <w:b/>
          <w:bCs/>
        </w:rPr>
      </w:pPr>
      <w:r w:rsidRPr="00FA5813">
        <w:rPr>
          <w:b/>
          <w:bCs/>
        </w:rPr>
        <w:t xml:space="preserve">Advantages </w:t>
      </w:r>
      <w:r>
        <w:rPr>
          <w:b/>
          <w:bCs/>
        </w:rPr>
        <w:t xml:space="preserve">of </w:t>
      </w:r>
      <w:r w:rsidR="0086205B">
        <w:rPr>
          <w:b/>
          <w:bCs/>
        </w:rPr>
        <w:t>Follower</w:t>
      </w:r>
      <w:r w:rsidRPr="00FA5813">
        <w:rPr>
          <w:b/>
          <w:bCs/>
        </w:rPr>
        <w:t xml:space="preserve"> Companies </w:t>
      </w:r>
    </w:p>
    <w:p w14:paraId="7C9A4580" w14:textId="35643229" w:rsidR="003A203F" w:rsidRDefault="00FA5813" w:rsidP="00EE15EC">
      <w:pPr>
        <w:spacing w:before="120" w:after="120"/>
      </w:pPr>
      <w:r>
        <w:lastRenderedPageBreak/>
        <w:t xml:space="preserve">In a similar context </w:t>
      </w:r>
      <w:r w:rsidR="000A65DC">
        <w:t>to</w:t>
      </w:r>
      <w:r>
        <w:t xml:space="preserve"> a pioneer company,</w:t>
      </w:r>
      <w:r w:rsidR="00FF5291">
        <w:t xml:space="preserve"> a follower company also encounters significant benefits, the primary being r</w:t>
      </w:r>
      <w:r w:rsidR="003A203F">
        <w:t xml:space="preserve">educed </w:t>
      </w:r>
      <w:r w:rsidR="00FF5291">
        <w:t>m</w:t>
      </w:r>
      <w:r w:rsidR="003A203F">
        <w:t xml:space="preserve">arket </w:t>
      </w:r>
      <w:r w:rsidR="00FF5291">
        <w:t>e</w:t>
      </w:r>
      <w:r w:rsidR="003A203F">
        <w:t xml:space="preserve">ducation </w:t>
      </w:r>
      <w:r w:rsidR="00FF5291">
        <w:t>c</w:t>
      </w:r>
      <w:r w:rsidR="003A203F">
        <w:t>osts</w:t>
      </w:r>
      <w:r w:rsidR="00FF5291">
        <w:t xml:space="preserve">. </w:t>
      </w:r>
      <w:r w:rsidR="003A203F">
        <w:t xml:space="preserve">The pioneer’s </w:t>
      </w:r>
      <w:r>
        <w:t xml:space="preserve">knowledge </w:t>
      </w:r>
      <w:r w:rsidR="003A203F">
        <w:t xml:space="preserve">of the customers about the product helps the followers to </w:t>
      </w:r>
      <w:r w:rsidR="00FF5291">
        <w:t xml:space="preserve">reduce </w:t>
      </w:r>
      <w:r w:rsidR="003A203F">
        <w:t>their marketing expenses.</w:t>
      </w:r>
      <w:r w:rsidR="00FF5291">
        <w:t xml:space="preserve"> </w:t>
      </w:r>
      <w:r w:rsidR="003A203F">
        <w:t>Thereby</w:t>
      </w:r>
      <w:r w:rsidR="00FF5291">
        <w:t>, the follower firms</w:t>
      </w:r>
      <w:r w:rsidR="003A203F">
        <w:t xml:space="preserve"> can focus on refining and improving existing demand rather than creating awareness.</w:t>
      </w:r>
      <w:r w:rsidR="00FF5291">
        <w:t xml:space="preserve"> This can be understood in the context of the </w:t>
      </w:r>
      <w:r w:rsidR="00FF5291" w:rsidRPr="00FA7F44">
        <w:rPr>
          <w:b/>
          <w:bCs/>
          <w:i/>
          <w:iCs/>
        </w:rPr>
        <w:t>Samsung company</w:t>
      </w:r>
      <w:r w:rsidR="00FF5291">
        <w:t xml:space="preserve">, which </w:t>
      </w:r>
      <w:r w:rsidR="003A203F">
        <w:t xml:space="preserve">came into the smartphone market after Apple and used existing customer awareness to rapidly take market share </w:t>
      </w:r>
      <w:r w:rsidR="00FF5291">
        <w:t>(</w:t>
      </w:r>
      <w:r w:rsidR="003A7D26">
        <w:t>Samsung, 2025</w:t>
      </w:r>
      <w:r w:rsidR="00FF5291">
        <w:t>). Along with this, significant i</w:t>
      </w:r>
      <w:r w:rsidR="003A203F">
        <w:t>mprove</w:t>
      </w:r>
      <w:r w:rsidR="00FF5291">
        <w:t>ment in p</w:t>
      </w:r>
      <w:r w:rsidR="003A203F">
        <w:t xml:space="preserve">roduct </w:t>
      </w:r>
      <w:r w:rsidR="00FF5291">
        <w:t>d</w:t>
      </w:r>
      <w:r w:rsidR="003A203F">
        <w:t>evelopment</w:t>
      </w:r>
      <w:r w:rsidR="00FF5291">
        <w:t xml:space="preserve"> is also another advantage experienced by a follower company. The p</w:t>
      </w:r>
      <w:r w:rsidR="003A203F">
        <w:t>ioneer products can be followed by follower</w:t>
      </w:r>
      <w:r w:rsidR="00FF5291">
        <w:t xml:space="preserve"> firms</w:t>
      </w:r>
      <w:r w:rsidR="003A203F">
        <w:t xml:space="preserve">, </w:t>
      </w:r>
      <w:r w:rsidR="00FF5291">
        <w:t xml:space="preserve">that </w:t>
      </w:r>
      <w:r w:rsidR="003A203F">
        <w:t xml:space="preserve">can </w:t>
      </w:r>
      <w:r w:rsidR="00FF5291">
        <w:t>analyse</w:t>
      </w:r>
      <w:r w:rsidR="003A203F">
        <w:t xml:space="preserve"> and improve </w:t>
      </w:r>
      <w:r w:rsidR="003A7D26">
        <w:t xml:space="preserve">them based on the </w:t>
      </w:r>
      <w:r w:rsidR="003A203F">
        <w:t>weaknesses of the pioneer products.</w:t>
      </w:r>
      <w:r w:rsidR="00FF5291">
        <w:t xml:space="preserve"> This in turn also represents the fact that a followed firm als</w:t>
      </w:r>
      <w:r w:rsidR="003A203F">
        <w:t>o has better functionality</w:t>
      </w:r>
      <w:r w:rsidR="00FF5291">
        <w:t xml:space="preserve"> and </w:t>
      </w:r>
      <w:r w:rsidR="003A203F">
        <w:t>cost efficiency</w:t>
      </w:r>
      <w:r w:rsidR="003A7D26">
        <w:t xml:space="preserve"> (Hudders, et al., 2022</w:t>
      </w:r>
      <w:r w:rsidR="00FF5291">
        <w:t>).  The fact that</w:t>
      </w:r>
      <w:r w:rsidR="003A203F">
        <w:t xml:space="preserve"> </w:t>
      </w:r>
      <w:r w:rsidR="003A203F" w:rsidRPr="00FA7F44">
        <w:rPr>
          <w:b/>
          <w:bCs/>
          <w:i/>
          <w:iCs/>
        </w:rPr>
        <w:t>Google</w:t>
      </w:r>
      <w:r w:rsidR="003A203F">
        <w:t xml:space="preserve"> was not the first search engine</w:t>
      </w:r>
      <w:r w:rsidR="00FF5291">
        <w:t xml:space="preserve"> that was launched in the market,</w:t>
      </w:r>
      <w:r w:rsidR="003A203F">
        <w:t xml:space="preserve"> but it improved algorithms to give better search results than Yahoo and AltaVista</w:t>
      </w:r>
      <w:r w:rsidR="00FA7F44">
        <w:t>,</w:t>
      </w:r>
      <w:r w:rsidR="003A203F">
        <w:t xml:space="preserve"> </w:t>
      </w:r>
      <w:r w:rsidR="00FF5291">
        <w:t>represents Google as a follower company (</w:t>
      </w:r>
      <w:r w:rsidR="003A7D26">
        <w:t>Google, 2025</w:t>
      </w:r>
      <w:r w:rsidR="00FF5291">
        <w:t xml:space="preserve">). </w:t>
      </w:r>
    </w:p>
    <w:p w14:paraId="45692E8B" w14:textId="2B4BCF23" w:rsidR="00FA7F44" w:rsidRDefault="00FA7F44" w:rsidP="00EE15EC">
      <w:pPr>
        <w:spacing w:before="120" w:after="120"/>
      </w:pPr>
      <w:r>
        <w:t>The follower firms also tend to experience lower risk and higher profitability, which further allows them to observe the market response before their actual market entry. Furthermore, it reduces the financial risks associated with its growth and increases its profitability in the market (</w:t>
      </w:r>
      <w:r w:rsidR="003A7D26">
        <w:t>Puspita and Chae, 2021</w:t>
      </w:r>
      <w:r>
        <w:t xml:space="preserve">). </w:t>
      </w:r>
      <w:r w:rsidR="000A65DC">
        <w:t>S</w:t>
      </w:r>
      <w:r>
        <w:t xml:space="preserve">uccessful innovations can be discovered effectively by follower companies, which can allow them to further invest in proven concepts. The fact that </w:t>
      </w:r>
      <w:r w:rsidRPr="00FA7F44">
        <w:rPr>
          <w:b/>
          <w:bCs/>
          <w:i/>
          <w:iCs/>
        </w:rPr>
        <w:t xml:space="preserve">Facebook </w:t>
      </w:r>
      <w:r>
        <w:t>was launched after Myspace is a significant case example of a follower company. Facebook learnt from the mistakes made by its prior firms and made a cleaner interface and personalised algorithms to rule social networking (</w:t>
      </w:r>
      <w:r w:rsidR="003A7D26">
        <w:t>Facebook, 2025</w:t>
      </w:r>
      <w:r>
        <w:t xml:space="preserve">). Along with this, faster scalability and significant market penetration </w:t>
      </w:r>
      <w:r w:rsidR="000A65DC">
        <w:t>are</w:t>
      </w:r>
      <w:r>
        <w:t xml:space="preserve"> also a major advantage of a follower company. Pioneers have made advances that allow follower firms to scale rapidly and attain a much better response in the market.  The follower firms also leverage market</w:t>
      </w:r>
      <w:r w:rsidR="000A65DC">
        <w:t>-</w:t>
      </w:r>
      <w:r>
        <w:t>tested models that can allow them to expand faster with lower risk.</w:t>
      </w:r>
    </w:p>
    <w:p w14:paraId="6F2B6BD3" w14:textId="0633288F" w:rsidR="002964DB" w:rsidRDefault="00FA7F44" w:rsidP="00EE15EC">
      <w:pPr>
        <w:spacing w:before="120" w:after="120"/>
      </w:pPr>
      <w:r>
        <w:t xml:space="preserve">Considering the above advantage of a follower company, </w:t>
      </w:r>
      <w:r w:rsidRPr="00FA7F44">
        <w:rPr>
          <w:b/>
          <w:bCs/>
          <w:i/>
          <w:iCs/>
        </w:rPr>
        <w:t>Microsoft</w:t>
      </w:r>
      <w:r>
        <w:t xml:space="preserve"> can be regarded as a significant follower company which gained more customer attention than Sony and Nintendo.  Sony and Nintendo entered the video game industry before Microsoft did and adapted from </w:t>
      </w:r>
      <w:r w:rsidR="003A7D26">
        <w:t xml:space="preserve">the </w:t>
      </w:r>
      <w:r>
        <w:t xml:space="preserve">working operations of its prior firms. However, Microsoft quickly became a major player with the usage of the Xbox and leveraging </w:t>
      </w:r>
      <w:r w:rsidR="003A7D26">
        <w:t xml:space="preserve">the </w:t>
      </w:r>
      <w:r>
        <w:t xml:space="preserve">online </w:t>
      </w:r>
      <w:r>
        <w:lastRenderedPageBreak/>
        <w:t>gaming segment (</w:t>
      </w:r>
      <w:r w:rsidR="003A7D26">
        <w:t>Microsoft, 2025</w:t>
      </w:r>
      <w:r>
        <w:t xml:space="preserve">). Moreover, </w:t>
      </w:r>
      <w:r w:rsidR="002964DB" w:rsidRPr="003A7D26">
        <w:rPr>
          <w:b/>
          <w:bCs/>
          <w:i/>
          <w:iCs/>
        </w:rPr>
        <w:t>Spotify</w:t>
      </w:r>
      <w:r>
        <w:t xml:space="preserve"> can be regarded as a successful </w:t>
      </w:r>
      <w:r w:rsidR="002964DB">
        <w:t>fast-</w:t>
      </w:r>
      <w:r>
        <w:t xml:space="preserve">follower company which made more growth than its competitors such as Pandora and Napster.  </w:t>
      </w:r>
      <w:r w:rsidR="000A65DC">
        <w:t>P</w:t>
      </w:r>
      <w:r>
        <w:t xml:space="preserve">ioneers like Pandora and Napster initiated their working operations before Spotify, but </w:t>
      </w:r>
      <w:r w:rsidR="008D3FB6">
        <w:t>Spotify</w:t>
      </w:r>
      <w:r>
        <w:t xml:space="preserve"> was able to enter the music streaming business because of its more personali</w:t>
      </w:r>
      <w:r w:rsidR="008D3FB6">
        <w:t>s</w:t>
      </w:r>
      <w:r>
        <w:t>ed</w:t>
      </w:r>
      <w:r w:rsidR="008D3FB6">
        <w:t xml:space="preserve"> and on-demand</w:t>
      </w:r>
      <w:r>
        <w:t xml:space="preserve"> streaming and playlists.</w:t>
      </w:r>
      <w:r w:rsidR="008D3FB6">
        <w:t xml:space="preserve"> Considering current business dynamics, especially in the online music streaming industry, Spotify </w:t>
      </w:r>
      <w:r>
        <w:t>ranks the industry with over 500 million users worldwide</w:t>
      </w:r>
      <w:r w:rsidR="008D3FB6">
        <w:t xml:space="preserve"> (</w:t>
      </w:r>
      <w:r w:rsidR="00301231">
        <w:t>Forde, 2022</w:t>
      </w:r>
      <w:r w:rsidR="008D3FB6">
        <w:t xml:space="preserve">). </w:t>
      </w:r>
    </w:p>
    <w:p w14:paraId="6FD47BFB" w14:textId="77777777" w:rsidR="002964DB" w:rsidRDefault="002964DB" w:rsidP="00EE15EC">
      <w:pPr>
        <w:spacing w:before="120" w:after="120"/>
        <w:jc w:val="left"/>
      </w:pPr>
      <w:r>
        <w:br w:type="page"/>
      </w:r>
    </w:p>
    <w:p w14:paraId="45A52F9D" w14:textId="77777777" w:rsidR="00453A6A" w:rsidRDefault="002964DB" w:rsidP="00EE15EC">
      <w:pPr>
        <w:pStyle w:val="Heading1"/>
        <w:spacing w:beforeAutospacing="0" w:afterAutospacing="0"/>
      </w:pPr>
      <w:bookmarkStart w:id="3" w:name="_Toc192774217"/>
      <w:r>
        <w:lastRenderedPageBreak/>
        <w:t xml:space="preserve">1b </w:t>
      </w:r>
      <w:r w:rsidR="00883602">
        <w:t>What product life cycle strategies do successful pioneer and follower companies implement to increase growth and maintain a strong competitive advantage? Provide examples of companies to support statements made.</w:t>
      </w:r>
      <w:bookmarkEnd w:id="3"/>
    </w:p>
    <w:p w14:paraId="6D20755F" w14:textId="77777777" w:rsidR="00453A6A" w:rsidRDefault="00453A6A" w:rsidP="00EE15EC">
      <w:pPr>
        <w:spacing w:before="120" w:after="120"/>
      </w:pPr>
      <w:r>
        <w:t>The Product Life Cycle (PLC) model represents the stages that a product goes through from introduction to decline. It encompasses the introduction, growth, maturity and decline stages</w:t>
      </w:r>
      <w:r w:rsidR="006670C4">
        <w:t>,</w:t>
      </w:r>
      <w:r>
        <w:t xml:space="preserve"> which help companies to understand vital strategies that are required to maintain competitiveness and profitability. Different PLC strategies are used by pioneer companies and follower companies to increase growth and sustain their market advantage (</w:t>
      </w:r>
      <w:r w:rsidR="00301231">
        <w:t>Iveson, et al., 2022</w:t>
      </w:r>
      <w:r>
        <w:t xml:space="preserve">). </w:t>
      </w:r>
    </w:p>
    <w:p w14:paraId="1143A777" w14:textId="77777777" w:rsidR="00453A6A" w:rsidRDefault="00453A6A" w:rsidP="00EE15EC">
      <w:pPr>
        <w:spacing w:before="120" w:after="120"/>
      </w:pPr>
      <w:r>
        <w:t>Moreover, the Product Life Cycle model outlines the evolution of a product from the time of development to its sales, market recognition and competitiveness. The product is launched in the market with high investment and may encounter low sales in the introduction stage. Following this, the product is accepted in the market and sales increase during the growth stage. The peak competition linked with the products enhances in the maturity stage and sales decrease due to market saturation because of the technological advances in the decline stage (</w:t>
      </w:r>
      <w:r w:rsidR="00301231">
        <w:t>Subramoniam, et al., 2021</w:t>
      </w:r>
      <w:r>
        <w:t xml:space="preserve">). </w:t>
      </w:r>
    </w:p>
    <w:p w14:paraId="6B7C2DB6" w14:textId="77777777" w:rsidR="00FD590B" w:rsidRDefault="00FD590B" w:rsidP="00EE15EC">
      <w:pPr>
        <w:keepNext/>
        <w:spacing w:before="120" w:after="120"/>
      </w:pPr>
      <w:r w:rsidRPr="00FD590B">
        <w:rPr>
          <w:noProof/>
        </w:rPr>
        <w:lastRenderedPageBreak/>
        <w:drawing>
          <wp:inline distT="0" distB="0" distL="0" distR="0" wp14:anchorId="470C0755" wp14:editId="3382241E">
            <wp:extent cx="5048955" cy="4353533"/>
            <wp:effectExtent l="0" t="0" r="0" b="9525"/>
            <wp:docPr id="121008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88459" name=""/>
                    <pic:cNvPicPr/>
                  </pic:nvPicPr>
                  <pic:blipFill>
                    <a:blip r:embed="rId9"/>
                    <a:stretch>
                      <a:fillRect/>
                    </a:stretch>
                  </pic:blipFill>
                  <pic:spPr>
                    <a:xfrm>
                      <a:off x="0" y="0"/>
                      <a:ext cx="5048955" cy="4353533"/>
                    </a:xfrm>
                    <a:prstGeom prst="rect">
                      <a:avLst/>
                    </a:prstGeom>
                  </pic:spPr>
                </pic:pic>
              </a:graphicData>
            </a:graphic>
          </wp:inline>
        </w:drawing>
      </w:r>
    </w:p>
    <w:p w14:paraId="15F282C6" w14:textId="77777777" w:rsidR="00FD590B" w:rsidRPr="00FD590B" w:rsidRDefault="00FD590B" w:rsidP="00EE15EC">
      <w:pPr>
        <w:spacing w:before="120" w:after="120"/>
        <w:jc w:val="center"/>
        <w:rPr>
          <w:b/>
          <w:bCs/>
          <w:i/>
          <w:iCs/>
        </w:rPr>
      </w:pPr>
      <w:r w:rsidRPr="00FD590B">
        <w:rPr>
          <w:b/>
          <w:bCs/>
          <w:i/>
          <w:iCs/>
        </w:rPr>
        <w:t xml:space="preserve">Figure </w:t>
      </w:r>
      <w:r w:rsidRPr="00FD590B">
        <w:rPr>
          <w:b/>
          <w:bCs/>
          <w:i/>
          <w:iCs/>
        </w:rPr>
        <w:fldChar w:fldCharType="begin"/>
      </w:r>
      <w:r w:rsidRPr="00FD590B">
        <w:rPr>
          <w:b/>
          <w:bCs/>
          <w:i/>
          <w:iCs/>
        </w:rPr>
        <w:instrText xml:space="preserve"> SEQ Figure \* ARABIC </w:instrText>
      </w:r>
      <w:r w:rsidRPr="00FD590B">
        <w:rPr>
          <w:b/>
          <w:bCs/>
          <w:i/>
          <w:iCs/>
        </w:rPr>
        <w:fldChar w:fldCharType="separate"/>
      </w:r>
      <w:r w:rsidRPr="00FD590B">
        <w:rPr>
          <w:b/>
          <w:bCs/>
          <w:i/>
          <w:iCs/>
          <w:noProof/>
        </w:rPr>
        <w:t>1</w:t>
      </w:r>
      <w:r w:rsidRPr="00FD590B">
        <w:rPr>
          <w:b/>
          <w:bCs/>
          <w:i/>
          <w:iCs/>
        </w:rPr>
        <w:fldChar w:fldCharType="end"/>
      </w:r>
      <w:r w:rsidRPr="00FD590B">
        <w:rPr>
          <w:b/>
          <w:bCs/>
          <w:i/>
          <w:iCs/>
        </w:rPr>
        <w:t>: Product life cycle model</w:t>
      </w:r>
    </w:p>
    <w:p w14:paraId="138FAFE3" w14:textId="77777777" w:rsidR="00FD590B" w:rsidRPr="00FD590B" w:rsidRDefault="00301231" w:rsidP="00EE15EC">
      <w:pPr>
        <w:spacing w:before="120" w:after="120"/>
        <w:jc w:val="center"/>
        <w:rPr>
          <w:b/>
          <w:bCs/>
          <w:i/>
          <w:iCs/>
        </w:rPr>
      </w:pPr>
      <w:r>
        <w:rPr>
          <w:b/>
          <w:bCs/>
          <w:i/>
          <w:iCs/>
        </w:rPr>
        <w:t>(</w:t>
      </w:r>
      <w:r w:rsidR="00FD590B" w:rsidRPr="00FD590B">
        <w:rPr>
          <w:b/>
          <w:bCs/>
          <w:i/>
          <w:iCs/>
        </w:rPr>
        <w:t>Source:</w:t>
      </w:r>
      <w:r>
        <w:rPr>
          <w:b/>
          <w:bCs/>
          <w:i/>
          <w:iCs/>
        </w:rPr>
        <w:t xml:space="preserve"> Subramoniam, et al., 2021)</w:t>
      </w:r>
    </w:p>
    <w:p w14:paraId="0A5B55A9" w14:textId="77777777" w:rsidR="00453A6A" w:rsidRDefault="00453A6A" w:rsidP="00EE15EC">
      <w:pPr>
        <w:spacing w:before="120" w:after="120"/>
        <w:rPr>
          <w:b/>
          <w:bCs/>
        </w:rPr>
      </w:pPr>
      <w:r w:rsidRPr="00453A6A">
        <w:rPr>
          <w:b/>
          <w:bCs/>
        </w:rPr>
        <w:t xml:space="preserve">Product Life Cycle Strategies in the Growth Stage </w:t>
      </w:r>
    </w:p>
    <w:p w14:paraId="6CF1DEBA" w14:textId="77777777" w:rsidR="00A5080C" w:rsidRPr="00A5080C" w:rsidRDefault="00A5080C" w:rsidP="00EE15EC">
      <w:pPr>
        <w:spacing w:before="120" w:after="120"/>
        <w:rPr>
          <w:b/>
          <w:bCs/>
          <w:i/>
          <w:iCs/>
        </w:rPr>
      </w:pPr>
      <w:r w:rsidRPr="00A5080C">
        <w:rPr>
          <w:b/>
          <w:bCs/>
          <w:i/>
          <w:iCs/>
        </w:rPr>
        <w:t xml:space="preserve">Fortress </w:t>
      </w:r>
      <w:r>
        <w:rPr>
          <w:b/>
          <w:bCs/>
          <w:i/>
          <w:iCs/>
        </w:rPr>
        <w:t>o</w:t>
      </w:r>
      <w:r w:rsidRPr="00A5080C">
        <w:rPr>
          <w:b/>
          <w:bCs/>
          <w:i/>
          <w:iCs/>
        </w:rPr>
        <w:t xml:space="preserve">r </w:t>
      </w:r>
      <w:r>
        <w:rPr>
          <w:b/>
          <w:bCs/>
          <w:i/>
          <w:iCs/>
        </w:rPr>
        <w:t>P</w:t>
      </w:r>
      <w:r w:rsidRPr="00A5080C">
        <w:rPr>
          <w:b/>
          <w:bCs/>
          <w:i/>
          <w:iCs/>
        </w:rPr>
        <w:t>osition</w:t>
      </w:r>
      <w:r>
        <w:rPr>
          <w:b/>
          <w:bCs/>
          <w:i/>
          <w:iCs/>
        </w:rPr>
        <w:t xml:space="preserve"> </w:t>
      </w:r>
      <w:r w:rsidRPr="00A5080C">
        <w:rPr>
          <w:b/>
          <w:bCs/>
          <w:i/>
          <w:iCs/>
        </w:rPr>
        <w:t xml:space="preserve">Defence </w:t>
      </w:r>
      <w:r>
        <w:rPr>
          <w:b/>
          <w:bCs/>
          <w:i/>
          <w:iCs/>
        </w:rPr>
        <w:t>a</w:t>
      </w:r>
      <w:r w:rsidRPr="00A5080C">
        <w:rPr>
          <w:b/>
          <w:bCs/>
          <w:i/>
          <w:iCs/>
        </w:rPr>
        <w:t xml:space="preserve">nd Market Expansion Strategy </w:t>
      </w:r>
      <w:r>
        <w:rPr>
          <w:b/>
          <w:bCs/>
          <w:i/>
          <w:iCs/>
        </w:rPr>
        <w:t>a</w:t>
      </w:r>
      <w:r w:rsidRPr="00A5080C">
        <w:rPr>
          <w:b/>
          <w:bCs/>
          <w:i/>
          <w:iCs/>
        </w:rPr>
        <w:t xml:space="preserve">s </w:t>
      </w:r>
      <w:r>
        <w:rPr>
          <w:b/>
          <w:bCs/>
          <w:i/>
          <w:iCs/>
        </w:rPr>
        <w:t>a</w:t>
      </w:r>
      <w:r w:rsidRPr="00A5080C">
        <w:rPr>
          <w:b/>
          <w:bCs/>
          <w:i/>
          <w:iCs/>
        </w:rPr>
        <w:t xml:space="preserve"> Defence Strategy </w:t>
      </w:r>
    </w:p>
    <w:p w14:paraId="15FA7777" w14:textId="5AC41F48" w:rsidR="00A5080C" w:rsidRDefault="006670C4" w:rsidP="00EE15EC">
      <w:pPr>
        <w:spacing w:before="120" w:after="120"/>
      </w:pPr>
      <w:r>
        <w:t>In the growth stage, the companies tend to increase market presence, increase brand recognition and sustain demand (</w:t>
      </w:r>
      <w:r w:rsidR="00301231">
        <w:t>McDermott, et al., 2022</w:t>
      </w:r>
      <w:r>
        <w:t xml:space="preserve">). The primary defence strategies are fortress or position </w:t>
      </w:r>
      <w:r w:rsidR="00E8366C">
        <w:t>defence</w:t>
      </w:r>
      <w:r>
        <w:t xml:space="preserve"> strategy along with market expansion strategy. </w:t>
      </w:r>
      <w:r w:rsidR="00A5080C">
        <w:t xml:space="preserve">The fortress or position defence strategy can be defined as the method </w:t>
      </w:r>
      <w:r>
        <w:t>of reinforcing a brand’s strengths by improving product quality, customer engagement and unique selling propositions</w:t>
      </w:r>
      <w:r w:rsidR="00A5080C">
        <w:t>. Furthermore, in this strategy</w:t>
      </w:r>
      <w:r>
        <w:t xml:space="preserve"> companies spend </w:t>
      </w:r>
      <w:r w:rsidR="00A5080C">
        <w:t>on</w:t>
      </w:r>
      <w:r>
        <w:t xml:space="preserve"> advertising and promotional campaigns </w:t>
      </w:r>
      <w:r w:rsidR="000A65DC">
        <w:t>to create</w:t>
      </w:r>
      <w:r>
        <w:t xml:space="preserve"> a stronger brand recall and sustain customer loyalty.</w:t>
      </w:r>
      <w:r w:rsidR="00A5080C">
        <w:t xml:space="preserve"> Considering the above context,</w:t>
      </w:r>
      <w:r w:rsidR="00A5080C" w:rsidRPr="00A5080C">
        <w:rPr>
          <w:b/>
          <w:bCs/>
          <w:i/>
          <w:iCs/>
        </w:rPr>
        <w:t xml:space="preserve"> </w:t>
      </w:r>
      <w:r w:rsidRPr="00A5080C">
        <w:rPr>
          <w:b/>
          <w:bCs/>
          <w:i/>
          <w:iCs/>
        </w:rPr>
        <w:t>Apple</w:t>
      </w:r>
      <w:r>
        <w:t xml:space="preserve"> keeps improving the iPhone’s hardware, introduces new features and releases regular software updates to maintain brand loyalty and maintain its position in the market</w:t>
      </w:r>
      <w:r w:rsidR="00A5080C">
        <w:t xml:space="preserve"> (</w:t>
      </w:r>
      <w:r w:rsidR="00301231">
        <w:t>Apple, 2025</w:t>
      </w:r>
      <w:r w:rsidR="00A5080C">
        <w:t xml:space="preserve">). </w:t>
      </w:r>
    </w:p>
    <w:p w14:paraId="44C5C74E" w14:textId="587D200A" w:rsidR="00A5080C" w:rsidRDefault="00A5080C" w:rsidP="00EE15EC">
      <w:pPr>
        <w:spacing w:before="120" w:after="120"/>
      </w:pPr>
      <w:r>
        <w:lastRenderedPageBreak/>
        <w:t>Additionally, the m</w:t>
      </w:r>
      <w:r w:rsidR="006670C4">
        <w:t xml:space="preserve">arket </w:t>
      </w:r>
      <w:r>
        <w:t>e</w:t>
      </w:r>
      <w:r w:rsidR="006670C4">
        <w:t xml:space="preserve">xpansion </w:t>
      </w:r>
      <w:r>
        <w:t>s</w:t>
      </w:r>
      <w:r w:rsidR="006670C4">
        <w:t>trategy</w:t>
      </w:r>
      <w:r>
        <w:t xml:space="preserve"> can be stated as the</w:t>
      </w:r>
      <w:r w:rsidR="006670C4">
        <w:t xml:space="preserve"> approach to target new customer segments, launch variations of the product or expand into new geographical regions</w:t>
      </w:r>
      <w:r>
        <w:t xml:space="preserve"> (</w:t>
      </w:r>
      <w:r w:rsidR="00301231">
        <w:t>Menges, et al., 2022</w:t>
      </w:r>
      <w:r>
        <w:t>). Based on the fundamentals of market expansion strategy, th</w:t>
      </w:r>
      <w:r w:rsidR="006670C4">
        <w:t xml:space="preserve">e marketing efforts </w:t>
      </w:r>
      <w:r>
        <w:t xml:space="preserve">done by a firm are </w:t>
      </w:r>
      <w:r w:rsidR="006670C4">
        <w:t xml:space="preserve">tailored to </w:t>
      </w:r>
      <w:r>
        <w:t xml:space="preserve">distinct </w:t>
      </w:r>
      <w:r w:rsidR="006670C4">
        <w:t xml:space="preserve">demographics </w:t>
      </w:r>
      <w:r>
        <w:t>and customer p</w:t>
      </w:r>
      <w:r w:rsidR="006670C4">
        <w:t xml:space="preserve">references </w:t>
      </w:r>
      <w:r>
        <w:t xml:space="preserve">for their overall growth improvement. The case scenario of Tesla reveals </w:t>
      </w:r>
      <w:r w:rsidR="000A65DC">
        <w:t xml:space="preserve">the </w:t>
      </w:r>
      <w:r>
        <w:t xml:space="preserve">effective implementation of </w:t>
      </w:r>
      <w:r w:rsidR="000A65DC">
        <w:t xml:space="preserve">a </w:t>
      </w:r>
      <w:r>
        <w:t xml:space="preserve">market expansion strategy through </w:t>
      </w:r>
      <w:r w:rsidR="000A65DC">
        <w:t xml:space="preserve">the </w:t>
      </w:r>
      <w:r>
        <w:t>launch of significant products in distinct marketing conditions.</w:t>
      </w:r>
      <w:r w:rsidRPr="00A5080C">
        <w:rPr>
          <w:b/>
          <w:bCs/>
          <w:i/>
          <w:iCs/>
        </w:rPr>
        <w:t xml:space="preserve"> </w:t>
      </w:r>
      <w:r w:rsidR="006670C4" w:rsidRPr="00A5080C">
        <w:rPr>
          <w:b/>
          <w:bCs/>
          <w:i/>
          <w:iCs/>
        </w:rPr>
        <w:t>Tesla</w:t>
      </w:r>
      <w:r w:rsidR="006670C4">
        <w:t xml:space="preserve"> adopted a market expansion strategy by introducing the Model 3</w:t>
      </w:r>
      <w:r>
        <w:t xml:space="preserve">, which is an </w:t>
      </w:r>
      <w:r w:rsidR="006670C4">
        <w:t>affordable EV model targeting a wider audience than only luxury car buyers</w:t>
      </w:r>
      <w:r w:rsidR="00301231">
        <w:t xml:space="preserve"> (Tesla, 2025). </w:t>
      </w:r>
    </w:p>
    <w:p w14:paraId="727BC237" w14:textId="77777777" w:rsidR="00A5080C" w:rsidRPr="00A5080C" w:rsidRDefault="00A5080C" w:rsidP="00EE15EC">
      <w:pPr>
        <w:spacing w:before="120" w:after="120"/>
        <w:rPr>
          <w:b/>
          <w:bCs/>
          <w:i/>
          <w:iCs/>
        </w:rPr>
      </w:pPr>
      <w:r w:rsidRPr="00A5080C">
        <w:rPr>
          <w:b/>
          <w:bCs/>
          <w:i/>
          <w:iCs/>
        </w:rPr>
        <w:t xml:space="preserve">Flank Attack Strategy and Leap Frog Strategy as Attack Strategies </w:t>
      </w:r>
    </w:p>
    <w:p w14:paraId="10D6B1BE" w14:textId="77777777" w:rsidR="006670C4" w:rsidRDefault="00A5080C" w:rsidP="00EE15EC">
      <w:pPr>
        <w:spacing w:before="120" w:after="120"/>
      </w:pPr>
      <w:r>
        <w:t xml:space="preserve">Attack strategies can be defined as the use of </w:t>
      </w:r>
      <w:r w:rsidR="006670C4">
        <w:t xml:space="preserve">aggressive </w:t>
      </w:r>
      <w:r>
        <w:t>tactics by firms</w:t>
      </w:r>
      <w:r w:rsidR="006670C4">
        <w:t xml:space="preserve"> </w:t>
      </w:r>
      <w:r>
        <w:t>that seek to</w:t>
      </w:r>
      <w:r w:rsidR="006670C4">
        <w:t xml:space="preserve"> capture market share in order to challenge competitors</w:t>
      </w:r>
      <w:r>
        <w:t xml:space="preserve"> (</w:t>
      </w:r>
      <w:r w:rsidR="00301231">
        <w:t>Chavez and Chen, 2022</w:t>
      </w:r>
      <w:r>
        <w:t xml:space="preserve">). The selected attack strategies are </w:t>
      </w:r>
      <w:r w:rsidR="005D30EE">
        <w:t xml:space="preserve">the </w:t>
      </w:r>
      <w:r>
        <w:t xml:space="preserve">flank attack strategy and </w:t>
      </w:r>
      <w:r w:rsidR="005D30EE">
        <w:t xml:space="preserve">the </w:t>
      </w:r>
      <w:r>
        <w:t>leapfrog strategy</w:t>
      </w:r>
      <w:r w:rsidR="005D30EE">
        <w:t>,</w:t>
      </w:r>
      <w:r>
        <w:t xml:space="preserve"> which are pivotal for </w:t>
      </w:r>
      <w:r w:rsidR="005D30EE">
        <w:t xml:space="preserve">the </w:t>
      </w:r>
      <w:r>
        <w:t>overall competitiveness of a firm in its market. The f</w:t>
      </w:r>
      <w:r w:rsidR="006670C4">
        <w:t xml:space="preserve">lank </w:t>
      </w:r>
      <w:r>
        <w:t>a</w:t>
      </w:r>
      <w:r w:rsidR="006670C4">
        <w:t xml:space="preserve">ttack </w:t>
      </w:r>
      <w:r>
        <w:t>s</w:t>
      </w:r>
      <w:r w:rsidR="006670C4">
        <w:t>trategy</w:t>
      </w:r>
      <w:r>
        <w:t xml:space="preserve"> can be defined as a significant strategy adopted by firms to target </w:t>
      </w:r>
      <w:r w:rsidR="005D30EE">
        <w:t xml:space="preserve">a </w:t>
      </w:r>
      <w:r>
        <w:t>weak</w:t>
      </w:r>
      <w:r w:rsidR="006670C4">
        <w:t xml:space="preserve"> market segment or product area </w:t>
      </w:r>
      <w:r>
        <w:t xml:space="preserve">where the competition is low. This particular strategy is performed to </w:t>
      </w:r>
      <w:r w:rsidR="006670C4">
        <w:t>attract specific buyers</w:t>
      </w:r>
      <w:r>
        <w:t xml:space="preserve"> through</w:t>
      </w:r>
      <w:r w:rsidR="006670C4">
        <w:t xml:space="preserve"> </w:t>
      </w:r>
      <w:r>
        <w:t xml:space="preserve">the </w:t>
      </w:r>
      <w:r w:rsidR="006670C4">
        <w:t>introduc</w:t>
      </w:r>
      <w:r>
        <w:t>tion of</w:t>
      </w:r>
      <w:r w:rsidR="006670C4">
        <w:t xml:space="preserve"> speciali</w:t>
      </w:r>
      <w:r>
        <w:t>s</w:t>
      </w:r>
      <w:r w:rsidR="006670C4">
        <w:t>ed or cheaper versions of the products</w:t>
      </w:r>
      <w:r>
        <w:t xml:space="preserve">. The significance can be evaluated by a case example of the </w:t>
      </w:r>
      <w:r w:rsidRPr="005D30EE">
        <w:rPr>
          <w:b/>
          <w:bCs/>
          <w:i/>
          <w:iCs/>
        </w:rPr>
        <w:t xml:space="preserve">Samsung </w:t>
      </w:r>
      <w:r>
        <w:t xml:space="preserve">company as it </w:t>
      </w:r>
      <w:r w:rsidR="006670C4">
        <w:t xml:space="preserve">launched mid-range Galaxy A-series smartphones targeting budget conscious consumers to gain a stronghold in the </w:t>
      </w:r>
      <w:r w:rsidR="005D30EE">
        <w:t>overall market (</w:t>
      </w:r>
      <w:r w:rsidR="00301231">
        <w:t>Samsung, 2025</w:t>
      </w:r>
      <w:r w:rsidR="005D30EE">
        <w:t xml:space="preserve">). </w:t>
      </w:r>
    </w:p>
    <w:p w14:paraId="176D7FF2" w14:textId="77777777" w:rsidR="008D3FB6" w:rsidRDefault="005D30EE" w:rsidP="00EE15EC">
      <w:pPr>
        <w:spacing w:before="120" w:after="120"/>
      </w:pPr>
      <w:r>
        <w:t>Along with this, within the leapfrog strategy, a</w:t>
      </w:r>
      <w:r w:rsidR="006670C4">
        <w:t xml:space="preserve"> company intends to outperform competitors by bringing out breakthrough innovations that provide superior functionality</w:t>
      </w:r>
      <w:r>
        <w:t xml:space="preserve"> (</w:t>
      </w:r>
      <w:r w:rsidR="00301231">
        <w:t>Almeida, et al., 2021</w:t>
      </w:r>
      <w:r>
        <w:t>). Moreover, it also requires</w:t>
      </w:r>
      <w:r w:rsidR="006670C4">
        <w:t xml:space="preserve"> a </w:t>
      </w:r>
      <w:r>
        <w:t xml:space="preserve">significant array </w:t>
      </w:r>
      <w:r w:rsidR="006670C4">
        <w:t xml:space="preserve">of research and development investment </w:t>
      </w:r>
      <w:r>
        <w:t>to</w:t>
      </w:r>
      <w:r w:rsidR="006670C4">
        <w:t xml:space="preserve"> outpace established players</w:t>
      </w:r>
      <w:r>
        <w:t xml:space="preserve"> in a specified marketing condition and domains.</w:t>
      </w:r>
      <w:r w:rsidRPr="005D30EE">
        <w:rPr>
          <w:b/>
          <w:bCs/>
          <w:i/>
          <w:iCs/>
        </w:rPr>
        <w:t xml:space="preserve"> Google</w:t>
      </w:r>
      <w:r>
        <w:t xml:space="preserve"> can be regarded as a major example of an effective implementor of the leapfrog strategy. </w:t>
      </w:r>
      <w:r w:rsidR="006670C4">
        <w:t xml:space="preserve">Google’s Android operating system threatened the smartphone market with the introduction of an </w:t>
      </w:r>
      <w:r>
        <w:t>open-source</w:t>
      </w:r>
      <w:r w:rsidR="006670C4">
        <w:t xml:space="preserve"> alternative to Apple’s iOS, </w:t>
      </w:r>
      <w:r w:rsidR="001C0C34">
        <w:t>allowing other manufacturers</w:t>
      </w:r>
      <w:r w:rsidR="006670C4">
        <w:t xml:space="preserve"> to innovate and gain market shar</w:t>
      </w:r>
      <w:r>
        <w:t xml:space="preserve">e  </w:t>
      </w:r>
      <w:r w:rsidR="00301231">
        <w:t>(Google, 2025</w:t>
      </w:r>
      <w:r>
        <w:t xml:space="preserve">). </w:t>
      </w:r>
    </w:p>
    <w:p w14:paraId="5ED22A0C" w14:textId="77777777" w:rsidR="001C0C34" w:rsidRPr="001C0C34" w:rsidRDefault="005D30EE" w:rsidP="00EE15EC">
      <w:pPr>
        <w:spacing w:before="120" w:after="120"/>
        <w:rPr>
          <w:b/>
          <w:bCs/>
        </w:rPr>
      </w:pPr>
      <w:r w:rsidRPr="005D30EE">
        <w:rPr>
          <w:b/>
          <w:bCs/>
        </w:rPr>
        <w:t xml:space="preserve">Product Life Cycle Strategies in the Maturity </w:t>
      </w:r>
      <w:r w:rsidR="001C0C34">
        <w:rPr>
          <w:b/>
          <w:bCs/>
        </w:rPr>
        <w:t>Stage</w:t>
      </w:r>
    </w:p>
    <w:p w14:paraId="3FA404F9" w14:textId="4BF6424B" w:rsidR="001C0C34" w:rsidRDefault="001C0C34" w:rsidP="00EE15EC">
      <w:pPr>
        <w:spacing w:before="120" w:after="120"/>
      </w:pPr>
      <w:r>
        <w:lastRenderedPageBreak/>
        <w:t xml:space="preserve">The maturity stage is characterised by a highly competitive market due to which the companies have to concentrate on retaining customers, differentiating products and optimising pricing strategies. The two major approaches during the maturity stage </w:t>
      </w:r>
      <w:r w:rsidR="00301231">
        <w:t>include</w:t>
      </w:r>
      <w:r>
        <w:t xml:space="preserve"> </w:t>
      </w:r>
      <w:r w:rsidR="000A65DC">
        <w:t xml:space="preserve">an </w:t>
      </w:r>
      <w:r>
        <w:t xml:space="preserve">increased penetration strategy and </w:t>
      </w:r>
      <w:r w:rsidR="000A65DC">
        <w:t xml:space="preserve">a </w:t>
      </w:r>
      <w:r>
        <w:t>global market expansion strategy. Based on the increased penetration strategy</w:t>
      </w:r>
      <w:r w:rsidR="00301231">
        <w:t>,</w:t>
      </w:r>
      <w:r>
        <w:t xml:space="preserve"> it can be stated that companies try to increase market share through the reduction of prices, promotions and loyalty programs (</w:t>
      </w:r>
      <w:r w:rsidR="00301231">
        <w:t>Rush and Roy, 2023</w:t>
      </w:r>
      <w:r>
        <w:t xml:space="preserve">). Moreover, key components within the increased penetration strategy of the maturity stage are enhancements in distribution networks and an increase in the availability of products. The implementation of this strategy has been done by </w:t>
      </w:r>
      <w:r w:rsidRPr="00301231">
        <w:rPr>
          <w:b/>
          <w:bCs/>
          <w:i/>
          <w:iCs/>
        </w:rPr>
        <w:t>Coca-Cola</w:t>
      </w:r>
      <w:r>
        <w:t>, which dominates through continuous promotional campaigns, wide sponsorships and the expansion of global distribution, which keeps it as the leading soft drink brand (</w:t>
      </w:r>
      <w:r w:rsidR="00301231">
        <w:t>Coca-Cola, 2025</w:t>
      </w:r>
      <w:r>
        <w:t xml:space="preserve">). </w:t>
      </w:r>
    </w:p>
    <w:p w14:paraId="125F8C8B" w14:textId="415A0685" w:rsidR="005D30EE" w:rsidRDefault="001C0C34" w:rsidP="00EE15EC">
      <w:pPr>
        <w:spacing w:before="120" w:after="120"/>
      </w:pPr>
      <w:r>
        <w:t xml:space="preserve">Along with this, the global market expansion strategy signifies that businesses tend to extend product lifespan and sustain revenue growth </w:t>
      </w:r>
      <w:r w:rsidR="00BA0D30">
        <w:t xml:space="preserve">to </w:t>
      </w:r>
      <w:r>
        <w:t>enter the new international market</w:t>
      </w:r>
      <w:r w:rsidR="00BA0D30">
        <w:t xml:space="preserve"> (</w:t>
      </w:r>
      <w:r w:rsidR="00301231">
        <w:t>Gong, et al., 2022</w:t>
      </w:r>
      <w:r w:rsidR="00BA0D30">
        <w:t xml:space="preserve">). Additionally, in the context of the global market expansion strategy, succeeding in </w:t>
      </w:r>
      <w:r>
        <w:t>different regions</w:t>
      </w:r>
      <w:r w:rsidR="00BA0D30">
        <w:t xml:space="preserve"> required</w:t>
      </w:r>
      <w:r>
        <w:t xml:space="preserve"> marketing strategies as well as features of </w:t>
      </w:r>
      <w:r w:rsidR="00BA0D30">
        <w:t xml:space="preserve">the </w:t>
      </w:r>
      <w:r>
        <w:t xml:space="preserve">product </w:t>
      </w:r>
      <w:r w:rsidR="00BA0D30">
        <w:t>to be appropriately</w:t>
      </w:r>
      <w:r>
        <w:t xml:space="preserve"> adapt</w:t>
      </w:r>
      <w:r w:rsidR="00BA0D30">
        <w:t>ed</w:t>
      </w:r>
      <w:r>
        <w:t xml:space="preserve"> to cultural preferences. </w:t>
      </w:r>
      <w:r w:rsidR="00BA0D30">
        <w:t xml:space="preserve">In a similar context, </w:t>
      </w:r>
      <w:r w:rsidR="00BA0D30">
        <w:rPr>
          <w:b/>
          <w:bCs/>
          <w:i/>
          <w:iCs/>
        </w:rPr>
        <w:t>Netflix's</w:t>
      </w:r>
      <w:r>
        <w:t xml:space="preserve"> </w:t>
      </w:r>
      <w:r w:rsidR="00BA0D30">
        <w:t>expansion</w:t>
      </w:r>
      <w:r>
        <w:t xml:space="preserve"> into international regions by locali</w:t>
      </w:r>
      <w:r w:rsidR="00BA0D30">
        <w:t>s</w:t>
      </w:r>
      <w:r>
        <w:t>ing content</w:t>
      </w:r>
      <w:r w:rsidR="00BA0D30">
        <w:t xml:space="preserve">, </w:t>
      </w:r>
      <w:r>
        <w:t>pricing</w:t>
      </w:r>
      <w:r w:rsidR="00BA0D30">
        <w:t xml:space="preserve"> and </w:t>
      </w:r>
      <w:r>
        <w:t xml:space="preserve">providing </w:t>
      </w:r>
      <w:r w:rsidR="00BA0D30">
        <w:t xml:space="preserve">a </w:t>
      </w:r>
      <w:r>
        <w:t>regional language option</w:t>
      </w:r>
      <w:r w:rsidR="00BA0D30">
        <w:t xml:space="preserve"> reveals the effective implementation of </w:t>
      </w:r>
      <w:r w:rsidR="000A65DC">
        <w:t xml:space="preserve">a </w:t>
      </w:r>
      <w:r w:rsidR="00BA0D30">
        <w:t>global market expansion strategy by Netflix (</w:t>
      </w:r>
      <w:r w:rsidR="00301231">
        <w:t>Netflix, 2025</w:t>
      </w:r>
      <w:r w:rsidR="00BA0D30">
        <w:t xml:space="preserve">). </w:t>
      </w:r>
    </w:p>
    <w:p w14:paraId="769F59EE" w14:textId="77777777" w:rsidR="00BA0D30" w:rsidRPr="00BA0D30" w:rsidRDefault="00BA0D30" w:rsidP="00EE15EC">
      <w:pPr>
        <w:spacing w:before="120" w:after="120"/>
        <w:rPr>
          <w:b/>
          <w:bCs/>
        </w:rPr>
      </w:pPr>
      <w:r w:rsidRPr="00BA0D30">
        <w:rPr>
          <w:b/>
          <w:bCs/>
        </w:rPr>
        <w:t>Advantages and Disadvantages of the Product Life Cycle Model</w:t>
      </w:r>
    </w:p>
    <w:p w14:paraId="5A49EA75" w14:textId="3A7BC741" w:rsidR="00BA0D30" w:rsidRDefault="00BA0D30" w:rsidP="00EE15EC">
      <w:pPr>
        <w:spacing w:before="120" w:after="120"/>
      </w:pPr>
      <w:r>
        <w:t>The Product Life Cycle is an important strategic tool for businesses that enables them to develop specific marketing and financial strategies at various stages of a product’s life. It provides vital information to the companies to adjust their strategies according to market trends and keep the product up to date. Nevertheless, the model is constrained as it is perceived that all the products follow a uniform life cycle which is not evident for distinct niche and evolving marketing industries (</w:t>
      </w:r>
      <w:r w:rsidR="00301231">
        <w:t>Alejandrino, et al., 2021</w:t>
      </w:r>
      <w:r>
        <w:t>).  In addition, the life cycle is also influenced by external market factors such as sudden technological advances, reform in regulations and change</w:t>
      </w:r>
      <w:r w:rsidR="000A65DC">
        <w:t>s</w:t>
      </w:r>
      <w:r>
        <w:t xml:space="preserve"> in consumer behaviour. Timing of transitions between stages is another issue, particularly when businesses find it difficult to decide when to execute a strategic shift, which further results in poor decision</w:t>
      </w:r>
      <w:r w:rsidR="000A65DC">
        <w:t>-</w:t>
      </w:r>
      <w:r>
        <w:t>making by firms for profitability (</w:t>
      </w:r>
      <w:r w:rsidR="00301231" w:rsidRPr="005533F2">
        <w:t xml:space="preserve">Pargaonkar, </w:t>
      </w:r>
      <w:r w:rsidR="00301231">
        <w:t>2023</w:t>
      </w:r>
      <w:r>
        <w:t xml:space="preserve">). </w:t>
      </w:r>
    </w:p>
    <w:p w14:paraId="60B47307" w14:textId="77777777" w:rsidR="00BA0D30" w:rsidRPr="00BA0D30" w:rsidRDefault="00BA0D30" w:rsidP="00EE15EC">
      <w:pPr>
        <w:pStyle w:val="Heading1"/>
        <w:spacing w:beforeAutospacing="0" w:afterAutospacing="0"/>
      </w:pPr>
      <w:r w:rsidRPr="00BA0D30">
        <w:lastRenderedPageBreak/>
        <w:t>Conclusion</w:t>
      </w:r>
    </w:p>
    <w:p w14:paraId="05ADBC4C" w14:textId="55ACF835" w:rsidR="00301231" w:rsidRDefault="0086205B" w:rsidP="00EE15EC">
      <w:pPr>
        <w:spacing w:before="120" w:after="120"/>
      </w:pPr>
      <w:r>
        <w:t>Based on the information presented above, it can be concluded that the decision to be either a pioneer or a market follower is a key choice that affects</w:t>
      </w:r>
      <w:r w:rsidRPr="0086205B">
        <w:t xml:space="preserve"> the long-term success of a company. While the </w:t>
      </w:r>
      <w:r>
        <w:t>pioneers</w:t>
      </w:r>
      <w:r w:rsidRPr="0086205B">
        <w:t xml:space="preserve"> benefit from first-mover advantages such as brand recognition, technological leadership</w:t>
      </w:r>
      <w:r w:rsidR="00B03B44">
        <w:t>,</w:t>
      </w:r>
      <w:r>
        <w:t xml:space="preserve"> </w:t>
      </w:r>
      <w:r w:rsidRPr="0086205B">
        <w:t>and customer loyalty</w:t>
      </w:r>
      <w:r>
        <w:t>,</w:t>
      </w:r>
      <w:r w:rsidRPr="0086205B">
        <w:t xml:space="preserve"> they also burden themselves with high risks and market uncertainties. </w:t>
      </w:r>
      <w:r>
        <w:t xml:space="preserve">On the other hand, follower companies move behind the pioneer organisation and attain a marketing edge </w:t>
      </w:r>
      <w:r w:rsidR="00B03B44">
        <w:t>by</w:t>
      </w:r>
      <w:r>
        <w:t xml:space="preserve"> evaluating the performance of the pioneer company. </w:t>
      </w:r>
      <w:r w:rsidRPr="0086205B">
        <w:t xml:space="preserve"> </w:t>
      </w:r>
      <w:r>
        <w:t xml:space="preserve">Netflix can be stated as a successful pioneer company and Spotify can be regarded as a significant fast-follower company. Despite being late in launching the product, advantages such as prior market knowledge and less investment are experienced by the follower company. </w:t>
      </w:r>
      <w:r w:rsidRPr="0086205B">
        <w:t xml:space="preserve">The Product Life Cycle is a model by which businesses </w:t>
      </w:r>
      <w:r>
        <w:t xml:space="preserve">can </w:t>
      </w:r>
      <w:r w:rsidRPr="0086205B">
        <w:t xml:space="preserve">elaborate a strategy during the different production stages that </w:t>
      </w:r>
      <w:r>
        <w:t xml:space="preserve">can </w:t>
      </w:r>
      <w:r w:rsidRPr="0086205B">
        <w:t xml:space="preserve">allow them to resist and sustain a competitive advantage. However, external factors and unpredictable market dynamics should be put into consideration for strategic success. </w:t>
      </w:r>
      <w:r w:rsidR="00301231">
        <w:br w:type="page"/>
      </w:r>
    </w:p>
    <w:p w14:paraId="751D6089" w14:textId="77777777" w:rsidR="00301231" w:rsidRDefault="00003121" w:rsidP="00EE15EC">
      <w:pPr>
        <w:pStyle w:val="Heading1"/>
        <w:spacing w:beforeAutospacing="0" w:afterAutospacing="0"/>
      </w:pPr>
      <w:r>
        <w:lastRenderedPageBreak/>
        <w:t xml:space="preserve">Reference </w:t>
      </w:r>
    </w:p>
    <w:p w14:paraId="030D5911" w14:textId="77777777" w:rsidR="007A7A98" w:rsidRDefault="007A7A98" w:rsidP="00EE15EC">
      <w:pPr>
        <w:spacing w:before="120" w:after="120"/>
      </w:pPr>
      <w:r w:rsidRPr="005533F2">
        <w:t xml:space="preserve">Alejandrino, C., Mercante, I. and Bovea, M.D. </w:t>
      </w:r>
      <w:r>
        <w:t>(</w:t>
      </w:r>
      <w:r w:rsidRPr="005533F2">
        <w:t>2021</w:t>
      </w:r>
      <w:r>
        <w:t>)</w:t>
      </w:r>
      <w:r w:rsidRPr="005533F2">
        <w:t xml:space="preserve"> Life cycle sustainability assessment: Lessons learned from case studies. </w:t>
      </w:r>
      <w:r w:rsidRPr="005533F2">
        <w:rPr>
          <w:i/>
          <w:iCs/>
        </w:rPr>
        <w:t>Environmental Impact Assessment Review</w:t>
      </w:r>
      <w:r w:rsidRPr="005533F2">
        <w:t>, </w:t>
      </w:r>
      <w:r w:rsidRPr="005533F2">
        <w:rPr>
          <w:i/>
          <w:iCs/>
        </w:rPr>
        <w:t>87</w:t>
      </w:r>
      <w:r w:rsidRPr="005533F2">
        <w:t>, p.106517.</w:t>
      </w:r>
    </w:p>
    <w:p w14:paraId="321E86DE" w14:textId="77777777" w:rsidR="007A7A98" w:rsidRDefault="007A7A98" w:rsidP="00EE15EC">
      <w:pPr>
        <w:spacing w:before="120" w:after="120"/>
      </w:pPr>
      <w:r w:rsidRPr="00C56A4A">
        <w:t xml:space="preserve">Almeida, T., Ramalho, N.C. and Esteves, F. </w:t>
      </w:r>
      <w:r>
        <w:t>(</w:t>
      </w:r>
      <w:r w:rsidRPr="00C56A4A">
        <w:t>2021</w:t>
      </w:r>
      <w:r>
        <w:t>)</w:t>
      </w:r>
      <w:r w:rsidRPr="00C56A4A">
        <w:t xml:space="preserve"> Can you be a follower even when you do not follow the leader? Yes, you can. </w:t>
      </w:r>
      <w:r w:rsidRPr="00C56A4A">
        <w:rPr>
          <w:i/>
          <w:iCs/>
        </w:rPr>
        <w:t>Leadership</w:t>
      </w:r>
      <w:r w:rsidRPr="00C56A4A">
        <w:t>, </w:t>
      </w:r>
      <w:r w:rsidRPr="00C56A4A">
        <w:rPr>
          <w:i/>
          <w:iCs/>
        </w:rPr>
        <w:t>17</w:t>
      </w:r>
      <w:r w:rsidRPr="00C56A4A">
        <w:t>(3), pp.336-364.</w:t>
      </w:r>
    </w:p>
    <w:p w14:paraId="5828B423" w14:textId="77777777" w:rsidR="007A7A98" w:rsidRDefault="007A7A98" w:rsidP="00EE15EC">
      <w:pPr>
        <w:spacing w:before="120" w:after="120"/>
      </w:pPr>
      <w:r>
        <w:t xml:space="preserve">Apple (2025) Business- Apple (IN). [Online]. Available at: </w:t>
      </w:r>
      <w:r w:rsidRPr="007A7A98">
        <w:t>https://www.apple.com/in/business/</w:t>
      </w:r>
      <w:r>
        <w:t xml:space="preserve">. [Accessed on: 13-03-2025]. </w:t>
      </w:r>
    </w:p>
    <w:p w14:paraId="2C938A1E" w14:textId="77777777" w:rsidR="007A7A98" w:rsidRDefault="007A7A98" w:rsidP="00EE15EC">
      <w:pPr>
        <w:spacing w:before="120" w:after="120"/>
      </w:pPr>
      <w:r w:rsidRPr="008810FF">
        <w:t xml:space="preserve">Chavez, D.E. and Chen, H. </w:t>
      </w:r>
      <w:r>
        <w:t>(</w:t>
      </w:r>
      <w:r w:rsidRPr="008810FF">
        <w:t>2022</w:t>
      </w:r>
      <w:r>
        <w:t>)</w:t>
      </w:r>
      <w:r w:rsidRPr="008810FF">
        <w:t xml:space="preserve"> First-mover advantages and innovation success: A contingency approach. </w:t>
      </w:r>
      <w:r w:rsidRPr="008810FF">
        <w:rPr>
          <w:i/>
          <w:iCs/>
        </w:rPr>
        <w:t>Journal of Business &amp; Industrial Marketing</w:t>
      </w:r>
      <w:r w:rsidRPr="008810FF">
        <w:t>, </w:t>
      </w:r>
      <w:r w:rsidRPr="008810FF">
        <w:rPr>
          <w:i/>
          <w:iCs/>
        </w:rPr>
        <w:t>37</w:t>
      </w:r>
      <w:r w:rsidRPr="008810FF">
        <w:t>(6), pp.1169-1181.</w:t>
      </w:r>
    </w:p>
    <w:p w14:paraId="33266DDA" w14:textId="77777777" w:rsidR="007A7A98" w:rsidRDefault="007A7A98" w:rsidP="00EE15EC">
      <w:pPr>
        <w:spacing w:before="120" w:after="120"/>
      </w:pPr>
      <w:r>
        <w:t xml:space="preserve">Coca-Cola (2025) About Us. [Online]. Available at: </w:t>
      </w:r>
      <w:r w:rsidRPr="007A7A98">
        <w:t>https://www.coca-colacompany.com/about-us</w:t>
      </w:r>
      <w:r>
        <w:t xml:space="preserve">. [Accessed on: 13-03-2025]. </w:t>
      </w:r>
    </w:p>
    <w:p w14:paraId="64510C93" w14:textId="77777777" w:rsidR="007A7A98" w:rsidRDefault="007A7A98" w:rsidP="00EE15EC">
      <w:pPr>
        <w:spacing w:before="120" w:after="120"/>
      </w:pPr>
      <w:r>
        <w:t xml:space="preserve">Facebook (2025) Company Information, Culture and Principles. [Online].  Available at: </w:t>
      </w:r>
      <w:r w:rsidRPr="00C56A4A">
        <w:t>https://about.meta.com/company-info/</w:t>
      </w:r>
      <w:r>
        <w:t xml:space="preserve">. [Accessed on: 13-03-2025]. </w:t>
      </w:r>
    </w:p>
    <w:p w14:paraId="145C4F14" w14:textId="77777777" w:rsidR="007A7A98" w:rsidRDefault="007A7A98" w:rsidP="00EE15EC">
      <w:pPr>
        <w:spacing w:before="120" w:after="120"/>
      </w:pPr>
      <w:r>
        <w:t xml:space="preserve">Forde, E. (2025) </w:t>
      </w:r>
      <w:r w:rsidRPr="005533F2">
        <w:t>Spotify Comfortably Remains The Biggest Streaming Service Despite Its Market Share Being Eaten Into</w:t>
      </w:r>
      <w:r>
        <w:t xml:space="preserve">. [Online].  Available at: </w:t>
      </w:r>
      <w:r w:rsidRPr="007A7A98">
        <w:t>https://www.forbes.com/sites/eamonnforde/2022/01/19/spotify-comfortably-remains-the-biggest-streaming-service-despite-its-market-share-being-eaten-into/</w:t>
      </w:r>
      <w:r>
        <w:t xml:space="preserve">. [Accessed on: 13-03-2025]. </w:t>
      </w:r>
    </w:p>
    <w:p w14:paraId="3452666B" w14:textId="77777777" w:rsidR="007A7A98" w:rsidRDefault="007A7A98" w:rsidP="00EE15EC">
      <w:pPr>
        <w:spacing w:before="120" w:after="120"/>
      </w:pPr>
      <w:r w:rsidRPr="005533F2">
        <w:t xml:space="preserve">Gong, Q., Xiong, Y., Jiang, Z., Yang, J. and Chen, C. </w:t>
      </w:r>
      <w:r>
        <w:t>(</w:t>
      </w:r>
      <w:r w:rsidRPr="005533F2">
        <w:t>2022</w:t>
      </w:r>
      <w:r>
        <w:t>)</w:t>
      </w:r>
      <w:r w:rsidRPr="005533F2">
        <w:t xml:space="preserve"> Timing decision for active remanufacturing based on 3E analysis of product life cycle. </w:t>
      </w:r>
      <w:r w:rsidRPr="005533F2">
        <w:rPr>
          <w:i/>
          <w:iCs/>
        </w:rPr>
        <w:t>Sustainability</w:t>
      </w:r>
      <w:r w:rsidRPr="005533F2">
        <w:t>, </w:t>
      </w:r>
      <w:r w:rsidRPr="005533F2">
        <w:rPr>
          <w:i/>
          <w:iCs/>
        </w:rPr>
        <w:t>14</w:t>
      </w:r>
      <w:r w:rsidRPr="005533F2">
        <w:t>(14), p.8749.</w:t>
      </w:r>
    </w:p>
    <w:p w14:paraId="582FDA88" w14:textId="77777777" w:rsidR="007A7A98" w:rsidRDefault="007A7A98" w:rsidP="00EE15EC">
      <w:pPr>
        <w:spacing w:before="120" w:after="120"/>
      </w:pPr>
      <w:r>
        <w:t xml:space="preserve">Google (2025) About Google. [Online].  Available at: </w:t>
      </w:r>
      <w:r w:rsidRPr="007A7A98">
        <w:t>https://about.google/intl/ALL_in/</w:t>
      </w:r>
      <w:r>
        <w:t xml:space="preserve">. [Accessed on: 13-03-2025]. </w:t>
      </w:r>
    </w:p>
    <w:p w14:paraId="3EDF6E12" w14:textId="77777777" w:rsidR="007A7A98" w:rsidRDefault="007A7A98" w:rsidP="00EE15EC">
      <w:pPr>
        <w:spacing w:before="120" w:after="120"/>
      </w:pPr>
      <w:r>
        <w:t xml:space="preserve">Highes, J. (2025) Coca Cola Competitors Analysis: Are They Still Leading?. [Online]. Available at: </w:t>
      </w:r>
      <w:r w:rsidRPr="007A7A98">
        <w:t>https://businesschronicler.com/competitors/coca-cola-competitors-analysis/#:~:text=Coca%2DCola%20Competitor%20Analysis%20(FAQs),-Question%3A%20Who%20is&amp;text=Answer%3A%20Coca%2DCola's%20biggest%20competitor,threat%20to%20its%20market%20dominance</w:t>
      </w:r>
      <w:r w:rsidRPr="008810FF">
        <w:t>.</w:t>
      </w:r>
      <w:r>
        <w:t xml:space="preserve">. [Accessed on: 13-02-2025]. </w:t>
      </w:r>
    </w:p>
    <w:p w14:paraId="1C8E7A23" w14:textId="77777777" w:rsidR="007A7A98" w:rsidRDefault="007A7A98" w:rsidP="00EE15EC">
      <w:pPr>
        <w:spacing w:before="120" w:after="120"/>
      </w:pPr>
      <w:r w:rsidRPr="00C56A4A">
        <w:lastRenderedPageBreak/>
        <w:t xml:space="preserve">Hudders, L., Lou, C. and de Brabandere, M. </w:t>
      </w:r>
      <w:r>
        <w:t>(</w:t>
      </w:r>
      <w:r w:rsidRPr="00C56A4A">
        <w:t>2022</w:t>
      </w:r>
      <w:r>
        <w:t>)</w:t>
      </w:r>
      <w:r w:rsidRPr="00C56A4A">
        <w:t xml:space="preserve"> Understanding the impact of influencers’ responses to negative follower comments on the persuasiveness of sponsored Instagram posts. </w:t>
      </w:r>
      <w:r w:rsidRPr="00C56A4A">
        <w:rPr>
          <w:i/>
          <w:iCs/>
        </w:rPr>
        <w:t>International Journal of Advertising</w:t>
      </w:r>
      <w:r w:rsidRPr="00C56A4A">
        <w:t>, </w:t>
      </w:r>
      <w:r w:rsidRPr="00C56A4A">
        <w:rPr>
          <w:i/>
          <w:iCs/>
        </w:rPr>
        <w:t>41</w:t>
      </w:r>
      <w:r w:rsidRPr="00C56A4A">
        <w:t>(1), pp.178-204.</w:t>
      </w:r>
    </w:p>
    <w:p w14:paraId="20F06323" w14:textId="77777777" w:rsidR="007A7A98" w:rsidRDefault="007A7A98" w:rsidP="00EE15EC">
      <w:pPr>
        <w:spacing w:before="120" w:after="120"/>
      </w:pPr>
      <w:r w:rsidRPr="005533F2">
        <w:t xml:space="preserve">Iveson, A., Hultman, M. and Davvetas, V. </w:t>
      </w:r>
      <w:r>
        <w:t>(</w:t>
      </w:r>
      <w:r w:rsidRPr="005533F2">
        <w:t>2022</w:t>
      </w:r>
      <w:r>
        <w:t>)</w:t>
      </w:r>
      <w:r w:rsidRPr="005533F2">
        <w:t xml:space="preserve"> The product life cycle revisited: an integrative review and research agenda. </w:t>
      </w:r>
      <w:r w:rsidRPr="005533F2">
        <w:rPr>
          <w:i/>
          <w:iCs/>
        </w:rPr>
        <w:t>European Journal of Marketing</w:t>
      </w:r>
      <w:r w:rsidRPr="005533F2">
        <w:t>, </w:t>
      </w:r>
      <w:r w:rsidRPr="005533F2">
        <w:rPr>
          <w:i/>
          <w:iCs/>
        </w:rPr>
        <w:t>56</w:t>
      </w:r>
      <w:r w:rsidRPr="005533F2">
        <w:t>(2), pp.467-499.</w:t>
      </w:r>
    </w:p>
    <w:p w14:paraId="41180810" w14:textId="77777777" w:rsidR="007A7A98" w:rsidRDefault="007A7A98" w:rsidP="00EE15EC">
      <w:pPr>
        <w:spacing w:before="120" w:after="120"/>
      </w:pPr>
      <w:r>
        <w:t xml:space="preserve">Jockims, T. (2025) </w:t>
      </w:r>
      <w:r w:rsidRPr="00C56A4A">
        <w:t>Three decades in, Amazon is still working to perfect its original bookstore business</w:t>
      </w:r>
      <w:r>
        <w:t xml:space="preserve">. [Online]. Available at: </w:t>
      </w:r>
      <w:r w:rsidRPr="007A7A98">
        <w:t>https://www.cnbc.com/2024/01/27/three-decades-in-amazon-still-working-on-its-original-books-business.html</w:t>
      </w:r>
      <w:r>
        <w:t xml:space="preserve">. [Accessed on: 13-03-2025]. </w:t>
      </w:r>
    </w:p>
    <w:p w14:paraId="51FA1931" w14:textId="77777777" w:rsidR="007A7A98" w:rsidRDefault="007A7A98" w:rsidP="00EE15EC">
      <w:pPr>
        <w:spacing w:before="120" w:after="120"/>
      </w:pPr>
      <w:r w:rsidRPr="008810FF">
        <w:t xml:space="preserve">Maradin, D., Malnar, A. and Kaštelan, A. </w:t>
      </w:r>
      <w:r>
        <w:t>(</w:t>
      </w:r>
      <w:r w:rsidRPr="008810FF">
        <w:t>2022</w:t>
      </w:r>
      <w:r>
        <w:t>)</w:t>
      </w:r>
      <w:r w:rsidRPr="008810FF">
        <w:t xml:space="preserve"> Sustainable and clean energy: the case of tesla company. </w:t>
      </w:r>
      <w:r w:rsidRPr="008810FF">
        <w:rPr>
          <w:i/>
          <w:iCs/>
        </w:rPr>
        <w:t>Journal of economics, finance and management studies</w:t>
      </w:r>
      <w:r w:rsidRPr="008810FF">
        <w:t>, </w:t>
      </w:r>
      <w:r w:rsidRPr="008810FF">
        <w:rPr>
          <w:i/>
          <w:iCs/>
        </w:rPr>
        <w:t>5</w:t>
      </w:r>
      <w:r w:rsidRPr="008810FF">
        <w:t>(12), pp.3531-3542.</w:t>
      </w:r>
    </w:p>
    <w:p w14:paraId="02A53C4E" w14:textId="77777777" w:rsidR="007A7A98" w:rsidRDefault="007A7A98" w:rsidP="00EE15EC">
      <w:pPr>
        <w:spacing w:before="120" w:after="120"/>
      </w:pPr>
      <w:r w:rsidRPr="008810FF">
        <w:t xml:space="preserve">Matalamäki, M.J. and Joensuu-Salo, S, </w:t>
      </w:r>
      <w:r>
        <w:t>(</w:t>
      </w:r>
      <w:r w:rsidRPr="008810FF">
        <w:t>2022</w:t>
      </w:r>
      <w:r>
        <w:t>)</w:t>
      </w:r>
      <w:r w:rsidRPr="008810FF">
        <w:t xml:space="preserve"> Digitalization and strategic flexibility–a recipe for business growth. </w:t>
      </w:r>
      <w:r w:rsidRPr="008810FF">
        <w:rPr>
          <w:i/>
          <w:iCs/>
        </w:rPr>
        <w:t>Journal of Small Business and Enterprise Development</w:t>
      </w:r>
      <w:r w:rsidRPr="008810FF">
        <w:t>, </w:t>
      </w:r>
      <w:r w:rsidRPr="008810FF">
        <w:rPr>
          <w:i/>
          <w:iCs/>
        </w:rPr>
        <w:t>29</w:t>
      </w:r>
      <w:r w:rsidRPr="008810FF">
        <w:t>(3), pp.380-401.</w:t>
      </w:r>
    </w:p>
    <w:p w14:paraId="1807251A" w14:textId="77777777" w:rsidR="007A7A98" w:rsidRDefault="007A7A98" w:rsidP="00EE15EC">
      <w:pPr>
        <w:spacing w:before="120" w:after="120"/>
      </w:pPr>
      <w:r w:rsidRPr="005533F2">
        <w:t xml:space="preserve">McDermott, O., Foley, I., Antony, J., Sony, M. and Butler, M. </w:t>
      </w:r>
      <w:r>
        <w:t>(</w:t>
      </w:r>
      <w:r w:rsidRPr="005533F2">
        <w:t>2022</w:t>
      </w:r>
      <w:r>
        <w:t>)</w:t>
      </w:r>
      <w:r w:rsidRPr="005533F2">
        <w:t xml:space="preserve"> The impact of industry 4.0 on the medical device regulatory product life cycle compliance. </w:t>
      </w:r>
      <w:r w:rsidRPr="005533F2">
        <w:rPr>
          <w:i/>
          <w:iCs/>
        </w:rPr>
        <w:t>Sustainability</w:t>
      </w:r>
      <w:r w:rsidRPr="005533F2">
        <w:t>, </w:t>
      </w:r>
      <w:r w:rsidRPr="005533F2">
        <w:rPr>
          <w:i/>
          <w:iCs/>
        </w:rPr>
        <w:t>14</w:t>
      </w:r>
      <w:r w:rsidRPr="005533F2">
        <w:t>(21), p.14650.</w:t>
      </w:r>
    </w:p>
    <w:p w14:paraId="652702BA" w14:textId="77777777" w:rsidR="007A7A98" w:rsidRDefault="007A7A98" w:rsidP="00EE15EC">
      <w:pPr>
        <w:spacing w:before="120" w:after="120"/>
      </w:pPr>
      <w:r>
        <w:t xml:space="preserve">Netflix (2025) About Netflix-Homepage. [Online]. Available at: </w:t>
      </w:r>
      <w:r w:rsidRPr="007A7A98">
        <w:t>https://about.netflix.com/en</w:t>
      </w:r>
      <w:r>
        <w:t xml:space="preserve">. [Accessed on: 13-03-2025]. </w:t>
      </w:r>
    </w:p>
    <w:p w14:paraId="24A097D4" w14:textId="77777777" w:rsidR="007A7A98" w:rsidRDefault="007A7A98" w:rsidP="00EE15EC">
      <w:pPr>
        <w:spacing w:before="120" w:after="120"/>
      </w:pPr>
      <w:r w:rsidRPr="008810FF">
        <w:t xml:space="preserve">Niehoff, S. </w:t>
      </w:r>
      <w:r>
        <w:t>(</w:t>
      </w:r>
      <w:r w:rsidRPr="008810FF">
        <w:t>2022</w:t>
      </w:r>
      <w:r>
        <w:t>)</w:t>
      </w:r>
      <w:r w:rsidRPr="008810FF">
        <w:t xml:space="preserve"> Aligning digitalisation and sustainable development? Evidence from the analysis of worldviews in sustainability reports. </w:t>
      </w:r>
      <w:r w:rsidRPr="008810FF">
        <w:rPr>
          <w:i/>
          <w:iCs/>
        </w:rPr>
        <w:t>Business strategy and the environment</w:t>
      </w:r>
      <w:r w:rsidRPr="008810FF">
        <w:t>, </w:t>
      </w:r>
      <w:r w:rsidRPr="008810FF">
        <w:rPr>
          <w:i/>
          <w:iCs/>
        </w:rPr>
        <w:t>31</w:t>
      </w:r>
      <w:r w:rsidRPr="008810FF">
        <w:t>(5), pp.2546-2567.</w:t>
      </w:r>
    </w:p>
    <w:p w14:paraId="3FED55F7" w14:textId="77777777" w:rsidR="007A7A98" w:rsidRDefault="007A7A98" w:rsidP="00EE15EC">
      <w:pPr>
        <w:spacing w:before="120" w:after="120"/>
      </w:pPr>
      <w:r w:rsidRPr="005533F2">
        <w:t xml:space="preserve">Pargaonkar, S. </w:t>
      </w:r>
      <w:r>
        <w:t>(</w:t>
      </w:r>
      <w:r w:rsidRPr="005533F2">
        <w:t>2023</w:t>
      </w:r>
      <w:r>
        <w:t>)</w:t>
      </w:r>
      <w:r w:rsidRPr="005533F2">
        <w:t xml:space="preserve"> A comprehensive research analysis of software development life cycle (SDLC) agile &amp; waterfall model advantages, disadvantages, and application suitability in software quality engineering. </w:t>
      </w:r>
      <w:r w:rsidRPr="005533F2">
        <w:rPr>
          <w:i/>
          <w:iCs/>
        </w:rPr>
        <w:t>International Journal of Scientific and Research Publications (IJSRP)</w:t>
      </w:r>
      <w:r w:rsidRPr="005533F2">
        <w:t>, </w:t>
      </w:r>
      <w:r w:rsidRPr="005533F2">
        <w:rPr>
          <w:i/>
          <w:iCs/>
        </w:rPr>
        <w:t>13</w:t>
      </w:r>
      <w:r w:rsidRPr="005533F2">
        <w:t>(08), pp.345-358.</w:t>
      </w:r>
    </w:p>
    <w:p w14:paraId="0F07B62E" w14:textId="77777777" w:rsidR="007A7A98" w:rsidRDefault="007A7A98" w:rsidP="00EE15EC">
      <w:pPr>
        <w:spacing w:before="120" w:after="120"/>
      </w:pPr>
      <w:r w:rsidRPr="00C56A4A">
        <w:t xml:space="preserve">Puspita, H. and Chae, H. </w:t>
      </w:r>
      <w:r>
        <w:t>(</w:t>
      </w:r>
      <w:r w:rsidRPr="00C56A4A">
        <w:t>2021</w:t>
      </w:r>
      <w:r>
        <w:t>)</w:t>
      </w:r>
      <w:r w:rsidRPr="00C56A4A">
        <w:t xml:space="preserve"> An explorative study and comparison between companies’ and customers’ perspectives in the sustainable fashion industry. </w:t>
      </w:r>
      <w:r w:rsidRPr="00C56A4A">
        <w:rPr>
          <w:i/>
          <w:iCs/>
        </w:rPr>
        <w:t>Journal of Global Fashion Marketing</w:t>
      </w:r>
      <w:r w:rsidRPr="00C56A4A">
        <w:t>, </w:t>
      </w:r>
      <w:r w:rsidRPr="00C56A4A">
        <w:rPr>
          <w:i/>
          <w:iCs/>
        </w:rPr>
        <w:t>12</w:t>
      </w:r>
      <w:r w:rsidRPr="00C56A4A">
        <w:t>(2), pp.133-145.</w:t>
      </w:r>
    </w:p>
    <w:p w14:paraId="35E4C732" w14:textId="77777777" w:rsidR="007A7A98" w:rsidRDefault="007A7A98" w:rsidP="00EE15EC">
      <w:pPr>
        <w:spacing w:before="120" w:after="120"/>
      </w:pPr>
      <w:r>
        <w:lastRenderedPageBreak/>
        <w:t xml:space="preserve">Samsung (2025) About Us. [Online].  Available at: </w:t>
      </w:r>
      <w:r w:rsidRPr="00C56A4A">
        <w:t>https://www.samsung.com/us/about-us/our-business</w:t>
      </w:r>
      <w:r>
        <w:t xml:space="preserve">.  [Accessed on: 13-03-2025]. </w:t>
      </w:r>
    </w:p>
    <w:p w14:paraId="24BAA3C1" w14:textId="77777777" w:rsidR="007A7A98" w:rsidRDefault="007A7A98" w:rsidP="00EE15EC">
      <w:pPr>
        <w:spacing w:before="120" w:after="120"/>
      </w:pPr>
      <w:r w:rsidRPr="005533F2">
        <w:t xml:space="preserve">Subramoniam, R., Sundin, E., Subramoniam, S. and Huisingh, D. </w:t>
      </w:r>
      <w:r>
        <w:t>(</w:t>
      </w:r>
      <w:r w:rsidRPr="005533F2">
        <w:t>2021</w:t>
      </w:r>
      <w:r>
        <w:t>)</w:t>
      </w:r>
      <w:r w:rsidRPr="005533F2">
        <w:t xml:space="preserve"> Riding the digital product life cycle waves towards a circular economy. </w:t>
      </w:r>
      <w:r w:rsidRPr="005533F2">
        <w:rPr>
          <w:i/>
          <w:iCs/>
        </w:rPr>
        <w:t>Sustainability</w:t>
      </w:r>
      <w:r w:rsidRPr="005533F2">
        <w:t>, </w:t>
      </w:r>
      <w:r w:rsidRPr="005533F2">
        <w:rPr>
          <w:i/>
          <w:iCs/>
        </w:rPr>
        <w:t>13</w:t>
      </w:r>
      <w:r w:rsidRPr="005533F2">
        <w:t>(16), p.8960.</w:t>
      </w:r>
    </w:p>
    <w:p w14:paraId="2728EDBE" w14:textId="77777777" w:rsidR="007A7A98" w:rsidRDefault="007A7A98" w:rsidP="00EE15EC">
      <w:pPr>
        <w:spacing w:before="120" w:after="120"/>
      </w:pPr>
      <w:r w:rsidRPr="008810FF">
        <w:t xml:space="preserve">Teixeira, T.B., Battistelle, R.A., Teixeira, A.A., Mariano, E.B. and Moraes, T.E. </w:t>
      </w:r>
      <w:r>
        <w:t>(</w:t>
      </w:r>
      <w:r w:rsidRPr="008810FF">
        <w:t>2022</w:t>
      </w:r>
      <w:r>
        <w:t>)</w:t>
      </w:r>
      <w:r w:rsidRPr="008810FF">
        <w:t xml:space="preserve"> The sustainable development goals implementation: case study in a pioneer Brazilian municipality. </w:t>
      </w:r>
      <w:r w:rsidRPr="008810FF">
        <w:rPr>
          <w:i/>
          <w:iCs/>
        </w:rPr>
        <w:t>Sustainability</w:t>
      </w:r>
      <w:r w:rsidRPr="008810FF">
        <w:t>, </w:t>
      </w:r>
      <w:r w:rsidRPr="008810FF">
        <w:rPr>
          <w:i/>
          <w:iCs/>
        </w:rPr>
        <w:t>14</w:t>
      </w:r>
      <w:r w:rsidRPr="008810FF">
        <w:t>(19), p.12746.</w:t>
      </w:r>
    </w:p>
    <w:p w14:paraId="68356890" w14:textId="77777777" w:rsidR="007A7A98" w:rsidRDefault="007A7A98" w:rsidP="00EE15EC">
      <w:pPr>
        <w:spacing w:before="120" w:after="120"/>
      </w:pPr>
      <w:r>
        <w:t xml:space="preserve">Tesla (2025) About us. [Online]. Available at: </w:t>
      </w:r>
      <w:r w:rsidRPr="007A7A98">
        <w:t>https://www.tesla.com/about</w:t>
      </w:r>
      <w:r>
        <w:t xml:space="preserve">. [Accessed on: 13-03-2025]. </w:t>
      </w:r>
    </w:p>
    <w:p w14:paraId="63F954A5" w14:textId="77777777" w:rsidR="00003121" w:rsidRDefault="00003121" w:rsidP="00EE15EC">
      <w:pPr>
        <w:spacing w:before="120" w:after="120"/>
      </w:pPr>
    </w:p>
    <w:p w14:paraId="6F313334" w14:textId="77777777" w:rsidR="00003121" w:rsidRDefault="00003121" w:rsidP="00EE15EC">
      <w:pPr>
        <w:spacing w:before="120" w:after="120"/>
      </w:pPr>
    </w:p>
    <w:p w14:paraId="4D8635FF" w14:textId="77777777" w:rsidR="00003121" w:rsidRDefault="00003121" w:rsidP="00EE15EC">
      <w:pPr>
        <w:spacing w:before="120" w:after="120"/>
      </w:pPr>
    </w:p>
    <w:p w14:paraId="30D244E4" w14:textId="77777777" w:rsidR="00003121" w:rsidRDefault="00003121" w:rsidP="00EE15EC">
      <w:pPr>
        <w:spacing w:before="120" w:after="120"/>
      </w:pPr>
    </w:p>
    <w:p w14:paraId="0DA99CB9" w14:textId="77777777" w:rsidR="00003121" w:rsidRDefault="00003121" w:rsidP="00EE15EC">
      <w:pPr>
        <w:spacing w:before="120" w:after="120"/>
        <w:jc w:val="left"/>
      </w:pPr>
      <w:r>
        <w:br w:type="page"/>
      </w:r>
    </w:p>
    <w:p w14:paraId="3EEE1A08" w14:textId="77777777" w:rsidR="00003121" w:rsidRDefault="00003121" w:rsidP="00EE15EC">
      <w:pPr>
        <w:spacing w:before="120" w:after="120"/>
      </w:pPr>
    </w:p>
    <w:p w14:paraId="4F6980EB" w14:textId="77777777" w:rsidR="00003121" w:rsidRPr="001C0C34" w:rsidRDefault="00003121" w:rsidP="00EE15EC">
      <w:pPr>
        <w:pStyle w:val="Heading1"/>
        <w:spacing w:beforeAutospacing="0" w:afterAutospacing="0"/>
      </w:pPr>
    </w:p>
    <w:p w14:paraId="1D83934F" w14:textId="77777777" w:rsidR="00FA7F44" w:rsidRDefault="00FA7F44" w:rsidP="00EE15EC">
      <w:pPr>
        <w:spacing w:before="120" w:after="120"/>
      </w:pPr>
    </w:p>
    <w:p w14:paraId="5BB712AB" w14:textId="77777777" w:rsidR="00FA7F44" w:rsidRDefault="00FA7F44" w:rsidP="00EE15EC">
      <w:pPr>
        <w:spacing w:before="120" w:after="120"/>
      </w:pPr>
    </w:p>
    <w:p w14:paraId="19540337" w14:textId="77777777" w:rsidR="00FF5291" w:rsidRDefault="00FF5291" w:rsidP="00EE15EC">
      <w:pPr>
        <w:spacing w:before="120" w:after="120"/>
      </w:pPr>
    </w:p>
    <w:sectPr w:rsidR="00FF5291" w:rsidSect="00AC3FCE">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150AF" w14:textId="77777777" w:rsidR="009856AA" w:rsidRDefault="009856AA" w:rsidP="00AC3FCE">
      <w:pPr>
        <w:spacing w:after="0" w:line="240" w:lineRule="auto"/>
      </w:pPr>
      <w:r>
        <w:separator/>
      </w:r>
    </w:p>
  </w:endnote>
  <w:endnote w:type="continuationSeparator" w:id="0">
    <w:p w14:paraId="21B54098" w14:textId="77777777" w:rsidR="009856AA" w:rsidRDefault="009856AA" w:rsidP="00AC3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5434359"/>
      <w:docPartObj>
        <w:docPartGallery w:val="Page Numbers (Bottom of Page)"/>
        <w:docPartUnique/>
      </w:docPartObj>
    </w:sdtPr>
    <w:sdtEndPr>
      <w:rPr>
        <w:noProof/>
      </w:rPr>
    </w:sdtEndPr>
    <w:sdtContent>
      <w:p w14:paraId="76B2C75F" w14:textId="77777777" w:rsidR="00331644" w:rsidRDefault="003316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976EFD" w14:textId="77777777" w:rsidR="00AC3FCE" w:rsidRDefault="00AC3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D9184" w14:textId="77777777" w:rsidR="009856AA" w:rsidRDefault="009856AA" w:rsidP="00AC3FCE">
      <w:pPr>
        <w:spacing w:after="0" w:line="240" w:lineRule="auto"/>
      </w:pPr>
      <w:r>
        <w:separator/>
      </w:r>
    </w:p>
  </w:footnote>
  <w:footnote w:type="continuationSeparator" w:id="0">
    <w:p w14:paraId="15AE966A" w14:textId="77777777" w:rsidR="009856AA" w:rsidRDefault="009856AA" w:rsidP="00AC3F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963C4"/>
    <w:multiLevelType w:val="multilevel"/>
    <w:tmpl w:val="2BAA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6732A4"/>
    <w:multiLevelType w:val="multilevel"/>
    <w:tmpl w:val="D9149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AA081D"/>
    <w:multiLevelType w:val="multilevel"/>
    <w:tmpl w:val="E318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D27518"/>
    <w:multiLevelType w:val="multilevel"/>
    <w:tmpl w:val="C708F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262242"/>
    <w:multiLevelType w:val="multilevel"/>
    <w:tmpl w:val="EAC8A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5593842">
    <w:abstractNumId w:val="3"/>
  </w:num>
  <w:num w:numId="2" w16cid:durableId="1845899982">
    <w:abstractNumId w:val="0"/>
  </w:num>
  <w:num w:numId="3" w16cid:durableId="1183056254">
    <w:abstractNumId w:val="1"/>
  </w:num>
  <w:num w:numId="4" w16cid:durableId="814687990">
    <w:abstractNumId w:val="4"/>
  </w:num>
  <w:num w:numId="5" w16cid:durableId="1523347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xNLQ0NzUytjQ1MTdT0lEKTi0uzszPAykwrAUAyqzKgiwAAAA="/>
  </w:docVars>
  <w:rsids>
    <w:rsidRoot w:val="005513A0"/>
    <w:rsid w:val="00003121"/>
    <w:rsid w:val="000336A2"/>
    <w:rsid w:val="00072FA2"/>
    <w:rsid w:val="00095372"/>
    <w:rsid w:val="000A65DC"/>
    <w:rsid w:val="00161216"/>
    <w:rsid w:val="001C0C34"/>
    <w:rsid w:val="002926C7"/>
    <w:rsid w:val="002964DB"/>
    <w:rsid w:val="002D625E"/>
    <w:rsid w:val="00301231"/>
    <w:rsid w:val="003023F7"/>
    <w:rsid w:val="00331644"/>
    <w:rsid w:val="003A203F"/>
    <w:rsid w:val="003A7D26"/>
    <w:rsid w:val="0045050D"/>
    <w:rsid w:val="00453A6A"/>
    <w:rsid w:val="005513A0"/>
    <w:rsid w:val="005B3A38"/>
    <w:rsid w:val="005D30EE"/>
    <w:rsid w:val="005E33E8"/>
    <w:rsid w:val="00656B59"/>
    <w:rsid w:val="006670C4"/>
    <w:rsid w:val="00697D74"/>
    <w:rsid w:val="006D049E"/>
    <w:rsid w:val="006D1614"/>
    <w:rsid w:val="007A7A98"/>
    <w:rsid w:val="007E0196"/>
    <w:rsid w:val="00840C9E"/>
    <w:rsid w:val="0086205B"/>
    <w:rsid w:val="00883602"/>
    <w:rsid w:val="008D3FB6"/>
    <w:rsid w:val="009856AA"/>
    <w:rsid w:val="009B4922"/>
    <w:rsid w:val="009C5B7B"/>
    <w:rsid w:val="00A5080C"/>
    <w:rsid w:val="00A74FB6"/>
    <w:rsid w:val="00AC3FCE"/>
    <w:rsid w:val="00AD5818"/>
    <w:rsid w:val="00B03B44"/>
    <w:rsid w:val="00BA0D30"/>
    <w:rsid w:val="00C62DA9"/>
    <w:rsid w:val="00CC51E9"/>
    <w:rsid w:val="00D84463"/>
    <w:rsid w:val="00E8366C"/>
    <w:rsid w:val="00EE15EC"/>
    <w:rsid w:val="00FA4FEA"/>
    <w:rsid w:val="00FA5813"/>
    <w:rsid w:val="00FA7F44"/>
    <w:rsid w:val="00FD590B"/>
    <w:rsid w:val="00FF529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FB6C9C"/>
  <w15:chartTrackingRefBased/>
  <w15:docId w15:val="{423D81CE-DF5B-4041-8B70-DFB2D0671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602"/>
    <w:pPr>
      <w:spacing w:line="360" w:lineRule="auto"/>
      <w:jc w:val="both"/>
    </w:pPr>
    <w:rPr>
      <w:rFonts w:ascii="Arial" w:hAnsi="Arial"/>
      <w:sz w:val="24"/>
      <w:lang w:val="en-GB"/>
    </w:rPr>
  </w:style>
  <w:style w:type="paragraph" w:styleId="Heading1">
    <w:name w:val="heading 1"/>
    <w:basedOn w:val="Normal"/>
    <w:link w:val="Heading1Char"/>
    <w:uiPriority w:val="9"/>
    <w:qFormat/>
    <w:rsid w:val="00840C9E"/>
    <w:pPr>
      <w:spacing w:before="120" w:beforeAutospacing="1" w:after="120" w:afterAutospacing="1"/>
      <w:outlineLvl w:val="0"/>
    </w:pPr>
    <w:rPr>
      <w:rFonts w:eastAsia="Times New Roman" w:cs="Times New Roman"/>
      <w:b/>
      <w:bCs/>
      <w:kern w:val="36"/>
      <w:szCs w:val="48"/>
      <w:lang w:val="en-IN" w:eastAsia="en-IN"/>
      <w14:ligatures w14:val="none"/>
    </w:rPr>
  </w:style>
  <w:style w:type="paragraph" w:styleId="Heading2">
    <w:name w:val="heading 2"/>
    <w:basedOn w:val="Normal"/>
    <w:next w:val="Normal"/>
    <w:link w:val="Heading2Char"/>
    <w:uiPriority w:val="9"/>
    <w:semiHidden/>
    <w:unhideWhenUsed/>
    <w:qFormat/>
    <w:rsid w:val="00840C9E"/>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5513A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13A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13A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513A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13A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13A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13A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C9E"/>
    <w:rPr>
      <w:rFonts w:ascii="Times New Roman" w:eastAsia="Times New Roman" w:hAnsi="Times New Roman" w:cs="Times New Roman"/>
      <w:b/>
      <w:bCs/>
      <w:kern w:val="36"/>
      <w:sz w:val="24"/>
      <w:szCs w:val="48"/>
      <w:lang w:eastAsia="en-IN"/>
      <w14:ligatures w14:val="none"/>
    </w:rPr>
  </w:style>
  <w:style w:type="character" w:customStyle="1" w:styleId="Heading2Char">
    <w:name w:val="Heading 2 Char"/>
    <w:basedOn w:val="DefaultParagraphFont"/>
    <w:link w:val="Heading2"/>
    <w:uiPriority w:val="9"/>
    <w:semiHidden/>
    <w:rsid w:val="00840C9E"/>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semiHidden/>
    <w:rsid w:val="005513A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513A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513A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5513A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513A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513A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513A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51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3A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513A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3A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513A0"/>
    <w:pPr>
      <w:spacing w:before="160"/>
      <w:jc w:val="center"/>
    </w:pPr>
    <w:rPr>
      <w:i/>
      <w:iCs/>
      <w:color w:val="404040" w:themeColor="text1" w:themeTint="BF"/>
    </w:rPr>
  </w:style>
  <w:style w:type="character" w:customStyle="1" w:styleId="QuoteChar">
    <w:name w:val="Quote Char"/>
    <w:basedOn w:val="DefaultParagraphFont"/>
    <w:link w:val="Quote"/>
    <w:uiPriority w:val="29"/>
    <w:rsid w:val="005513A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513A0"/>
    <w:pPr>
      <w:ind w:left="720"/>
      <w:contextualSpacing/>
    </w:pPr>
  </w:style>
  <w:style w:type="character" w:styleId="IntenseEmphasis">
    <w:name w:val="Intense Emphasis"/>
    <w:basedOn w:val="DefaultParagraphFont"/>
    <w:uiPriority w:val="21"/>
    <w:qFormat/>
    <w:rsid w:val="005513A0"/>
    <w:rPr>
      <w:i/>
      <w:iCs/>
      <w:color w:val="2F5496" w:themeColor="accent1" w:themeShade="BF"/>
    </w:rPr>
  </w:style>
  <w:style w:type="paragraph" w:styleId="IntenseQuote">
    <w:name w:val="Intense Quote"/>
    <w:basedOn w:val="Normal"/>
    <w:next w:val="Normal"/>
    <w:link w:val="IntenseQuoteChar"/>
    <w:uiPriority w:val="30"/>
    <w:qFormat/>
    <w:rsid w:val="005513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13A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513A0"/>
    <w:rPr>
      <w:b/>
      <w:bCs/>
      <w:smallCaps/>
      <w:color w:val="2F5496" w:themeColor="accent1" w:themeShade="BF"/>
      <w:spacing w:val="5"/>
    </w:rPr>
  </w:style>
  <w:style w:type="paragraph" w:styleId="Caption">
    <w:name w:val="caption"/>
    <w:basedOn w:val="Normal"/>
    <w:next w:val="Normal"/>
    <w:uiPriority w:val="35"/>
    <w:unhideWhenUsed/>
    <w:qFormat/>
    <w:rsid w:val="00FD590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C3FCE"/>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C3FCE"/>
    <w:pPr>
      <w:spacing w:after="100"/>
    </w:pPr>
  </w:style>
  <w:style w:type="character" w:styleId="Hyperlink">
    <w:name w:val="Hyperlink"/>
    <w:basedOn w:val="DefaultParagraphFont"/>
    <w:uiPriority w:val="99"/>
    <w:unhideWhenUsed/>
    <w:rsid w:val="00AC3FCE"/>
    <w:rPr>
      <w:color w:val="0563C1" w:themeColor="hyperlink"/>
      <w:u w:val="single"/>
    </w:rPr>
  </w:style>
  <w:style w:type="paragraph" w:styleId="Header">
    <w:name w:val="header"/>
    <w:basedOn w:val="Normal"/>
    <w:link w:val="HeaderChar"/>
    <w:uiPriority w:val="99"/>
    <w:unhideWhenUsed/>
    <w:rsid w:val="00AC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FCE"/>
    <w:rPr>
      <w:rFonts w:ascii="Arial" w:hAnsi="Arial"/>
      <w:sz w:val="24"/>
      <w:lang w:val="en-GB"/>
    </w:rPr>
  </w:style>
  <w:style w:type="paragraph" w:styleId="Footer">
    <w:name w:val="footer"/>
    <w:basedOn w:val="Normal"/>
    <w:link w:val="FooterChar"/>
    <w:uiPriority w:val="99"/>
    <w:unhideWhenUsed/>
    <w:rsid w:val="00AC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FCE"/>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6701">
      <w:bodyDiv w:val="1"/>
      <w:marLeft w:val="0"/>
      <w:marRight w:val="0"/>
      <w:marTop w:val="0"/>
      <w:marBottom w:val="0"/>
      <w:divBdr>
        <w:top w:val="none" w:sz="0" w:space="0" w:color="auto"/>
        <w:left w:val="none" w:sz="0" w:space="0" w:color="auto"/>
        <w:bottom w:val="none" w:sz="0" w:space="0" w:color="auto"/>
        <w:right w:val="none" w:sz="0" w:space="0" w:color="auto"/>
      </w:divBdr>
    </w:div>
    <w:div w:id="579602131">
      <w:bodyDiv w:val="1"/>
      <w:marLeft w:val="0"/>
      <w:marRight w:val="0"/>
      <w:marTop w:val="0"/>
      <w:marBottom w:val="0"/>
      <w:divBdr>
        <w:top w:val="none" w:sz="0" w:space="0" w:color="auto"/>
        <w:left w:val="none" w:sz="0" w:space="0" w:color="auto"/>
        <w:bottom w:val="none" w:sz="0" w:space="0" w:color="auto"/>
        <w:right w:val="none" w:sz="0" w:space="0" w:color="auto"/>
      </w:divBdr>
    </w:div>
    <w:div w:id="695620676">
      <w:bodyDiv w:val="1"/>
      <w:marLeft w:val="0"/>
      <w:marRight w:val="0"/>
      <w:marTop w:val="0"/>
      <w:marBottom w:val="0"/>
      <w:divBdr>
        <w:top w:val="none" w:sz="0" w:space="0" w:color="auto"/>
        <w:left w:val="none" w:sz="0" w:space="0" w:color="auto"/>
        <w:bottom w:val="none" w:sz="0" w:space="0" w:color="auto"/>
        <w:right w:val="none" w:sz="0" w:space="0" w:color="auto"/>
      </w:divBdr>
    </w:div>
    <w:div w:id="90757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1B495-D62C-4A0E-B70E-FCBCE8C0A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3187</Words>
  <Characters>19671</Characters>
  <Application>Microsoft Office Word</Application>
  <DocSecurity>4</DocSecurity>
  <Lines>163</Lines>
  <Paragraphs>45</Paragraphs>
  <ScaleCrop>false</ScaleCrop>
  <Company/>
  <LinksUpToDate>false</LinksUpToDate>
  <CharactersWithSpaces>22813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parekh</dc:creator>
  <cp:keywords/>
  <dc:description/>
  <cp:lastModifiedBy>abhishek parekh</cp:lastModifiedBy>
  <cp:revision>2</cp:revision>
  <dcterms:created xsi:type="dcterms:W3CDTF">2025-03-21T13:35:00Z</dcterms:created>
  <dcterms:modified xsi:type="dcterms:W3CDTF">2025-03-21T13:35:00Z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bd1602634d2ccae2f9a83352308d748b1ead3914ddb21b4da10d522c3e59e5a6</vt:lpwstr>
  </property>
</Properties>
</file>