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3755508" wp14:paraId="2C078E63" wp14:textId="01175B08">
      <w:pPr>
        <w:rPr>
          <w:rFonts w:ascii="Arial Nova" w:hAnsi="Arial Nova" w:eastAsia="Arial Nova" w:cs="Arial Nova"/>
          <w:sz w:val="28"/>
          <w:szCs w:val="28"/>
        </w:rPr>
      </w:pPr>
      <w:r w:rsidR="72FCA8F9">
        <w:rPr/>
        <w:t xml:space="preserve">                                            </w:t>
      </w:r>
      <w:r w:rsidR="6195B98D">
        <w:rPr/>
        <w:t xml:space="preserve">            </w:t>
      </w:r>
      <w:r w:rsidRPr="23755508" w:rsidR="72FCA8F9">
        <w:rPr>
          <w:rFonts w:ascii="Arial Nova" w:hAnsi="Arial Nova" w:eastAsia="Arial Nova" w:cs="Arial Nova"/>
        </w:rPr>
        <w:t xml:space="preserve">   </w:t>
      </w:r>
      <w:r w:rsidRPr="23755508" w:rsidR="72FCA8F9">
        <w:rPr>
          <w:rFonts w:ascii="Arial Nova" w:hAnsi="Arial Nova" w:eastAsia="Arial Nova" w:cs="Arial Nova"/>
          <w:sz w:val="28"/>
          <w:szCs w:val="28"/>
        </w:rPr>
        <w:t xml:space="preserve"> </w:t>
      </w:r>
      <w:r w:rsidRPr="23755508" w:rsidR="5F98348A">
        <w:rPr>
          <w:rFonts w:ascii="Arial Nova" w:hAnsi="Arial Nova" w:eastAsia="Arial Nova" w:cs="Arial Nova"/>
          <w:sz w:val="28"/>
          <w:szCs w:val="28"/>
        </w:rPr>
        <w:t>Shaliea Younis 2222115</w:t>
      </w:r>
    </w:p>
    <w:p w:rsidR="5F98348A" w:rsidP="23755508" w:rsidRDefault="5F98348A" w14:paraId="392F7932" w14:textId="48D95CC4">
      <w:pPr>
        <w:rPr>
          <w:rFonts w:ascii="Arial Nova" w:hAnsi="Arial Nova" w:eastAsia="Arial Nova" w:cs="Arial Nova"/>
          <w:sz w:val="28"/>
          <w:szCs w:val="28"/>
        </w:rPr>
      </w:pPr>
      <w:r w:rsidRPr="23755508" w:rsidR="5F98348A">
        <w:rPr>
          <w:rFonts w:ascii="Arial Nova" w:hAnsi="Arial Nova" w:eastAsia="Arial Nova" w:cs="Arial Nova"/>
          <w:sz w:val="28"/>
          <w:szCs w:val="28"/>
        </w:rPr>
        <w:t xml:space="preserve">                                  </w:t>
      </w:r>
      <w:r w:rsidRPr="23755508" w:rsidR="65F3F6C3">
        <w:rPr>
          <w:rFonts w:ascii="Arial Nova" w:hAnsi="Arial Nova" w:eastAsia="Arial Nova" w:cs="Arial Nova"/>
          <w:sz w:val="28"/>
          <w:szCs w:val="28"/>
        </w:rPr>
        <w:t xml:space="preserve">     </w:t>
      </w:r>
      <w:r w:rsidRPr="23755508" w:rsidR="5F98348A">
        <w:rPr>
          <w:rFonts w:ascii="Arial Nova" w:hAnsi="Arial Nova" w:eastAsia="Arial Nova" w:cs="Arial Nova"/>
          <w:sz w:val="28"/>
          <w:szCs w:val="28"/>
        </w:rPr>
        <w:t xml:space="preserve"> Introduction to Phy</w:t>
      </w:r>
      <w:r w:rsidRPr="23755508" w:rsidR="5ECDA70C">
        <w:rPr>
          <w:rFonts w:ascii="Arial Nova" w:hAnsi="Arial Nova" w:eastAsia="Arial Nova" w:cs="Arial Nova"/>
          <w:sz w:val="28"/>
          <w:szCs w:val="28"/>
        </w:rPr>
        <w:t xml:space="preserve">siology </w:t>
      </w:r>
    </w:p>
    <w:p w:rsidR="5ECDA70C" w:rsidP="23755508" w:rsidRDefault="5ECDA70C" w14:paraId="4A17EAD7" w14:textId="4BF56F29">
      <w:pPr>
        <w:rPr>
          <w:rFonts w:ascii="Arial Nova" w:hAnsi="Arial Nova" w:eastAsia="Arial Nova" w:cs="Arial Nova"/>
          <w:sz w:val="28"/>
          <w:szCs w:val="28"/>
        </w:rPr>
      </w:pPr>
      <w:r w:rsidRPr="23755508" w:rsidR="5ECDA70C">
        <w:rPr>
          <w:rFonts w:ascii="Arial Nova" w:hAnsi="Arial Nova" w:eastAsia="Arial Nova" w:cs="Arial Nova"/>
          <w:sz w:val="28"/>
          <w:szCs w:val="28"/>
        </w:rPr>
        <w:t xml:space="preserve">                                               BMHP5023  </w:t>
      </w:r>
    </w:p>
    <w:p w:rsidR="5ECDA70C" w:rsidP="23755508" w:rsidRDefault="5ECDA70C" w14:paraId="30B970E6" w14:textId="075441A2">
      <w:pPr>
        <w:rPr>
          <w:rFonts w:ascii="Arial Nova" w:hAnsi="Arial Nova" w:eastAsia="Arial Nova" w:cs="Arial Nova"/>
          <w:sz w:val="28"/>
          <w:szCs w:val="28"/>
        </w:rPr>
      </w:pPr>
      <w:r w:rsidRPr="23755508" w:rsidR="5ECDA70C">
        <w:rPr>
          <w:rFonts w:ascii="Arial Nova" w:hAnsi="Arial Nova" w:eastAsia="Arial Nova" w:cs="Arial Nova"/>
          <w:sz w:val="28"/>
          <w:szCs w:val="28"/>
        </w:rPr>
        <w:t xml:space="preserve">                                       </w:t>
      </w:r>
      <w:r w:rsidRPr="23755508" w:rsidR="5ECDA70C">
        <w:rPr>
          <w:rFonts w:ascii="Arial Nova" w:hAnsi="Arial Nova" w:eastAsia="Arial Nova" w:cs="Arial Nova"/>
          <w:sz w:val="28"/>
          <w:szCs w:val="28"/>
        </w:rPr>
        <w:t>Component</w:t>
      </w:r>
      <w:r w:rsidRPr="23755508" w:rsidR="5ECDA70C">
        <w:rPr>
          <w:rFonts w:ascii="Arial Nova" w:hAnsi="Arial Nova" w:eastAsia="Arial Nova" w:cs="Arial Nova"/>
          <w:sz w:val="28"/>
          <w:szCs w:val="28"/>
        </w:rPr>
        <w:t xml:space="preserve"> 1 Case Study </w:t>
      </w:r>
    </w:p>
    <w:p w:rsidR="5ECDA70C" w:rsidP="23755508" w:rsidRDefault="5ECDA70C" w14:paraId="6A319BA1" w14:textId="7277E9E2">
      <w:pPr>
        <w:rPr>
          <w:rFonts w:ascii="Arial Nova" w:hAnsi="Arial Nova" w:eastAsia="Arial Nova" w:cs="Arial Nova"/>
          <w:sz w:val="28"/>
          <w:szCs w:val="28"/>
        </w:rPr>
      </w:pPr>
      <w:r w:rsidRPr="23755508" w:rsidR="5ECDA70C">
        <w:rPr>
          <w:rFonts w:ascii="Arial Nova" w:hAnsi="Arial Nova" w:eastAsia="Arial Nova" w:cs="Arial Nova"/>
          <w:sz w:val="28"/>
          <w:szCs w:val="28"/>
        </w:rPr>
        <w:t xml:space="preserve">                                   </w:t>
      </w:r>
      <w:r w:rsidRPr="23755508" w:rsidR="17868CFC">
        <w:rPr>
          <w:rFonts w:ascii="Arial Nova" w:hAnsi="Arial Nova" w:eastAsia="Arial Nova" w:cs="Arial Nova"/>
          <w:sz w:val="28"/>
          <w:szCs w:val="28"/>
        </w:rPr>
        <w:t xml:space="preserve">        </w:t>
      </w:r>
      <w:r w:rsidRPr="23755508" w:rsidR="5ECDA70C">
        <w:rPr>
          <w:rFonts w:ascii="Arial Nova" w:hAnsi="Arial Nova" w:eastAsia="Arial Nova" w:cs="Arial Nova"/>
          <w:sz w:val="28"/>
          <w:szCs w:val="28"/>
        </w:rPr>
        <w:t xml:space="preserve">  Robert </w:t>
      </w:r>
      <w:r w:rsidRPr="23755508" w:rsidR="5ECDA70C">
        <w:rPr>
          <w:rFonts w:ascii="Arial Nova" w:hAnsi="Arial Nova" w:eastAsia="Arial Nova" w:cs="Arial Nova"/>
          <w:sz w:val="28"/>
          <w:szCs w:val="28"/>
        </w:rPr>
        <w:t>Nartowski</w:t>
      </w:r>
      <w:r w:rsidRPr="23755508" w:rsidR="0FDB1798">
        <w:rPr>
          <w:rFonts w:ascii="Arial Nova" w:hAnsi="Arial Nova" w:eastAsia="Arial Nova" w:cs="Arial Nova"/>
          <w:sz w:val="28"/>
          <w:szCs w:val="28"/>
        </w:rPr>
        <w:t xml:space="preserve">   </w:t>
      </w:r>
    </w:p>
    <w:p w:rsidR="23755508" w:rsidP="23755508" w:rsidRDefault="23755508" w14:paraId="676F008A" w14:textId="000B2810">
      <w:pPr>
        <w:rPr>
          <w:rFonts w:ascii="Arial Nova" w:hAnsi="Arial Nova" w:eastAsia="Arial Nova" w:cs="Arial Nova"/>
          <w:sz w:val="28"/>
          <w:szCs w:val="28"/>
        </w:rPr>
      </w:pPr>
    </w:p>
    <w:p w:rsidR="23755508" w:rsidP="23755508" w:rsidRDefault="23755508" w14:paraId="7F634A65" w14:textId="655ACDAF">
      <w:pPr>
        <w:rPr>
          <w:rFonts w:ascii="Arial Nova" w:hAnsi="Arial Nova" w:eastAsia="Arial Nova" w:cs="Arial Nova"/>
          <w:sz w:val="28"/>
          <w:szCs w:val="28"/>
        </w:rPr>
      </w:pPr>
    </w:p>
    <w:p w:rsidR="23755508" w:rsidP="23755508" w:rsidRDefault="23755508" w14:paraId="62385268" w14:textId="2483C0BB">
      <w:pPr>
        <w:rPr>
          <w:rFonts w:ascii="Arial Nova" w:hAnsi="Arial Nova" w:eastAsia="Arial Nova" w:cs="Arial Nova"/>
          <w:sz w:val="28"/>
          <w:szCs w:val="28"/>
        </w:rPr>
      </w:pPr>
    </w:p>
    <w:p w:rsidR="23755508" w:rsidP="23755508" w:rsidRDefault="23755508" w14:paraId="3972F175" w14:textId="60A88669">
      <w:pPr>
        <w:rPr>
          <w:rFonts w:ascii="Arial Nova" w:hAnsi="Arial Nova" w:eastAsia="Arial Nova" w:cs="Arial Nova"/>
          <w:sz w:val="28"/>
          <w:szCs w:val="28"/>
        </w:rPr>
      </w:pPr>
    </w:p>
    <w:p w:rsidR="23755508" w:rsidP="23755508" w:rsidRDefault="23755508" w14:paraId="5E8937D2" w14:textId="493EFC18">
      <w:pPr>
        <w:rPr>
          <w:rFonts w:ascii="Arial Nova" w:hAnsi="Arial Nova" w:eastAsia="Arial Nova" w:cs="Arial Nova"/>
          <w:sz w:val="28"/>
          <w:szCs w:val="28"/>
        </w:rPr>
      </w:pPr>
    </w:p>
    <w:p w:rsidR="23755508" w:rsidP="23755508" w:rsidRDefault="23755508" w14:paraId="29C70A92" w14:textId="58FDB802">
      <w:pPr>
        <w:rPr>
          <w:rFonts w:ascii="Arial Nova" w:hAnsi="Arial Nova" w:eastAsia="Arial Nova" w:cs="Arial Nova"/>
          <w:sz w:val="28"/>
          <w:szCs w:val="28"/>
        </w:rPr>
      </w:pPr>
    </w:p>
    <w:p w:rsidR="23755508" w:rsidP="23755508" w:rsidRDefault="23755508" w14:paraId="1CDEC205" w14:textId="63BA68A8">
      <w:pPr>
        <w:rPr>
          <w:rFonts w:ascii="Arial Nova" w:hAnsi="Arial Nova" w:eastAsia="Arial Nova" w:cs="Arial Nova"/>
          <w:sz w:val="28"/>
          <w:szCs w:val="28"/>
        </w:rPr>
      </w:pPr>
    </w:p>
    <w:p w:rsidR="23755508" w:rsidP="23755508" w:rsidRDefault="23755508" w14:paraId="2428153B" w14:textId="2774DF50">
      <w:pPr>
        <w:rPr>
          <w:rFonts w:ascii="Arial Nova" w:hAnsi="Arial Nova" w:eastAsia="Arial Nova" w:cs="Arial Nova"/>
          <w:sz w:val="28"/>
          <w:szCs w:val="28"/>
        </w:rPr>
      </w:pPr>
    </w:p>
    <w:p w:rsidR="23755508" w:rsidP="23755508" w:rsidRDefault="23755508" w14:paraId="652926BD" w14:textId="0F719569">
      <w:pPr>
        <w:rPr>
          <w:rFonts w:ascii="Arial Nova" w:hAnsi="Arial Nova" w:eastAsia="Arial Nova" w:cs="Arial Nova"/>
          <w:sz w:val="28"/>
          <w:szCs w:val="28"/>
        </w:rPr>
      </w:pPr>
    </w:p>
    <w:p w:rsidR="23755508" w:rsidP="23755508" w:rsidRDefault="23755508" w14:paraId="35502187" w14:textId="1C74DEFF">
      <w:pPr>
        <w:rPr>
          <w:rFonts w:ascii="Arial Nova" w:hAnsi="Arial Nova" w:eastAsia="Arial Nova" w:cs="Arial Nova"/>
          <w:sz w:val="28"/>
          <w:szCs w:val="28"/>
        </w:rPr>
      </w:pPr>
    </w:p>
    <w:p w:rsidR="23755508" w:rsidP="23755508" w:rsidRDefault="23755508" w14:paraId="5D22A915" w14:textId="476C6502">
      <w:pPr>
        <w:rPr>
          <w:rFonts w:ascii="Arial Nova" w:hAnsi="Arial Nova" w:eastAsia="Arial Nova" w:cs="Arial Nova"/>
          <w:sz w:val="28"/>
          <w:szCs w:val="28"/>
        </w:rPr>
      </w:pPr>
    </w:p>
    <w:p w:rsidR="23755508" w:rsidP="23755508" w:rsidRDefault="23755508" w14:paraId="6C39DB30" w14:textId="07E6053C">
      <w:pPr>
        <w:rPr>
          <w:rFonts w:ascii="Arial Nova" w:hAnsi="Arial Nova" w:eastAsia="Arial Nova" w:cs="Arial Nova"/>
          <w:sz w:val="28"/>
          <w:szCs w:val="28"/>
        </w:rPr>
      </w:pPr>
    </w:p>
    <w:p w:rsidR="23755508" w:rsidP="23755508" w:rsidRDefault="23755508" w14:paraId="4720C60A" w14:textId="4E732FAF">
      <w:pPr>
        <w:rPr>
          <w:rFonts w:ascii="Arial Nova" w:hAnsi="Arial Nova" w:eastAsia="Arial Nova" w:cs="Arial Nova"/>
          <w:sz w:val="28"/>
          <w:szCs w:val="28"/>
        </w:rPr>
      </w:pPr>
    </w:p>
    <w:p w:rsidR="23755508" w:rsidP="23755508" w:rsidRDefault="23755508" w14:paraId="6DAA494F" w14:textId="4E3D18C8">
      <w:pPr>
        <w:rPr>
          <w:rFonts w:ascii="Arial Nova" w:hAnsi="Arial Nova" w:eastAsia="Arial Nova" w:cs="Arial Nova"/>
          <w:sz w:val="28"/>
          <w:szCs w:val="28"/>
        </w:rPr>
      </w:pPr>
    </w:p>
    <w:p w:rsidR="23755508" w:rsidP="23755508" w:rsidRDefault="23755508" w14:paraId="442C6C8E" w14:textId="0402D789">
      <w:pPr>
        <w:rPr>
          <w:rFonts w:ascii="Arial Nova" w:hAnsi="Arial Nova" w:eastAsia="Arial Nova" w:cs="Arial Nova"/>
          <w:sz w:val="28"/>
          <w:szCs w:val="28"/>
        </w:rPr>
      </w:pPr>
    </w:p>
    <w:p w:rsidR="23755508" w:rsidP="23755508" w:rsidRDefault="23755508" w14:paraId="139AEAD0" w14:textId="731D7999">
      <w:pPr>
        <w:rPr>
          <w:rFonts w:ascii="Arial Nova" w:hAnsi="Arial Nova" w:eastAsia="Arial Nova" w:cs="Arial Nova"/>
          <w:sz w:val="28"/>
          <w:szCs w:val="28"/>
        </w:rPr>
      </w:pPr>
    </w:p>
    <w:p w:rsidR="23755508" w:rsidP="23755508" w:rsidRDefault="23755508" w14:paraId="065C8129" w14:textId="5659711C">
      <w:pPr>
        <w:rPr>
          <w:rFonts w:ascii="Arial Nova" w:hAnsi="Arial Nova" w:eastAsia="Arial Nova" w:cs="Arial Nova"/>
          <w:sz w:val="28"/>
          <w:szCs w:val="28"/>
        </w:rPr>
      </w:pPr>
    </w:p>
    <w:p w:rsidR="23755508" w:rsidP="23755508" w:rsidRDefault="23755508" w14:paraId="368D50DB" w14:textId="087E629B">
      <w:pPr>
        <w:pStyle w:val="Normal"/>
        <w:rPr>
          <w:rFonts w:ascii="Arial Nova" w:hAnsi="Arial Nova" w:eastAsia="Arial Nova" w:cs="Arial Nova"/>
          <w:sz w:val="28"/>
          <w:szCs w:val="28"/>
        </w:rPr>
      </w:pPr>
    </w:p>
    <w:p w:rsidR="23755508" w:rsidP="23755508" w:rsidRDefault="23755508" w14:paraId="6EB59019" w14:textId="140BE3FC">
      <w:pPr>
        <w:rPr>
          <w:rFonts w:ascii="Arial Nova" w:hAnsi="Arial Nova" w:eastAsia="Arial Nova" w:cs="Arial Nova"/>
        </w:rPr>
      </w:pPr>
    </w:p>
    <w:p w:rsidR="2EB4F19E" w:rsidP="23755508" w:rsidRDefault="2EB4F19E" w14:paraId="3AE660CE" w14:textId="7968B026">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23755508" w:rsidR="2EB4F19E">
        <w:rPr>
          <w:rFonts w:ascii="Arial Nova" w:hAnsi="Arial Nova" w:eastAsia="Arial Nova" w:cs="Arial Nova"/>
          <w:b w:val="1"/>
          <w:bCs w:val="1"/>
          <w:noProof w:val="0"/>
          <w:color w:val="000000" w:themeColor="text1" w:themeTint="FF" w:themeShade="FF"/>
          <w:sz w:val="22"/>
          <w:szCs w:val="22"/>
          <w:lang w:val="en-GB"/>
        </w:rPr>
        <w:t>Introduction</w:t>
      </w:r>
    </w:p>
    <w:p w:rsidR="2EB4F19E" w:rsidP="23755508" w:rsidRDefault="2EB4F19E" w14:paraId="3C9CD01A" w14:textId="7E3F68B4">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As a practice nurse working in a local GP surgery, I co-run a fortnightly asthma clinic alongside one of the general practitioners. The clinic was </w:t>
      </w:r>
      <w:r w:rsidRPr="23755508" w:rsidR="2EB4F19E">
        <w:rPr>
          <w:rFonts w:ascii="Arial Nova" w:hAnsi="Arial Nova" w:eastAsia="Arial Nova" w:cs="Arial Nova"/>
          <w:noProof w:val="0"/>
          <w:color w:val="000000" w:themeColor="text1" w:themeTint="FF" w:themeShade="FF"/>
          <w:sz w:val="22"/>
          <w:szCs w:val="22"/>
          <w:lang w:val="en-GB"/>
        </w:rPr>
        <w:t>established</w:t>
      </w:r>
      <w:r w:rsidRPr="23755508" w:rsidR="2EB4F19E">
        <w:rPr>
          <w:rFonts w:ascii="Arial Nova" w:hAnsi="Arial Nova" w:eastAsia="Arial Nova" w:cs="Arial Nova"/>
          <w:noProof w:val="0"/>
          <w:color w:val="000000" w:themeColor="text1" w:themeTint="FF" w:themeShade="FF"/>
          <w:sz w:val="22"/>
          <w:szCs w:val="22"/>
          <w:lang w:val="en-GB"/>
        </w:rPr>
        <w:t xml:space="preserve"> to support adolescents who have asthma, many of whom were diagnosed in childhood but are now presenting with more frequent and severe exacerbations. The clinical team has </w:t>
      </w:r>
      <w:r w:rsidRPr="23755508" w:rsidR="2EB4F19E">
        <w:rPr>
          <w:rFonts w:ascii="Arial Nova" w:hAnsi="Arial Nova" w:eastAsia="Arial Nova" w:cs="Arial Nova"/>
          <w:noProof w:val="0"/>
          <w:color w:val="000000" w:themeColor="text1" w:themeTint="FF" w:themeShade="FF"/>
          <w:sz w:val="22"/>
          <w:szCs w:val="22"/>
          <w:lang w:val="en-GB"/>
        </w:rPr>
        <w:t>observed</w:t>
      </w:r>
      <w:r w:rsidRPr="23755508" w:rsidR="2EB4F19E">
        <w:rPr>
          <w:rFonts w:ascii="Arial Nova" w:hAnsi="Arial Nova" w:eastAsia="Arial Nova" w:cs="Arial Nova"/>
          <w:noProof w:val="0"/>
          <w:color w:val="000000" w:themeColor="text1" w:themeTint="FF" w:themeShade="FF"/>
          <w:sz w:val="22"/>
          <w:szCs w:val="22"/>
          <w:lang w:val="en-GB"/>
        </w:rPr>
        <w:t xml:space="preserve"> that lifestyle factors—such as smoking, vaping, irregular sleep, poor diet, and exposure to crowded environments—are major contributors to poor asthma control (British Thoracic Society, National Institute for Health and Care Excellence and Scottish Intercollegiate Guidelines Network, 2024). These habits expose young people to respiratory irritants, leading to inflammation, bronchial constriction, and a heightened risk of infection (Agache et al., 2024; Song et al., 2022).</w:t>
      </w:r>
    </w:p>
    <w:p w:rsidR="2EB4F19E" w:rsidP="23755508" w:rsidRDefault="2EB4F19E" w14:paraId="5EFB05A1" w14:textId="700E32F1">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Asthma is a chronic inflammatory disease characterised by reversible airway obstruction, mucus hypersecretion, and airway hyper-responsiveness. It manifests through coughing, wheezing, chest tightness, and breathlessness (British Thoracic Society, National Institute for Health and Care Excellence and Scottish Intercollegiate Guidelines Network, 2024). In the United Kingdom, approximately 5.4 million individuals have asthma, including over one million adolescents (Asthma + Lung UK, 2025). Adolescence presents </w:t>
      </w:r>
      <w:r w:rsidRPr="23755508" w:rsidR="2EB4F19E">
        <w:rPr>
          <w:rFonts w:ascii="Arial Nova" w:hAnsi="Arial Nova" w:eastAsia="Arial Nova" w:cs="Arial Nova"/>
          <w:noProof w:val="0"/>
          <w:color w:val="000000" w:themeColor="text1" w:themeTint="FF" w:themeShade="FF"/>
          <w:sz w:val="22"/>
          <w:szCs w:val="22"/>
          <w:lang w:val="en-GB"/>
        </w:rPr>
        <w:t>particular challenges</w:t>
      </w:r>
      <w:r w:rsidRPr="23755508" w:rsidR="2EB4F19E">
        <w:rPr>
          <w:rFonts w:ascii="Arial Nova" w:hAnsi="Arial Nova" w:eastAsia="Arial Nova" w:cs="Arial Nova"/>
          <w:noProof w:val="0"/>
          <w:color w:val="000000" w:themeColor="text1" w:themeTint="FF" w:themeShade="FF"/>
          <w:sz w:val="22"/>
          <w:szCs w:val="22"/>
          <w:lang w:val="en-GB"/>
        </w:rPr>
        <w:t>, as this age group often underestimates the seriousness of asthma, engages in risky behaviour, and struggles with medication adherence. Evidence suggests that poor control during adolescence increases the risk of severe asthma and even mortality in adulthood (Global Asthma Network, 2023).</w:t>
      </w:r>
    </w:p>
    <w:p w:rsidR="2EB4F19E" w:rsidP="23755508" w:rsidRDefault="2EB4F19E" w14:paraId="0542FBEE" w14:textId="6D7AFC54">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Risk factors for asthma include genetic predisposition, environmental pollutants, tobacco smoke, allergens, and psychosocial stressors (</w:t>
      </w:r>
      <w:r w:rsidRPr="23755508" w:rsidR="2EB4F19E">
        <w:rPr>
          <w:rFonts w:ascii="Arial Nova" w:hAnsi="Arial Nova" w:eastAsia="Arial Nova" w:cs="Arial Nova"/>
          <w:noProof w:val="0"/>
          <w:color w:val="000000" w:themeColor="text1" w:themeTint="FF" w:themeShade="FF"/>
          <w:sz w:val="22"/>
          <w:szCs w:val="22"/>
          <w:lang w:val="en-GB"/>
        </w:rPr>
        <w:t>Brożek</w:t>
      </w:r>
      <w:r w:rsidRPr="23755508" w:rsidR="2EB4F19E">
        <w:rPr>
          <w:rFonts w:ascii="Arial Nova" w:hAnsi="Arial Nova" w:eastAsia="Arial Nova" w:cs="Arial Nova"/>
          <w:noProof w:val="0"/>
          <w:color w:val="000000" w:themeColor="text1" w:themeTint="FF" w:themeShade="FF"/>
          <w:sz w:val="22"/>
          <w:szCs w:val="22"/>
          <w:lang w:val="en-GB"/>
        </w:rPr>
        <w:t xml:space="preserve"> et al., 2019). The Global Initiative for Asthma (2024) highlights that adolescence is a key period where symptoms may worsen due to hormonal, psychological, and social changes. This report will explore the structure and function of the respiratory system, the physiological process of respiration and gas exchange, and the impact of lifestyle choices on asthma control. It will also examine how routine data and patient self-monitoring, such as peak flow readings, are used in health and social care to promote evidence-based management.</w:t>
      </w:r>
    </w:p>
    <w:p w:rsidR="23755508" w:rsidP="23755508" w:rsidRDefault="23755508" w14:paraId="5A3A3A07" w14:textId="675C9CA0">
      <w:pPr>
        <w:spacing w:line="360" w:lineRule="auto"/>
        <w:rPr>
          <w:rFonts w:ascii="Arial Nova" w:hAnsi="Arial Nova" w:eastAsia="Arial Nova" w:cs="Arial Nova"/>
          <w:color w:val="000000" w:themeColor="text1" w:themeTint="FF" w:themeShade="FF"/>
          <w:sz w:val="22"/>
          <w:szCs w:val="22"/>
        </w:rPr>
      </w:pPr>
    </w:p>
    <w:p w:rsidR="2EB4F19E" w:rsidP="23755508" w:rsidRDefault="2EB4F19E" w14:paraId="56CFC2B9" w14:textId="05C66848">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23755508" w:rsidR="2EB4F19E">
        <w:rPr>
          <w:rFonts w:ascii="Arial Nova" w:hAnsi="Arial Nova" w:eastAsia="Arial Nova" w:cs="Arial Nova"/>
          <w:b w:val="1"/>
          <w:bCs w:val="1"/>
          <w:noProof w:val="0"/>
          <w:color w:val="000000" w:themeColor="text1" w:themeTint="FF" w:themeShade="FF"/>
          <w:sz w:val="22"/>
          <w:szCs w:val="22"/>
          <w:lang w:val="en-GB"/>
        </w:rPr>
        <w:t>Structure of the Respiratory System and Mechanical Respiration</w:t>
      </w:r>
    </w:p>
    <w:p w:rsidR="2EB4F19E" w:rsidP="23755508" w:rsidRDefault="2EB4F19E" w14:paraId="3EAD3D33" w14:textId="1E86DC7B">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The respiratory system supplies oxygen for cellular metabolism and removes carbon dioxide from the bloodstream. It is composed of the upper and lower airways, the lungs, and associated respiratory muscles. Air enters through the nasal cavity, which filters and warms it before it travels down the trachea, branching into bronchi, bronchioles, and finally alveoli (</w:t>
      </w:r>
      <w:r w:rsidRPr="23755508" w:rsidR="2EB4F19E">
        <w:rPr>
          <w:rFonts w:ascii="Arial Nova" w:hAnsi="Arial Nova" w:eastAsia="Arial Nova" w:cs="Arial Nova"/>
          <w:noProof w:val="0"/>
          <w:color w:val="000000" w:themeColor="text1" w:themeTint="FF" w:themeShade="FF"/>
          <w:sz w:val="22"/>
          <w:szCs w:val="22"/>
          <w:lang w:val="en-GB"/>
        </w:rPr>
        <w:t>Marieb</w:t>
      </w:r>
      <w:r w:rsidRPr="23755508" w:rsidR="2EB4F19E">
        <w:rPr>
          <w:rFonts w:ascii="Arial Nova" w:hAnsi="Arial Nova" w:eastAsia="Arial Nova" w:cs="Arial Nova"/>
          <w:noProof w:val="0"/>
          <w:color w:val="000000" w:themeColor="text1" w:themeTint="FF" w:themeShade="FF"/>
          <w:sz w:val="22"/>
          <w:szCs w:val="22"/>
          <w:lang w:val="en-GB"/>
        </w:rPr>
        <w:t xml:space="preserve"> and Hoehn, 2019). These alveoli are surrounded by capillaries, forming an efficient gas exchange interface. The inner airway lining </w:t>
      </w:r>
      <w:r w:rsidRPr="23755508" w:rsidR="2EB4F19E">
        <w:rPr>
          <w:rFonts w:ascii="Arial Nova" w:hAnsi="Arial Nova" w:eastAsia="Arial Nova" w:cs="Arial Nova"/>
          <w:noProof w:val="0"/>
          <w:color w:val="000000" w:themeColor="text1" w:themeTint="FF" w:themeShade="FF"/>
          <w:sz w:val="22"/>
          <w:szCs w:val="22"/>
          <w:lang w:val="en-GB"/>
        </w:rPr>
        <w:t>contains</w:t>
      </w:r>
      <w:r w:rsidRPr="23755508" w:rsidR="2EB4F19E">
        <w:rPr>
          <w:rFonts w:ascii="Arial Nova" w:hAnsi="Arial Nova" w:eastAsia="Arial Nova" w:cs="Arial Nova"/>
          <w:noProof w:val="0"/>
          <w:color w:val="000000" w:themeColor="text1" w:themeTint="FF" w:themeShade="FF"/>
          <w:sz w:val="22"/>
          <w:szCs w:val="22"/>
          <w:lang w:val="en-GB"/>
        </w:rPr>
        <w:t xml:space="preserve"> cilia and mucus-producing goblet cells that trap dust and pathogens. In asthma, inflammation leads to excessive mucus and swelling, which obstruct the bronchioles and hinder airflow (</w:t>
      </w:r>
      <w:r w:rsidRPr="23755508" w:rsidR="2EB4F19E">
        <w:rPr>
          <w:rFonts w:ascii="Arial Nova" w:hAnsi="Arial Nova" w:eastAsia="Arial Nova" w:cs="Arial Nova"/>
          <w:noProof w:val="0"/>
          <w:color w:val="000000" w:themeColor="text1" w:themeTint="FF" w:themeShade="FF"/>
          <w:sz w:val="22"/>
          <w:szCs w:val="22"/>
          <w:lang w:val="en-GB"/>
        </w:rPr>
        <w:t>Marieb</w:t>
      </w:r>
      <w:r w:rsidRPr="23755508" w:rsidR="2EB4F19E">
        <w:rPr>
          <w:rFonts w:ascii="Arial Nova" w:hAnsi="Arial Nova" w:eastAsia="Arial Nova" w:cs="Arial Nova"/>
          <w:noProof w:val="0"/>
          <w:color w:val="000000" w:themeColor="text1" w:themeTint="FF" w:themeShade="FF"/>
          <w:sz w:val="22"/>
          <w:szCs w:val="22"/>
          <w:lang w:val="en-GB"/>
        </w:rPr>
        <w:t xml:space="preserve"> and Hoehn, 2019).</w:t>
      </w:r>
    </w:p>
    <w:p w:rsidR="2EB4F19E" w:rsidP="23755508" w:rsidRDefault="2EB4F19E" w14:paraId="4B32D780" w14:textId="0D5D8B26">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Mechanical respiration occurs in two phases: inspiration and </w:t>
      </w:r>
      <w:r w:rsidRPr="23755508" w:rsidR="2EB4F19E">
        <w:rPr>
          <w:rFonts w:ascii="Arial Nova" w:hAnsi="Arial Nova" w:eastAsia="Arial Nova" w:cs="Arial Nova"/>
          <w:noProof w:val="0"/>
          <w:color w:val="000000" w:themeColor="text1" w:themeTint="FF" w:themeShade="FF"/>
          <w:sz w:val="22"/>
          <w:szCs w:val="22"/>
          <w:lang w:val="en-GB"/>
        </w:rPr>
        <w:t>expiration</w:t>
      </w:r>
      <w:r w:rsidRPr="23755508" w:rsidR="2EB4F19E">
        <w:rPr>
          <w:rFonts w:ascii="Arial Nova" w:hAnsi="Arial Nova" w:eastAsia="Arial Nova" w:cs="Arial Nova"/>
          <w:noProof w:val="0"/>
          <w:color w:val="000000" w:themeColor="text1" w:themeTint="FF" w:themeShade="FF"/>
          <w:sz w:val="22"/>
          <w:szCs w:val="22"/>
          <w:lang w:val="en-GB"/>
        </w:rPr>
        <w:t xml:space="preserve">. During inspiration, the diaphragm contracts and moves downward while the intercostal muscles lift the ribs, creating a negative pressure that draws air into the lungs. During </w:t>
      </w:r>
      <w:r w:rsidRPr="23755508" w:rsidR="2EB4F19E">
        <w:rPr>
          <w:rFonts w:ascii="Arial Nova" w:hAnsi="Arial Nova" w:eastAsia="Arial Nova" w:cs="Arial Nova"/>
          <w:noProof w:val="0"/>
          <w:color w:val="000000" w:themeColor="text1" w:themeTint="FF" w:themeShade="FF"/>
          <w:sz w:val="22"/>
          <w:szCs w:val="22"/>
          <w:lang w:val="en-GB"/>
        </w:rPr>
        <w:t>expiration</w:t>
      </w:r>
      <w:r w:rsidRPr="23755508" w:rsidR="2EB4F19E">
        <w:rPr>
          <w:rFonts w:ascii="Arial Nova" w:hAnsi="Arial Nova" w:eastAsia="Arial Nova" w:cs="Arial Nova"/>
          <w:noProof w:val="0"/>
          <w:color w:val="000000" w:themeColor="text1" w:themeTint="FF" w:themeShade="FF"/>
          <w:sz w:val="22"/>
          <w:szCs w:val="22"/>
          <w:lang w:val="en-GB"/>
        </w:rPr>
        <w:t xml:space="preserve">, these muscles relax and air is expelled. In individuals with asthma, airway constriction caused by smooth muscle tightening and mucosal swelling increases resistance, making </w:t>
      </w:r>
      <w:r w:rsidRPr="23755508" w:rsidR="2EB4F19E">
        <w:rPr>
          <w:rFonts w:ascii="Arial Nova" w:hAnsi="Arial Nova" w:eastAsia="Arial Nova" w:cs="Arial Nova"/>
          <w:noProof w:val="0"/>
          <w:color w:val="000000" w:themeColor="text1" w:themeTint="FF" w:themeShade="FF"/>
          <w:sz w:val="22"/>
          <w:szCs w:val="22"/>
          <w:lang w:val="en-GB"/>
        </w:rPr>
        <w:t>expiration</w:t>
      </w:r>
      <w:r w:rsidRPr="23755508" w:rsidR="2EB4F19E">
        <w:rPr>
          <w:rFonts w:ascii="Arial Nova" w:hAnsi="Arial Nova" w:eastAsia="Arial Nova" w:cs="Arial Nova"/>
          <w:noProof w:val="0"/>
          <w:color w:val="000000" w:themeColor="text1" w:themeTint="FF" w:themeShade="FF"/>
          <w:sz w:val="22"/>
          <w:szCs w:val="22"/>
          <w:lang w:val="en-GB"/>
        </w:rPr>
        <w:t xml:space="preserve"> particularly difficult (British Thoracic Society, National Institute for Health and Care Excellence and Scottish Intercollegiate Guidelines Network, 2024). This leads to air trapping, chest tightness, and fatigue as the body struggles to </w:t>
      </w:r>
      <w:r w:rsidRPr="23755508" w:rsidR="2EB4F19E">
        <w:rPr>
          <w:rFonts w:ascii="Arial Nova" w:hAnsi="Arial Nova" w:eastAsia="Arial Nova" w:cs="Arial Nova"/>
          <w:noProof w:val="0"/>
          <w:color w:val="000000" w:themeColor="text1" w:themeTint="FF" w:themeShade="FF"/>
          <w:sz w:val="22"/>
          <w:szCs w:val="22"/>
          <w:lang w:val="en-GB"/>
        </w:rPr>
        <w:t>maintain</w:t>
      </w:r>
      <w:r w:rsidRPr="23755508" w:rsidR="2EB4F19E">
        <w:rPr>
          <w:rFonts w:ascii="Arial Nova" w:hAnsi="Arial Nova" w:eastAsia="Arial Nova" w:cs="Arial Nova"/>
          <w:noProof w:val="0"/>
          <w:color w:val="000000" w:themeColor="text1" w:themeTint="FF" w:themeShade="FF"/>
          <w:sz w:val="22"/>
          <w:szCs w:val="22"/>
          <w:lang w:val="en-GB"/>
        </w:rPr>
        <w:t xml:space="preserve"> oxygenation.</w:t>
      </w:r>
    </w:p>
    <w:p w:rsidR="2EB4F19E" w:rsidP="23755508" w:rsidRDefault="2EB4F19E" w14:paraId="04BFF231" w14:textId="61DCE99D">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From a nursing perspective, understanding the mechanical process of respiration is essential for assessing respiratory distress. Observing the rate, depth, and effort of breathing enables early identification of exacerbations. Patient education about breathing control techniques—such as pursed-lip breathing—can help manage symptoms during mild attacks (Primary Care Respiratory Society UK, 2025).</w:t>
      </w:r>
    </w:p>
    <w:p w:rsidR="23755508" w:rsidP="23755508" w:rsidRDefault="23755508" w14:paraId="1E809E65" w14:textId="0A91C3EC">
      <w:pPr>
        <w:spacing w:line="360" w:lineRule="auto"/>
        <w:rPr>
          <w:rFonts w:ascii="Arial Nova" w:hAnsi="Arial Nova" w:eastAsia="Arial Nova" w:cs="Arial Nova"/>
          <w:color w:val="000000" w:themeColor="text1" w:themeTint="FF" w:themeShade="FF"/>
          <w:sz w:val="22"/>
          <w:szCs w:val="22"/>
        </w:rPr>
      </w:pPr>
    </w:p>
    <w:p w:rsidR="2EB4F19E" w:rsidP="23755508" w:rsidRDefault="2EB4F19E" w14:paraId="1AAA39DA" w14:textId="7D82414D">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23755508" w:rsidR="2EB4F19E">
        <w:rPr>
          <w:rFonts w:ascii="Arial Nova" w:hAnsi="Arial Nova" w:eastAsia="Arial Nova" w:cs="Arial Nova"/>
          <w:b w:val="1"/>
          <w:bCs w:val="1"/>
          <w:noProof w:val="0"/>
          <w:color w:val="000000" w:themeColor="text1" w:themeTint="FF" w:themeShade="FF"/>
          <w:sz w:val="22"/>
          <w:szCs w:val="22"/>
          <w:lang w:val="en-GB"/>
        </w:rPr>
        <w:t>Gas Exchange in the Lungs</w:t>
      </w:r>
    </w:p>
    <w:p w:rsidR="2EB4F19E" w:rsidP="23755508" w:rsidRDefault="2EB4F19E" w14:paraId="69674591" w14:textId="24FA1B9B">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Gas exchange occurs across the alveolar-capillary membrane through diffusion. Oxygen from inhaled air passes through the alveoli into the capillary blood, binding with haemoglobin to form oxyhaemoglobin, while carbon dioxide moves in the opposite direction to be exhaled (Halpin et al., 2019). This process requires thin alveolar walls, a moist surface, and adequate blood flow.</w:t>
      </w:r>
    </w:p>
    <w:p w:rsidR="2EB4F19E" w:rsidP="23755508" w:rsidRDefault="2EB4F19E" w14:paraId="2F1F7EF6" w14:textId="1081BD3F">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Asthma disrupts this delicate balance. Inflammation and mucus plugging reduce the amount of air reaching the alveoli, resulting in a ventilation–perfusion mismatch where blood flows to poorly ventilated areas (Agache et al., 2024). As a result, oxygen levels drop and carbon dioxide accumulates, leading to breathlessness and confusion. Severe hypoxaemia can be life-threatening. Over time, chronic inflammation damages alveolar tissue, reducing lung elasticity and increasing the risk of chronic obstructive pulmonary disease (COPD) later in life.</w:t>
      </w:r>
    </w:p>
    <w:p w:rsidR="2EB4F19E" w:rsidP="23755508" w:rsidRDefault="2EB4F19E" w14:paraId="12724D13" w14:textId="056293A1">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Furthermore, the process of diffusion relies on concentration gradients between oxygen and carbon dioxide across the alveolar membrane. When airway resistance and inflammation increase, this gradient weakens, slowing diffusion and impairing oxygen transfer (West, 2018). The surfactant lining the alveoli, which prevents collapse and </w:t>
      </w:r>
      <w:r w:rsidRPr="23755508" w:rsidR="2EB4F19E">
        <w:rPr>
          <w:rFonts w:ascii="Arial Nova" w:hAnsi="Arial Nova" w:eastAsia="Arial Nova" w:cs="Arial Nova"/>
          <w:noProof w:val="0"/>
          <w:color w:val="000000" w:themeColor="text1" w:themeTint="FF" w:themeShade="FF"/>
          <w:sz w:val="22"/>
          <w:szCs w:val="22"/>
          <w:lang w:val="en-GB"/>
        </w:rPr>
        <w:t>maintains</w:t>
      </w:r>
      <w:r w:rsidRPr="23755508" w:rsidR="2EB4F19E">
        <w:rPr>
          <w:rFonts w:ascii="Arial Nova" w:hAnsi="Arial Nova" w:eastAsia="Arial Nova" w:cs="Arial Nova"/>
          <w:noProof w:val="0"/>
          <w:color w:val="000000" w:themeColor="text1" w:themeTint="FF" w:themeShade="FF"/>
          <w:sz w:val="22"/>
          <w:szCs w:val="22"/>
          <w:lang w:val="en-GB"/>
        </w:rPr>
        <w:t xml:space="preserve"> surface tension, can become disrupted in chronic asthma, further reducing gas exchange efficiency (Halpin et al., 2019). Repeated inflammation may also lead to fibrosis around alveoli, thickening the diffusion barrier and contributing to reduced lung compliance.</w:t>
      </w:r>
    </w:p>
    <w:p w:rsidR="2EB4F19E" w:rsidP="23755508" w:rsidRDefault="2EB4F19E" w14:paraId="0186C47F" w14:textId="69950FE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Critically, patient education on this process helps adolescents understand why consistent use of preventer inhalers is vital. Corticosteroids reduce airway inflammation, restore gas exchange efficiency, and prevent long-term scarring. Nurses can use visual aids such as lung diagrams or digital models to </w:t>
      </w:r>
      <w:r w:rsidRPr="23755508" w:rsidR="2EB4F19E">
        <w:rPr>
          <w:rFonts w:ascii="Arial Nova" w:hAnsi="Arial Nova" w:eastAsia="Arial Nova" w:cs="Arial Nova"/>
          <w:noProof w:val="0"/>
          <w:color w:val="000000" w:themeColor="text1" w:themeTint="FF" w:themeShade="FF"/>
          <w:sz w:val="22"/>
          <w:szCs w:val="22"/>
          <w:lang w:val="en-GB"/>
        </w:rPr>
        <w:t>demonstrate</w:t>
      </w:r>
      <w:r w:rsidRPr="23755508" w:rsidR="2EB4F19E">
        <w:rPr>
          <w:rFonts w:ascii="Arial Nova" w:hAnsi="Arial Nova" w:eastAsia="Arial Nova" w:cs="Arial Nova"/>
          <w:noProof w:val="0"/>
          <w:color w:val="000000" w:themeColor="text1" w:themeTint="FF" w:themeShade="FF"/>
          <w:sz w:val="22"/>
          <w:szCs w:val="22"/>
          <w:lang w:val="en-GB"/>
        </w:rPr>
        <w:t xml:space="preserve"> how airway narrowing interferes with oxygen delivery, improving understanding and adherence (Johnson and Keeley, 2023).</w:t>
      </w:r>
    </w:p>
    <w:p w:rsidR="23755508" w:rsidP="23755508" w:rsidRDefault="23755508" w14:paraId="241574C6" w14:textId="6AEFE64F">
      <w:pPr>
        <w:spacing w:line="360" w:lineRule="auto"/>
        <w:rPr>
          <w:rFonts w:ascii="Arial Nova" w:hAnsi="Arial Nova" w:eastAsia="Arial Nova" w:cs="Arial Nova"/>
          <w:color w:val="000000" w:themeColor="text1" w:themeTint="FF" w:themeShade="FF"/>
          <w:sz w:val="22"/>
          <w:szCs w:val="22"/>
        </w:rPr>
      </w:pPr>
    </w:p>
    <w:p w:rsidR="2EB4F19E" w:rsidP="23755508" w:rsidRDefault="2EB4F19E" w14:paraId="0567D982" w14:textId="6EC5D57B">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23755508" w:rsidR="2EB4F19E">
        <w:rPr>
          <w:rFonts w:ascii="Arial Nova" w:hAnsi="Arial Nova" w:eastAsia="Arial Nova" w:cs="Arial Nova"/>
          <w:b w:val="1"/>
          <w:bCs w:val="1"/>
          <w:noProof w:val="0"/>
          <w:color w:val="000000" w:themeColor="text1" w:themeTint="FF" w:themeShade="FF"/>
          <w:sz w:val="22"/>
          <w:szCs w:val="22"/>
          <w:lang w:val="en-GB"/>
        </w:rPr>
        <w:t>Impact of Irritants and Inflammation on the Respiratory System</w:t>
      </w:r>
    </w:p>
    <w:p w:rsidR="2EB4F19E" w:rsidP="23755508" w:rsidRDefault="2EB4F19E" w14:paraId="54A0C6BB" w14:textId="4BB10C1F">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The respiratory system is highly reactive to irritants and environmental toxins. Cigarette smoke </w:t>
      </w:r>
      <w:r w:rsidRPr="23755508" w:rsidR="2EB4F19E">
        <w:rPr>
          <w:rFonts w:ascii="Arial Nova" w:hAnsi="Arial Nova" w:eastAsia="Arial Nova" w:cs="Arial Nova"/>
          <w:noProof w:val="0"/>
          <w:color w:val="000000" w:themeColor="text1" w:themeTint="FF" w:themeShade="FF"/>
          <w:sz w:val="22"/>
          <w:szCs w:val="22"/>
          <w:lang w:val="en-GB"/>
        </w:rPr>
        <w:t>contains</w:t>
      </w:r>
      <w:r w:rsidRPr="23755508" w:rsidR="2EB4F19E">
        <w:rPr>
          <w:rFonts w:ascii="Arial Nova" w:hAnsi="Arial Nova" w:eastAsia="Arial Nova" w:cs="Arial Nova"/>
          <w:noProof w:val="0"/>
          <w:color w:val="000000" w:themeColor="text1" w:themeTint="FF" w:themeShade="FF"/>
          <w:sz w:val="22"/>
          <w:szCs w:val="22"/>
          <w:lang w:val="en-GB"/>
        </w:rPr>
        <w:t xml:space="preserve"> more than 7,000 chemicals that cause oxidative stress and ciliary damage, impairing the lungs’ ability to clear mucus and debris (Agache et al., 2024). Vaping, though sometimes marketed as safer, exposes users to propylene glycol, nicotine, and metals that provoke airway inflammation and epithelial injury (Song et al., 2022; </w:t>
      </w:r>
      <w:r w:rsidRPr="23755508" w:rsidR="2EB4F19E">
        <w:rPr>
          <w:rFonts w:ascii="Arial Nova" w:hAnsi="Arial Nova" w:eastAsia="Arial Nova" w:cs="Arial Nova"/>
          <w:noProof w:val="0"/>
          <w:color w:val="000000" w:themeColor="text1" w:themeTint="FF" w:themeShade="FF"/>
          <w:sz w:val="22"/>
          <w:szCs w:val="22"/>
          <w:lang w:val="en-GB"/>
        </w:rPr>
        <w:t>Chatziparasidis</w:t>
      </w:r>
      <w:r w:rsidRPr="23755508" w:rsidR="2EB4F19E">
        <w:rPr>
          <w:rFonts w:ascii="Arial Nova" w:hAnsi="Arial Nova" w:eastAsia="Arial Nova" w:cs="Arial Nova"/>
          <w:noProof w:val="0"/>
          <w:color w:val="000000" w:themeColor="text1" w:themeTint="FF" w:themeShade="FF"/>
          <w:sz w:val="22"/>
          <w:szCs w:val="22"/>
          <w:lang w:val="en-GB"/>
        </w:rPr>
        <w:t xml:space="preserve"> et al., 2022). Public Health England (2021) acknowledges vaping may aid smoking cessation in adults but warns of its harmful effects on adolescent lungs.</w:t>
      </w:r>
    </w:p>
    <w:p w:rsidR="2EB4F19E" w:rsidP="23755508" w:rsidRDefault="2EB4F19E" w14:paraId="6914B8C9" w14:textId="60597FC2">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Exposure to irritants triggers an immune response involving mast cells and eosinophils, which release histamine and cytokines. This causes airway swelling, smooth muscle constriction, and increased mucus secretion (British Thoracic Society, National Institute for Health and Care Excellence and Scottish Intercollegiate Guidelines Network, 2024). Repeated inflammation leads to airway remodelling, where structural changes cause permanent narrowing (</w:t>
      </w:r>
      <w:r w:rsidRPr="23755508" w:rsidR="2EB4F19E">
        <w:rPr>
          <w:rFonts w:ascii="Arial Nova" w:hAnsi="Arial Nova" w:eastAsia="Arial Nova" w:cs="Arial Nova"/>
          <w:noProof w:val="0"/>
          <w:color w:val="000000" w:themeColor="text1" w:themeTint="FF" w:themeShade="FF"/>
          <w:sz w:val="22"/>
          <w:szCs w:val="22"/>
          <w:lang w:val="en-GB"/>
        </w:rPr>
        <w:t>Brożek</w:t>
      </w:r>
      <w:r w:rsidRPr="23755508" w:rsidR="2EB4F19E">
        <w:rPr>
          <w:rFonts w:ascii="Arial Nova" w:hAnsi="Arial Nova" w:eastAsia="Arial Nova" w:cs="Arial Nova"/>
          <w:noProof w:val="0"/>
          <w:color w:val="000000" w:themeColor="text1" w:themeTint="FF" w:themeShade="FF"/>
          <w:sz w:val="22"/>
          <w:szCs w:val="22"/>
          <w:lang w:val="en-GB"/>
        </w:rPr>
        <w:t xml:space="preserve"> et al., 2019).</w:t>
      </w:r>
    </w:p>
    <w:p w:rsidR="2EB4F19E" w:rsidP="23755508" w:rsidRDefault="2EB4F19E" w14:paraId="5B73B67B" w14:textId="224D0771">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Viral infections are another major cause of asthma exacerbations. Common respiratory viruses such as rhinovirus and influenza damage epithelial cells, increasing airway sensitivity (Novak et al., 2020). Adolescents often socialise in crowded spaces such as schools, clubs, or gyms, where infections spread easily. Preventive strategies such as vaccinations, hand hygiene, and mask use during outbreaks are essential (National Health Service England, 2025).</w:t>
      </w:r>
    </w:p>
    <w:p w:rsidR="2EB4F19E" w:rsidP="23755508" w:rsidRDefault="2EB4F19E" w14:paraId="389B91D3" w14:textId="3E9FCAED">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Pollution is also a significant trigger. Exposure to nitrogen dioxide, particulate matter, and ozone has been shown to increase emergency admissions for asthma (Global Asthma Network, 2023). Nurses should educate patients about monitoring air quality indexes and avoiding outdoor activity during pollution spikes. Such holistic education supports self-efficacy and helps adolescents make informed health decisions.</w:t>
      </w:r>
    </w:p>
    <w:p w:rsidR="23755508" w:rsidP="23755508" w:rsidRDefault="23755508" w14:paraId="43F57DF1" w14:textId="3B08B48D">
      <w:pPr>
        <w:spacing w:line="360" w:lineRule="auto"/>
        <w:rPr>
          <w:rFonts w:ascii="Arial Nova" w:hAnsi="Arial Nova" w:eastAsia="Arial Nova" w:cs="Arial Nova"/>
          <w:color w:val="000000" w:themeColor="text1" w:themeTint="FF" w:themeShade="FF"/>
          <w:sz w:val="22"/>
          <w:szCs w:val="22"/>
        </w:rPr>
      </w:pPr>
    </w:p>
    <w:p w:rsidR="2EB4F19E" w:rsidP="23755508" w:rsidRDefault="2EB4F19E" w14:paraId="6DA7BFC3" w14:textId="644FDAF1">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23755508" w:rsidR="2EB4F19E">
        <w:rPr>
          <w:rFonts w:ascii="Arial Nova" w:hAnsi="Arial Nova" w:eastAsia="Arial Nova" w:cs="Arial Nova"/>
          <w:b w:val="1"/>
          <w:bCs w:val="1"/>
          <w:noProof w:val="0"/>
          <w:color w:val="000000" w:themeColor="text1" w:themeTint="FF" w:themeShade="FF"/>
          <w:sz w:val="22"/>
          <w:szCs w:val="22"/>
          <w:lang w:val="en-GB"/>
        </w:rPr>
        <w:t>Monitoring and Recording Respiratory Function</w:t>
      </w:r>
    </w:p>
    <w:p w:rsidR="2EB4F19E" w:rsidP="23755508" w:rsidRDefault="2EB4F19E" w14:paraId="01727328" w14:textId="0FE91A54">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Regular monitoring of respiratory function is a key </w:t>
      </w:r>
      <w:r w:rsidRPr="23755508" w:rsidR="2EB4F19E">
        <w:rPr>
          <w:rFonts w:ascii="Arial Nova" w:hAnsi="Arial Nova" w:eastAsia="Arial Nova" w:cs="Arial Nova"/>
          <w:noProof w:val="0"/>
          <w:color w:val="000000" w:themeColor="text1" w:themeTint="FF" w:themeShade="FF"/>
          <w:sz w:val="22"/>
          <w:szCs w:val="22"/>
          <w:lang w:val="en-GB"/>
        </w:rPr>
        <w:t>component</w:t>
      </w:r>
      <w:r w:rsidRPr="23755508" w:rsidR="2EB4F19E">
        <w:rPr>
          <w:rFonts w:ascii="Arial Nova" w:hAnsi="Arial Nova" w:eastAsia="Arial Nova" w:cs="Arial Nova"/>
          <w:noProof w:val="0"/>
          <w:color w:val="000000" w:themeColor="text1" w:themeTint="FF" w:themeShade="FF"/>
          <w:sz w:val="22"/>
          <w:szCs w:val="22"/>
          <w:lang w:val="en-GB"/>
        </w:rPr>
        <w:t xml:space="preserve"> of effective asthma management. The peak expiratory flow (PEF) test measures how fast air can be expelled from the lungs, </w:t>
      </w:r>
      <w:r w:rsidRPr="23755508" w:rsidR="2EB4F19E">
        <w:rPr>
          <w:rFonts w:ascii="Arial Nova" w:hAnsi="Arial Nova" w:eastAsia="Arial Nova" w:cs="Arial Nova"/>
          <w:noProof w:val="0"/>
          <w:color w:val="000000" w:themeColor="text1" w:themeTint="FF" w:themeShade="FF"/>
          <w:sz w:val="22"/>
          <w:szCs w:val="22"/>
          <w:lang w:val="en-GB"/>
        </w:rPr>
        <w:t>indicating</w:t>
      </w:r>
      <w:r w:rsidRPr="23755508" w:rsidR="2EB4F19E">
        <w:rPr>
          <w:rFonts w:ascii="Arial Nova" w:hAnsi="Arial Nova" w:eastAsia="Arial Nova" w:cs="Arial Nova"/>
          <w:noProof w:val="0"/>
          <w:color w:val="000000" w:themeColor="text1" w:themeTint="FF" w:themeShade="FF"/>
          <w:sz w:val="22"/>
          <w:szCs w:val="22"/>
          <w:lang w:val="en-GB"/>
        </w:rPr>
        <w:t xml:space="preserve"> airway calibre. Each patient’s personal best serves as a baseline; readings below 80 per cent </w:t>
      </w:r>
      <w:r w:rsidRPr="23755508" w:rsidR="2EB4F19E">
        <w:rPr>
          <w:rFonts w:ascii="Arial Nova" w:hAnsi="Arial Nova" w:eastAsia="Arial Nova" w:cs="Arial Nova"/>
          <w:noProof w:val="0"/>
          <w:color w:val="000000" w:themeColor="text1" w:themeTint="FF" w:themeShade="FF"/>
          <w:sz w:val="22"/>
          <w:szCs w:val="22"/>
          <w:lang w:val="en-GB"/>
        </w:rPr>
        <w:t>indicate</w:t>
      </w:r>
      <w:r w:rsidRPr="23755508" w:rsidR="2EB4F19E">
        <w:rPr>
          <w:rFonts w:ascii="Arial Nova" w:hAnsi="Arial Nova" w:eastAsia="Arial Nova" w:cs="Arial Nova"/>
          <w:noProof w:val="0"/>
          <w:color w:val="000000" w:themeColor="text1" w:themeTint="FF" w:themeShade="FF"/>
          <w:sz w:val="22"/>
          <w:szCs w:val="22"/>
          <w:lang w:val="en-GB"/>
        </w:rPr>
        <w:t xml:space="preserve"> worsening control, and below 50 per cent </w:t>
      </w:r>
      <w:r w:rsidRPr="23755508" w:rsidR="2EB4F19E">
        <w:rPr>
          <w:rFonts w:ascii="Arial Nova" w:hAnsi="Arial Nova" w:eastAsia="Arial Nova" w:cs="Arial Nova"/>
          <w:noProof w:val="0"/>
          <w:color w:val="000000" w:themeColor="text1" w:themeTint="FF" w:themeShade="FF"/>
          <w:sz w:val="22"/>
          <w:szCs w:val="22"/>
          <w:lang w:val="en-GB"/>
        </w:rPr>
        <w:t>indicate</w:t>
      </w:r>
      <w:r w:rsidRPr="23755508" w:rsidR="2EB4F19E">
        <w:rPr>
          <w:rFonts w:ascii="Arial Nova" w:hAnsi="Arial Nova" w:eastAsia="Arial Nova" w:cs="Arial Nova"/>
          <w:noProof w:val="0"/>
          <w:color w:val="000000" w:themeColor="text1" w:themeTint="FF" w:themeShade="FF"/>
          <w:sz w:val="22"/>
          <w:szCs w:val="22"/>
          <w:lang w:val="en-GB"/>
        </w:rPr>
        <w:t xml:space="preserve"> a severe attack (Halpin et al., 2019). Recording daily readings allows patients to detect early deterioration and recognise triggers. Nurses can use these records to assess treatment effectiveness and make </w:t>
      </w:r>
      <w:r w:rsidRPr="23755508" w:rsidR="2EB4F19E">
        <w:rPr>
          <w:rFonts w:ascii="Arial Nova" w:hAnsi="Arial Nova" w:eastAsia="Arial Nova" w:cs="Arial Nova"/>
          <w:noProof w:val="0"/>
          <w:color w:val="000000" w:themeColor="text1" w:themeTint="FF" w:themeShade="FF"/>
          <w:sz w:val="22"/>
          <w:szCs w:val="22"/>
          <w:lang w:val="en-GB"/>
        </w:rPr>
        <w:t>timely</w:t>
      </w:r>
      <w:r w:rsidRPr="23755508" w:rsidR="2EB4F19E">
        <w:rPr>
          <w:rFonts w:ascii="Arial Nova" w:hAnsi="Arial Nova" w:eastAsia="Arial Nova" w:cs="Arial Nova"/>
          <w:noProof w:val="0"/>
          <w:color w:val="000000" w:themeColor="text1" w:themeTint="FF" w:themeShade="FF"/>
          <w:sz w:val="22"/>
          <w:szCs w:val="22"/>
          <w:lang w:val="en-GB"/>
        </w:rPr>
        <w:t xml:space="preserve"> adjustments (British Thoracic Society, National Institute for Health and Care Excellence and Scottish Intercollegiate Guidelines Network, 2024).</w:t>
      </w:r>
    </w:p>
    <w:p w:rsidR="2EB4F19E" w:rsidP="23755508" w:rsidRDefault="2EB4F19E" w14:paraId="57274863" w14:textId="64A1CAB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Digital technology enhances this process. Smart inhalers automatically record usage data, while mobile apps track symptoms, PEF results, and reminders for medication. Chan et al. (2024) found that wearable sensors can predict asthma attacks by detecting subtle physiological changes. Integrating these tools into care improves adherence and empowers patients to take control of their health.</w:t>
      </w:r>
    </w:p>
    <w:p w:rsidR="2EB4F19E" w:rsidP="23755508" w:rsidRDefault="2EB4F19E" w14:paraId="57D0B11B" w14:textId="65E539CF">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On a population level, routine health data collected through patient monitoring </w:t>
      </w:r>
      <w:r w:rsidRPr="23755508" w:rsidR="2EB4F19E">
        <w:rPr>
          <w:rFonts w:ascii="Arial Nova" w:hAnsi="Arial Nova" w:eastAsia="Arial Nova" w:cs="Arial Nova"/>
          <w:noProof w:val="0"/>
          <w:color w:val="000000" w:themeColor="text1" w:themeTint="FF" w:themeShade="FF"/>
          <w:sz w:val="22"/>
          <w:szCs w:val="22"/>
          <w:lang w:val="en-GB"/>
        </w:rPr>
        <w:t>provide</w:t>
      </w:r>
      <w:r w:rsidRPr="23755508" w:rsidR="2EB4F19E">
        <w:rPr>
          <w:rFonts w:ascii="Arial Nova" w:hAnsi="Arial Nova" w:eastAsia="Arial Nova" w:cs="Arial Nova"/>
          <w:noProof w:val="0"/>
          <w:color w:val="000000" w:themeColor="text1" w:themeTint="FF" w:themeShade="FF"/>
          <w:sz w:val="22"/>
          <w:szCs w:val="22"/>
          <w:lang w:val="en-GB"/>
        </w:rPr>
        <w:t xml:space="preserve"> valuable insights for healthcare planning. Aggregated data help </w:t>
      </w:r>
      <w:r w:rsidRPr="23755508" w:rsidR="2EB4F19E">
        <w:rPr>
          <w:rFonts w:ascii="Arial Nova" w:hAnsi="Arial Nova" w:eastAsia="Arial Nova" w:cs="Arial Nova"/>
          <w:noProof w:val="0"/>
          <w:color w:val="000000" w:themeColor="text1" w:themeTint="FF" w:themeShade="FF"/>
          <w:sz w:val="22"/>
          <w:szCs w:val="22"/>
          <w:lang w:val="en-GB"/>
        </w:rPr>
        <w:t>identify</w:t>
      </w:r>
      <w:r w:rsidRPr="23755508" w:rsidR="2EB4F19E">
        <w:rPr>
          <w:rFonts w:ascii="Arial Nova" w:hAnsi="Arial Nova" w:eastAsia="Arial Nova" w:cs="Arial Nova"/>
          <w:noProof w:val="0"/>
          <w:color w:val="000000" w:themeColor="text1" w:themeTint="FF" w:themeShade="FF"/>
          <w:sz w:val="22"/>
          <w:szCs w:val="22"/>
          <w:lang w:val="en-GB"/>
        </w:rPr>
        <w:t xml:space="preserve"> high-risk groups, assess service gaps, and evaluate policy effectiveness (Global Asthma Network, 2023). Data from NHS England are used to track hospital admissions, inform resource allocation, and refine clinical guidelines. This highlights the importance of data literacy in nursing practice, linking directly to learning outcome two, which focuses on the use of routine data to support safe and evidence-based care.</w:t>
      </w:r>
    </w:p>
    <w:p w:rsidR="2EB4F19E" w:rsidP="23755508" w:rsidRDefault="2EB4F19E" w14:paraId="75DB5937" w14:textId="0B9DDF2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Critically analysing this data also supports early intervention and prevention strategies. For instance, </w:t>
      </w:r>
      <w:r w:rsidRPr="23755508" w:rsidR="2EB4F19E">
        <w:rPr>
          <w:rFonts w:ascii="Arial Nova" w:hAnsi="Arial Nova" w:eastAsia="Arial Nova" w:cs="Arial Nova"/>
          <w:noProof w:val="0"/>
          <w:color w:val="000000" w:themeColor="text1" w:themeTint="FF" w:themeShade="FF"/>
          <w:sz w:val="22"/>
          <w:szCs w:val="22"/>
          <w:lang w:val="en-GB"/>
        </w:rPr>
        <w:t>identifying</w:t>
      </w:r>
      <w:r w:rsidRPr="23755508" w:rsidR="2EB4F19E">
        <w:rPr>
          <w:rFonts w:ascii="Arial Nova" w:hAnsi="Arial Nova" w:eastAsia="Arial Nova" w:cs="Arial Nova"/>
          <w:noProof w:val="0"/>
          <w:color w:val="000000" w:themeColor="text1" w:themeTint="FF" w:themeShade="FF"/>
          <w:sz w:val="22"/>
          <w:szCs w:val="22"/>
          <w:lang w:val="en-GB"/>
        </w:rPr>
        <w:t xml:space="preserve"> trends in adolescent exacerbations during winter months can lead to targeted vaccination campaigns or school-based health education, directly reducing emergency presentations (National Health Service England, 2025).</w:t>
      </w:r>
    </w:p>
    <w:p w:rsidR="23755508" w:rsidP="23755508" w:rsidRDefault="23755508" w14:paraId="7E3A43FB" w14:textId="5DF6F050">
      <w:pPr>
        <w:spacing w:line="360" w:lineRule="auto"/>
        <w:rPr>
          <w:rFonts w:ascii="Arial Nova" w:hAnsi="Arial Nova" w:eastAsia="Arial Nova" w:cs="Arial Nova"/>
          <w:color w:val="000000" w:themeColor="text1" w:themeTint="FF" w:themeShade="FF"/>
          <w:sz w:val="22"/>
          <w:szCs w:val="22"/>
        </w:rPr>
      </w:pPr>
    </w:p>
    <w:p w:rsidR="2EB4F19E" w:rsidP="23755508" w:rsidRDefault="2EB4F19E" w14:paraId="3C8243E5" w14:textId="7F5D8425">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23755508" w:rsidR="2EB4F19E">
        <w:rPr>
          <w:rFonts w:ascii="Arial Nova" w:hAnsi="Arial Nova" w:eastAsia="Arial Nova" w:cs="Arial Nova"/>
          <w:b w:val="1"/>
          <w:bCs w:val="1"/>
          <w:noProof w:val="0"/>
          <w:color w:val="000000" w:themeColor="text1" w:themeTint="FF" w:themeShade="FF"/>
          <w:sz w:val="22"/>
          <w:szCs w:val="22"/>
          <w:lang w:val="en-GB"/>
        </w:rPr>
        <w:t>Lifestyle and Evidence-Based Recommendations</w:t>
      </w:r>
    </w:p>
    <w:p w:rsidR="2EB4F19E" w:rsidP="23755508" w:rsidRDefault="2EB4F19E" w14:paraId="2E8CF06C" w14:textId="377698FD">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Effective asthma control depends on a combination of pharmacological treatment, lifestyle modification, and self-management education. Adolescents often neglect maintenance inhalers or underestimate triggers (Global Initiative for Asthma, 2024). Nurse-led education sessions are essential to reinforce correct inhaler technique, discuss symptom patterns, and </w:t>
      </w:r>
      <w:r w:rsidRPr="23755508" w:rsidR="2EB4F19E">
        <w:rPr>
          <w:rFonts w:ascii="Arial Nova" w:hAnsi="Arial Nova" w:eastAsia="Arial Nova" w:cs="Arial Nova"/>
          <w:noProof w:val="0"/>
          <w:color w:val="000000" w:themeColor="text1" w:themeTint="FF" w:themeShade="FF"/>
          <w:sz w:val="22"/>
          <w:szCs w:val="22"/>
          <w:lang w:val="en-GB"/>
        </w:rPr>
        <w:t>establish</w:t>
      </w:r>
      <w:r w:rsidRPr="23755508" w:rsidR="2EB4F19E">
        <w:rPr>
          <w:rFonts w:ascii="Arial Nova" w:hAnsi="Arial Nova" w:eastAsia="Arial Nova" w:cs="Arial Nova"/>
          <w:noProof w:val="0"/>
          <w:color w:val="000000" w:themeColor="text1" w:themeTint="FF" w:themeShade="FF"/>
          <w:sz w:val="22"/>
          <w:szCs w:val="22"/>
          <w:lang w:val="en-GB"/>
        </w:rPr>
        <w:t xml:space="preserve"> personalised asthma action plans. The National Institute for Health and Care Excellence (2025) emphasises that written action plans significantly reduce hospital admissions.</w:t>
      </w:r>
    </w:p>
    <w:p w:rsidR="2EB4F19E" w:rsidP="23755508" w:rsidRDefault="2EB4F19E" w14:paraId="7643F01E" w14:textId="05FA4C2E">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Smoking cessation </w:t>
      </w:r>
      <w:r w:rsidRPr="23755508" w:rsidR="2EB4F19E">
        <w:rPr>
          <w:rFonts w:ascii="Arial Nova" w:hAnsi="Arial Nova" w:eastAsia="Arial Nova" w:cs="Arial Nova"/>
          <w:noProof w:val="0"/>
          <w:color w:val="000000" w:themeColor="text1" w:themeTint="FF" w:themeShade="FF"/>
          <w:sz w:val="22"/>
          <w:szCs w:val="22"/>
          <w:lang w:val="en-GB"/>
        </w:rPr>
        <w:t>remains</w:t>
      </w:r>
      <w:r w:rsidRPr="23755508" w:rsidR="2EB4F19E">
        <w:rPr>
          <w:rFonts w:ascii="Arial Nova" w:hAnsi="Arial Nova" w:eastAsia="Arial Nova" w:cs="Arial Nova"/>
          <w:noProof w:val="0"/>
          <w:color w:val="000000" w:themeColor="text1" w:themeTint="FF" w:themeShade="FF"/>
          <w:sz w:val="22"/>
          <w:szCs w:val="22"/>
          <w:lang w:val="en-GB"/>
        </w:rPr>
        <w:t xml:space="preserve"> one of the most effective interventions. Exposure to tobacco smoke reduces the responsiveness of airways to corticosteroids and increases inflammation (Agache et al., 2024). Adolescents should be referred to smoking cessation programmes and offered behavioural support. Similarly, vaping should be discouraged due to its potential for nicotine addiction and respiratory irritation (</w:t>
      </w:r>
      <w:r w:rsidRPr="23755508" w:rsidR="2EB4F19E">
        <w:rPr>
          <w:rFonts w:ascii="Arial Nova" w:hAnsi="Arial Nova" w:eastAsia="Arial Nova" w:cs="Arial Nova"/>
          <w:noProof w:val="0"/>
          <w:color w:val="000000" w:themeColor="text1" w:themeTint="FF" w:themeShade="FF"/>
          <w:sz w:val="22"/>
          <w:szCs w:val="22"/>
          <w:lang w:val="en-GB"/>
        </w:rPr>
        <w:t>Chatziparasidis</w:t>
      </w:r>
      <w:r w:rsidRPr="23755508" w:rsidR="2EB4F19E">
        <w:rPr>
          <w:rFonts w:ascii="Arial Nova" w:hAnsi="Arial Nova" w:eastAsia="Arial Nova" w:cs="Arial Nova"/>
          <w:noProof w:val="0"/>
          <w:color w:val="000000" w:themeColor="text1" w:themeTint="FF" w:themeShade="FF"/>
          <w:sz w:val="22"/>
          <w:szCs w:val="22"/>
          <w:lang w:val="en-GB"/>
        </w:rPr>
        <w:t xml:space="preserve"> et al., 2022).</w:t>
      </w:r>
    </w:p>
    <w:p w:rsidR="2EB4F19E" w:rsidP="23755508" w:rsidRDefault="2EB4F19E" w14:paraId="657E11F9" w14:textId="280E8F86">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Environmental control also plays a key role. Maintaining a clean home, controlling dampness, and washing bedding regularly reduce exposure to allergens such as dust mites and mould (Asthma + Lung UK, 2025). Patients should avoid aerosols, perfumes, and other volatile chemicals that may trigger bronchospasm.</w:t>
      </w:r>
    </w:p>
    <w:p w:rsidR="2EB4F19E" w:rsidP="23755508" w:rsidRDefault="2EB4F19E" w14:paraId="31955570" w14:textId="67AFCDA5">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Physical activity benefits both lung function and emotional wellbeing. Regular exercise, particularly swimming and cycling, strengthens respiratory muscles and improves endurance (Primary Care Respiratory Society UK, 2025). Nutrition is equally important; diets rich in fruit, vegetables, and omega-3 fatty acids support immune health, while hydration helps thin mucus for easier clearance (</w:t>
      </w:r>
      <w:r w:rsidRPr="23755508" w:rsidR="2EB4F19E">
        <w:rPr>
          <w:rFonts w:ascii="Arial Nova" w:hAnsi="Arial Nova" w:eastAsia="Arial Nova" w:cs="Arial Nova"/>
          <w:noProof w:val="0"/>
          <w:color w:val="000000" w:themeColor="text1" w:themeTint="FF" w:themeShade="FF"/>
          <w:sz w:val="22"/>
          <w:szCs w:val="22"/>
          <w:lang w:val="en-GB"/>
        </w:rPr>
        <w:t>Marieb</w:t>
      </w:r>
      <w:r w:rsidRPr="23755508" w:rsidR="2EB4F19E">
        <w:rPr>
          <w:rFonts w:ascii="Arial Nova" w:hAnsi="Arial Nova" w:eastAsia="Arial Nova" w:cs="Arial Nova"/>
          <w:noProof w:val="0"/>
          <w:color w:val="000000" w:themeColor="text1" w:themeTint="FF" w:themeShade="FF"/>
          <w:sz w:val="22"/>
          <w:szCs w:val="22"/>
          <w:lang w:val="en-GB"/>
        </w:rPr>
        <w:t xml:space="preserve"> and Hoehn, 2019).</w:t>
      </w:r>
    </w:p>
    <w:p w:rsidR="2EB4F19E" w:rsidP="23755508" w:rsidRDefault="2EB4F19E" w14:paraId="3B961FEF" w14:textId="03E3385C">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Psychological wellbeing is another </w:t>
      </w:r>
      <w:r w:rsidRPr="23755508" w:rsidR="72B1A3F9">
        <w:rPr>
          <w:rFonts w:ascii="Arial Nova" w:hAnsi="Arial Nova" w:eastAsia="Arial Nova" w:cs="Arial Nova"/>
          <w:noProof w:val="0"/>
          <w:color w:val="000000" w:themeColor="text1" w:themeTint="FF" w:themeShade="FF"/>
          <w:sz w:val="22"/>
          <w:szCs w:val="22"/>
          <w:lang w:val="en-GB"/>
        </w:rPr>
        <w:t>important</w:t>
      </w:r>
      <w:r w:rsidRPr="23755508" w:rsidR="2EB4F19E">
        <w:rPr>
          <w:rFonts w:ascii="Arial Nova" w:hAnsi="Arial Nova" w:eastAsia="Arial Nova" w:cs="Arial Nova"/>
          <w:noProof w:val="0"/>
          <w:color w:val="000000" w:themeColor="text1" w:themeTint="FF" w:themeShade="FF"/>
          <w:sz w:val="22"/>
          <w:szCs w:val="22"/>
          <w:lang w:val="en-GB"/>
        </w:rPr>
        <w:t xml:space="preserve"> factor. Stress and anxiety can worsen asthma through physiological pathways that tighten airways (Venkataramanan et al., 2018). Adolescents may struggle with embarrassment or fear of stigma related to their condition. Nurses should promote relaxation techniques, good sleep hygiene, and peer support. Addressing emotional health as part of holistic care enhances resilience and self-management skills (National Health Service England, 2025).</w:t>
      </w:r>
    </w:p>
    <w:p w:rsidR="23755508" w:rsidP="23755508" w:rsidRDefault="23755508" w14:paraId="08B450C7" w14:textId="3C72A1C2">
      <w:pPr>
        <w:spacing w:line="360" w:lineRule="auto"/>
        <w:rPr>
          <w:rFonts w:ascii="Arial Nova" w:hAnsi="Arial Nova" w:eastAsia="Arial Nova" w:cs="Arial Nova"/>
          <w:color w:val="000000" w:themeColor="text1" w:themeTint="FF" w:themeShade="FF"/>
          <w:sz w:val="22"/>
          <w:szCs w:val="22"/>
        </w:rPr>
      </w:pPr>
    </w:p>
    <w:p w:rsidR="2EB4F19E" w:rsidP="23755508" w:rsidRDefault="2EB4F19E" w14:paraId="72DCB358" w14:textId="2C384375">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23755508" w:rsidR="2EB4F19E">
        <w:rPr>
          <w:rFonts w:ascii="Arial Nova" w:hAnsi="Arial Nova" w:eastAsia="Arial Nova" w:cs="Arial Nova"/>
          <w:b w:val="1"/>
          <w:bCs w:val="1"/>
          <w:noProof w:val="0"/>
          <w:color w:val="000000" w:themeColor="text1" w:themeTint="FF" w:themeShade="FF"/>
          <w:sz w:val="22"/>
          <w:szCs w:val="22"/>
          <w:lang w:val="en-GB"/>
        </w:rPr>
        <w:t>Conclusion</w:t>
      </w:r>
    </w:p>
    <w:p w:rsidR="2EB4F19E" w:rsidP="23755508" w:rsidRDefault="2EB4F19E" w14:paraId="59C49C20" w14:textId="74E7E286">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Asthma </w:t>
      </w:r>
      <w:r w:rsidRPr="23755508" w:rsidR="2EB4F19E">
        <w:rPr>
          <w:rFonts w:ascii="Arial Nova" w:hAnsi="Arial Nova" w:eastAsia="Arial Nova" w:cs="Arial Nova"/>
          <w:noProof w:val="0"/>
          <w:color w:val="000000" w:themeColor="text1" w:themeTint="FF" w:themeShade="FF"/>
          <w:sz w:val="22"/>
          <w:szCs w:val="22"/>
          <w:lang w:val="en-GB"/>
        </w:rPr>
        <w:t>remains</w:t>
      </w:r>
      <w:r w:rsidRPr="23755508" w:rsidR="2EB4F19E">
        <w:rPr>
          <w:rFonts w:ascii="Arial Nova" w:hAnsi="Arial Nova" w:eastAsia="Arial Nova" w:cs="Arial Nova"/>
          <w:noProof w:val="0"/>
          <w:color w:val="000000" w:themeColor="text1" w:themeTint="FF" w:themeShade="FF"/>
          <w:sz w:val="22"/>
          <w:szCs w:val="22"/>
          <w:lang w:val="en-GB"/>
        </w:rPr>
        <w:t xml:space="preserve"> one of the most common chronic conditions among young people, but it can be effectively managed through education, lifestyle modification, and continuous monitoring. Understanding the respiratory system’s structure and function enables adolescents to appreciate how behaviours such as smoking, vaping, and neglecting medication affect their health. Recording and analysing data through peak flow readings and digital tools provide early warning of deterioration, ensuring prompt intervention.</w:t>
      </w:r>
    </w:p>
    <w:p w:rsidR="2EB4F19E" w:rsidP="23755508" w:rsidRDefault="2EB4F19E" w14:paraId="441CC5EA" w14:textId="08C0BC23">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Evidence-based lifestyle recommendations—including smoking cessation, balanced nutrition, physical activity, and stress management—improve outcomes and quality of life (British Thoracic Society, National Institute for Health and Care Excellence and Scottish Intercollegiate Guidelines Network, 2024; Global Initiative for Asthma, 2024). Nurses play a vital role in delivering education, interpreting health data, and supporting adolescents to engage in self-care.</w:t>
      </w:r>
    </w:p>
    <w:p w:rsidR="2EB4F19E" w:rsidP="23755508" w:rsidRDefault="2EB4F19E" w14:paraId="51B0D7ED" w14:textId="48083353">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2EB4F19E">
        <w:rPr>
          <w:rFonts w:ascii="Arial Nova" w:hAnsi="Arial Nova" w:eastAsia="Arial Nova" w:cs="Arial Nova"/>
          <w:noProof w:val="0"/>
          <w:color w:val="000000" w:themeColor="text1" w:themeTint="FF" w:themeShade="FF"/>
          <w:sz w:val="22"/>
          <w:szCs w:val="22"/>
          <w:lang w:val="en-GB"/>
        </w:rPr>
        <w:t xml:space="preserve">This report </w:t>
      </w:r>
      <w:r w:rsidRPr="23755508" w:rsidR="2EB4F19E">
        <w:rPr>
          <w:rFonts w:ascii="Arial Nova" w:hAnsi="Arial Nova" w:eastAsia="Arial Nova" w:cs="Arial Nova"/>
          <w:noProof w:val="0"/>
          <w:color w:val="000000" w:themeColor="text1" w:themeTint="FF" w:themeShade="FF"/>
          <w:sz w:val="22"/>
          <w:szCs w:val="22"/>
          <w:lang w:val="en-GB"/>
        </w:rPr>
        <w:t>demonstrates</w:t>
      </w:r>
      <w:r w:rsidRPr="23755508" w:rsidR="2EB4F19E">
        <w:rPr>
          <w:rFonts w:ascii="Arial Nova" w:hAnsi="Arial Nova" w:eastAsia="Arial Nova" w:cs="Arial Nova"/>
          <w:noProof w:val="0"/>
          <w:color w:val="000000" w:themeColor="text1" w:themeTint="FF" w:themeShade="FF"/>
          <w:sz w:val="22"/>
          <w:szCs w:val="22"/>
          <w:lang w:val="en-GB"/>
        </w:rPr>
        <w:t xml:space="preserve"> both learning outcomes: understanding human anatomy and physiology (LO1) and analysing how routine data supports evidence-based practice (LO2). By fostering patient empowerment, promoting adherence, and integrating digital monitoring, nurses can reduce asthma exacerbations and hospital admissions. </w:t>
      </w:r>
      <w:r w:rsidRPr="23755508" w:rsidR="2EB4F19E">
        <w:rPr>
          <w:rFonts w:ascii="Arial Nova" w:hAnsi="Arial Nova" w:eastAsia="Arial Nova" w:cs="Arial Nova"/>
          <w:noProof w:val="0"/>
          <w:color w:val="000000" w:themeColor="text1" w:themeTint="FF" w:themeShade="FF"/>
          <w:sz w:val="22"/>
          <w:szCs w:val="22"/>
          <w:lang w:val="en-GB"/>
        </w:rPr>
        <w:t>Ultimately, empowering</w:t>
      </w:r>
      <w:r w:rsidRPr="23755508" w:rsidR="2EB4F19E">
        <w:rPr>
          <w:rFonts w:ascii="Arial Nova" w:hAnsi="Arial Nova" w:eastAsia="Arial Nova" w:cs="Arial Nova"/>
          <w:noProof w:val="0"/>
          <w:color w:val="000000" w:themeColor="text1" w:themeTint="FF" w:themeShade="FF"/>
          <w:sz w:val="22"/>
          <w:szCs w:val="22"/>
          <w:lang w:val="en-GB"/>
        </w:rPr>
        <w:t xml:space="preserve"> adolescents to take responsibility for their respiratory health improves their confidence, independence, and long-term wellbeing.</w:t>
      </w:r>
      <w:r w:rsidRPr="23755508" w:rsidR="16442F39">
        <w:rPr>
          <w:rFonts w:ascii="Arial Nova" w:hAnsi="Arial Nova" w:eastAsia="Arial Nova" w:cs="Arial Nova"/>
          <w:noProof w:val="0"/>
          <w:color w:val="000000" w:themeColor="text1" w:themeTint="FF" w:themeShade="FF"/>
          <w:sz w:val="22"/>
          <w:szCs w:val="22"/>
          <w:lang w:val="en-GB"/>
        </w:rPr>
        <w:t xml:space="preserve">     </w:t>
      </w:r>
    </w:p>
    <w:p w:rsidR="23755508" w:rsidP="23755508" w:rsidRDefault="23755508" w14:paraId="4D35C3CE" w14:textId="4E6077E5">
      <w:pPr>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p>
    <w:p w:rsidR="23755508" w:rsidP="23755508" w:rsidRDefault="23755508" w14:paraId="115A287B" w14:textId="5649D6C9">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p>
    <w:p w:rsidR="16442F39" w:rsidP="23755508" w:rsidRDefault="16442F39" w14:paraId="20C2A067" w14:textId="6B7F39FD">
      <w:pPr>
        <w:pStyle w:val="Heading3"/>
        <w:spacing w:before="281" w:beforeAutospacing="off" w:after="281" w:afterAutospacing="off"/>
        <w:rPr>
          <w:rFonts w:ascii="Arial Nova" w:hAnsi="Arial Nova" w:eastAsia="Arial Nova" w:cs="Arial Nova"/>
          <w:b w:val="1"/>
          <w:bCs w:val="1"/>
          <w:noProof w:val="0"/>
          <w:color w:val="auto"/>
          <w:sz w:val="28"/>
          <w:szCs w:val="28"/>
          <w:lang w:val="en-GB"/>
        </w:rPr>
      </w:pPr>
      <w:r w:rsidRPr="23755508" w:rsidR="16442F39">
        <w:rPr>
          <w:rFonts w:ascii="Arial Nova" w:hAnsi="Arial Nova" w:eastAsia="Arial Nova" w:cs="Arial Nova"/>
          <w:b w:val="1"/>
          <w:bCs w:val="1"/>
          <w:noProof w:val="0"/>
          <w:color w:val="auto"/>
          <w:sz w:val="28"/>
          <w:szCs w:val="28"/>
          <w:lang w:val="en-GB"/>
        </w:rPr>
        <w:t>Reference List</w:t>
      </w:r>
    </w:p>
    <w:p w:rsidR="16442F39" w:rsidP="23755508" w:rsidRDefault="16442F39" w14:paraId="73E6F102" w14:textId="351F2B67">
      <w:pPr>
        <w:spacing w:before="240" w:beforeAutospacing="off" w:after="240" w:afterAutospacing="off"/>
      </w:pPr>
      <w:r w:rsidRPr="23755508" w:rsidR="16442F39">
        <w:rPr>
          <w:rFonts w:ascii="Arial Nova" w:hAnsi="Arial Nova" w:eastAsia="Arial Nova" w:cs="Arial Nova"/>
          <w:noProof w:val="0"/>
          <w:sz w:val="22"/>
          <w:szCs w:val="22"/>
          <w:lang w:val="en-GB"/>
        </w:rPr>
        <w:t xml:space="preserve">Agache, I., Rocha, C., Garcia, B., </w:t>
      </w:r>
      <w:r w:rsidRPr="23755508" w:rsidR="16442F39">
        <w:rPr>
          <w:rFonts w:ascii="Arial Nova" w:hAnsi="Arial Nova" w:eastAsia="Arial Nova" w:cs="Arial Nova"/>
          <w:i w:val="1"/>
          <w:iCs w:val="1"/>
          <w:noProof w:val="0"/>
          <w:sz w:val="22"/>
          <w:szCs w:val="22"/>
          <w:lang w:val="en-GB"/>
        </w:rPr>
        <w:t>et al.</w:t>
      </w:r>
      <w:r w:rsidRPr="23755508" w:rsidR="16442F39">
        <w:rPr>
          <w:rFonts w:ascii="Arial Nova" w:hAnsi="Arial Nova" w:eastAsia="Arial Nova" w:cs="Arial Nova"/>
          <w:noProof w:val="0"/>
          <w:sz w:val="22"/>
          <w:szCs w:val="22"/>
          <w:lang w:val="en-GB"/>
        </w:rPr>
        <w:t xml:space="preserve"> (2024) ‘The impact of exposure to tobacco smoke and e-cigarettes on asthma-related outcomes: systematic review informing the EAACI guidelines on environmental science’, </w:t>
      </w:r>
      <w:r w:rsidRPr="23755508" w:rsidR="16442F39">
        <w:rPr>
          <w:rFonts w:ascii="Arial Nova" w:hAnsi="Arial Nova" w:eastAsia="Arial Nova" w:cs="Arial Nova"/>
          <w:i w:val="1"/>
          <w:iCs w:val="1"/>
          <w:noProof w:val="0"/>
          <w:sz w:val="22"/>
          <w:szCs w:val="22"/>
          <w:lang w:val="en-GB"/>
        </w:rPr>
        <w:t>Allergy</w:t>
      </w:r>
      <w:r w:rsidRPr="23755508" w:rsidR="16442F39">
        <w:rPr>
          <w:rFonts w:ascii="Arial Nova" w:hAnsi="Arial Nova" w:eastAsia="Arial Nova" w:cs="Arial Nova"/>
          <w:noProof w:val="0"/>
          <w:sz w:val="22"/>
          <w:szCs w:val="22"/>
          <w:lang w:val="en-GB"/>
        </w:rPr>
        <w:t>, 79(4), pp. 715–732. doi: 10.1111/all.16151.</w:t>
      </w:r>
    </w:p>
    <w:p w:rsidR="16442F39" w:rsidP="23755508" w:rsidRDefault="16442F39" w14:paraId="34523669" w14:textId="52275AE9">
      <w:pPr>
        <w:spacing w:before="240" w:beforeAutospacing="off" w:after="240" w:afterAutospacing="off"/>
      </w:pPr>
      <w:r w:rsidRPr="23755508" w:rsidR="16442F39">
        <w:rPr>
          <w:rFonts w:ascii="Arial Nova" w:hAnsi="Arial Nova" w:eastAsia="Arial Nova" w:cs="Arial Nova"/>
          <w:noProof w:val="0"/>
          <w:sz w:val="22"/>
          <w:szCs w:val="22"/>
          <w:lang w:val="en-GB"/>
        </w:rPr>
        <w:t xml:space="preserve">Alnajem, A., Redha, A., Buabbas, A., </w:t>
      </w:r>
      <w:r w:rsidRPr="23755508" w:rsidR="16442F39">
        <w:rPr>
          <w:rFonts w:ascii="Arial Nova" w:hAnsi="Arial Nova" w:eastAsia="Arial Nova" w:cs="Arial Nova"/>
          <w:i w:val="1"/>
          <w:iCs w:val="1"/>
          <w:noProof w:val="0"/>
          <w:sz w:val="22"/>
          <w:szCs w:val="22"/>
          <w:lang w:val="en-GB"/>
        </w:rPr>
        <w:t>et al.</w:t>
      </w:r>
      <w:r w:rsidRPr="23755508" w:rsidR="16442F39">
        <w:rPr>
          <w:rFonts w:ascii="Arial Nova" w:hAnsi="Arial Nova" w:eastAsia="Arial Nova" w:cs="Arial Nova"/>
          <w:noProof w:val="0"/>
          <w:sz w:val="22"/>
          <w:szCs w:val="22"/>
          <w:lang w:val="en-GB"/>
        </w:rPr>
        <w:t xml:space="preserve"> (2020) ‘Use of electronic cigarettes and second-hand exposure to their aerosols and associations with asthma symptoms among adolescents: a cross-sectional study’, </w:t>
      </w:r>
      <w:r w:rsidRPr="23755508" w:rsidR="16442F39">
        <w:rPr>
          <w:rFonts w:ascii="Arial Nova" w:hAnsi="Arial Nova" w:eastAsia="Arial Nova" w:cs="Arial Nova"/>
          <w:i w:val="1"/>
          <w:iCs w:val="1"/>
          <w:noProof w:val="0"/>
          <w:sz w:val="22"/>
          <w:szCs w:val="22"/>
          <w:lang w:val="en-GB"/>
        </w:rPr>
        <w:t>Respiratory Research</w:t>
      </w:r>
      <w:r w:rsidRPr="23755508" w:rsidR="16442F39">
        <w:rPr>
          <w:rFonts w:ascii="Arial Nova" w:hAnsi="Arial Nova" w:eastAsia="Arial Nova" w:cs="Arial Nova"/>
          <w:noProof w:val="0"/>
          <w:sz w:val="22"/>
          <w:szCs w:val="22"/>
          <w:lang w:val="en-GB"/>
        </w:rPr>
        <w:t>, 21(1), p. 124. doi: 10.1186/s12931-020-01569-9.</w:t>
      </w:r>
    </w:p>
    <w:p w:rsidR="16442F39" w:rsidP="23755508" w:rsidRDefault="16442F39" w14:paraId="62CAFB4C" w14:textId="7D9C8A12">
      <w:pPr>
        <w:spacing w:before="240" w:beforeAutospacing="off" w:after="240" w:afterAutospacing="off"/>
      </w:pPr>
      <w:r w:rsidRPr="23755508" w:rsidR="16442F39">
        <w:rPr>
          <w:rFonts w:ascii="Arial Nova" w:hAnsi="Arial Nova" w:eastAsia="Arial Nova" w:cs="Arial Nova"/>
          <w:noProof w:val="0"/>
          <w:sz w:val="22"/>
          <w:szCs w:val="22"/>
          <w:lang w:val="en-GB"/>
        </w:rPr>
        <w:t xml:space="preserve">Asthma + Lung UK (2025) </w:t>
      </w:r>
      <w:r w:rsidRPr="23755508" w:rsidR="16442F39">
        <w:rPr>
          <w:rFonts w:ascii="Arial Nova" w:hAnsi="Arial Nova" w:eastAsia="Arial Nova" w:cs="Arial Nova"/>
          <w:i w:val="1"/>
          <w:iCs w:val="1"/>
          <w:noProof w:val="0"/>
          <w:sz w:val="22"/>
          <w:szCs w:val="22"/>
          <w:lang w:val="en-GB"/>
        </w:rPr>
        <w:t>Asthma statistics and facts</w:t>
      </w:r>
      <w:r w:rsidRPr="23755508" w:rsidR="16442F39">
        <w:rPr>
          <w:rFonts w:ascii="Arial Nova" w:hAnsi="Arial Nova" w:eastAsia="Arial Nova" w:cs="Arial Nova"/>
          <w:noProof w:val="0"/>
          <w:sz w:val="22"/>
          <w:szCs w:val="22"/>
          <w:lang w:val="en-GB"/>
        </w:rPr>
        <w:t xml:space="preserve">. Available at: </w:t>
      </w:r>
      <w:hyperlink r:id="Rafe892cfdfb64369">
        <w:r w:rsidRPr="23755508" w:rsidR="16442F39">
          <w:rPr>
            <w:rStyle w:val="Hyperlink"/>
            <w:rFonts w:ascii="Arial Nova" w:hAnsi="Arial Nova" w:eastAsia="Arial Nova" w:cs="Arial Nova"/>
            <w:noProof w:val="0"/>
            <w:sz w:val="22"/>
            <w:szCs w:val="22"/>
            <w:lang w:val="en-GB"/>
          </w:rPr>
          <w:t>https://www.asthmaandlung.org.uk</w:t>
        </w:r>
      </w:hyperlink>
      <w:r w:rsidRPr="23755508" w:rsidR="16442F39">
        <w:rPr>
          <w:rFonts w:ascii="Arial Nova" w:hAnsi="Arial Nova" w:eastAsia="Arial Nova" w:cs="Arial Nova"/>
          <w:noProof w:val="0"/>
          <w:sz w:val="22"/>
          <w:szCs w:val="22"/>
          <w:lang w:val="en-GB"/>
        </w:rPr>
        <w:t xml:space="preserve"> (Accessed: 13 October 2025).</w:t>
      </w:r>
    </w:p>
    <w:p w:rsidR="16442F39" w:rsidP="23755508" w:rsidRDefault="16442F39" w14:paraId="18E412FF" w14:textId="0FD97F0C">
      <w:pPr>
        <w:spacing w:before="240" w:beforeAutospacing="off" w:after="240" w:afterAutospacing="off"/>
      </w:pPr>
      <w:r w:rsidRPr="23755508" w:rsidR="16442F39">
        <w:rPr>
          <w:rFonts w:ascii="Arial Nova" w:hAnsi="Arial Nova" w:eastAsia="Arial Nova" w:cs="Arial Nova"/>
          <w:noProof w:val="0"/>
          <w:sz w:val="22"/>
          <w:szCs w:val="22"/>
          <w:lang w:val="en-GB"/>
        </w:rPr>
        <w:t xml:space="preserve">British Thoracic Society (BTS), National Institute for Health and Care Excellence (NICE) and Scottish Intercollegiate Guidelines Network (SIGN) (2024) </w:t>
      </w:r>
      <w:r w:rsidRPr="23755508" w:rsidR="16442F39">
        <w:rPr>
          <w:rFonts w:ascii="Arial Nova" w:hAnsi="Arial Nova" w:eastAsia="Arial Nova" w:cs="Arial Nova"/>
          <w:i w:val="1"/>
          <w:iCs w:val="1"/>
          <w:noProof w:val="0"/>
          <w:sz w:val="22"/>
          <w:szCs w:val="22"/>
          <w:lang w:val="en-GB"/>
        </w:rPr>
        <w:t>Asthma: diagnosis, monitoring and chronic asthma management (Joint Guideline NG245)</w:t>
      </w:r>
      <w:r w:rsidRPr="23755508" w:rsidR="16442F39">
        <w:rPr>
          <w:rFonts w:ascii="Arial Nova" w:hAnsi="Arial Nova" w:eastAsia="Arial Nova" w:cs="Arial Nova"/>
          <w:noProof w:val="0"/>
          <w:sz w:val="22"/>
          <w:szCs w:val="22"/>
          <w:lang w:val="en-GB"/>
        </w:rPr>
        <w:t xml:space="preserve">. London: NICE. Available at: </w:t>
      </w:r>
      <w:hyperlink r:id="R73faaf8e1b0145fe">
        <w:r w:rsidRPr="23755508" w:rsidR="16442F39">
          <w:rPr>
            <w:rStyle w:val="Hyperlink"/>
            <w:rFonts w:ascii="Arial Nova" w:hAnsi="Arial Nova" w:eastAsia="Arial Nova" w:cs="Arial Nova"/>
            <w:noProof w:val="0"/>
            <w:sz w:val="22"/>
            <w:szCs w:val="22"/>
            <w:lang w:val="en-GB"/>
          </w:rPr>
          <w:t>https://www.nice.org.uk/guidance/ng245</w:t>
        </w:r>
      </w:hyperlink>
      <w:r w:rsidRPr="23755508" w:rsidR="16442F39">
        <w:rPr>
          <w:rFonts w:ascii="Arial Nova" w:hAnsi="Arial Nova" w:eastAsia="Arial Nova" w:cs="Arial Nova"/>
          <w:noProof w:val="0"/>
          <w:sz w:val="22"/>
          <w:szCs w:val="22"/>
          <w:lang w:val="en-GB"/>
        </w:rPr>
        <w:t xml:space="preserve"> (Accessed: 13 October 2025).</w:t>
      </w:r>
    </w:p>
    <w:p w:rsidR="16442F39" w:rsidP="23755508" w:rsidRDefault="16442F39" w14:paraId="33A424A0" w14:textId="1391B24B">
      <w:pPr>
        <w:spacing w:before="240" w:beforeAutospacing="off" w:after="240" w:afterAutospacing="off"/>
      </w:pPr>
      <w:r w:rsidRPr="23755508" w:rsidR="16442F39">
        <w:rPr>
          <w:rFonts w:ascii="Arial Nova" w:hAnsi="Arial Nova" w:eastAsia="Arial Nova" w:cs="Arial Nova"/>
          <w:noProof w:val="0"/>
          <w:sz w:val="22"/>
          <w:szCs w:val="22"/>
          <w:lang w:val="en-GB"/>
        </w:rPr>
        <w:t xml:space="preserve">Brożek, G. M., Jankowski, M. and Zejda, J. E. (2019) ‘Acute respiratory responses to the use of e-cigarette (an intervention study)’, </w:t>
      </w:r>
      <w:r w:rsidRPr="23755508" w:rsidR="16442F39">
        <w:rPr>
          <w:rFonts w:ascii="Arial Nova" w:hAnsi="Arial Nova" w:eastAsia="Arial Nova" w:cs="Arial Nova"/>
          <w:i w:val="1"/>
          <w:iCs w:val="1"/>
          <w:noProof w:val="0"/>
          <w:sz w:val="22"/>
          <w:szCs w:val="22"/>
          <w:lang w:val="en-GB"/>
        </w:rPr>
        <w:t>Scientific Reports</w:t>
      </w:r>
      <w:r w:rsidRPr="23755508" w:rsidR="16442F39">
        <w:rPr>
          <w:rFonts w:ascii="Arial Nova" w:hAnsi="Arial Nova" w:eastAsia="Arial Nova" w:cs="Arial Nova"/>
          <w:noProof w:val="0"/>
          <w:sz w:val="22"/>
          <w:szCs w:val="22"/>
          <w:lang w:val="en-GB"/>
        </w:rPr>
        <w:t>, 9, p. 6844. doi: 10.1038/s41598-019-43324-1.</w:t>
      </w:r>
    </w:p>
    <w:p w:rsidR="16442F39" w:rsidP="23755508" w:rsidRDefault="16442F39" w14:paraId="11726387" w14:textId="39CD29C2">
      <w:pPr>
        <w:spacing w:before="240" w:beforeAutospacing="off" w:after="240" w:afterAutospacing="off"/>
      </w:pPr>
      <w:r w:rsidRPr="23755508" w:rsidR="16442F39">
        <w:rPr>
          <w:rFonts w:ascii="Arial Nova" w:hAnsi="Arial Nova" w:eastAsia="Arial Nova" w:cs="Arial Nova"/>
          <w:noProof w:val="0"/>
          <w:sz w:val="22"/>
          <w:szCs w:val="22"/>
          <w:lang w:val="en-GB"/>
        </w:rPr>
        <w:t xml:space="preserve">Chan, A. H. Y., Stewart, A. W., Black, P. N., </w:t>
      </w:r>
      <w:r w:rsidRPr="23755508" w:rsidR="16442F39">
        <w:rPr>
          <w:rFonts w:ascii="Arial Nova" w:hAnsi="Arial Nova" w:eastAsia="Arial Nova" w:cs="Arial Nova"/>
          <w:i w:val="1"/>
          <w:iCs w:val="1"/>
          <w:noProof w:val="0"/>
          <w:sz w:val="22"/>
          <w:szCs w:val="22"/>
          <w:lang w:val="en-GB"/>
        </w:rPr>
        <w:t>et al.</w:t>
      </w:r>
      <w:r w:rsidRPr="23755508" w:rsidR="16442F39">
        <w:rPr>
          <w:rFonts w:ascii="Arial Nova" w:hAnsi="Arial Nova" w:eastAsia="Arial Nova" w:cs="Arial Nova"/>
          <w:noProof w:val="0"/>
          <w:sz w:val="22"/>
          <w:szCs w:val="22"/>
          <w:lang w:val="en-GB"/>
        </w:rPr>
        <w:t xml:space="preserve"> (2024) ‘DIGIPREDICT: physiological, behavioural and digital markers of impending asthma attacks using wearable sensors’, </w:t>
      </w:r>
      <w:r w:rsidRPr="23755508" w:rsidR="16442F39">
        <w:rPr>
          <w:rFonts w:ascii="Arial Nova" w:hAnsi="Arial Nova" w:eastAsia="Arial Nova" w:cs="Arial Nova"/>
          <w:i w:val="1"/>
          <w:iCs w:val="1"/>
          <w:noProof w:val="0"/>
          <w:sz w:val="22"/>
          <w:szCs w:val="22"/>
          <w:lang w:val="en-GB"/>
        </w:rPr>
        <w:t>BMJ Open Respiratory Research</w:t>
      </w:r>
      <w:r w:rsidRPr="23755508" w:rsidR="16442F39">
        <w:rPr>
          <w:rFonts w:ascii="Arial Nova" w:hAnsi="Arial Nova" w:eastAsia="Arial Nova" w:cs="Arial Nova"/>
          <w:noProof w:val="0"/>
          <w:sz w:val="22"/>
          <w:szCs w:val="22"/>
          <w:lang w:val="en-GB"/>
        </w:rPr>
        <w:t>, 11(1), e002275. doi: 10.1136/bmjresp-2024-e002275.</w:t>
      </w:r>
    </w:p>
    <w:p w:rsidR="16442F39" w:rsidP="23755508" w:rsidRDefault="16442F39" w14:paraId="1CCD0B0D" w14:textId="50830FD9">
      <w:pPr>
        <w:spacing w:before="240" w:beforeAutospacing="off" w:after="240" w:afterAutospacing="off"/>
      </w:pPr>
      <w:r w:rsidRPr="23755508" w:rsidR="16442F39">
        <w:rPr>
          <w:rFonts w:ascii="Arial Nova" w:hAnsi="Arial Nova" w:eastAsia="Arial Nova" w:cs="Arial Nova"/>
          <w:noProof w:val="0"/>
          <w:sz w:val="22"/>
          <w:szCs w:val="22"/>
          <w:lang w:val="en-GB"/>
        </w:rPr>
        <w:t xml:space="preserve">Chatziparasidis, G., Kantar, A., Ioannou, P., </w:t>
      </w:r>
      <w:r w:rsidRPr="23755508" w:rsidR="16442F39">
        <w:rPr>
          <w:rFonts w:ascii="Arial Nova" w:hAnsi="Arial Nova" w:eastAsia="Arial Nova" w:cs="Arial Nova"/>
          <w:i w:val="1"/>
          <w:iCs w:val="1"/>
          <w:noProof w:val="0"/>
          <w:sz w:val="22"/>
          <w:szCs w:val="22"/>
          <w:lang w:val="en-GB"/>
        </w:rPr>
        <w:t>et al.</w:t>
      </w:r>
      <w:r w:rsidRPr="23755508" w:rsidR="16442F39">
        <w:rPr>
          <w:rFonts w:ascii="Arial Nova" w:hAnsi="Arial Nova" w:eastAsia="Arial Nova" w:cs="Arial Nova"/>
          <w:noProof w:val="0"/>
          <w:sz w:val="22"/>
          <w:szCs w:val="22"/>
          <w:lang w:val="en-GB"/>
        </w:rPr>
        <w:t xml:space="preserve"> (2022) ‘Vaping in asthmatic adolescents: time to deal with the epidemic’, </w:t>
      </w:r>
      <w:r w:rsidRPr="23755508" w:rsidR="16442F39">
        <w:rPr>
          <w:rFonts w:ascii="Arial Nova" w:hAnsi="Arial Nova" w:eastAsia="Arial Nova" w:cs="Arial Nova"/>
          <w:i w:val="1"/>
          <w:iCs w:val="1"/>
          <w:noProof w:val="0"/>
          <w:sz w:val="22"/>
          <w:szCs w:val="22"/>
          <w:lang w:val="en-GB"/>
        </w:rPr>
        <w:t>Children</w:t>
      </w:r>
      <w:r w:rsidRPr="23755508" w:rsidR="16442F39">
        <w:rPr>
          <w:rFonts w:ascii="Arial Nova" w:hAnsi="Arial Nova" w:eastAsia="Arial Nova" w:cs="Arial Nova"/>
          <w:noProof w:val="0"/>
          <w:sz w:val="22"/>
          <w:szCs w:val="22"/>
          <w:lang w:val="en-GB"/>
        </w:rPr>
        <w:t>, 9(3), 311. doi: 10.3390/children9030311.</w:t>
      </w:r>
    </w:p>
    <w:p w:rsidR="16442F39" w:rsidP="23755508" w:rsidRDefault="16442F39" w14:paraId="24818CA9" w14:textId="415FD5D8">
      <w:pPr>
        <w:spacing w:before="240" w:beforeAutospacing="off" w:after="240" w:afterAutospacing="off"/>
      </w:pPr>
      <w:r w:rsidRPr="23755508" w:rsidR="16442F39">
        <w:rPr>
          <w:rFonts w:ascii="Arial Nova" w:hAnsi="Arial Nova" w:eastAsia="Arial Nova" w:cs="Arial Nova"/>
          <w:noProof w:val="0"/>
          <w:sz w:val="22"/>
          <w:szCs w:val="22"/>
          <w:lang w:val="en-GB"/>
        </w:rPr>
        <w:t xml:space="preserve">Global Asthma Network (2023) </w:t>
      </w:r>
      <w:r w:rsidRPr="23755508" w:rsidR="16442F39">
        <w:rPr>
          <w:rFonts w:ascii="Arial Nova" w:hAnsi="Arial Nova" w:eastAsia="Arial Nova" w:cs="Arial Nova"/>
          <w:i w:val="1"/>
          <w:iCs w:val="1"/>
          <w:noProof w:val="0"/>
          <w:sz w:val="22"/>
          <w:szCs w:val="22"/>
          <w:lang w:val="en-GB"/>
        </w:rPr>
        <w:t>Global asthma report 2023</w:t>
      </w:r>
      <w:r w:rsidRPr="23755508" w:rsidR="16442F39">
        <w:rPr>
          <w:rFonts w:ascii="Arial Nova" w:hAnsi="Arial Nova" w:eastAsia="Arial Nova" w:cs="Arial Nova"/>
          <w:noProof w:val="0"/>
          <w:sz w:val="22"/>
          <w:szCs w:val="22"/>
          <w:lang w:val="en-GB"/>
        </w:rPr>
        <w:t xml:space="preserve">. Auckland: Global Asthma Network. Available at: </w:t>
      </w:r>
      <w:hyperlink r:id="R4ddbcdf411c04fb1">
        <w:r w:rsidRPr="23755508" w:rsidR="16442F39">
          <w:rPr>
            <w:rStyle w:val="Hyperlink"/>
            <w:rFonts w:ascii="Arial Nova" w:hAnsi="Arial Nova" w:eastAsia="Arial Nova" w:cs="Arial Nova"/>
            <w:noProof w:val="0"/>
            <w:sz w:val="22"/>
            <w:szCs w:val="22"/>
            <w:lang w:val="en-GB"/>
          </w:rPr>
          <w:t>https://globalasthmareport.org</w:t>
        </w:r>
      </w:hyperlink>
      <w:r w:rsidRPr="23755508" w:rsidR="16442F39">
        <w:rPr>
          <w:rFonts w:ascii="Arial Nova" w:hAnsi="Arial Nova" w:eastAsia="Arial Nova" w:cs="Arial Nova"/>
          <w:noProof w:val="0"/>
          <w:sz w:val="22"/>
          <w:szCs w:val="22"/>
          <w:lang w:val="en-GB"/>
        </w:rPr>
        <w:t xml:space="preserve"> (Accessed: 13 October 2025).</w:t>
      </w:r>
    </w:p>
    <w:p w:rsidR="16442F39" w:rsidP="23755508" w:rsidRDefault="16442F39" w14:paraId="2E6B3478" w14:textId="212F1BC2">
      <w:pPr>
        <w:spacing w:before="240" w:beforeAutospacing="off" w:after="240" w:afterAutospacing="off"/>
      </w:pPr>
      <w:r w:rsidRPr="23755508" w:rsidR="16442F39">
        <w:rPr>
          <w:rFonts w:ascii="Arial Nova" w:hAnsi="Arial Nova" w:eastAsia="Arial Nova" w:cs="Arial Nova"/>
          <w:noProof w:val="0"/>
          <w:sz w:val="22"/>
          <w:szCs w:val="22"/>
          <w:lang w:val="en-GB"/>
        </w:rPr>
        <w:t xml:space="preserve">Global Initiative for Asthma (GINA) (2024) </w:t>
      </w:r>
      <w:r w:rsidRPr="23755508" w:rsidR="16442F39">
        <w:rPr>
          <w:rFonts w:ascii="Arial Nova" w:hAnsi="Arial Nova" w:eastAsia="Arial Nova" w:cs="Arial Nova"/>
          <w:i w:val="1"/>
          <w:iCs w:val="1"/>
          <w:noProof w:val="0"/>
          <w:sz w:val="22"/>
          <w:szCs w:val="22"/>
          <w:lang w:val="en-GB"/>
        </w:rPr>
        <w:t>Global strategy for asthma management and prevention</w:t>
      </w:r>
      <w:r w:rsidRPr="23755508" w:rsidR="16442F39">
        <w:rPr>
          <w:rFonts w:ascii="Arial Nova" w:hAnsi="Arial Nova" w:eastAsia="Arial Nova" w:cs="Arial Nova"/>
          <w:noProof w:val="0"/>
          <w:sz w:val="22"/>
          <w:szCs w:val="22"/>
          <w:lang w:val="en-GB"/>
        </w:rPr>
        <w:t xml:space="preserve">. Available at: </w:t>
      </w:r>
      <w:hyperlink r:id="R0c721074a4f04a37">
        <w:r w:rsidRPr="23755508" w:rsidR="16442F39">
          <w:rPr>
            <w:rStyle w:val="Hyperlink"/>
            <w:rFonts w:ascii="Arial Nova" w:hAnsi="Arial Nova" w:eastAsia="Arial Nova" w:cs="Arial Nova"/>
            <w:noProof w:val="0"/>
            <w:sz w:val="22"/>
            <w:szCs w:val="22"/>
            <w:lang w:val="en-GB"/>
          </w:rPr>
          <w:t>https://ginasthma.org</w:t>
        </w:r>
      </w:hyperlink>
      <w:r w:rsidRPr="23755508" w:rsidR="16442F39">
        <w:rPr>
          <w:rFonts w:ascii="Arial Nova" w:hAnsi="Arial Nova" w:eastAsia="Arial Nova" w:cs="Arial Nova"/>
          <w:noProof w:val="0"/>
          <w:sz w:val="22"/>
          <w:szCs w:val="22"/>
          <w:lang w:val="en-GB"/>
        </w:rPr>
        <w:t xml:space="preserve"> (Accessed: 13 October 2025).</w:t>
      </w:r>
    </w:p>
    <w:p w:rsidR="16442F39" w:rsidP="23755508" w:rsidRDefault="16442F39" w14:paraId="732952A1" w14:textId="5B313A75">
      <w:pPr>
        <w:spacing w:before="240" w:beforeAutospacing="off" w:after="240" w:afterAutospacing="off"/>
      </w:pPr>
      <w:r w:rsidRPr="23755508" w:rsidR="16442F39">
        <w:rPr>
          <w:rFonts w:ascii="Arial Nova" w:hAnsi="Arial Nova" w:eastAsia="Arial Nova" w:cs="Arial Nova"/>
          <w:noProof w:val="0"/>
          <w:sz w:val="22"/>
          <w:szCs w:val="22"/>
          <w:lang w:val="en-GB"/>
        </w:rPr>
        <w:t xml:space="preserve">Halpin, D. M. G., Rabe, K. F., D’Urzo, A., </w:t>
      </w:r>
      <w:r w:rsidRPr="23755508" w:rsidR="16442F39">
        <w:rPr>
          <w:rFonts w:ascii="Arial Nova" w:hAnsi="Arial Nova" w:eastAsia="Arial Nova" w:cs="Arial Nova"/>
          <w:i w:val="1"/>
          <w:iCs w:val="1"/>
          <w:noProof w:val="0"/>
          <w:sz w:val="22"/>
          <w:szCs w:val="22"/>
          <w:lang w:val="en-GB"/>
        </w:rPr>
        <w:t>et al.</w:t>
      </w:r>
      <w:r w:rsidRPr="23755508" w:rsidR="16442F39">
        <w:rPr>
          <w:rFonts w:ascii="Arial Nova" w:hAnsi="Arial Nova" w:eastAsia="Arial Nova" w:cs="Arial Nova"/>
          <w:noProof w:val="0"/>
          <w:sz w:val="22"/>
          <w:szCs w:val="22"/>
          <w:lang w:val="en-GB"/>
        </w:rPr>
        <w:t xml:space="preserve"> (2019) ‘Peak expiratory flow as an endpoint for clinical trials in asthma’, </w:t>
      </w:r>
      <w:r w:rsidRPr="23755508" w:rsidR="16442F39">
        <w:rPr>
          <w:rFonts w:ascii="Arial Nova" w:hAnsi="Arial Nova" w:eastAsia="Arial Nova" w:cs="Arial Nova"/>
          <w:i w:val="1"/>
          <w:iCs w:val="1"/>
          <w:noProof w:val="0"/>
          <w:sz w:val="22"/>
          <w:szCs w:val="22"/>
          <w:lang w:val="en-GB"/>
        </w:rPr>
        <w:t>Respiratory Research</w:t>
      </w:r>
      <w:r w:rsidRPr="23755508" w:rsidR="16442F39">
        <w:rPr>
          <w:rFonts w:ascii="Arial Nova" w:hAnsi="Arial Nova" w:eastAsia="Arial Nova" w:cs="Arial Nova"/>
          <w:noProof w:val="0"/>
          <w:sz w:val="22"/>
          <w:szCs w:val="22"/>
          <w:lang w:val="en-GB"/>
        </w:rPr>
        <w:t>, 20(1), p. 134. doi: 10.1186/s12931-019-1119-6.</w:t>
      </w:r>
    </w:p>
    <w:p w:rsidR="16442F39" w:rsidP="23755508" w:rsidRDefault="16442F39" w14:paraId="36723160" w14:textId="40EFAB31">
      <w:pPr>
        <w:spacing w:before="240" w:beforeAutospacing="off" w:after="240" w:afterAutospacing="off"/>
      </w:pPr>
      <w:r w:rsidRPr="23755508" w:rsidR="16442F39">
        <w:rPr>
          <w:rFonts w:ascii="Arial Nova" w:hAnsi="Arial Nova" w:eastAsia="Arial Nova" w:cs="Arial Nova"/>
          <w:noProof w:val="0"/>
          <w:sz w:val="22"/>
          <w:szCs w:val="22"/>
          <w:lang w:val="en-GB"/>
        </w:rPr>
        <w:t xml:space="preserve">Johnson, M. and Keeley, D. (2023) ‘Improving outcomes in asthma through nurse-led education and digital engagement’, </w:t>
      </w:r>
      <w:r w:rsidRPr="23755508" w:rsidR="16442F39">
        <w:rPr>
          <w:rFonts w:ascii="Arial Nova" w:hAnsi="Arial Nova" w:eastAsia="Arial Nova" w:cs="Arial Nova"/>
          <w:i w:val="1"/>
          <w:iCs w:val="1"/>
          <w:noProof w:val="0"/>
          <w:sz w:val="22"/>
          <w:szCs w:val="22"/>
          <w:lang w:val="en-GB"/>
        </w:rPr>
        <w:t>Primary Care Respiratory Medicine</w:t>
      </w:r>
      <w:r w:rsidRPr="23755508" w:rsidR="16442F39">
        <w:rPr>
          <w:rFonts w:ascii="Arial Nova" w:hAnsi="Arial Nova" w:eastAsia="Arial Nova" w:cs="Arial Nova"/>
          <w:noProof w:val="0"/>
          <w:sz w:val="22"/>
          <w:szCs w:val="22"/>
          <w:lang w:val="en-GB"/>
        </w:rPr>
        <w:t>, 33(2), pp. 145–153. doi: 10.1183/20490478.01122-2023.</w:t>
      </w:r>
    </w:p>
    <w:p w:rsidR="16442F39" w:rsidP="23755508" w:rsidRDefault="16442F39" w14:paraId="77B9B5F6" w14:textId="4790F5A9">
      <w:pPr>
        <w:spacing w:before="240" w:beforeAutospacing="off" w:after="240" w:afterAutospacing="off"/>
      </w:pPr>
      <w:r w:rsidRPr="23755508" w:rsidR="16442F39">
        <w:rPr>
          <w:rFonts w:ascii="Arial Nova" w:hAnsi="Arial Nova" w:eastAsia="Arial Nova" w:cs="Arial Nova"/>
          <w:noProof w:val="0"/>
          <w:sz w:val="22"/>
          <w:szCs w:val="22"/>
          <w:lang w:val="en-GB"/>
        </w:rPr>
        <w:t xml:space="preserve">Marieb, E. N. and Hoehn, K. (2019) </w:t>
      </w:r>
      <w:r w:rsidRPr="23755508" w:rsidR="16442F39">
        <w:rPr>
          <w:rFonts w:ascii="Arial Nova" w:hAnsi="Arial Nova" w:eastAsia="Arial Nova" w:cs="Arial Nova"/>
          <w:i w:val="1"/>
          <w:iCs w:val="1"/>
          <w:noProof w:val="0"/>
          <w:sz w:val="22"/>
          <w:szCs w:val="22"/>
          <w:lang w:val="en-GB"/>
        </w:rPr>
        <w:t>Human anatomy and physiology</w:t>
      </w:r>
      <w:r w:rsidRPr="23755508" w:rsidR="16442F39">
        <w:rPr>
          <w:rFonts w:ascii="Arial Nova" w:hAnsi="Arial Nova" w:eastAsia="Arial Nova" w:cs="Arial Nova"/>
          <w:noProof w:val="0"/>
          <w:sz w:val="22"/>
          <w:szCs w:val="22"/>
          <w:lang w:val="en-GB"/>
        </w:rPr>
        <w:t>. 11th edn. Harlow: Pearson Education.</w:t>
      </w:r>
    </w:p>
    <w:p w:rsidR="16442F39" w:rsidP="23755508" w:rsidRDefault="16442F39" w14:paraId="1C456F84" w14:textId="0809D365">
      <w:pPr>
        <w:spacing w:before="240" w:beforeAutospacing="off" w:after="240" w:afterAutospacing="off"/>
      </w:pPr>
      <w:r w:rsidRPr="23755508" w:rsidR="16442F39">
        <w:rPr>
          <w:rFonts w:ascii="Arial Nova" w:hAnsi="Arial Nova" w:eastAsia="Arial Nova" w:cs="Arial Nova"/>
          <w:noProof w:val="0"/>
          <w:sz w:val="22"/>
          <w:szCs w:val="22"/>
          <w:lang w:val="en-GB"/>
        </w:rPr>
        <w:t xml:space="preserve">National Health Service (NHS) England (2025) </w:t>
      </w:r>
      <w:r w:rsidRPr="23755508" w:rsidR="16442F39">
        <w:rPr>
          <w:rFonts w:ascii="Arial Nova" w:hAnsi="Arial Nova" w:eastAsia="Arial Nova" w:cs="Arial Nova"/>
          <w:i w:val="1"/>
          <w:iCs w:val="1"/>
          <w:noProof w:val="0"/>
          <w:sz w:val="22"/>
          <w:szCs w:val="22"/>
          <w:lang w:val="en-GB"/>
        </w:rPr>
        <w:t>Supporting adolescents with long-term conditions: improving self-management and transition</w:t>
      </w:r>
      <w:r w:rsidRPr="23755508" w:rsidR="16442F39">
        <w:rPr>
          <w:rFonts w:ascii="Arial Nova" w:hAnsi="Arial Nova" w:eastAsia="Arial Nova" w:cs="Arial Nova"/>
          <w:noProof w:val="0"/>
          <w:sz w:val="22"/>
          <w:szCs w:val="22"/>
          <w:lang w:val="en-GB"/>
        </w:rPr>
        <w:t xml:space="preserve">. Available at: </w:t>
      </w:r>
      <w:hyperlink r:id="R6bfc22f6e031422e">
        <w:r w:rsidRPr="23755508" w:rsidR="16442F39">
          <w:rPr>
            <w:rStyle w:val="Hyperlink"/>
            <w:rFonts w:ascii="Arial Nova" w:hAnsi="Arial Nova" w:eastAsia="Arial Nova" w:cs="Arial Nova"/>
            <w:noProof w:val="0"/>
            <w:sz w:val="22"/>
            <w:szCs w:val="22"/>
            <w:lang w:val="en-GB"/>
          </w:rPr>
          <w:t>https://www.england.nhs.uk</w:t>
        </w:r>
      </w:hyperlink>
      <w:r w:rsidRPr="23755508" w:rsidR="16442F39">
        <w:rPr>
          <w:rFonts w:ascii="Arial Nova" w:hAnsi="Arial Nova" w:eastAsia="Arial Nova" w:cs="Arial Nova"/>
          <w:noProof w:val="0"/>
          <w:sz w:val="22"/>
          <w:szCs w:val="22"/>
          <w:lang w:val="en-GB"/>
        </w:rPr>
        <w:t xml:space="preserve"> (Accessed: 13 October 2025).</w:t>
      </w:r>
    </w:p>
    <w:p w:rsidR="16442F39" w:rsidP="23755508" w:rsidRDefault="16442F39" w14:paraId="719EFBFE" w14:textId="62F098F4">
      <w:pPr>
        <w:spacing w:before="240" w:beforeAutospacing="off" w:after="240" w:afterAutospacing="off"/>
      </w:pPr>
      <w:r w:rsidRPr="23755508" w:rsidR="16442F39">
        <w:rPr>
          <w:rFonts w:ascii="Arial Nova" w:hAnsi="Arial Nova" w:eastAsia="Arial Nova" w:cs="Arial Nova"/>
          <w:noProof w:val="0"/>
          <w:sz w:val="22"/>
          <w:szCs w:val="22"/>
          <w:lang w:val="en-GB"/>
        </w:rPr>
        <w:t xml:space="preserve">National Institute for Health and Care Excellence (NICE) (2025) </w:t>
      </w:r>
      <w:r w:rsidRPr="23755508" w:rsidR="16442F39">
        <w:rPr>
          <w:rFonts w:ascii="Arial Nova" w:hAnsi="Arial Nova" w:eastAsia="Arial Nova" w:cs="Arial Nova"/>
          <w:i w:val="1"/>
          <w:iCs w:val="1"/>
          <w:noProof w:val="0"/>
          <w:sz w:val="22"/>
          <w:szCs w:val="22"/>
          <w:lang w:val="en-GB"/>
        </w:rPr>
        <w:t>Asthma quality standard QS25 (updated 2025)</w:t>
      </w:r>
      <w:r w:rsidRPr="23755508" w:rsidR="16442F39">
        <w:rPr>
          <w:rFonts w:ascii="Arial Nova" w:hAnsi="Arial Nova" w:eastAsia="Arial Nova" w:cs="Arial Nova"/>
          <w:noProof w:val="0"/>
          <w:sz w:val="22"/>
          <w:szCs w:val="22"/>
          <w:lang w:val="en-GB"/>
        </w:rPr>
        <w:t xml:space="preserve">. Available at: </w:t>
      </w:r>
      <w:hyperlink r:id="R8ea5ef1929d64bbe">
        <w:r w:rsidRPr="23755508" w:rsidR="16442F39">
          <w:rPr>
            <w:rStyle w:val="Hyperlink"/>
            <w:rFonts w:ascii="Arial Nova" w:hAnsi="Arial Nova" w:eastAsia="Arial Nova" w:cs="Arial Nova"/>
            <w:noProof w:val="0"/>
            <w:sz w:val="22"/>
            <w:szCs w:val="22"/>
            <w:lang w:val="en-GB"/>
          </w:rPr>
          <w:t>https://www.nice.org.uk/guidance/qs25</w:t>
        </w:r>
      </w:hyperlink>
      <w:r w:rsidRPr="23755508" w:rsidR="16442F39">
        <w:rPr>
          <w:rFonts w:ascii="Arial Nova" w:hAnsi="Arial Nova" w:eastAsia="Arial Nova" w:cs="Arial Nova"/>
          <w:noProof w:val="0"/>
          <w:sz w:val="22"/>
          <w:szCs w:val="22"/>
          <w:lang w:val="en-GB"/>
        </w:rPr>
        <w:t xml:space="preserve"> (Accessed: 13 October 2025).</w:t>
      </w:r>
    </w:p>
    <w:p w:rsidR="16442F39" w:rsidP="23755508" w:rsidRDefault="16442F39" w14:paraId="13839739" w14:textId="65A4A80C">
      <w:pPr>
        <w:spacing w:before="240" w:beforeAutospacing="off" w:after="240" w:afterAutospacing="off"/>
      </w:pPr>
      <w:r w:rsidRPr="23755508" w:rsidR="16442F39">
        <w:rPr>
          <w:rFonts w:ascii="Arial Nova" w:hAnsi="Arial Nova" w:eastAsia="Arial Nova" w:cs="Arial Nova"/>
          <w:noProof w:val="0"/>
          <w:sz w:val="22"/>
          <w:szCs w:val="22"/>
          <w:lang w:val="en-GB"/>
        </w:rPr>
        <w:t xml:space="preserve">Novak, N., Cabanillas, B., Caraballo, L., </w:t>
      </w:r>
      <w:r w:rsidRPr="23755508" w:rsidR="16442F39">
        <w:rPr>
          <w:rFonts w:ascii="Arial Nova" w:hAnsi="Arial Nova" w:eastAsia="Arial Nova" w:cs="Arial Nova"/>
          <w:i w:val="1"/>
          <w:iCs w:val="1"/>
          <w:noProof w:val="0"/>
          <w:sz w:val="22"/>
          <w:szCs w:val="22"/>
          <w:lang w:val="en-GB"/>
        </w:rPr>
        <w:t>et al.</w:t>
      </w:r>
      <w:r w:rsidRPr="23755508" w:rsidR="16442F39">
        <w:rPr>
          <w:rFonts w:ascii="Arial Nova" w:hAnsi="Arial Nova" w:eastAsia="Arial Nova" w:cs="Arial Nova"/>
          <w:noProof w:val="0"/>
          <w:sz w:val="22"/>
          <w:szCs w:val="22"/>
          <w:lang w:val="en-GB"/>
        </w:rPr>
        <w:t xml:space="preserve"> (2020) ‘Viruses and asthma: the role of common respiratory viral infections’, </w:t>
      </w:r>
      <w:r w:rsidRPr="23755508" w:rsidR="16442F39">
        <w:rPr>
          <w:rFonts w:ascii="Arial Nova" w:hAnsi="Arial Nova" w:eastAsia="Arial Nova" w:cs="Arial Nova"/>
          <w:i w:val="1"/>
          <w:iCs w:val="1"/>
          <w:noProof w:val="0"/>
          <w:sz w:val="22"/>
          <w:szCs w:val="22"/>
          <w:lang w:val="en-GB"/>
        </w:rPr>
        <w:t>Frontiers in Immunology</w:t>
      </w:r>
      <w:r w:rsidRPr="23755508" w:rsidR="16442F39">
        <w:rPr>
          <w:rFonts w:ascii="Arial Nova" w:hAnsi="Arial Nova" w:eastAsia="Arial Nova" w:cs="Arial Nova"/>
          <w:noProof w:val="0"/>
          <w:sz w:val="22"/>
          <w:szCs w:val="22"/>
          <w:lang w:val="en-GB"/>
        </w:rPr>
        <w:t>, 11, 1338. doi: 10.3389/fimmu.2020.01338.</w:t>
      </w:r>
    </w:p>
    <w:p w:rsidR="16442F39" w:rsidP="23755508" w:rsidRDefault="16442F39" w14:paraId="419B8A5C" w14:textId="2DFA4978">
      <w:pPr>
        <w:spacing w:before="240" w:beforeAutospacing="off" w:after="240" w:afterAutospacing="off"/>
      </w:pPr>
      <w:r w:rsidRPr="23755508" w:rsidR="16442F39">
        <w:rPr>
          <w:rFonts w:ascii="Arial Nova" w:hAnsi="Arial Nova" w:eastAsia="Arial Nova" w:cs="Arial Nova"/>
          <w:noProof w:val="0"/>
          <w:sz w:val="22"/>
          <w:szCs w:val="22"/>
          <w:lang w:val="en-GB"/>
        </w:rPr>
        <w:t xml:space="preserve">Primary Care Respiratory Society UK (PCRS) (2025) </w:t>
      </w:r>
      <w:r w:rsidRPr="23755508" w:rsidR="16442F39">
        <w:rPr>
          <w:rFonts w:ascii="Arial Nova" w:hAnsi="Arial Nova" w:eastAsia="Arial Nova" w:cs="Arial Nova"/>
          <w:i w:val="1"/>
          <w:iCs w:val="1"/>
          <w:noProof w:val="0"/>
          <w:sz w:val="22"/>
          <w:szCs w:val="22"/>
          <w:lang w:val="en-GB"/>
        </w:rPr>
        <w:t>First steps to implement the new BTS/NICE/SIGN asthma guideline</w:t>
      </w:r>
      <w:r w:rsidRPr="23755508" w:rsidR="16442F39">
        <w:rPr>
          <w:rFonts w:ascii="Arial Nova" w:hAnsi="Arial Nova" w:eastAsia="Arial Nova" w:cs="Arial Nova"/>
          <w:noProof w:val="0"/>
          <w:sz w:val="22"/>
          <w:szCs w:val="22"/>
          <w:lang w:val="en-GB"/>
        </w:rPr>
        <w:t xml:space="preserve">. Available at: </w:t>
      </w:r>
      <w:hyperlink r:id="R7caafd3c5a6e4fb7">
        <w:r w:rsidRPr="23755508" w:rsidR="16442F39">
          <w:rPr>
            <w:rStyle w:val="Hyperlink"/>
            <w:rFonts w:ascii="Arial Nova" w:hAnsi="Arial Nova" w:eastAsia="Arial Nova" w:cs="Arial Nova"/>
            <w:noProof w:val="0"/>
            <w:sz w:val="22"/>
            <w:szCs w:val="22"/>
            <w:lang w:val="en-GB"/>
          </w:rPr>
          <w:t>https://www.pcrs-uk.org</w:t>
        </w:r>
      </w:hyperlink>
      <w:r w:rsidRPr="23755508" w:rsidR="16442F39">
        <w:rPr>
          <w:rFonts w:ascii="Arial Nova" w:hAnsi="Arial Nova" w:eastAsia="Arial Nova" w:cs="Arial Nova"/>
          <w:noProof w:val="0"/>
          <w:sz w:val="22"/>
          <w:szCs w:val="22"/>
          <w:lang w:val="en-GB"/>
        </w:rPr>
        <w:t xml:space="preserve"> (Accessed: 13 October 2025).</w:t>
      </w:r>
    </w:p>
    <w:p w:rsidR="16442F39" w:rsidP="23755508" w:rsidRDefault="16442F39" w14:paraId="6555B07E" w14:textId="0D9B3DF2">
      <w:pPr>
        <w:spacing w:before="240" w:beforeAutospacing="off" w:after="240" w:afterAutospacing="off"/>
      </w:pPr>
      <w:r w:rsidRPr="23755508" w:rsidR="16442F39">
        <w:rPr>
          <w:rFonts w:ascii="Arial Nova" w:hAnsi="Arial Nova" w:eastAsia="Arial Nova" w:cs="Arial Nova"/>
          <w:noProof w:val="0"/>
          <w:sz w:val="22"/>
          <w:szCs w:val="22"/>
          <w:lang w:val="en-GB"/>
        </w:rPr>
        <w:t xml:space="preserve">Public Health England (2021) </w:t>
      </w:r>
      <w:r w:rsidRPr="23755508" w:rsidR="16442F39">
        <w:rPr>
          <w:rFonts w:ascii="Arial Nova" w:hAnsi="Arial Nova" w:eastAsia="Arial Nova" w:cs="Arial Nova"/>
          <w:i w:val="1"/>
          <w:iCs w:val="1"/>
          <w:noProof w:val="0"/>
          <w:sz w:val="22"/>
          <w:szCs w:val="22"/>
          <w:lang w:val="en-GB"/>
        </w:rPr>
        <w:t>Vaping in England: evidence update summary February 2021</w:t>
      </w:r>
      <w:r w:rsidRPr="23755508" w:rsidR="16442F39">
        <w:rPr>
          <w:rFonts w:ascii="Arial Nova" w:hAnsi="Arial Nova" w:eastAsia="Arial Nova" w:cs="Arial Nova"/>
          <w:noProof w:val="0"/>
          <w:sz w:val="22"/>
          <w:szCs w:val="22"/>
          <w:lang w:val="en-GB"/>
        </w:rPr>
        <w:t xml:space="preserve">. London: PHE. Available at: </w:t>
      </w:r>
      <w:hyperlink r:id="Rc18ba3c3ce6f451d">
        <w:r w:rsidRPr="23755508" w:rsidR="16442F39">
          <w:rPr>
            <w:rStyle w:val="Hyperlink"/>
            <w:rFonts w:ascii="Arial Nova" w:hAnsi="Arial Nova" w:eastAsia="Arial Nova" w:cs="Arial Nova"/>
            <w:noProof w:val="0"/>
            <w:sz w:val="22"/>
            <w:szCs w:val="22"/>
            <w:lang w:val="en-GB"/>
          </w:rPr>
          <w:t>https://www.gov.uk/government/publications/vaping-in-england-evidence-update-february-2021</w:t>
        </w:r>
      </w:hyperlink>
      <w:r w:rsidRPr="23755508" w:rsidR="16442F39">
        <w:rPr>
          <w:rFonts w:ascii="Arial Nova" w:hAnsi="Arial Nova" w:eastAsia="Arial Nova" w:cs="Arial Nova"/>
          <w:noProof w:val="0"/>
          <w:sz w:val="22"/>
          <w:szCs w:val="22"/>
          <w:lang w:val="en-GB"/>
        </w:rPr>
        <w:t xml:space="preserve"> (Accessed: 13 October 2025).</w:t>
      </w:r>
    </w:p>
    <w:p w:rsidR="16442F39" w:rsidP="23755508" w:rsidRDefault="16442F39" w14:paraId="2FAEFE5E" w14:textId="30325018">
      <w:pPr>
        <w:spacing w:before="240" w:beforeAutospacing="off" w:after="240" w:afterAutospacing="off"/>
      </w:pPr>
      <w:r w:rsidRPr="23755508" w:rsidR="16442F39">
        <w:rPr>
          <w:rFonts w:ascii="Arial Nova" w:hAnsi="Arial Nova" w:eastAsia="Arial Nova" w:cs="Arial Nova"/>
          <w:noProof w:val="0"/>
          <w:sz w:val="22"/>
          <w:szCs w:val="22"/>
          <w:lang w:val="en-GB"/>
        </w:rPr>
        <w:t xml:space="preserve">Song, M. A., Freudenheim, J. L., Brasky, T. M., </w:t>
      </w:r>
      <w:r w:rsidRPr="23755508" w:rsidR="16442F39">
        <w:rPr>
          <w:rFonts w:ascii="Arial Nova" w:hAnsi="Arial Nova" w:eastAsia="Arial Nova" w:cs="Arial Nova"/>
          <w:i w:val="1"/>
          <w:iCs w:val="1"/>
          <w:noProof w:val="0"/>
          <w:sz w:val="22"/>
          <w:szCs w:val="22"/>
          <w:lang w:val="en-GB"/>
        </w:rPr>
        <w:t>et al.</w:t>
      </w:r>
      <w:r w:rsidRPr="23755508" w:rsidR="16442F39">
        <w:rPr>
          <w:rFonts w:ascii="Arial Nova" w:hAnsi="Arial Nova" w:eastAsia="Arial Nova" w:cs="Arial Nova"/>
          <w:noProof w:val="0"/>
          <w:sz w:val="22"/>
          <w:szCs w:val="22"/>
          <w:lang w:val="en-GB"/>
        </w:rPr>
        <w:t xml:space="preserve"> (2022) ‘E-cigarette use, inflammation, and lung function: a population-based study’, </w:t>
      </w:r>
      <w:r w:rsidRPr="23755508" w:rsidR="16442F39">
        <w:rPr>
          <w:rFonts w:ascii="Arial Nova" w:hAnsi="Arial Nova" w:eastAsia="Arial Nova" w:cs="Arial Nova"/>
          <w:i w:val="1"/>
          <w:iCs w:val="1"/>
          <w:noProof w:val="0"/>
          <w:sz w:val="22"/>
          <w:szCs w:val="22"/>
          <w:lang w:val="en-GB"/>
        </w:rPr>
        <w:t>American Journal of Preventive Medicine</w:t>
      </w:r>
      <w:r w:rsidRPr="23755508" w:rsidR="16442F39">
        <w:rPr>
          <w:rFonts w:ascii="Arial Nova" w:hAnsi="Arial Nova" w:eastAsia="Arial Nova" w:cs="Arial Nova"/>
          <w:noProof w:val="0"/>
          <w:sz w:val="22"/>
          <w:szCs w:val="22"/>
          <w:lang w:val="en-GB"/>
        </w:rPr>
        <w:t>, 62(5), pp. 703–712. doi: 10.1016/j.amepre.2021.12.007.</w:t>
      </w:r>
    </w:p>
    <w:p w:rsidR="16442F39" w:rsidP="23755508" w:rsidRDefault="16442F39" w14:paraId="2686CDD0" w14:textId="4FC618DB">
      <w:pPr>
        <w:spacing w:before="240" w:beforeAutospacing="off" w:after="240" w:afterAutospacing="off"/>
      </w:pPr>
      <w:r w:rsidRPr="23755508" w:rsidR="16442F39">
        <w:rPr>
          <w:rFonts w:ascii="Arial Nova" w:hAnsi="Arial Nova" w:eastAsia="Arial Nova" w:cs="Arial Nova"/>
          <w:noProof w:val="0"/>
          <w:sz w:val="22"/>
          <w:szCs w:val="22"/>
          <w:lang w:val="en-GB"/>
        </w:rPr>
        <w:t xml:space="preserve">Venkataramanan, R., Lim, H., Greenfield, J. R., </w:t>
      </w:r>
      <w:r w:rsidRPr="23755508" w:rsidR="16442F39">
        <w:rPr>
          <w:rFonts w:ascii="Arial Nova" w:hAnsi="Arial Nova" w:eastAsia="Arial Nova" w:cs="Arial Nova"/>
          <w:i w:val="1"/>
          <w:iCs w:val="1"/>
          <w:noProof w:val="0"/>
          <w:sz w:val="22"/>
          <w:szCs w:val="22"/>
          <w:lang w:val="en-GB"/>
        </w:rPr>
        <w:t>et al.</w:t>
      </w:r>
      <w:r w:rsidRPr="23755508" w:rsidR="16442F39">
        <w:rPr>
          <w:rFonts w:ascii="Arial Nova" w:hAnsi="Arial Nova" w:eastAsia="Arial Nova" w:cs="Arial Nova"/>
          <w:noProof w:val="0"/>
          <w:sz w:val="22"/>
          <w:szCs w:val="22"/>
          <w:lang w:val="en-GB"/>
        </w:rPr>
        <w:t xml:space="preserve"> (2018) ‘The effects of stress and emotion on asthma: a review of the psychophysiological mechanisms’, </w:t>
      </w:r>
      <w:r w:rsidRPr="23755508" w:rsidR="16442F39">
        <w:rPr>
          <w:rFonts w:ascii="Arial Nova" w:hAnsi="Arial Nova" w:eastAsia="Arial Nova" w:cs="Arial Nova"/>
          <w:i w:val="1"/>
          <w:iCs w:val="1"/>
          <w:noProof w:val="0"/>
          <w:sz w:val="22"/>
          <w:szCs w:val="22"/>
          <w:lang w:val="en-GB"/>
        </w:rPr>
        <w:t>Clinical and Experimental Allergy</w:t>
      </w:r>
      <w:r w:rsidRPr="23755508" w:rsidR="16442F39">
        <w:rPr>
          <w:rFonts w:ascii="Arial Nova" w:hAnsi="Arial Nova" w:eastAsia="Arial Nova" w:cs="Arial Nova"/>
          <w:noProof w:val="0"/>
          <w:sz w:val="22"/>
          <w:szCs w:val="22"/>
          <w:lang w:val="en-GB"/>
        </w:rPr>
        <w:t>, 48(3), pp. 290–299. doi: 10.1111/cea.13109.</w:t>
      </w:r>
    </w:p>
    <w:p w:rsidR="16442F39" w:rsidP="23755508" w:rsidRDefault="16442F39" w14:paraId="43E61B8D" w14:textId="553FAE59">
      <w:pPr>
        <w:spacing w:before="240" w:beforeAutospacing="off" w:after="240" w:afterAutospacing="off"/>
      </w:pPr>
      <w:r w:rsidRPr="23755508" w:rsidR="16442F39">
        <w:rPr>
          <w:rFonts w:ascii="Arial Nova" w:hAnsi="Arial Nova" w:eastAsia="Arial Nova" w:cs="Arial Nova"/>
          <w:noProof w:val="0"/>
          <w:sz w:val="22"/>
          <w:szCs w:val="22"/>
          <w:lang w:val="en-GB"/>
        </w:rPr>
        <w:t xml:space="preserve">West, J. B. (2018) </w:t>
      </w:r>
      <w:r w:rsidRPr="23755508" w:rsidR="16442F39">
        <w:rPr>
          <w:rFonts w:ascii="Arial Nova" w:hAnsi="Arial Nova" w:eastAsia="Arial Nova" w:cs="Arial Nova"/>
          <w:i w:val="1"/>
          <w:iCs w:val="1"/>
          <w:noProof w:val="0"/>
          <w:sz w:val="22"/>
          <w:szCs w:val="22"/>
          <w:lang w:val="en-GB"/>
        </w:rPr>
        <w:t>Respiratory physiology: the essentials</w:t>
      </w:r>
      <w:r w:rsidRPr="23755508" w:rsidR="16442F39">
        <w:rPr>
          <w:rFonts w:ascii="Arial Nova" w:hAnsi="Arial Nova" w:eastAsia="Arial Nova" w:cs="Arial Nova"/>
          <w:noProof w:val="0"/>
          <w:sz w:val="22"/>
          <w:szCs w:val="22"/>
          <w:lang w:val="en-GB"/>
        </w:rPr>
        <w:t>. 10th edn. Philadelphia: Wolters Kluwer.</w:t>
      </w:r>
    </w:p>
    <w:p w:rsidR="16442F39" w:rsidP="23755508" w:rsidRDefault="16442F39" w14:paraId="04773B32" w14:textId="6983DBAF">
      <w:pPr>
        <w:spacing w:before="240" w:beforeAutospacing="off" w:after="240" w:afterAutospacing="off"/>
      </w:pPr>
      <w:r w:rsidRPr="23755508" w:rsidR="16442F39">
        <w:rPr>
          <w:rFonts w:ascii="Arial Nova" w:hAnsi="Arial Nova" w:eastAsia="Arial Nova" w:cs="Arial Nova"/>
          <w:noProof w:val="0"/>
          <w:sz w:val="22"/>
          <w:szCs w:val="22"/>
          <w:lang w:val="en-GB"/>
        </w:rPr>
        <w:t xml:space="preserve">World Health Organization (WHO) (2024) </w:t>
      </w:r>
      <w:r w:rsidRPr="23755508" w:rsidR="16442F39">
        <w:rPr>
          <w:rFonts w:ascii="Arial Nova" w:hAnsi="Arial Nova" w:eastAsia="Arial Nova" w:cs="Arial Nova"/>
          <w:i w:val="1"/>
          <w:iCs w:val="1"/>
          <w:noProof w:val="0"/>
          <w:sz w:val="22"/>
          <w:szCs w:val="22"/>
          <w:lang w:val="en-GB"/>
        </w:rPr>
        <w:t>Adolescent health and respiratory disease prevention</w:t>
      </w:r>
      <w:r w:rsidRPr="23755508" w:rsidR="16442F39">
        <w:rPr>
          <w:rFonts w:ascii="Arial Nova" w:hAnsi="Arial Nova" w:eastAsia="Arial Nova" w:cs="Arial Nova"/>
          <w:noProof w:val="0"/>
          <w:sz w:val="22"/>
          <w:szCs w:val="22"/>
          <w:lang w:val="en-GB"/>
        </w:rPr>
        <w:t xml:space="preserve">. Geneva: WHO. Available at: </w:t>
      </w:r>
      <w:hyperlink r:id="R554fb1a01b494525">
        <w:r w:rsidRPr="23755508" w:rsidR="16442F39">
          <w:rPr>
            <w:rStyle w:val="Hyperlink"/>
            <w:rFonts w:ascii="Arial Nova" w:hAnsi="Arial Nova" w:eastAsia="Arial Nova" w:cs="Arial Nova"/>
            <w:noProof w:val="0"/>
            <w:sz w:val="22"/>
            <w:szCs w:val="22"/>
            <w:lang w:val="en-GB"/>
          </w:rPr>
          <w:t>https://www.who.int/publications</w:t>
        </w:r>
      </w:hyperlink>
      <w:r w:rsidRPr="23755508" w:rsidR="16442F39">
        <w:rPr>
          <w:rFonts w:ascii="Arial Nova" w:hAnsi="Arial Nova" w:eastAsia="Arial Nova" w:cs="Arial Nova"/>
          <w:noProof w:val="0"/>
          <w:sz w:val="22"/>
          <w:szCs w:val="22"/>
          <w:lang w:val="en-GB"/>
        </w:rPr>
        <w:t xml:space="preserve"> (Accessed: 13 October 2025).</w:t>
      </w:r>
    </w:p>
    <w:p w:rsidR="16442F39" w:rsidP="23755508" w:rsidRDefault="16442F39" w14:paraId="55CD36E0" w14:textId="52B2806D">
      <w:pPr>
        <w:pStyle w:val="Normal"/>
        <w:spacing w:before="240" w:beforeAutospacing="off" w:after="240" w:afterAutospacing="off" w:line="360" w:lineRule="auto"/>
        <w:rPr>
          <w:rFonts w:ascii="Arial Nova" w:hAnsi="Arial Nova" w:eastAsia="Arial Nova" w:cs="Arial Nova"/>
          <w:noProof w:val="0"/>
          <w:color w:val="000000" w:themeColor="text1" w:themeTint="FF" w:themeShade="FF"/>
          <w:sz w:val="22"/>
          <w:szCs w:val="22"/>
          <w:lang w:val="en-GB"/>
        </w:rPr>
      </w:pPr>
      <w:r w:rsidRPr="23755508" w:rsidR="16442F39">
        <w:rPr>
          <w:rFonts w:ascii="Arial Nova" w:hAnsi="Arial Nova" w:eastAsia="Arial Nova" w:cs="Arial Nova"/>
          <w:noProof w:val="0"/>
          <w:color w:val="000000" w:themeColor="text1" w:themeTint="FF" w:themeShade="FF"/>
          <w:sz w:val="22"/>
          <w:szCs w:val="22"/>
          <w:lang w:val="en-GB"/>
        </w:rPr>
        <w:t xml:space="preserve"> </w:t>
      </w:r>
    </w:p>
    <w:p w:rsidR="2EB4F19E" w:rsidP="23755508" w:rsidRDefault="2EB4F19E" w14:paraId="13ECD124" w14:textId="22E62652">
      <w:pPr>
        <w:rPr>
          <w:rFonts w:ascii="Arial Nova" w:hAnsi="Arial Nova" w:eastAsia="Arial Nova" w:cs="Arial Nova"/>
          <w:color w:val="000000" w:themeColor="text1" w:themeTint="FF" w:themeShade="FF"/>
        </w:rPr>
      </w:pPr>
      <w:r w:rsidRPr="23755508" w:rsidR="2EB4F19E">
        <w:rPr>
          <w:rFonts w:ascii="Arial Nova" w:hAnsi="Arial Nova" w:eastAsia="Arial Nova" w:cs="Arial Nova"/>
          <w:color w:val="000000" w:themeColor="text1" w:themeTint="FF" w:themeShade="FF"/>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4a0452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2FEEC34"/>
    <w:rsid w:val="04BE887C"/>
    <w:rsid w:val="092D3640"/>
    <w:rsid w:val="0CF9B510"/>
    <w:rsid w:val="0F5DCE0F"/>
    <w:rsid w:val="0FDB1798"/>
    <w:rsid w:val="12FEEC34"/>
    <w:rsid w:val="16442F39"/>
    <w:rsid w:val="170AD3B1"/>
    <w:rsid w:val="17868CFC"/>
    <w:rsid w:val="23755508"/>
    <w:rsid w:val="241CF4B4"/>
    <w:rsid w:val="26246DE4"/>
    <w:rsid w:val="269B950F"/>
    <w:rsid w:val="29E9E369"/>
    <w:rsid w:val="2B8B13FD"/>
    <w:rsid w:val="2EB4F19E"/>
    <w:rsid w:val="2EB92968"/>
    <w:rsid w:val="324877C2"/>
    <w:rsid w:val="406022A3"/>
    <w:rsid w:val="44F80700"/>
    <w:rsid w:val="4702C273"/>
    <w:rsid w:val="4CAD1881"/>
    <w:rsid w:val="528CEA15"/>
    <w:rsid w:val="56CBDA52"/>
    <w:rsid w:val="5ECDA70C"/>
    <w:rsid w:val="5F98348A"/>
    <w:rsid w:val="6114B7F9"/>
    <w:rsid w:val="6195B98D"/>
    <w:rsid w:val="623F0410"/>
    <w:rsid w:val="632BA1F2"/>
    <w:rsid w:val="65F3F6C3"/>
    <w:rsid w:val="6AB81904"/>
    <w:rsid w:val="6C03CB01"/>
    <w:rsid w:val="6E9086B8"/>
    <w:rsid w:val="6ED63211"/>
    <w:rsid w:val="713CFC61"/>
    <w:rsid w:val="72B1A3F9"/>
    <w:rsid w:val="72FCA8F9"/>
    <w:rsid w:val="78CA1CBA"/>
    <w:rsid w:val="78CCC250"/>
    <w:rsid w:val="7AD55B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EEC34"/>
  <w15:chartTrackingRefBased/>
  <w15:docId w15:val="{CDEA1C13-8E3B-42CF-9EDC-A6FFD0F216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375550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375550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375550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375550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3755508"/>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3755508"/>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3755508"/>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3755508"/>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3755508"/>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3755508"/>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3755508"/>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3755508"/>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3755508"/>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3755508"/>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3755508"/>
    <w:pPr>
      <w:spacing/>
      <w:ind w:left="720"/>
      <w:contextualSpacing/>
    </w:pPr>
  </w:style>
  <w:style w:type="character" w:styleId="Hyperlink">
    <w:uiPriority w:val="99"/>
    <w:name w:val="Hyperlink"/>
    <w:basedOn w:val="DefaultParagraphFont"/>
    <w:unhideWhenUsed/>
    <w:rsid w:val="2375550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sthmaandlung.org.uk" TargetMode="External" Id="Rafe892cfdfb64369" /><Relationship Type="http://schemas.openxmlformats.org/officeDocument/2006/relationships/hyperlink" Target="https://www.nice.org.uk/guidance/ng245" TargetMode="External" Id="R73faaf8e1b0145fe" /><Relationship Type="http://schemas.openxmlformats.org/officeDocument/2006/relationships/hyperlink" Target="https://globalasthmareport.org" TargetMode="External" Id="R4ddbcdf411c04fb1" /><Relationship Type="http://schemas.openxmlformats.org/officeDocument/2006/relationships/hyperlink" Target="https://ginasthma.org" TargetMode="External" Id="R0c721074a4f04a37" /><Relationship Type="http://schemas.openxmlformats.org/officeDocument/2006/relationships/hyperlink" Target="https://www.england.nhs.uk" TargetMode="External" Id="R6bfc22f6e031422e" /><Relationship Type="http://schemas.openxmlformats.org/officeDocument/2006/relationships/hyperlink" Target="https://www.nice.org.uk/guidance/qs25" TargetMode="External" Id="R8ea5ef1929d64bbe" /><Relationship Type="http://schemas.openxmlformats.org/officeDocument/2006/relationships/hyperlink" Target="https://www.pcrs-uk.org" TargetMode="External" Id="R7caafd3c5a6e4fb7" /><Relationship Type="http://schemas.openxmlformats.org/officeDocument/2006/relationships/hyperlink" Target="https://www.gov.uk/government/publications/vaping-in-england-evidence-update-february-2021" TargetMode="External" Id="Rc18ba3c3ce6f451d" /><Relationship Type="http://schemas.openxmlformats.org/officeDocument/2006/relationships/hyperlink" Target="https://www.who.int/publications" TargetMode="External" Id="R554fb1a01b494525" /><Relationship Type="http://schemas.openxmlformats.org/officeDocument/2006/relationships/numbering" Target="numbering.xml" Id="Re9cc6ced267d4f8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2025-10-13T20:54:01.8339807Z</dcterms:created>
  <dcterms:modified xsi:type="dcterms:W3CDTF">2025-10-13T23:10:58.8683374Z</dcterms:modified>
  <dc:creator>Shaliea Younis (2222115)</dc:creator>
  <lastModifiedBy>Shaliea Younis (2222115)</lastModifiedBy>
</coreProperties>
</file>