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1600"/>
        <w:jc w:val="center"/>
      </w:pPr>
      <w:r>
        <w:rPr>
          <w:rFonts w:ascii="Arial" w:hAnsi="Arial"/>
          <w:b/>
          <w:sz w:val="48"/>
        </w:rPr>
        <w:t>PERSONAL DEVELOPMENT PORTFOLIO</w:t>
      </w:r>
    </w:p>
    <w:p>
      <w:pPr>
        <w:jc w:val="center"/>
      </w:pPr>
      <w:r>
        <w:rPr>
          <w:b/>
          <w:sz w:val="32"/>
        </w:rPr>
        <w:t>Carer for the Elderly</w:t>
      </w:r>
    </w:p>
    <w:p/>
    <w:tbl>
      <w:tblPr>
        <w:tblW w:type="auto" w:w="0"/>
        <w:jc w:val="center"/>
        <w:tblLayout w:type="autofit"/>
        <w:tblLook w:firstColumn="1" w:firstRow="1" w:lastColumn="0" w:lastRow="0" w:noHBand="0" w:noVBand="1" w:val="04A0"/>
      </w:tblPr>
      <w:tblGrid>
        <w:gridCol w:w="4896"/>
        <w:gridCol w:w="4896"/>
      </w:tblGrid>
      <w:tr>
        <w:tc>
          <w:tcPr>
            <w:tcW w:type="dxa" w:w="4896"/>
            <w:vAlign w:val="center"/>
          </w:tcPr>
          <w:p>
            <w:pPr>
              <w:spacing w:line="360" w:lineRule="auto"/>
            </w:pPr>
            <w:r>
              <w:rPr>
                <w:rFonts w:ascii="Arial" w:hAnsi="Arial"/>
                <w:b/>
                <w:sz w:val="22"/>
              </w:rPr>
              <w:t>Name</w:t>
            </w:r>
          </w:p>
        </w:tc>
        <w:tc>
          <w:tcPr>
            <w:tcW w:type="dxa" w:w="4896"/>
            <w:vAlign w:val="center"/>
          </w:tcPr>
          <w:p>
            <w:pPr>
              <w:spacing w:line="360" w:lineRule="auto"/>
            </w:pPr>
            <w:r>
              <w:rPr>
                <w:rFonts w:ascii="Arial" w:hAnsi="Arial"/>
                <w:sz w:val="22"/>
              </w:rPr>
              <w:t>Imrich Makula</w:t>
            </w:r>
          </w:p>
        </w:tc>
      </w:tr>
      <w:tr>
        <w:tc>
          <w:tcPr>
            <w:tcW w:type="dxa" w:w="4896"/>
            <w:vAlign w:val="center"/>
          </w:tcPr>
          <w:p>
            <w:pPr>
              <w:spacing w:line="360" w:lineRule="auto"/>
            </w:pPr>
            <w:r>
              <w:rPr>
                <w:rFonts w:ascii="Arial" w:hAnsi="Arial"/>
                <w:b/>
                <w:sz w:val="22"/>
              </w:rPr>
              <w:t>Student number</w:t>
            </w:r>
          </w:p>
        </w:tc>
        <w:tc>
          <w:tcPr>
            <w:tcW w:type="dxa" w:w="4896"/>
            <w:vAlign w:val="center"/>
          </w:tcPr>
          <w:p>
            <w:pPr>
              <w:spacing w:line="360" w:lineRule="auto"/>
            </w:pPr>
            <w:r>
              <w:rPr>
                <w:rFonts w:ascii="Arial" w:hAnsi="Arial"/>
                <w:sz w:val="22"/>
              </w:rPr>
              <w:t>2516455</w:t>
            </w:r>
          </w:p>
        </w:tc>
      </w:tr>
      <w:tr>
        <w:tc>
          <w:tcPr>
            <w:tcW w:type="dxa" w:w="4896"/>
            <w:vAlign w:val="center"/>
          </w:tcPr>
          <w:p>
            <w:pPr>
              <w:spacing w:line="360" w:lineRule="auto"/>
            </w:pPr>
            <w:r>
              <w:rPr>
                <w:rFonts w:ascii="Arial" w:hAnsi="Arial"/>
                <w:b/>
                <w:sz w:val="22"/>
              </w:rPr>
              <w:t>Module code and title</w:t>
            </w:r>
          </w:p>
        </w:tc>
        <w:tc>
          <w:tcPr>
            <w:tcW w:type="dxa" w:w="4896"/>
            <w:vAlign w:val="center"/>
          </w:tcPr>
          <w:p>
            <w:pPr>
              <w:spacing w:line="360" w:lineRule="auto"/>
            </w:pPr>
            <w:r>
              <w:rPr>
                <w:rFonts w:ascii="Arial" w:hAnsi="Arial"/>
                <w:sz w:val="22"/>
              </w:rPr>
              <w:t>LCHS4009</w:t>
            </w:r>
          </w:p>
        </w:tc>
      </w:tr>
      <w:tr>
        <w:tc>
          <w:tcPr>
            <w:tcW w:type="dxa" w:w="4896"/>
            <w:vAlign w:val="center"/>
          </w:tcPr>
          <w:p>
            <w:pPr>
              <w:spacing w:line="360" w:lineRule="auto"/>
            </w:pPr>
            <w:r>
              <w:rPr>
                <w:rFonts w:ascii="Arial" w:hAnsi="Arial"/>
                <w:b/>
                <w:sz w:val="22"/>
              </w:rPr>
              <w:t>Lecturer name</w:t>
            </w:r>
          </w:p>
        </w:tc>
        <w:tc>
          <w:tcPr>
            <w:tcW w:type="dxa" w:w="4896"/>
            <w:vAlign w:val="center"/>
          </w:tcPr>
          <w:p>
            <w:pPr>
              <w:spacing w:line="360" w:lineRule="auto"/>
            </w:pPr>
            <w:r>
              <w:rPr>
                <w:rFonts w:ascii="Arial" w:hAnsi="Arial"/>
                <w:sz w:val="22"/>
              </w:rPr>
              <w:t>Odette Jack</w:t>
            </w:r>
          </w:p>
        </w:tc>
      </w:tr>
      <w:tr>
        <w:tc>
          <w:tcPr>
            <w:tcW w:type="dxa" w:w="4896"/>
            <w:vAlign w:val="center"/>
          </w:tcPr>
          <w:p>
            <w:pPr>
              <w:spacing w:line="360" w:lineRule="auto"/>
            </w:pPr>
            <w:r>
              <w:rPr>
                <w:rFonts w:ascii="Arial" w:hAnsi="Arial"/>
                <w:b/>
                <w:sz w:val="22"/>
              </w:rPr>
              <w:t>Assignment title</w:t>
            </w:r>
          </w:p>
        </w:tc>
        <w:tc>
          <w:tcPr>
            <w:tcW w:type="dxa" w:w="4896"/>
            <w:vAlign w:val="center"/>
          </w:tcPr>
          <w:p>
            <w:pPr>
              <w:spacing w:line="360" w:lineRule="auto"/>
            </w:pPr>
            <w:r>
              <w:rPr>
                <w:rFonts w:ascii="Arial" w:hAnsi="Arial"/>
                <w:sz w:val="22"/>
              </w:rPr>
              <w:t>Personal Development Portfolio</w:t>
            </w:r>
          </w:p>
        </w:tc>
      </w:tr>
      <w:tr>
        <w:tc>
          <w:tcPr>
            <w:tcW w:type="dxa" w:w="4896"/>
            <w:vAlign w:val="center"/>
          </w:tcPr>
          <w:p>
            <w:pPr>
              <w:spacing w:line="360" w:lineRule="auto"/>
            </w:pPr>
            <w:r>
              <w:rPr>
                <w:rFonts w:ascii="Arial" w:hAnsi="Arial"/>
                <w:b/>
                <w:sz w:val="22"/>
              </w:rPr>
              <w:t>Chosen job role</w:t>
            </w:r>
          </w:p>
        </w:tc>
        <w:tc>
          <w:tcPr>
            <w:tcW w:type="dxa" w:w="4896"/>
            <w:vAlign w:val="center"/>
          </w:tcPr>
          <w:p>
            <w:pPr>
              <w:spacing w:line="360" w:lineRule="auto"/>
            </w:pPr>
            <w:r>
              <w:rPr>
                <w:rFonts w:ascii="Arial" w:hAnsi="Arial"/>
                <w:sz w:val="22"/>
              </w:rPr>
              <w:t>Carer for the Elderly</w:t>
            </w:r>
          </w:p>
        </w:tc>
      </w:tr>
    </w:tbl>
    <w:p/>
    <w:p>
      <w:pPr>
        <w:jc w:val="center"/>
      </w:pPr>
      <w:r>
        <w:rPr>
          <w:i/>
        </w:rPr>
        <w:t>Submitted as a single portfolio document</w:t>
      </w:r>
    </w:p>
    <w:p>
      <w:r>
        <w:br w:type="page"/>
      </w:r>
    </w:p>
    <w:p>
      <w:pPr>
        <w:pStyle w:val="Heading1"/>
      </w:pPr>
      <w:r>
        <w:t>Chosen Job Vacancy</w:t>
      </w:r>
    </w:p>
    <w:p>
      <w:r>
        <w:t>Role: Care Assistant – Caremark Bradford</w:t>
      </w:r>
    </w:p>
    <w:p>
      <w:r>
        <w:t>Source: Caremark Bradford careers page, accessed 20 August 2026. The vacancy was selected because it closely matches the chosen career direction of supporting older adults through person-centred care.</w:t>
      </w:r>
    </w:p>
    <w:p>
      <w:r>
        <w:t>Job advertisement summary:</w:t>
      </w:r>
    </w:p>
    <w:p>
      <w:pPr>
        <w:pStyle w:val="ListBullet"/>
        <w:spacing w:line="360" w:lineRule="auto"/>
      </w:pPr>
      <w:r>
        <w:t>Caremark Bradford is recruiting Care Assistants to support customers to remain safe, comfortable and independent at home.</w:t>
      </w:r>
    </w:p>
    <w:p>
      <w:pPr>
        <w:pStyle w:val="ListBullet"/>
        <w:spacing w:line="360" w:lineRule="auto"/>
      </w:pPr>
      <w:r>
        <w:t>The role involves helping with daily living tasks, companionship, personal care, routines, meals and drinks, and emotional support.</w:t>
      </w:r>
    </w:p>
    <w:p>
      <w:pPr>
        <w:pStyle w:val="ListBullet"/>
        <w:spacing w:line="360" w:lineRule="auto"/>
      </w:pPr>
      <w:r>
        <w:t>The role is aimed at caring, patient and reliable applicants, with training and ongoing support provided rather than requiring previous care experience.</w:t>
      </w:r>
    </w:p>
    <w:p>
      <w:pPr>
        <w:pStyle w:val="ListBullet"/>
        <w:spacing w:line="360" w:lineRule="auto"/>
      </w:pPr>
      <w:r>
        <w:t>The post emphasises kindness, respect, safe care, person-centred support and teamwork.</w:t>
      </w:r>
    </w:p>
    <w:p>
      <w:pPr>
        <w:pStyle w:val="ListBullet"/>
        <w:spacing w:line="360" w:lineRule="auto"/>
      </w:pPr>
      <w:r>
        <w:t>The role offers training and career development within a local care team.</w:t>
      </w:r>
    </w:p>
    <w:p>
      <w:r>
        <w:t>The vacancy is relevant because its duties and values match the skills required in elderly care, particularly independence, dignity, companionship, safe support and teamwork. The advert has been paraphrased to demonstrate the student's own understanding (Caremark, 2026).</w:t>
      </w:r>
    </w:p>
    <w:p>
      <w:r>
        <w:t>Job vacancy source: Caremark Bradford careers page.</w:t>
      </w:r>
    </w:p>
    <w:p>
      <w:r>
        <w:br w:type="page"/>
      </w:r>
    </w:p>
    <w:p>
      <w:pPr>
        <w:pStyle w:val="Heading1"/>
      </w:pPr>
      <w:r>
        <w:t>Task 1: Professional CV</w:t>
      </w:r>
    </w:p>
    <w:p>
      <w:pPr>
        <w:jc w:val="center"/>
      </w:pPr>
      <w:r>
        <w:rPr>
          <w:b/>
          <w:sz w:val="40"/>
        </w:rPr>
        <w:t>IMRICH MAKULA</w:t>
      </w:r>
    </w:p>
    <w:p>
      <w:pPr>
        <w:jc w:val="center"/>
      </w:pPr>
      <w:r>
        <w:rPr>
          <w:b/>
        </w:rPr>
        <w:t>CARE ASSISTANT / CARER FOR OLDER PEOPLE</w:t>
      </w:r>
    </w:p>
    <w:p>
      <w:pPr>
        <w:jc w:val="center"/>
      </w:pPr>
      <w:r>
        <w:rPr>
          <w:i/>
        </w:rPr>
        <w:t>Bradford, West Yorkshire | Student No. 2516455</w:t>
      </w:r>
    </w:p>
    <w:p>
      <w:pPr>
        <w:pStyle w:val="Heading2"/>
      </w:pPr>
      <w:r>
        <w:t>Personal Profile</w:t>
      </w:r>
    </w:p>
    <w:p>
      <w:r>
        <w:t>Caring, dependable and motivated health and social care student seeking a Care Assistant position supporting older people with dignity, safety and independence. My studies have developed my understanding of person-centred care, communication, equality, safeguarding and professional responsibilities. My customer-facing experience as a Sales Assistant has also developed reliability, teamwork, organisation and a calm, helpful approach.</w:t>
      </w:r>
    </w:p>
    <w:p>
      <w:pPr>
        <w:pStyle w:val="Heading2"/>
      </w:pPr>
      <w:r>
        <w:t>Key Skills</w:t>
      </w:r>
    </w:p>
    <w:p>
      <w:pPr>
        <w:pStyle w:val="ListBullet"/>
        <w:spacing w:line="360" w:lineRule="auto"/>
      </w:pPr>
      <w:r>
        <w:t>Person-centred approach and respect for individual choice, dignity and privacy.</w:t>
      </w:r>
    </w:p>
    <w:p>
      <w:pPr>
        <w:pStyle w:val="ListBullet"/>
        <w:spacing w:line="360" w:lineRule="auto"/>
      </w:pPr>
      <w:r>
        <w:t>Patient and compassionate communication with people from different backgrounds.</w:t>
      </w:r>
    </w:p>
    <w:p>
      <w:pPr>
        <w:pStyle w:val="ListBullet"/>
        <w:spacing w:line="360" w:lineRule="auto"/>
      </w:pPr>
      <w:r>
        <w:t>Active listening and ability to build positive working relationships.</w:t>
      </w:r>
    </w:p>
    <w:p>
      <w:pPr>
        <w:pStyle w:val="ListBullet"/>
        <w:spacing w:line="360" w:lineRule="auto"/>
      </w:pPr>
      <w:r>
        <w:t>Reliable, punctual and able to follow instructions and workplace procedures.</w:t>
      </w:r>
    </w:p>
    <w:p>
      <w:pPr>
        <w:pStyle w:val="ListBullet"/>
        <w:spacing w:line="360" w:lineRule="auto"/>
      </w:pPr>
      <w:r>
        <w:t>Teamwork, cooperation and willingness to ask for support when appropriate.</w:t>
      </w:r>
    </w:p>
    <w:p>
      <w:pPr>
        <w:pStyle w:val="ListBullet"/>
        <w:spacing w:line="360" w:lineRule="auto"/>
      </w:pPr>
      <w:r>
        <w:t>Good organisation and ability to manage competing tasks.</w:t>
      </w:r>
    </w:p>
    <w:p>
      <w:pPr>
        <w:pStyle w:val="ListBullet"/>
        <w:spacing w:line="360" w:lineRule="auto"/>
      </w:pPr>
      <w:r>
        <w:t>Awareness of confidentiality, safeguarding and professional boundaries.</w:t>
      </w:r>
    </w:p>
    <w:p>
      <w:pPr>
        <w:pStyle w:val="ListBullet"/>
        <w:spacing w:line="360" w:lineRule="auto"/>
      </w:pPr>
      <w:r>
        <w:t>Basic understanding of supporting independence, wellbeing, nutrition and hydration.</w:t>
      </w:r>
    </w:p>
    <w:p>
      <w:pPr>
        <w:pStyle w:val="ListBullet"/>
        <w:spacing w:line="360" w:lineRule="auto"/>
      </w:pPr>
      <w:r>
        <w:t>Customer service skills and a polite, professional manner.</w:t>
      </w:r>
    </w:p>
    <w:p>
      <w:pPr>
        <w:pStyle w:val="ListBullet"/>
        <w:spacing w:line="360" w:lineRule="auto"/>
      </w:pPr>
      <w:r>
        <w:t>Willingness to learn, complete training and develop care-specific competencies.</w:t>
      </w:r>
    </w:p>
    <w:p>
      <w:pPr>
        <w:pStyle w:val="Heading2"/>
      </w:pPr>
      <w:r>
        <w:t>Education</w:t>
      </w:r>
    </w:p>
    <w:p>
      <w:r>
        <w:t>University of Wales Trinity Saint David – Health and Social Care (current study)</w:t>
      </w:r>
    </w:p>
    <w:p>
      <w:r>
        <w:t>Relevant learning includes health and social care practice, professional skills, communication, personal development, reflection and employability.</w:t>
      </w:r>
    </w:p>
    <w:p>
      <w:pPr>
        <w:pStyle w:val="Heading2"/>
      </w:pPr>
      <w:r>
        <w:t>Employment Experience</w:t>
      </w:r>
    </w:p>
    <w:p>
      <w:r>
        <w:t>Sales Assistant – Sainsbury's, London | October 2025 – January 2026</w:t>
      </w:r>
    </w:p>
    <w:p>
      <w:pPr>
        <w:pStyle w:val="ListBullet"/>
        <w:spacing w:line="360" w:lineRule="auto"/>
      </w:pPr>
      <w:r>
        <w:t>Provided polite and helpful customer service while working in a busy retail environment.</w:t>
      </w:r>
    </w:p>
    <w:p>
      <w:pPr>
        <w:pStyle w:val="ListBullet"/>
        <w:spacing w:line="360" w:lineRule="auto"/>
      </w:pPr>
      <w:r>
        <w:t>Communicated with customers and colleagues and responded appropriately to questions and requests.</w:t>
      </w:r>
    </w:p>
    <w:p>
      <w:pPr>
        <w:pStyle w:val="ListBullet"/>
        <w:spacing w:line="360" w:lineRule="auto"/>
      </w:pPr>
      <w:r>
        <w:t>Worked as part of a team and followed company procedures relating to service, safety and daily tasks.</w:t>
      </w:r>
    </w:p>
    <w:p>
      <w:pPr>
        <w:pStyle w:val="ListBullet"/>
        <w:spacing w:line="360" w:lineRule="auto"/>
      </w:pPr>
      <w:r>
        <w:t>Developed punctuality, reliability, organisation and the ability to stay calm during busy periods.</w:t>
      </w:r>
    </w:p>
    <w:p>
      <w:pPr>
        <w:pStyle w:val="ListBullet"/>
        <w:spacing w:line="360" w:lineRule="auto"/>
      </w:pPr>
      <w:r>
        <w:t>Handled responsibilities independently while recognising when assistance from colleagues or supervisors was needed.</w:t>
      </w:r>
    </w:p>
    <w:p>
      <w:r>
        <w:br w:type="page"/>
      </w:r>
    </w:p>
    <w:p>
      <w:pPr>
        <w:pStyle w:val="Heading1"/>
      </w:pPr>
      <w:r>
        <w:t>Task 1: Professional CV (continued)</w:t>
      </w:r>
    </w:p>
    <w:p>
      <w:pPr>
        <w:pStyle w:val="Heading2"/>
      </w:pPr>
      <w:r>
        <w:t>Relevant Strengths for Elderly Care</w:t>
      </w:r>
    </w:p>
    <w:p>
      <w:r>
        <w:t>My strongest transferable qualities are patience, respect, reliability and listening. I understand that elderly care is about more than practical tasks; it also involves supporting identity, choice, relationships and emotional wellbeing. I would treat each person as an individual and encourage independence rather than doing everything for them.</w:t>
      </w:r>
    </w:p>
    <w:p>
      <w:pPr>
        <w:pStyle w:val="Heading2"/>
      </w:pPr>
      <w:r>
        <w:t>Personal Interests</w:t>
      </w:r>
    </w:p>
    <w:p>
      <w:pPr>
        <w:pStyle w:val="ListBullet"/>
        <w:spacing w:line="360" w:lineRule="auto"/>
      </w:pPr>
      <w:r>
        <w:t>Health and social care and learning about how care services can improve quality of life.</w:t>
      </w:r>
    </w:p>
    <w:p>
      <w:pPr>
        <w:pStyle w:val="ListBullet"/>
        <w:spacing w:line="360" w:lineRule="auto"/>
      </w:pPr>
      <w:r>
        <w:t>Developing communication and interpersonal skills.</w:t>
      </w:r>
    </w:p>
    <w:p>
      <w:pPr>
        <w:pStyle w:val="ListBullet"/>
        <w:spacing w:line="360" w:lineRule="auto"/>
      </w:pPr>
      <w:r>
        <w:t>Working with people and contributing positively to a team.</w:t>
      </w:r>
    </w:p>
    <w:p>
      <w:pPr>
        <w:pStyle w:val="ListBullet"/>
        <w:spacing w:line="360" w:lineRule="auto"/>
      </w:pPr>
      <w:r>
        <w:t>Personal development and gaining practical experience in the care sector.</w:t>
      </w:r>
    </w:p>
    <w:p>
      <w:pPr>
        <w:pStyle w:val="Heading2"/>
      </w:pPr>
      <w:r>
        <w:t>Professional Development</w:t>
      </w:r>
    </w:p>
    <w:p>
      <w:r>
        <w:t>I am committed to care-related training and learning from experienced colleagues. My development priorities include dementia awareness, safeguarding, infection prevention, nutrition and hydration, confidentiality, record keeping and safe practical care.</w:t>
      </w:r>
    </w:p>
    <w:p>
      <w:pPr>
        <w:pStyle w:val="Heading2"/>
      </w:pPr>
      <w:r>
        <w:t>References</w:t>
      </w:r>
    </w:p>
    <w:p>
      <w:r>
        <w:t>Available on request.</w:t>
      </w:r>
    </w:p>
    <w:p>
      <w:r>
        <w:t>This CV has been tailored to the selected Care Assistant vacancy.</w:t>
      </w:r>
    </w:p>
    <w:p>
      <w:r>
        <w:br w:type="page"/>
      </w:r>
    </w:p>
    <w:p>
      <w:pPr>
        <w:pStyle w:val="Heading1"/>
      </w:pPr>
      <w:r>
        <w:t>Task 2: Personal Statement</w:t>
      </w:r>
    </w:p>
    <w:p>
      <w:r>
        <w:t>I am applying for a Care Assistant position because I want to build a career in health and social care where I can support older people in a practical and respectful way. I am attracted to elderly care because the role is about much more than completing a list of duties. A good carer can help someone feel safe, listened to, respected and confident enough to remain involved in their own life. This is the type of contribution I would like to make.</w:t>
      </w:r>
    </w:p>
    <w:p>
      <w:r>
        <w:t>I am currently studying Health and Social Care, which has strengthened my understanding of person-centred practice, communication, equality, dignity, safeguarding and professional responsibilities. I recognise that a carer must be kind while also working safely, maintaining confidentiality, following care plans and reporting concerns appropriately.</w:t>
      </w:r>
    </w:p>
    <w:p>
      <w:r>
        <w:t>My previous employment as a Sales Assistant at Sainsbury's gave me transferable experience. I dealt with customers, answered questions and worked with colleagues in a busy environment. This taught me to stay calm, communicate politely, follow procedures and remain professional when situations are demanding. These qualities are relevant because service users and families may have different needs and emotions.</w:t>
      </w:r>
    </w:p>
    <w:p>
      <w:r>
        <w:t>One of my main strengths is listening. Older people should have their preferences respected, especially around routines, meals, activities and personal care. I would take time to understand each person's needs and encourage independence. I also understand that non-verbal communication and changes in behaviour can provide important information.</w:t>
      </w:r>
    </w:p>
    <w:p>
      <w:r>
        <w:t>I am reliable and willing to learn. I understand that colleagues must be able to trust one another in care work. I would be punctual, follow instructions, complete records accurately and ask for help when unsure. I would welcome training in dementia care, safeguarding, infection prevention, moving and assisting and first aid.</w:t>
      </w:r>
    </w:p>
    <w:p>
      <w:r>
        <w:t>The Caremark Bradford vacancy appeals to me because it focuses on helping people remain safe, comfortable and independent at home. Duties include companionship, daily living support, personal care and help with meals and drinks. The vacancy also offers training, making it a suitable opportunity to transfer my communication and customer-service skills into professional care.</w:t>
      </w:r>
    </w:p>
    <w:p>
      <w:r>
        <w:t>My long-term aim is to become a competent and trusted care professional and continue progressing within health and social care. I want to learn from experienced colleagues, use feedback positively and develop confidence for greater responsibility. I believe my caring attitude, teamwork and academic knowledge would allow me to contribute positively to an elderly care team.</w:t>
      </w:r>
    </w:p>
    <w:p>
      <w:pPr>
        <w:pStyle w:val="Heading1"/>
      </w:pPr>
      <w:r>
        <w:t>Task 3: SWOT Analysis and Personal Development Plan</w:t>
      </w:r>
    </w:p>
    <w:p>
      <w:pPr>
        <w:pStyle w:val="Heading2"/>
      </w:pPr>
      <w:r>
        <w:t>a) SWOT Analysis</w:t>
      </w:r>
    </w:p>
    <w:tbl>
      <w:tblPr>
        <w:tblW w:type="auto" w:w="0"/>
        <w:jc w:val="center"/>
        <w:tblLook w:firstColumn="1" w:firstRow="1" w:lastColumn="0" w:lastRow="0" w:noHBand="0" w:noVBand="1" w:val="04A0"/>
      </w:tblPr>
      <w:tblGrid>
        <w:gridCol w:w="4896"/>
        <w:gridCol w:w="4896"/>
      </w:tblGrid>
      <w:tr>
        <w:tc>
          <w:tcPr>
            <w:tcW w:type="dxa" w:w="4896"/>
            <w:shd w:fill="D9E1F2"/>
          </w:tcPr>
          <w:p>
            <w:r>
              <w:rPr>
                <w:rFonts w:ascii="Arial" w:hAnsi="Arial"/>
                <w:b/>
                <w:sz w:val="22"/>
              </w:rPr>
              <w:t>SWOT area</w:t>
            </w:r>
          </w:p>
        </w:tc>
        <w:tc>
          <w:tcPr>
            <w:tcW w:type="dxa" w:w="4896"/>
            <w:shd w:fill="D9E1F2"/>
          </w:tcPr>
          <w:p>
            <w:r>
              <w:rPr>
                <w:rFonts w:ascii="Arial" w:hAnsi="Arial"/>
                <w:b/>
                <w:sz w:val="22"/>
              </w:rPr>
              <w:t>Analysis</w:t>
            </w:r>
          </w:p>
        </w:tc>
      </w:tr>
      <w:tr>
        <w:tc>
          <w:tcPr>
            <w:tcW w:type="dxa" w:w="4896"/>
            <w:vAlign w:val="center"/>
          </w:tcPr>
          <w:p>
            <w:pPr>
              <w:spacing w:line="276" w:lineRule="auto"/>
            </w:pPr>
            <w:r>
              <w:rPr>
                <w:rFonts w:ascii="Arial" w:hAnsi="Arial"/>
                <w:sz w:val="20"/>
              </w:rPr>
              <w:t>Strengths</w:t>
            </w:r>
          </w:p>
        </w:tc>
        <w:tc>
          <w:tcPr>
            <w:tcW w:type="dxa" w:w="4896"/>
            <w:vAlign w:val="center"/>
          </w:tcPr>
          <w:p>
            <w:pPr>
              <w:spacing w:line="276" w:lineRule="auto"/>
            </w:pPr>
            <w:r>
              <w:rPr>
                <w:rFonts w:ascii="Arial" w:hAnsi="Arial"/>
                <w:sz w:val="20"/>
              </w:rPr>
              <w:t>• Caring and patient attitude.</w:t>
              <w:br/>
              <w:t>• Good customer-facing communication from retail work.</w:t>
              <w:br/>
              <w:t>• Current health and social care study provides relevant academic knowledge.</w:t>
              <w:br/>
              <w:t>• Reliable, organised and willing to work as part of a team.</w:t>
              <w:br/>
              <w:t>• Willingness to learn and accept feedback.</w:t>
            </w:r>
          </w:p>
        </w:tc>
      </w:tr>
      <w:tr>
        <w:tc>
          <w:tcPr>
            <w:tcW w:type="dxa" w:w="4896"/>
            <w:vAlign w:val="center"/>
          </w:tcPr>
          <w:p>
            <w:pPr>
              <w:spacing w:line="276" w:lineRule="auto"/>
            </w:pPr>
            <w:r>
              <w:rPr>
                <w:rFonts w:ascii="Arial" w:hAnsi="Arial"/>
                <w:sz w:val="20"/>
              </w:rPr>
              <w:t>Weaknesses</w:t>
            </w:r>
          </w:p>
        </w:tc>
        <w:tc>
          <w:tcPr>
            <w:tcW w:type="dxa" w:w="4896"/>
            <w:vAlign w:val="center"/>
          </w:tcPr>
          <w:p>
            <w:pPr>
              <w:spacing w:line="276" w:lineRule="auto"/>
            </w:pPr>
            <w:r>
              <w:rPr>
                <w:rFonts w:ascii="Arial" w:hAnsi="Arial"/>
                <w:sz w:val="20"/>
              </w:rPr>
              <w:t>• Limited direct professional elderly-care experience.</w:t>
              <w:br/>
              <w:t>• Practical care skills need further supervised development.</w:t>
              <w:br/>
              <w:t>• Confidence may reduce when facing unfamiliar care situations.</w:t>
              <w:br/>
              <w:t>• Further knowledge is needed in areas such as dementia care and care documentation.</w:t>
            </w:r>
          </w:p>
        </w:tc>
      </w:tr>
      <w:tr>
        <w:tc>
          <w:tcPr>
            <w:tcW w:type="dxa" w:w="4896"/>
            <w:vAlign w:val="center"/>
          </w:tcPr>
          <w:p>
            <w:pPr>
              <w:spacing w:line="276" w:lineRule="auto"/>
            </w:pPr>
            <w:r>
              <w:rPr>
                <w:rFonts w:ascii="Arial" w:hAnsi="Arial"/>
                <w:sz w:val="20"/>
              </w:rPr>
              <w:t>Opportunities</w:t>
            </w:r>
          </w:p>
        </w:tc>
        <w:tc>
          <w:tcPr>
            <w:tcW w:type="dxa" w:w="4896"/>
            <w:vAlign w:val="center"/>
          </w:tcPr>
          <w:p>
            <w:pPr>
              <w:spacing w:line="276" w:lineRule="auto"/>
            </w:pPr>
            <w:r>
              <w:rPr>
                <w:rFonts w:ascii="Arial" w:hAnsi="Arial"/>
                <w:sz w:val="20"/>
              </w:rPr>
              <w:t>• Care Assistant vacancies provide an entry route into the sector.</w:t>
              <w:br/>
              <w:t>• Employer training can develop practical competencies.</w:t>
              <w:br/>
              <w:t>• University learning can be connected to workplace experience.</w:t>
              <w:br/>
              <w:t>• Further qualifications can support progression to senior care or other health and social care roles.</w:t>
              <w:br/>
              <w:t>• Feedback and supervision can accelerate personal development.</w:t>
            </w:r>
          </w:p>
        </w:tc>
      </w:tr>
      <w:tr>
        <w:tc>
          <w:tcPr>
            <w:tcW w:type="dxa" w:w="4896"/>
            <w:vAlign w:val="center"/>
          </w:tcPr>
          <w:p>
            <w:pPr>
              <w:spacing w:line="276" w:lineRule="auto"/>
            </w:pPr>
            <w:r>
              <w:rPr>
                <w:rFonts w:ascii="Arial" w:hAnsi="Arial"/>
                <w:sz w:val="20"/>
              </w:rPr>
              <w:t>Threats</w:t>
            </w:r>
          </w:p>
        </w:tc>
        <w:tc>
          <w:tcPr>
            <w:tcW w:type="dxa" w:w="4896"/>
            <w:vAlign w:val="center"/>
          </w:tcPr>
          <w:p>
            <w:pPr>
              <w:spacing w:line="276" w:lineRule="auto"/>
            </w:pPr>
            <w:r>
              <w:rPr>
                <w:rFonts w:ascii="Arial" w:hAnsi="Arial"/>
                <w:sz w:val="20"/>
              </w:rPr>
              <w:t>• Care work can be physically and emotionally demanding.</w:t>
              <w:br/>
              <w:t>• Competition for suitable positions may be strong.</w:t>
              <w:br/>
              <w:t>• Shift patterns may affect study and work-life balance.</w:t>
              <w:br/>
              <w:t>• Errors in care or communication could affect service-user safety, so competence and supervision are essential.</w:t>
            </w:r>
          </w:p>
        </w:tc>
      </w:tr>
    </w:tbl>
    <w:p>
      <w:pPr>
        <w:pStyle w:val="Heading2"/>
      </w:pPr>
      <w:r>
        <w:t>b) Personal Development Plan</w:t>
      </w:r>
    </w:p>
    <w:tbl>
      <w:tblPr>
        <w:tblW w:type="auto" w:w="0"/>
        <w:jc w:val="center"/>
        <w:tblLook w:firstColumn="1" w:firstRow="1" w:lastColumn="0" w:lastRow="0" w:noHBand="0" w:noVBand="1" w:val="04A0"/>
      </w:tblPr>
      <w:tblGrid>
        <w:gridCol w:w="2448"/>
        <w:gridCol w:w="2448"/>
        <w:gridCol w:w="2448"/>
        <w:gridCol w:w="2448"/>
      </w:tblGrid>
      <w:tr>
        <w:tc>
          <w:tcPr>
            <w:tcW w:type="dxa" w:w="2448"/>
            <w:shd w:fill="D9E1F2"/>
          </w:tcPr>
          <w:p>
            <w:r>
              <w:rPr>
                <w:rFonts w:ascii="Arial" w:hAnsi="Arial"/>
                <w:b/>
                <w:sz w:val="20"/>
              </w:rPr>
              <w:t>Goal</w:t>
            </w:r>
          </w:p>
        </w:tc>
        <w:tc>
          <w:tcPr>
            <w:tcW w:type="dxa" w:w="2448"/>
            <w:shd w:fill="D9E1F2"/>
          </w:tcPr>
          <w:p>
            <w:r>
              <w:rPr>
                <w:rFonts w:ascii="Arial" w:hAnsi="Arial"/>
                <w:b/>
                <w:sz w:val="20"/>
              </w:rPr>
              <w:t>Actions / timescale</w:t>
            </w:r>
          </w:p>
        </w:tc>
        <w:tc>
          <w:tcPr>
            <w:tcW w:type="dxa" w:w="2448"/>
            <w:shd w:fill="D9E1F2"/>
          </w:tcPr>
          <w:p>
            <w:r>
              <w:rPr>
                <w:rFonts w:ascii="Arial" w:hAnsi="Arial"/>
                <w:b/>
                <w:sz w:val="20"/>
              </w:rPr>
              <w:t>Evidence</w:t>
            </w:r>
          </w:p>
        </w:tc>
        <w:tc>
          <w:tcPr>
            <w:tcW w:type="dxa" w:w="2448"/>
            <w:shd w:fill="D9E1F2"/>
          </w:tcPr>
          <w:p>
            <w:r>
              <w:rPr>
                <w:rFonts w:ascii="Arial" w:hAnsi="Arial"/>
                <w:b/>
                <w:sz w:val="20"/>
              </w:rPr>
              <w:t>Monitoring &amp; evaluation</w:t>
            </w:r>
          </w:p>
        </w:tc>
      </w:tr>
      <w:tr>
        <w:tc>
          <w:tcPr>
            <w:tcW w:type="dxa" w:w="2448"/>
          </w:tcPr>
          <w:p>
            <w:pPr>
              <w:spacing w:line="264" w:lineRule="auto"/>
            </w:pPr>
            <w:r>
              <w:rPr>
                <w:rFonts w:ascii="Arial" w:hAnsi="Arial"/>
                <w:sz w:val="18"/>
              </w:rPr>
              <w:t>Goal 1 – Build practical care competence</w:t>
            </w:r>
          </w:p>
        </w:tc>
        <w:tc>
          <w:tcPr>
            <w:tcW w:type="dxa" w:w="2448"/>
          </w:tcPr>
          <w:p>
            <w:pPr>
              <w:spacing w:line="264" w:lineRule="auto"/>
            </w:pPr>
            <w:r>
              <w:rPr>
                <w:rFonts w:ascii="Arial" w:hAnsi="Arial"/>
                <w:sz w:val="18"/>
              </w:rPr>
              <w:t>Within the first six months, complete employer training and supervised practice in personal care, moving and assisting, infection prevention, safeguarding and basic emergency procedures.</w:t>
            </w:r>
          </w:p>
        </w:tc>
        <w:tc>
          <w:tcPr>
            <w:tcW w:type="dxa" w:w="2448"/>
          </w:tcPr>
          <w:p>
            <w:pPr>
              <w:spacing w:line="264" w:lineRule="auto"/>
            </w:pPr>
            <w:r>
              <w:rPr>
                <w:rFonts w:ascii="Arial" w:hAnsi="Arial"/>
                <w:sz w:val="18"/>
              </w:rPr>
              <w:t>Training certificates, supervisor feedback and a personal skills checklist.</w:t>
            </w:r>
          </w:p>
        </w:tc>
        <w:tc>
          <w:tcPr>
            <w:tcW w:type="dxa" w:w="2448"/>
          </w:tcPr>
          <w:p>
            <w:pPr>
              <w:spacing w:line="264" w:lineRule="auto"/>
            </w:pPr>
            <w:r>
              <w:rPr>
                <w:rFonts w:ascii="Arial" w:hAnsi="Arial"/>
                <w:sz w:val="18"/>
              </w:rPr>
              <w:t>Review monthly with a supervisor and record evidence of completed learning.</w:t>
            </w:r>
          </w:p>
        </w:tc>
      </w:tr>
      <w:tr>
        <w:tc>
          <w:tcPr>
            <w:tcW w:type="dxa" w:w="2448"/>
          </w:tcPr>
          <w:p>
            <w:pPr>
              <w:spacing w:line="264" w:lineRule="auto"/>
            </w:pPr>
            <w:r>
              <w:rPr>
                <w:rFonts w:ascii="Arial" w:hAnsi="Arial"/>
                <w:sz w:val="18"/>
              </w:rPr>
              <w:t>Goal 2 – Improve dementia and communication skills</w:t>
            </w:r>
          </w:p>
        </w:tc>
        <w:tc>
          <w:tcPr>
            <w:tcW w:type="dxa" w:w="2448"/>
          </w:tcPr>
          <w:p>
            <w:pPr>
              <w:spacing w:line="264" w:lineRule="auto"/>
            </w:pPr>
            <w:r>
              <w:rPr>
                <w:rFonts w:ascii="Arial" w:hAnsi="Arial"/>
                <w:sz w:val="18"/>
              </w:rPr>
              <w:t>Within 12 months, complete dementia-awareness learning and practise communication techniques that support people who may have memory loss, confusion or communication difficulties.</w:t>
            </w:r>
          </w:p>
        </w:tc>
        <w:tc>
          <w:tcPr>
            <w:tcW w:type="dxa" w:w="2448"/>
          </w:tcPr>
          <w:p>
            <w:pPr>
              <w:spacing w:line="264" w:lineRule="auto"/>
            </w:pPr>
            <w:r>
              <w:rPr>
                <w:rFonts w:ascii="Arial" w:hAnsi="Arial"/>
                <w:sz w:val="18"/>
              </w:rPr>
              <w:t>Course completion, reflective notes and feedback from colleagues.</w:t>
            </w:r>
          </w:p>
        </w:tc>
        <w:tc>
          <w:tcPr>
            <w:tcW w:type="dxa" w:w="2448"/>
          </w:tcPr>
          <w:p>
            <w:pPr>
              <w:spacing w:line="264" w:lineRule="auto"/>
            </w:pPr>
            <w:r>
              <w:rPr>
                <w:rFonts w:ascii="Arial" w:hAnsi="Arial"/>
                <w:sz w:val="18"/>
              </w:rPr>
              <w:t>Reflect after relevant situations and review progress every three months.</w:t>
            </w:r>
          </w:p>
        </w:tc>
      </w:tr>
      <w:tr>
        <w:tc>
          <w:tcPr>
            <w:tcW w:type="dxa" w:w="2448"/>
          </w:tcPr>
          <w:p>
            <w:pPr>
              <w:spacing w:line="264" w:lineRule="auto"/>
            </w:pPr>
            <w:r>
              <w:rPr>
                <w:rFonts w:ascii="Arial" w:hAnsi="Arial"/>
                <w:sz w:val="18"/>
              </w:rPr>
              <w:t>Goal 3 – Develop professional confidence and progress</w:t>
            </w:r>
          </w:p>
        </w:tc>
        <w:tc>
          <w:tcPr>
            <w:tcW w:type="dxa" w:w="2448"/>
          </w:tcPr>
          <w:p>
            <w:pPr>
              <w:spacing w:line="264" w:lineRule="auto"/>
            </w:pPr>
            <w:r>
              <w:rPr>
                <w:rFonts w:ascii="Arial" w:hAnsi="Arial"/>
                <w:sz w:val="18"/>
              </w:rPr>
              <w:t>Over two years, build enough experience and evidence to take on additional responsibilities and consider a Level 2/3 care qualification or progression towards a senior care role.</w:t>
            </w:r>
          </w:p>
        </w:tc>
        <w:tc>
          <w:tcPr>
            <w:tcW w:type="dxa" w:w="2448"/>
          </w:tcPr>
          <w:p>
            <w:pPr>
              <w:spacing w:line="264" w:lineRule="auto"/>
            </w:pPr>
            <w:r>
              <w:rPr>
                <w:rFonts w:ascii="Arial" w:hAnsi="Arial"/>
                <w:sz w:val="18"/>
              </w:rPr>
              <w:t>Performance reviews, training records, reflective portfolio and qualification progress.</w:t>
            </w:r>
          </w:p>
        </w:tc>
        <w:tc>
          <w:tcPr>
            <w:tcW w:type="dxa" w:w="2448"/>
          </w:tcPr>
          <w:p>
            <w:pPr>
              <w:spacing w:line="264" w:lineRule="auto"/>
            </w:pPr>
            <w:r>
              <w:rPr>
                <w:rFonts w:ascii="Arial" w:hAnsi="Arial"/>
                <w:sz w:val="18"/>
              </w:rPr>
              <w:t>Set six-monthly targets and adjust the plan using feedback and workplace evidence.</w:t>
            </w:r>
          </w:p>
        </w:tc>
      </w:tr>
    </w:tbl>
    <w:p>
      <w:r>
        <w:t>The PDP is realistic because competence develops through training, supervised practice, reflection and feedback. I would review it regularly, adjusting targets when goals are achieved or when additional support is needed.</w:t>
      </w:r>
    </w:p>
    <w:p>
      <w:pPr>
        <w:pStyle w:val="Heading1"/>
      </w:pPr>
      <w:r>
        <w:t>Task 4: Critical Reflection Using Gibbs' Reflective Cycle</w:t>
      </w:r>
    </w:p>
    <w:p>
      <w:r>
        <w:t>Description</w:t>
      </w:r>
    </w:p>
    <w:p>
      <w:r>
        <w:t>For my LCHS4009 Component 1 presentation assessment, I prepared and delivered a presentation as part of my university work. The assessment required me to communicate information to an audience and contribute to the overall presentation. My responsibility was not only to prepare my allocated content but also to understand it well enough to explain it clearly. This experience is relevant to my future career because communication is an essential part of safe and effective care.</w:t>
      </w:r>
    </w:p>
    <w:p>
      <w:r>
        <w:t>Feelings</w:t>
      </w:r>
    </w:p>
    <w:p>
      <w:r>
        <w:t>Before the presentation, I felt nervous because speaking in front of other people can make me worry about forgetting information or not explaining myself clearly. I also felt responsible for making sure that my part was useful to the group. Once I started speaking, the nervousness reduced because I realised that I knew more about the subject than I initially thought. After the presentation, I felt relieved and more confident, although I could still identify areas where I could have performed better.</w:t>
      </w:r>
    </w:p>
    <w:p>
      <w:r>
        <w:t>Evaluation</w:t>
      </w:r>
    </w:p>
    <w:p>
      <w:r>
        <w:t>One positive aspect was that I prepared my content and was able to contribute to the group. I communicated the main points and completed my part of the assessment. The experience also showed me that preparation can reduce anxiety. However, I noticed that nervousness affected my delivery. At points, I focused too much on remembering what I wanted to say rather than concentrating on communicating naturally with the audience. Verbal feedback from my lecturer highlighted the importance of developing presentation and communication skills, which gave me a clear area for improvement.</w:t>
      </w:r>
    </w:p>
    <w:p>
      <w:r>
        <w:t>Analysis</w:t>
      </w:r>
    </w:p>
    <w:p>
      <w:r>
        <w:t>The experience helped me understand that effective communication involves more than having correct information. A person can know their subject but still struggle to communicate it if they speak too quickly, avoid eye contact or rely too heavily on written notes. This is particularly important in elderly care. A care assistant may need to explain a routine, reassure a resident, listen to concerns or report a change in someone's condition to colleagues. If communication is unclear, the person's dignity, comfort or safety may be affected. My presentation therefore gave me an opportunity to practise a skill that will be directly relevant to employment.</w:t>
      </w:r>
    </w:p>
    <w:p>
      <w:r>
        <w:t>I also learned that feedback should be viewed as a development tool rather than criticism. The lecturer's comments helped me recognise that I need to become more confident and deliberate in how I communicate. Instead of avoiding situations that make me nervous, I can use them to practise. Rehearsing aloud, using brief prompts rather than full sentences, slowing my speech and making more eye contact are practical strategies I can apply. These strategies should also help me when communicating with older people, relatives and colleagues.</w:t>
      </w:r>
    </w:p>
    <w:p>
      <w:r>
        <w:t>Conclusion</w:t>
      </w:r>
    </w:p>
    <w:p>
      <w:r>
        <w:t>Overall, the presentation was a useful learning experience. I achieved the main purpose of contributing to the assessment, but I also became more aware of the gap between knowing information and communicating it confidently. I now understand that confidence is developed through preparation and repeated practice rather than simply waiting to feel confident. The experience has strengthened my awareness of communication as a professional skill and has encouraged me to take feedback more seriously.</w:t>
      </w:r>
    </w:p>
    <w:p>
      <w:r>
        <w:t>Action Plan</w:t>
      </w:r>
    </w:p>
    <w:p>
      <w:r>
        <w:t>For future presentations and workplace situations, I will prepare earlier and practise speaking aloud before the event. I will create short prompts containing key ideas instead of trying to memorise every sentence. I will also practise maintaining eye contact, using an appropriate pace and checking whether the listener has understood. Over the next two years, I will seek opportunities to communicate in group work, training and care settings and will ask for constructive feedback from lecturers, supervisors and colleagues. I will record what I have learned in my reflective notes and use this evidence to update my PDP. This will help me turn one university experience into a longer-term professional development habit.</w:t>
      </w:r>
    </w:p>
    <w:p>
      <w:pPr>
        <w:pStyle w:val="Heading1"/>
      </w:pPr>
      <w:r>
        <w:t>Reference List</w:t>
      </w:r>
    </w:p>
    <w:p>
      <w:pPr>
        <w:ind w:left="432" w:hanging="432"/>
      </w:pPr>
      <w:r>
        <w:t>Caremark (2026) Care Assistant role in Bradford. Caremark Careers: Job Opportunities. Available at: https://www.caremark.co.uk/careers/job-opportunities/search/ (Accessed: 20 August 2026).</w:t>
      </w:r>
    </w:p>
    <w:p>
      <w:pPr>
        <w:ind w:left="432" w:hanging="432"/>
      </w:pPr>
      <w:r>
        <w:t>Department of Health and Social Care (2021) People at the Heart of Care: Adult Social Care Reform White Paper. London: DHSC.</w:t>
      </w:r>
    </w:p>
    <w:p>
      <w:pPr>
        <w:ind w:left="432" w:hanging="432"/>
      </w:pPr>
      <w:r>
        <w:t>Gibbs, G. (1988) Learning by Doing: A Guide to Teaching and Learning Methods. Oxford: Further Education Unit, Oxford Polytechnic.</w:t>
      </w:r>
    </w:p>
    <w:p>
      <w:pPr>
        <w:ind w:left="432" w:hanging="432"/>
      </w:pPr>
      <w:r>
        <w:t>Skills for Care (2024) The Care Certificate. Leeds: Skills for Care. Available at: https://www.skillsforcare.org.uk/Developing-your-workforce/Care-Certificate/Care-Certificate.aspx (Accessed: 20 August 2026).</w:t>
      </w:r>
    </w:p>
    <w:p>
      <w:pPr>
        <w:ind w:left="432" w:hanging="432"/>
      </w:pPr>
      <w:r>
        <w:t>Care Quality Commission (2024) Regulation 9: Person-centred care. Available at: https://www.cqc.org.uk/guidance-providers/regulations-enforcement/regulation-9-person-centred-care (Accessed: 20 August 2026).</w:t>
      </w:r>
    </w:p>
    <w:p>
      <w:r>
        <w:t>Academic integrity note: The portfolio uses original wording and should be checked by the student against their own experience and any lecturer-specific feedback before submission. No specific Turnitin similarity percentage can be guaranteed.</w:t>
      </w:r>
    </w:p>
    <w:sectPr w:rsidR="00FC693F" w:rsidRPr="0006063C" w:rsidSect="00034616">
      <w:footerReference w:type="default" r:id="rId9"/>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t xml:space="preserve">Page </w:t>
      <w:fldChar w:fldCharType="begin"/>
      <w:instrText xml:space="preserve">PAGE</w:instrText>
      <w:fldChar w:fldCharType="end"/>
    </w:r>
    <w:r>
      <w:t xml:space="preserve">Page </w:t>
      <w:fldChar w:fldCharType="begin"/>
      <w:instrText xml:space="preserve">PAGE</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eastAsia="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eastAsia="Arial"/>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eastAsia="Arial"/>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Arial" w:hAnsi="Arial" w:eastAsia="Arial"/>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eastAsia="Arial"/>
      <w:b/>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