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F3D" w:rsidRDefault="00BB2F3D" w:rsidP="00EC48DD">
      <w:pPr>
        <w:spacing w:line="360" w:lineRule="auto"/>
        <w:jc w:val="both"/>
        <w:rPr>
          <w:rFonts w:ascii="Arial" w:hAnsi="Arial" w:cs="Arial"/>
          <w:sz w:val="24"/>
          <w:szCs w:val="24"/>
        </w:rPr>
      </w:pPr>
    </w:p>
    <w:p w:rsidR="00BB2F3D" w:rsidRPr="007A2E3A" w:rsidRDefault="00BB2F3D" w:rsidP="00EC48DD">
      <w:pPr>
        <w:spacing w:line="360" w:lineRule="auto"/>
        <w:jc w:val="both"/>
        <w:rPr>
          <w:rFonts w:ascii="Arial" w:hAnsi="Arial" w:cs="Arial"/>
          <w:sz w:val="24"/>
          <w:szCs w:val="24"/>
          <w:u w:val="single"/>
        </w:rPr>
      </w:pPr>
      <w:r w:rsidRPr="007A2E3A">
        <w:rPr>
          <w:rFonts w:ascii="Arial" w:hAnsi="Arial" w:cs="Arial"/>
          <w:sz w:val="24"/>
          <w:szCs w:val="24"/>
          <w:u w:val="single"/>
        </w:rPr>
        <w:t>Critically analyse the implementation of play based early years curricula referring to evaluative research evidence and reports</w:t>
      </w:r>
    </w:p>
    <w:p w:rsidR="005312D2" w:rsidRPr="00BB2F3D" w:rsidRDefault="00BB2F3D" w:rsidP="00EC48DD">
      <w:pPr>
        <w:spacing w:line="360" w:lineRule="auto"/>
        <w:jc w:val="both"/>
        <w:rPr>
          <w:rFonts w:ascii="Arial" w:hAnsi="Arial" w:cs="Arial"/>
          <w:sz w:val="24"/>
          <w:szCs w:val="24"/>
        </w:rPr>
      </w:pPr>
      <w:r w:rsidRPr="00BB2F3D">
        <w:rPr>
          <w:rFonts w:ascii="Arial" w:hAnsi="Arial" w:cs="Arial"/>
          <w:sz w:val="24"/>
          <w:szCs w:val="24"/>
        </w:rPr>
        <w:t xml:space="preserve">Curriculum reform is currently at the forefront of </w:t>
      </w:r>
      <w:proofErr w:type="gramStart"/>
      <w:r w:rsidRPr="00BB2F3D">
        <w:rPr>
          <w:rFonts w:ascii="Arial" w:hAnsi="Arial" w:cs="Arial"/>
          <w:sz w:val="24"/>
          <w:szCs w:val="24"/>
        </w:rPr>
        <w:t>education  in</w:t>
      </w:r>
      <w:proofErr w:type="gramEnd"/>
      <w:r w:rsidRPr="00BB2F3D">
        <w:rPr>
          <w:rFonts w:ascii="Arial" w:hAnsi="Arial" w:cs="Arial"/>
          <w:sz w:val="24"/>
          <w:szCs w:val="24"/>
        </w:rPr>
        <w:t xml:space="preserve"> Wales with the rollout of the New Curriculum for Wales set for 2022 (WG, 2020). The need for reform of the current curriculum in Wales </w:t>
      </w:r>
      <w:proofErr w:type="gramStart"/>
      <w:r w:rsidRPr="00BB2F3D">
        <w:rPr>
          <w:rFonts w:ascii="Arial" w:hAnsi="Arial" w:cs="Arial"/>
          <w:sz w:val="24"/>
          <w:szCs w:val="24"/>
        </w:rPr>
        <w:t>has been highlighted</w:t>
      </w:r>
      <w:proofErr w:type="gramEnd"/>
      <w:r w:rsidRPr="00BB2F3D">
        <w:rPr>
          <w:rFonts w:ascii="Arial" w:hAnsi="Arial" w:cs="Arial"/>
          <w:sz w:val="24"/>
          <w:szCs w:val="24"/>
        </w:rPr>
        <w:t xml:space="preserve"> as essential in order for Wales to meet the needs of future learners and to compete on an international stage (</w:t>
      </w:r>
      <w:proofErr w:type="spellStart"/>
      <w:r w:rsidRPr="00BB2F3D">
        <w:rPr>
          <w:rFonts w:ascii="Arial" w:hAnsi="Arial" w:cs="Arial"/>
          <w:sz w:val="24"/>
          <w:szCs w:val="24"/>
        </w:rPr>
        <w:t>Wightwick</w:t>
      </w:r>
      <w:proofErr w:type="spellEnd"/>
      <w:r w:rsidRPr="00BB2F3D">
        <w:rPr>
          <w:rFonts w:ascii="Arial" w:hAnsi="Arial" w:cs="Arial"/>
          <w:sz w:val="24"/>
          <w:szCs w:val="24"/>
        </w:rPr>
        <w:t xml:space="preserve">, 2018; OECD, 2017; Donaldson, 2015). </w:t>
      </w:r>
      <w:proofErr w:type="spellStart"/>
      <w:r w:rsidRPr="00BB2F3D">
        <w:rPr>
          <w:rFonts w:ascii="Arial" w:hAnsi="Arial" w:cs="Arial"/>
          <w:sz w:val="24"/>
          <w:szCs w:val="24"/>
        </w:rPr>
        <w:t>Mourshed</w:t>
      </w:r>
      <w:proofErr w:type="spellEnd"/>
      <w:r w:rsidRPr="00BB2F3D">
        <w:rPr>
          <w:rFonts w:ascii="Arial" w:hAnsi="Arial" w:cs="Arial"/>
          <w:sz w:val="24"/>
          <w:szCs w:val="24"/>
        </w:rPr>
        <w:t xml:space="preserve"> et al. (2010) recommends that in order for reform to </w:t>
      </w:r>
      <w:proofErr w:type="gramStart"/>
      <w:r w:rsidRPr="00BB2F3D">
        <w:rPr>
          <w:rFonts w:ascii="Arial" w:hAnsi="Arial" w:cs="Arial"/>
          <w:sz w:val="24"/>
          <w:szCs w:val="24"/>
        </w:rPr>
        <w:t>be implemented</w:t>
      </w:r>
      <w:proofErr w:type="gramEnd"/>
      <w:r w:rsidRPr="00BB2F3D">
        <w:rPr>
          <w:rFonts w:ascii="Arial" w:hAnsi="Arial" w:cs="Arial"/>
          <w:sz w:val="24"/>
          <w:szCs w:val="24"/>
        </w:rPr>
        <w:t xml:space="preserve"> effectively, the reform must take place at all levels. This assignment analyses the potential barriers to the proposed curriculum reforms in Wales and discusses lessons that </w:t>
      </w:r>
      <w:proofErr w:type="gramStart"/>
      <w:r w:rsidRPr="00BB2F3D">
        <w:rPr>
          <w:rFonts w:ascii="Arial" w:hAnsi="Arial" w:cs="Arial"/>
          <w:sz w:val="24"/>
          <w:szCs w:val="24"/>
        </w:rPr>
        <w:t>can be learned</w:t>
      </w:r>
      <w:proofErr w:type="gramEnd"/>
      <w:r w:rsidRPr="00BB2F3D">
        <w:rPr>
          <w:rFonts w:ascii="Arial" w:hAnsi="Arial" w:cs="Arial"/>
          <w:sz w:val="24"/>
          <w:szCs w:val="24"/>
        </w:rPr>
        <w:t xml:space="preserve"> from previous curriculum reform difficulties (</w:t>
      </w:r>
      <w:proofErr w:type="spellStart"/>
      <w:r w:rsidRPr="00BB2F3D">
        <w:rPr>
          <w:rFonts w:ascii="Arial" w:hAnsi="Arial" w:cs="Arial"/>
          <w:sz w:val="24"/>
          <w:szCs w:val="24"/>
        </w:rPr>
        <w:t>Tayor</w:t>
      </w:r>
      <w:proofErr w:type="spellEnd"/>
      <w:r w:rsidRPr="00BB2F3D">
        <w:rPr>
          <w:rFonts w:ascii="Arial" w:hAnsi="Arial" w:cs="Arial"/>
          <w:sz w:val="24"/>
          <w:szCs w:val="24"/>
        </w:rPr>
        <w:t xml:space="preserve"> et al., 2015).  </w:t>
      </w:r>
    </w:p>
    <w:p w:rsidR="00BB2F3D" w:rsidRPr="00BB2F3D" w:rsidRDefault="00BB2F3D" w:rsidP="00EC48DD">
      <w:pPr>
        <w:spacing w:line="360" w:lineRule="auto"/>
        <w:jc w:val="both"/>
        <w:rPr>
          <w:rFonts w:ascii="Arial" w:hAnsi="Arial" w:cs="Arial"/>
          <w:sz w:val="24"/>
          <w:szCs w:val="24"/>
        </w:rPr>
      </w:pPr>
      <w:r w:rsidRPr="00BB2F3D">
        <w:rPr>
          <w:rFonts w:ascii="Arial" w:hAnsi="Arial" w:cs="Arial"/>
          <w:sz w:val="24"/>
          <w:szCs w:val="24"/>
        </w:rPr>
        <w:t>Lessons can be learned from evaluations of previous curriculum reform attempts to ensure the effective implementation of the new Curriculum for Wales (Taylor et al., 2015; WG, 2014). The Evaluation of the Foundation Phase Report (Taylor et al., 2015) highlighted a need for the professional development of staff in order to demonstrate a shared understanding of key terms to ensure consistency of curriculum delivery. Similarly, the Independent Stock Take of the Foundation Phase (WG, 2014) recommended the need for the professional development of staff in order to have an understanding of the theoretical underpinnings of the curriculum pedagogy to enable effective and consistent curriculum implementation. However, despite recommendations by WG (2014) to increase the professional development and understanding of child development for staff in education, there is still no minimum level of qualification for support staff working in schools (</w:t>
      </w:r>
      <w:proofErr w:type="spellStart"/>
      <w:r w:rsidRPr="00BB2F3D">
        <w:rPr>
          <w:rFonts w:ascii="Arial" w:hAnsi="Arial" w:cs="Arial"/>
          <w:sz w:val="24"/>
          <w:szCs w:val="24"/>
        </w:rPr>
        <w:t>Siraj</w:t>
      </w:r>
      <w:proofErr w:type="spellEnd"/>
      <w:r w:rsidRPr="00BB2F3D">
        <w:rPr>
          <w:rFonts w:ascii="Arial" w:hAnsi="Arial" w:cs="Arial"/>
          <w:sz w:val="24"/>
          <w:szCs w:val="24"/>
        </w:rPr>
        <w:t xml:space="preserve"> and Kingston, 2019; MacDonald, 2018; Waters, 2016). This means that potentially </w:t>
      </w:r>
      <w:proofErr w:type="gramStart"/>
      <w:r w:rsidRPr="00BB2F3D">
        <w:rPr>
          <w:rFonts w:ascii="Arial" w:hAnsi="Arial" w:cs="Arial"/>
          <w:sz w:val="24"/>
          <w:szCs w:val="24"/>
        </w:rPr>
        <w:t xml:space="preserve">the new curriculum for Wales will be delivered by staff who do not have a </w:t>
      </w:r>
      <w:proofErr w:type="spellStart"/>
      <w:r w:rsidRPr="00BB2F3D">
        <w:rPr>
          <w:rFonts w:ascii="Arial" w:hAnsi="Arial" w:cs="Arial"/>
          <w:sz w:val="24"/>
          <w:szCs w:val="24"/>
        </w:rPr>
        <w:t>through</w:t>
      </w:r>
      <w:proofErr w:type="spellEnd"/>
      <w:r w:rsidRPr="00BB2F3D">
        <w:rPr>
          <w:rFonts w:ascii="Arial" w:hAnsi="Arial" w:cs="Arial"/>
          <w:sz w:val="24"/>
          <w:szCs w:val="24"/>
        </w:rPr>
        <w:t xml:space="preserve"> knowledge of child development, play or child-centred practice</w:t>
      </w:r>
      <w:proofErr w:type="gramEnd"/>
      <w:r w:rsidRPr="00BB2F3D">
        <w:rPr>
          <w:rFonts w:ascii="Arial" w:hAnsi="Arial" w:cs="Arial"/>
          <w:sz w:val="24"/>
          <w:szCs w:val="24"/>
        </w:rPr>
        <w:t>. Currently WG (2020) are using pioneer schools to lead the sharing of good practice and implementation of the curriculum reforms, and each school has a member of staff undertaking training in the new curriculum to address some of these issues; although, whether this will go far enough to avoid the difficulties of previous reform remains to be seen.</w:t>
      </w:r>
    </w:p>
    <w:p w:rsidR="00BB2F3D" w:rsidRDefault="00BB2F3D" w:rsidP="00EC48DD">
      <w:pPr>
        <w:spacing w:line="360" w:lineRule="auto"/>
        <w:jc w:val="both"/>
        <w:rPr>
          <w:rFonts w:ascii="Arial" w:hAnsi="Arial" w:cs="Arial"/>
          <w:sz w:val="24"/>
          <w:szCs w:val="24"/>
        </w:rPr>
      </w:pPr>
      <w:r w:rsidRPr="00BB2F3D">
        <w:rPr>
          <w:rFonts w:ascii="Arial" w:hAnsi="Arial" w:cs="Arial"/>
          <w:sz w:val="24"/>
          <w:szCs w:val="24"/>
        </w:rPr>
        <w:lastRenderedPageBreak/>
        <w:t xml:space="preserve">Howard and </w:t>
      </w:r>
      <w:proofErr w:type="spellStart"/>
      <w:r w:rsidRPr="00BB2F3D">
        <w:rPr>
          <w:rFonts w:ascii="Arial" w:hAnsi="Arial" w:cs="Arial"/>
          <w:sz w:val="24"/>
          <w:szCs w:val="24"/>
        </w:rPr>
        <w:t>McInnes</w:t>
      </w:r>
      <w:proofErr w:type="spellEnd"/>
      <w:r w:rsidRPr="00BB2F3D">
        <w:rPr>
          <w:rFonts w:ascii="Arial" w:hAnsi="Arial" w:cs="Arial"/>
          <w:sz w:val="24"/>
          <w:szCs w:val="24"/>
        </w:rPr>
        <w:t xml:space="preserve"> (2012) found </w:t>
      </w:r>
      <w:proofErr w:type="gramStart"/>
      <w:r w:rsidRPr="00BB2F3D">
        <w:rPr>
          <w:rFonts w:ascii="Arial" w:hAnsi="Arial" w:cs="Arial"/>
          <w:sz w:val="24"/>
          <w:szCs w:val="24"/>
        </w:rPr>
        <w:t>that children’s</w:t>
      </w:r>
      <w:proofErr w:type="gramEnd"/>
      <w:r w:rsidRPr="00BB2F3D">
        <w:rPr>
          <w:rFonts w:ascii="Arial" w:hAnsi="Arial" w:cs="Arial"/>
          <w:sz w:val="24"/>
          <w:szCs w:val="24"/>
        </w:rPr>
        <w:t xml:space="preserve"> perceptions of an activity as ‘playful’ was a significant factor in their level of engagement. The study used ‘play’ and ‘not play’ activities based on the results of a picture apperception test to identify characteristics children associated with situations that were ‘play’ or ‘not play’. Interestingly the study identified </w:t>
      </w:r>
      <w:proofErr w:type="gramStart"/>
      <w:r w:rsidRPr="00BB2F3D">
        <w:rPr>
          <w:rFonts w:ascii="Arial" w:hAnsi="Arial" w:cs="Arial"/>
          <w:sz w:val="24"/>
          <w:szCs w:val="24"/>
        </w:rPr>
        <w:t>that situations</w:t>
      </w:r>
      <w:proofErr w:type="gramEnd"/>
      <w:r w:rsidRPr="00BB2F3D">
        <w:rPr>
          <w:rFonts w:ascii="Arial" w:hAnsi="Arial" w:cs="Arial"/>
          <w:sz w:val="24"/>
          <w:szCs w:val="24"/>
        </w:rPr>
        <w:t xml:space="preserve"> where children identified the activity as ‘not play’ (these included an adult being present, a directed task and table based activities); the children demonstrated lower levels of emotional wellbeing and engagement in the task. </w:t>
      </w:r>
      <w:proofErr w:type="gramStart"/>
      <w:r w:rsidRPr="00BB2F3D">
        <w:rPr>
          <w:rFonts w:ascii="Arial" w:hAnsi="Arial" w:cs="Arial"/>
          <w:sz w:val="24"/>
          <w:szCs w:val="24"/>
        </w:rPr>
        <w:t xml:space="preserve">When considering the increased level of engagement and emotional wellbeing of children when they perceive and activity as ‘play’ or ‘not play’; in order for a ‘play-based’ curriculum to be implemented successfully it is important that practitioners have a clear understanding of what is meant by ‘play’ and the impact on children’s learning (Taylor et al., 2015; Howard and </w:t>
      </w:r>
      <w:proofErr w:type="spellStart"/>
      <w:r w:rsidRPr="00BB2F3D">
        <w:rPr>
          <w:rFonts w:ascii="Arial" w:hAnsi="Arial" w:cs="Arial"/>
          <w:sz w:val="24"/>
          <w:szCs w:val="24"/>
        </w:rPr>
        <w:t>McInnes</w:t>
      </w:r>
      <w:proofErr w:type="spellEnd"/>
      <w:r w:rsidRPr="00BB2F3D">
        <w:rPr>
          <w:rFonts w:ascii="Arial" w:hAnsi="Arial" w:cs="Arial"/>
          <w:sz w:val="24"/>
          <w:szCs w:val="24"/>
        </w:rPr>
        <w:t>, 2012).</w:t>
      </w:r>
      <w:proofErr w:type="gramEnd"/>
      <w:r w:rsidRPr="00BB2F3D">
        <w:rPr>
          <w:rFonts w:ascii="Arial" w:hAnsi="Arial" w:cs="Arial"/>
          <w:sz w:val="24"/>
          <w:szCs w:val="24"/>
        </w:rPr>
        <w:t xml:space="preserve"> However, as previously discussed </w:t>
      </w:r>
      <w:proofErr w:type="spellStart"/>
      <w:r w:rsidRPr="00BB2F3D">
        <w:rPr>
          <w:rFonts w:ascii="Arial" w:hAnsi="Arial" w:cs="Arial"/>
          <w:sz w:val="24"/>
          <w:szCs w:val="24"/>
        </w:rPr>
        <w:t>Siraj</w:t>
      </w:r>
      <w:proofErr w:type="spellEnd"/>
      <w:r w:rsidRPr="00BB2F3D">
        <w:rPr>
          <w:rFonts w:ascii="Arial" w:hAnsi="Arial" w:cs="Arial"/>
          <w:sz w:val="24"/>
          <w:szCs w:val="24"/>
        </w:rPr>
        <w:t xml:space="preserve"> and Kingston (2019) identified that there is still a need for the requirement for professional development of all staff in order to understand what ‘play’ is and why it is important for the successful implementation of a ‘play-based- curriculum.</w:t>
      </w:r>
    </w:p>
    <w:p w:rsidR="008F3760" w:rsidRDefault="008F3760" w:rsidP="00EC48DD">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McInnes</w:t>
      </w:r>
      <w:proofErr w:type="spellEnd"/>
      <w:r>
        <w:rPr>
          <w:rFonts w:ascii="Arial" w:hAnsi="Arial" w:cs="Arial"/>
          <w:sz w:val="24"/>
          <w:szCs w:val="24"/>
        </w:rPr>
        <w:t xml:space="preserve"> (no date) u</w:t>
      </w:r>
      <w:r w:rsidRPr="008F3760">
        <w:rPr>
          <w:rFonts w:ascii="Arial" w:hAnsi="Arial" w:cs="Arial"/>
          <w:sz w:val="24"/>
          <w:szCs w:val="24"/>
        </w:rPr>
        <w:t xml:space="preserve">tilising theoretical differentiations between play and playfulness (e.g. Bundy, 1997; </w:t>
      </w:r>
      <w:proofErr w:type="spellStart"/>
      <w:r w:rsidRPr="008F3760">
        <w:rPr>
          <w:rFonts w:ascii="Arial" w:hAnsi="Arial" w:cs="Arial"/>
          <w:sz w:val="24"/>
          <w:szCs w:val="24"/>
        </w:rPr>
        <w:t>Moyles</w:t>
      </w:r>
      <w:proofErr w:type="spellEnd"/>
      <w:r w:rsidRPr="008F3760">
        <w:rPr>
          <w:rFonts w:ascii="Arial" w:hAnsi="Arial" w:cs="Arial"/>
          <w:sz w:val="24"/>
          <w:szCs w:val="24"/>
        </w:rPr>
        <w:t xml:space="preserve">, 1989), it was hypothesised from these initial studies that, when engaged in an activity the children themselves perceived as more play-like they would approach the task in a more playful and relaxed manner which enhanced performance and learning. </w:t>
      </w:r>
      <w:proofErr w:type="gramStart"/>
      <w:r w:rsidRPr="008F3760">
        <w:rPr>
          <w:rFonts w:ascii="Arial" w:hAnsi="Arial" w:cs="Arial"/>
          <w:sz w:val="24"/>
          <w:szCs w:val="24"/>
        </w:rPr>
        <w:t>And</w:t>
      </w:r>
      <w:proofErr w:type="gramEnd"/>
      <w:r w:rsidRPr="008F3760">
        <w:rPr>
          <w:rFonts w:ascii="Arial" w:hAnsi="Arial" w:cs="Arial"/>
          <w:sz w:val="24"/>
          <w:szCs w:val="24"/>
        </w:rPr>
        <w:t xml:space="preserve"> whilst all the cues were necessary to perceive an activity as play, it was thought that the role of the adult was particularly significant in this perception. It had also been previously suggested that children develop cues about play and not play in response to their play experiences and that the development of the cue of adult presence might develop in response to how adults interact with children during play. This, in turn, </w:t>
      </w:r>
      <w:proofErr w:type="gramStart"/>
      <w:r w:rsidRPr="008F3760">
        <w:rPr>
          <w:rFonts w:ascii="Arial" w:hAnsi="Arial" w:cs="Arial"/>
          <w:sz w:val="24"/>
          <w:szCs w:val="24"/>
        </w:rPr>
        <w:t>might be influenced</w:t>
      </w:r>
      <w:proofErr w:type="gramEnd"/>
      <w:r w:rsidRPr="008F3760">
        <w:rPr>
          <w:rFonts w:ascii="Arial" w:hAnsi="Arial" w:cs="Arial"/>
          <w:sz w:val="24"/>
          <w:szCs w:val="24"/>
        </w:rPr>
        <w:t xml:space="preserve"> by an adult’s beliefs and understandings about play and learning. Therefore, the final study attempted to investigate these aspects of play</w:t>
      </w:r>
      <w:r>
        <w:rPr>
          <w:rFonts w:ascii="Arial" w:hAnsi="Arial" w:cs="Arial"/>
          <w:sz w:val="24"/>
          <w:szCs w:val="24"/>
        </w:rPr>
        <w:t xml:space="preserve"> (</w:t>
      </w:r>
      <w:proofErr w:type="spellStart"/>
      <w:r>
        <w:rPr>
          <w:rFonts w:ascii="Arial" w:hAnsi="Arial" w:cs="Arial"/>
          <w:sz w:val="24"/>
          <w:szCs w:val="24"/>
        </w:rPr>
        <w:t>McInnes</w:t>
      </w:r>
      <w:proofErr w:type="spellEnd"/>
      <w:r>
        <w:rPr>
          <w:rFonts w:ascii="Arial" w:hAnsi="Arial" w:cs="Arial"/>
          <w:sz w:val="24"/>
          <w:szCs w:val="24"/>
        </w:rPr>
        <w:t>, no date)</w:t>
      </w:r>
      <w:r w:rsidRPr="008F3760">
        <w:rPr>
          <w:rFonts w:ascii="Arial" w:hAnsi="Arial" w:cs="Arial"/>
          <w:sz w:val="24"/>
          <w:szCs w:val="24"/>
        </w:rPr>
        <w:t>.</w:t>
      </w:r>
    </w:p>
    <w:p w:rsidR="00EC48DD" w:rsidRPr="00EC48DD" w:rsidRDefault="00EC48DD" w:rsidP="00EC48DD">
      <w:pPr>
        <w:spacing w:line="360" w:lineRule="auto"/>
        <w:ind w:left="720"/>
        <w:jc w:val="both"/>
        <w:rPr>
          <w:rFonts w:ascii="Arial" w:hAnsi="Arial" w:cs="Arial"/>
          <w:sz w:val="24"/>
          <w:szCs w:val="24"/>
        </w:rPr>
      </w:pPr>
      <w:r w:rsidRPr="00EC48DD">
        <w:rPr>
          <w:rFonts w:ascii="Arial" w:hAnsi="Arial" w:cs="Arial"/>
          <w:sz w:val="24"/>
          <w:szCs w:val="24"/>
        </w:rPr>
        <w:t xml:space="preserve">Play is one of the most misunderstood concepts. In today’s educational </w:t>
      </w:r>
      <w:proofErr w:type="gramStart"/>
      <w:r w:rsidRPr="00EC48DD">
        <w:rPr>
          <w:rFonts w:ascii="Arial" w:hAnsi="Arial" w:cs="Arial"/>
          <w:sz w:val="24"/>
          <w:szCs w:val="24"/>
        </w:rPr>
        <w:t>world</w:t>
      </w:r>
      <w:proofErr w:type="gramEnd"/>
      <w:r w:rsidRPr="00EC48DD">
        <w:rPr>
          <w:rFonts w:ascii="Arial" w:hAnsi="Arial" w:cs="Arial"/>
          <w:sz w:val="24"/>
          <w:szCs w:val="24"/>
        </w:rPr>
        <w:t xml:space="preserve"> it is also one of the most underrated. </w:t>
      </w:r>
      <w:proofErr w:type="gramStart"/>
      <w:r w:rsidRPr="00EC48DD">
        <w:rPr>
          <w:rFonts w:ascii="Arial" w:hAnsi="Arial" w:cs="Arial"/>
          <w:sz w:val="24"/>
          <w:szCs w:val="24"/>
        </w:rPr>
        <w:t>And yet</w:t>
      </w:r>
      <w:proofErr w:type="gramEnd"/>
      <w:r w:rsidRPr="00EC48DD">
        <w:rPr>
          <w:rFonts w:ascii="Arial" w:hAnsi="Arial" w:cs="Arial"/>
          <w:sz w:val="24"/>
          <w:szCs w:val="24"/>
        </w:rPr>
        <w:t xml:space="preserve"> it is the most vital component for development – the gift of play is the greatest thing we can ever possibly give a child</w:t>
      </w:r>
      <w:r>
        <w:rPr>
          <w:rFonts w:ascii="Arial" w:hAnsi="Arial" w:cs="Arial"/>
          <w:sz w:val="24"/>
          <w:szCs w:val="24"/>
        </w:rPr>
        <w:t>. (</w:t>
      </w:r>
      <w:proofErr w:type="spellStart"/>
      <w:r>
        <w:rPr>
          <w:rFonts w:ascii="Arial" w:hAnsi="Arial" w:cs="Arial"/>
          <w:sz w:val="24"/>
          <w:szCs w:val="24"/>
        </w:rPr>
        <w:t>Bottril</w:t>
      </w:r>
      <w:proofErr w:type="spellEnd"/>
      <w:r>
        <w:rPr>
          <w:rFonts w:ascii="Arial" w:hAnsi="Arial" w:cs="Arial"/>
          <w:sz w:val="24"/>
          <w:szCs w:val="24"/>
        </w:rPr>
        <w:t>, 2018, page 25).</w:t>
      </w:r>
    </w:p>
    <w:p w:rsidR="00BB2F3D" w:rsidRDefault="00BB2F3D" w:rsidP="00EC48DD">
      <w:pPr>
        <w:spacing w:line="360" w:lineRule="auto"/>
        <w:jc w:val="both"/>
        <w:rPr>
          <w:rFonts w:ascii="Arial" w:hAnsi="Arial" w:cs="Arial"/>
          <w:sz w:val="24"/>
          <w:szCs w:val="24"/>
        </w:rPr>
      </w:pPr>
      <w:r w:rsidRPr="00BB2F3D">
        <w:rPr>
          <w:rFonts w:ascii="Arial" w:hAnsi="Arial" w:cs="Arial"/>
          <w:sz w:val="24"/>
          <w:szCs w:val="24"/>
        </w:rPr>
        <w:t xml:space="preserve">This piece has critically analysed the implementation of a play-based curriculum. The evidence base indicating the importance of a play-based curriculum </w:t>
      </w:r>
      <w:proofErr w:type="gramStart"/>
      <w:r w:rsidRPr="00BB2F3D">
        <w:rPr>
          <w:rFonts w:ascii="Arial" w:hAnsi="Arial" w:cs="Arial"/>
          <w:sz w:val="24"/>
          <w:szCs w:val="24"/>
        </w:rPr>
        <w:t>has been discussed</w:t>
      </w:r>
      <w:proofErr w:type="gramEnd"/>
      <w:r w:rsidRPr="00BB2F3D">
        <w:rPr>
          <w:rFonts w:ascii="Arial" w:hAnsi="Arial" w:cs="Arial"/>
          <w:sz w:val="24"/>
          <w:szCs w:val="24"/>
        </w:rPr>
        <w:t xml:space="preserve"> and the potential barriers to implementing this type of curriculum reform have been analysed. Key findings from previous reform attempts </w:t>
      </w:r>
      <w:proofErr w:type="gramStart"/>
      <w:r w:rsidRPr="00BB2F3D">
        <w:rPr>
          <w:rFonts w:ascii="Arial" w:hAnsi="Arial" w:cs="Arial"/>
          <w:sz w:val="24"/>
          <w:szCs w:val="24"/>
        </w:rPr>
        <w:t>have been reviewed</w:t>
      </w:r>
      <w:proofErr w:type="gramEnd"/>
      <w:r w:rsidRPr="00BB2F3D">
        <w:rPr>
          <w:rFonts w:ascii="Arial" w:hAnsi="Arial" w:cs="Arial"/>
          <w:sz w:val="24"/>
          <w:szCs w:val="24"/>
        </w:rPr>
        <w:t xml:space="preserve"> highlighting what lessons could be learned when implementing a new curriculum reform in Wales. One of the consistent messages throughout the research evidence is that in order to successfully implement a play-based curriculum reform, the professional development of the workforce is key.</w:t>
      </w:r>
    </w:p>
    <w:p w:rsidR="007A2E3A" w:rsidRDefault="007A2E3A" w:rsidP="00BB2F3D">
      <w:pPr>
        <w:spacing w:line="360" w:lineRule="auto"/>
        <w:jc w:val="both"/>
        <w:rPr>
          <w:rFonts w:ascii="Arial" w:hAnsi="Arial" w:cs="Arial"/>
          <w:sz w:val="24"/>
          <w:szCs w:val="24"/>
          <w:u w:val="single"/>
        </w:rPr>
      </w:pPr>
    </w:p>
    <w:p w:rsidR="007A2E3A" w:rsidRDefault="007A2E3A" w:rsidP="00BB2F3D">
      <w:pPr>
        <w:spacing w:line="360" w:lineRule="auto"/>
        <w:jc w:val="both"/>
        <w:rPr>
          <w:rFonts w:ascii="Arial" w:hAnsi="Arial" w:cs="Arial"/>
          <w:sz w:val="24"/>
          <w:szCs w:val="24"/>
          <w:u w:val="single"/>
        </w:rPr>
      </w:pPr>
    </w:p>
    <w:p w:rsidR="007A2E3A" w:rsidRDefault="007A2E3A" w:rsidP="00BB2F3D">
      <w:pPr>
        <w:spacing w:line="360" w:lineRule="auto"/>
        <w:jc w:val="both"/>
        <w:rPr>
          <w:rFonts w:ascii="Arial" w:hAnsi="Arial" w:cs="Arial"/>
          <w:sz w:val="24"/>
          <w:szCs w:val="24"/>
          <w:u w:val="single"/>
        </w:rPr>
      </w:pPr>
    </w:p>
    <w:p w:rsidR="007A2E3A" w:rsidRDefault="007A2E3A" w:rsidP="00BB2F3D">
      <w:pPr>
        <w:spacing w:line="360" w:lineRule="auto"/>
        <w:jc w:val="both"/>
        <w:rPr>
          <w:rFonts w:ascii="Arial" w:hAnsi="Arial" w:cs="Arial"/>
          <w:sz w:val="24"/>
          <w:szCs w:val="24"/>
          <w:u w:val="single"/>
        </w:rPr>
      </w:pPr>
    </w:p>
    <w:p w:rsidR="007A2E3A" w:rsidRDefault="007A2E3A" w:rsidP="00BB2F3D">
      <w:pPr>
        <w:spacing w:line="360" w:lineRule="auto"/>
        <w:jc w:val="both"/>
        <w:rPr>
          <w:rFonts w:ascii="Arial" w:hAnsi="Arial" w:cs="Arial"/>
          <w:sz w:val="24"/>
          <w:szCs w:val="24"/>
          <w:u w:val="single"/>
        </w:rPr>
      </w:pPr>
    </w:p>
    <w:p w:rsidR="007A2E3A" w:rsidRDefault="007A2E3A" w:rsidP="00BB2F3D">
      <w:pPr>
        <w:spacing w:line="360" w:lineRule="auto"/>
        <w:jc w:val="both"/>
        <w:rPr>
          <w:rFonts w:ascii="Arial" w:hAnsi="Arial" w:cs="Arial"/>
          <w:sz w:val="24"/>
          <w:szCs w:val="24"/>
          <w:u w:val="single"/>
        </w:rPr>
      </w:pPr>
    </w:p>
    <w:p w:rsidR="007A2E3A" w:rsidRDefault="007A2E3A" w:rsidP="00BB2F3D">
      <w:pPr>
        <w:spacing w:line="360" w:lineRule="auto"/>
        <w:jc w:val="both"/>
        <w:rPr>
          <w:rFonts w:ascii="Arial" w:hAnsi="Arial" w:cs="Arial"/>
          <w:sz w:val="24"/>
          <w:szCs w:val="24"/>
          <w:u w:val="single"/>
        </w:rPr>
      </w:pPr>
    </w:p>
    <w:p w:rsidR="00BB2F3D" w:rsidRPr="00BB2F3D" w:rsidRDefault="00BB2F3D" w:rsidP="00BB2F3D">
      <w:pPr>
        <w:spacing w:line="360" w:lineRule="auto"/>
        <w:jc w:val="both"/>
        <w:rPr>
          <w:rFonts w:ascii="Arial" w:hAnsi="Arial" w:cs="Arial"/>
          <w:sz w:val="24"/>
          <w:szCs w:val="24"/>
          <w:u w:val="single"/>
        </w:rPr>
      </w:pPr>
      <w:r w:rsidRPr="00BB2F3D">
        <w:rPr>
          <w:rFonts w:ascii="Arial" w:hAnsi="Arial" w:cs="Arial"/>
          <w:sz w:val="24"/>
          <w:szCs w:val="24"/>
          <w:u w:val="single"/>
        </w:rPr>
        <w:t>Reference List</w:t>
      </w:r>
    </w:p>
    <w:p w:rsidR="00EC48DD" w:rsidRPr="00EC48DD" w:rsidRDefault="00EC48DD" w:rsidP="00BB2F3D">
      <w:pPr>
        <w:spacing w:line="360" w:lineRule="auto"/>
        <w:jc w:val="both"/>
        <w:rPr>
          <w:rFonts w:ascii="Arial" w:hAnsi="Arial" w:cs="Arial"/>
          <w:sz w:val="24"/>
          <w:szCs w:val="24"/>
        </w:rPr>
      </w:pPr>
      <w:proofErr w:type="spellStart"/>
      <w:r>
        <w:rPr>
          <w:rFonts w:ascii="Arial" w:hAnsi="Arial" w:cs="Arial"/>
          <w:sz w:val="24"/>
          <w:szCs w:val="24"/>
        </w:rPr>
        <w:t>Bottril</w:t>
      </w:r>
      <w:proofErr w:type="spellEnd"/>
      <w:r>
        <w:rPr>
          <w:rFonts w:ascii="Arial" w:hAnsi="Arial" w:cs="Arial"/>
          <w:sz w:val="24"/>
          <w:szCs w:val="24"/>
        </w:rPr>
        <w:t xml:space="preserve">, G. (2018) </w:t>
      </w:r>
      <w:r w:rsidRPr="00EC48DD">
        <w:rPr>
          <w:rFonts w:ascii="Arial" w:hAnsi="Arial" w:cs="Arial"/>
          <w:i/>
          <w:sz w:val="24"/>
          <w:szCs w:val="24"/>
        </w:rPr>
        <w:t>Can I Go and Play Now</w:t>
      </w:r>
      <w:proofErr w:type="gramStart"/>
      <w:r w:rsidRPr="00EC48DD">
        <w:rPr>
          <w:rFonts w:ascii="Arial" w:hAnsi="Arial" w:cs="Arial"/>
          <w:i/>
          <w:sz w:val="24"/>
          <w:szCs w:val="24"/>
        </w:rPr>
        <w:t>?</w:t>
      </w:r>
      <w:r>
        <w:rPr>
          <w:rFonts w:ascii="Arial" w:hAnsi="Arial" w:cs="Arial"/>
          <w:i/>
          <w:sz w:val="24"/>
          <w:szCs w:val="24"/>
        </w:rPr>
        <w:t>:</w:t>
      </w:r>
      <w:proofErr w:type="gramEnd"/>
      <w:r>
        <w:rPr>
          <w:rFonts w:ascii="Arial" w:hAnsi="Arial" w:cs="Arial"/>
          <w:i/>
          <w:sz w:val="24"/>
          <w:szCs w:val="24"/>
        </w:rPr>
        <w:t xml:space="preserve"> Rethinking the Early Years. </w:t>
      </w:r>
      <w:r>
        <w:rPr>
          <w:rFonts w:ascii="Arial" w:hAnsi="Arial" w:cs="Arial"/>
          <w:sz w:val="24"/>
          <w:szCs w:val="24"/>
        </w:rPr>
        <w:t>Lo</w:t>
      </w:r>
      <w:bookmarkStart w:id="0" w:name="_GoBack"/>
      <w:bookmarkEnd w:id="0"/>
      <w:r>
        <w:rPr>
          <w:rFonts w:ascii="Arial" w:hAnsi="Arial" w:cs="Arial"/>
          <w:sz w:val="24"/>
          <w:szCs w:val="24"/>
        </w:rPr>
        <w:t>ndon: Sage.</w:t>
      </w:r>
    </w:p>
    <w:p w:rsidR="008F3760" w:rsidRDefault="008F3760" w:rsidP="00BB2F3D">
      <w:pPr>
        <w:spacing w:line="360" w:lineRule="auto"/>
        <w:jc w:val="both"/>
        <w:rPr>
          <w:rFonts w:ascii="Arial" w:hAnsi="Arial" w:cs="Arial"/>
          <w:sz w:val="24"/>
          <w:szCs w:val="24"/>
        </w:rPr>
      </w:pPr>
      <w:r w:rsidRPr="008F3760">
        <w:rPr>
          <w:rFonts w:ascii="Arial" w:hAnsi="Arial" w:cs="Arial"/>
          <w:sz w:val="24"/>
          <w:szCs w:val="24"/>
        </w:rPr>
        <w:t xml:space="preserve">Bundy, A. C. (1997). Play and Playfulness: What to Look For. In L. D. Parham &amp; L. S. Fazio (Eds.), </w:t>
      </w:r>
      <w:r w:rsidRPr="008F3760">
        <w:rPr>
          <w:rFonts w:ascii="Arial" w:hAnsi="Arial" w:cs="Arial"/>
          <w:i/>
          <w:sz w:val="24"/>
          <w:szCs w:val="24"/>
        </w:rPr>
        <w:t>Play in Occupational Therapy for Children</w:t>
      </w:r>
      <w:r w:rsidRPr="008F3760">
        <w:rPr>
          <w:rFonts w:ascii="Arial" w:hAnsi="Arial" w:cs="Arial"/>
          <w:sz w:val="24"/>
          <w:szCs w:val="24"/>
        </w:rPr>
        <w:t>. Missouri: Mosby.</w:t>
      </w:r>
    </w:p>
    <w:p w:rsidR="007A2E3A" w:rsidRDefault="007A2E3A" w:rsidP="00BB2F3D">
      <w:pPr>
        <w:spacing w:line="360" w:lineRule="auto"/>
        <w:jc w:val="both"/>
        <w:rPr>
          <w:rFonts w:ascii="Arial" w:hAnsi="Arial" w:cs="Arial"/>
          <w:sz w:val="24"/>
          <w:szCs w:val="24"/>
        </w:rPr>
      </w:pPr>
      <w:r w:rsidRPr="007A2E3A">
        <w:rPr>
          <w:rFonts w:ascii="Arial" w:hAnsi="Arial" w:cs="Arial"/>
          <w:sz w:val="24"/>
          <w:szCs w:val="24"/>
        </w:rPr>
        <w:t xml:space="preserve">Donaldson, G. (2015) ‘Successful Futures: Independent Review of Curriculum and Assessment Arrangements in Wales’ Available at: </w:t>
      </w:r>
      <w:hyperlink r:id="rId6" w:history="1">
        <w:r w:rsidRPr="00000EA2">
          <w:rPr>
            <w:rStyle w:val="Hyperlink"/>
            <w:rFonts w:ascii="Arial" w:hAnsi="Arial" w:cs="Arial"/>
            <w:sz w:val="24"/>
            <w:szCs w:val="24"/>
          </w:rPr>
          <w:t>http://dera.ioe.ac.uk/22165/2/150225-successful-futures-en_Redacted.pdf</w:t>
        </w:r>
      </w:hyperlink>
      <w:r>
        <w:rPr>
          <w:rFonts w:ascii="Arial" w:hAnsi="Arial" w:cs="Arial"/>
          <w:sz w:val="24"/>
          <w:szCs w:val="24"/>
        </w:rPr>
        <w:t xml:space="preserve">  </w:t>
      </w:r>
      <w:r w:rsidRPr="007A2E3A">
        <w:rPr>
          <w:rFonts w:ascii="Arial" w:hAnsi="Arial" w:cs="Arial"/>
          <w:sz w:val="24"/>
          <w:szCs w:val="24"/>
        </w:rPr>
        <w:t>[Accessed: 10/12/17].</w:t>
      </w:r>
      <w:r>
        <w:rPr>
          <w:rFonts w:ascii="Arial" w:hAnsi="Arial" w:cs="Arial"/>
          <w:sz w:val="24"/>
          <w:szCs w:val="24"/>
        </w:rPr>
        <w:t xml:space="preserve"> </w:t>
      </w:r>
    </w:p>
    <w:p w:rsidR="007A2E3A" w:rsidRDefault="007A2E3A" w:rsidP="00BB2F3D">
      <w:pPr>
        <w:spacing w:line="360" w:lineRule="auto"/>
        <w:jc w:val="both"/>
        <w:rPr>
          <w:rFonts w:ascii="Arial" w:hAnsi="Arial" w:cs="Arial"/>
          <w:sz w:val="24"/>
          <w:szCs w:val="24"/>
        </w:rPr>
      </w:pPr>
      <w:r w:rsidRPr="007A2E3A">
        <w:rPr>
          <w:rFonts w:ascii="Arial" w:hAnsi="Arial" w:cs="Arial"/>
          <w:sz w:val="24"/>
          <w:szCs w:val="24"/>
        </w:rPr>
        <w:t xml:space="preserve">Howard, J., &amp; </w:t>
      </w:r>
      <w:proofErr w:type="spellStart"/>
      <w:r w:rsidRPr="007A2E3A">
        <w:rPr>
          <w:rFonts w:ascii="Arial" w:hAnsi="Arial" w:cs="Arial"/>
          <w:sz w:val="24"/>
          <w:szCs w:val="24"/>
        </w:rPr>
        <w:t>McInnes</w:t>
      </w:r>
      <w:proofErr w:type="spellEnd"/>
      <w:r w:rsidRPr="007A2E3A">
        <w:rPr>
          <w:rFonts w:ascii="Arial" w:hAnsi="Arial" w:cs="Arial"/>
          <w:sz w:val="24"/>
          <w:szCs w:val="24"/>
        </w:rPr>
        <w:t xml:space="preserve">, K. (2012). The impact of children’s perceptions of an activity as play rather than not play on emotional well-being. </w:t>
      </w:r>
      <w:r w:rsidRPr="007A2E3A">
        <w:rPr>
          <w:rFonts w:ascii="Arial" w:hAnsi="Arial" w:cs="Arial"/>
          <w:i/>
          <w:sz w:val="24"/>
          <w:szCs w:val="24"/>
        </w:rPr>
        <w:t>Child: Care, Health and Development,</w:t>
      </w:r>
      <w:r w:rsidRPr="007A2E3A">
        <w:rPr>
          <w:rFonts w:ascii="Arial" w:hAnsi="Arial" w:cs="Arial"/>
          <w:sz w:val="24"/>
          <w:szCs w:val="24"/>
        </w:rPr>
        <w:t xml:space="preserve"> 6 June. </w:t>
      </w:r>
      <w:proofErr w:type="spellStart"/>
      <w:proofErr w:type="gramStart"/>
      <w:r w:rsidRPr="007A2E3A">
        <w:rPr>
          <w:rFonts w:ascii="Arial" w:hAnsi="Arial" w:cs="Arial"/>
          <w:sz w:val="24"/>
          <w:szCs w:val="24"/>
        </w:rPr>
        <w:t>doi</w:t>
      </w:r>
      <w:proofErr w:type="spellEnd"/>
      <w:proofErr w:type="gramEnd"/>
      <w:r w:rsidRPr="007A2E3A">
        <w:rPr>
          <w:rFonts w:ascii="Arial" w:hAnsi="Arial" w:cs="Arial"/>
          <w:sz w:val="24"/>
          <w:szCs w:val="24"/>
        </w:rPr>
        <w:t>: 10.1111/j.1365-2214.2012.01405.x.</w:t>
      </w:r>
      <w:r>
        <w:rPr>
          <w:rFonts w:ascii="Arial" w:hAnsi="Arial" w:cs="Arial"/>
          <w:sz w:val="24"/>
          <w:szCs w:val="24"/>
        </w:rPr>
        <w:t xml:space="preserve"> </w:t>
      </w:r>
    </w:p>
    <w:p w:rsidR="007A2E3A" w:rsidRDefault="007A2E3A" w:rsidP="00BB2F3D">
      <w:pPr>
        <w:spacing w:line="360" w:lineRule="auto"/>
        <w:jc w:val="both"/>
        <w:rPr>
          <w:rFonts w:ascii="Arial" w:hAnsi="Arial" w:cs="Arial"/>
          <w:sz w:val="24"/>
          <w:szCs w:val="24"/>
        </w:rPr>
      </w:pPr>
      <w:r w:rsidRPr="007A2E3A">
        <w:rPr>
          <w:rFonts w:ascii="Arial" w:hAnsi="Arial" w:cs="Arial"/>
          <w:sz w:val="24"/>
          <w:szCs w:val="24"/>
        </w:rPr>
        <w:t xml:space="preserve">Macdonald, N. (2018). The Great Divide: Separation of Care and Education in Wales and examination of policy, reform and research evidence. Available at: </w:t>
      </w:r>
      <w:hyperlink r:id="rId7" w:history="1">
        <w:r w:rsidRPr="00000EA2">
          <w:rPr>
            <w:rStyle w:val="Hyperlink"/>
            <w:rFonts w:ascii="Arial" w:hAnsi="Arial" w:cs="Arial"/>
            <w:sz w:val="24"/>
            <w:szCs w:val="24"/>
          </w:rPr>
          <w:t>https://www.researchgate.net/publication/328838084_The_Great_Divide_separation_of_care_and_education_in_Wales_an_examination_of_policy_reform_and_research_evidence</w:t>
        </w:r>
      </w:hyperlink>
      <w:r>
        <w:rPr>
          <w:rFonts w:ascii="Arial" w:hAnsi="Arial" w:cs="Arial"/>
          <w:sz w:val="24"/>
          <w:szCs w:val="24"/>
        </w:rPr>
        <w:t xml:space="preserve"> </w:t>
      </w:r>
      <w:r w:rsidRPr="007A2E3A">
        <w:rPr>
          <w:rFonts w:ascii="Arial" w:hAnsi="Arial" w:cs="Arial"/>
          <w:sz w:val="24"/>
          <w:szCs w:val="24"/>
        </w:rPr>
        <w:t xml:space="preserve"> [Accessed on: 10/1/20].</w:t>
      </w:r>
      <w:r>
        <w:rPr>
          <w:rFonts w:ascii="Arial" w:hAnsi="Arial" w:cs="Arial"/>
          <w:sz w:val="24"/>
          <w:szCs w:val="24"/>
        </w:rPr>
        <w:t xml:space="preserve"> </w:t>
      </w:r>
    </w:p>
    <w:p w:rsidR="008F3760" w:rsidRDefault="008F3760" w:rsidP="00BB2F3D">
      <w:pPr>
        <w:spacing w:line="360" w:lineRule="auto"/>
        <w:jc w:val="both"/>
        <w:rPr>
          <w:rFonts w:ascii="Arial" w:hAnsi="Arial" w:cs="Arial"/>
          <w:sz w:val="24"/>
          <w:szCs w:val="24"/>
        </w:rPr>
      </w:pPr>
      <w:proofErr w:type="spellStart"/>
      <w:r>
        <w:rPr>
          <w:rFonts w:ascii="Arial" w:hAnsi="Arial" w:cs="Arial"/>
          <w:sz w:val="24"/>
          <w:szCs w:val="24"/>
        </w:rPr>
        <w:t>McInnes</w:t>
      </w:r>
      <w:proofErr w:type="spellEnd"/>
      <w:r>
        <w:rPr>
          <w:rFonts w:ascii="Arial" w:hAnsi="Arial" w:cs="Arial"/>
          <w:sz w:val="24"/>
          <w:szCs w:val="24"/>
        </w:rPr>
        <w:t xml:space="preserve"> (no date) </w:t>
      </w:r>
      <w:r w:rsidRPr="008F3760">
        <w:rPr>
          <w:rFonts w:ascii="Arial" w:hAnsi="Arial" w:cs="Arial"/>
          <w:sz w:val="24"/>
          <w:szCs w:val="24"/>
        </w:rPr>
        <w:t>Perceptions of Play and Implications for Young Children’s Learning and Early Years Clas</w:t>
      </w:r>
      <w:r>
        <w:rPr>
          <w:rFonts w:ascii="Arial" w:hAnsi="Arial" w:cs="Arial"/>
          <w:sz w:val="24"/>
          <w:szCs w:val="24"/>
        </w:rPr>
        <w:t xml:space="preserve">sroom Practice. Available at: </w:t>
      </w:r>
      <w:hyperlink r:id="rId8" w:history="1">
        <w:r w:rsidRPr="00912E13">
          <w:rPr>
            <w:rStyle w:val="Hyperlink"/>
            <w:rFonts w:ascii="Arial" w:hAnsi="Arial" w:cs="Arial"/>
            <w:sz w:val="24"/>
            <w:szCs w:val="24"/>
          </w:rPr>
          <w:t>http://psychology.research.southwales.ac.uk/research/play-and-play-therapy/karen-mcinnes/</w:t>
        </w:r>
      </w:hyperlink>
      <w:r>
        <w:rPr>
          <w:rFonts w:ascii="Arial" w:hAnsi="Arial" w:cs="Arial"/>
          <w:sz w:val="24"/>
          <w:szCs w:val="24"/>
        </w:rPr>
        <w:t xml:space="preserve"> [Accessed: 5/5/20].</w:t>
      </w:r>
    </w:p>
    <w:p w:rsidR="007A2E3A" w:rsidRDefault="007A2E3A" w:rsidP="00BB2F3D">
      <w:pPr>
        <w:spacing w:line="360" w:lineRule="auto"/>
        <w:jc w:val="both"/>
        <w:rPr>
          <w:rFonts w:ascii="Arial" w:hAnsi="Arial" w:cs="Arial"/>
          <w:sz w:val="24"/>
          <w:szCs w:val="24"/>
        </w:rPr>
      </w:pPr>
      <w:proofErr w:type="spellStart"/>
      <w:r w:rsidRPr="007A2E3A">
        <w:rPr>
          <w:rFonts w:ascii="Arial" w:hAnsi="Arial" w:cs="Arial"/>
          <w:sz w:val="24"/>
          <w:szCs w:val="24"/>
        </w:rPr>
        <w:t>Mourshed</w:t>
      </w:r>
      <w:proofErr w:type="spellEnd"/>
      <w:r w:rsidRPr="007A2E3A">
        <w:rPr>
          <w:rFonts w:ascii="Arial" w:hAnsi="Arial" w:cs="Arial"/>
          <w:sz w:val="24"/>
          <w:szCs w:val="24"/>
        </w:rPr>
        <w:t xml:space="preserve">, M., </w:t>
      </w:r>
      <w:proofErr w:type="spellStart"/>
      <w:r w:rsidRPr="007A2E3A">
        <w:rPr>
          <w:rFonts w:ascii="Arial" w:hAnsi="Arial" w:cs="Arial"/>
          <w:sz w:val="24"/>
          <w:szCs w:val="24"/>
        </w:rPr>
        <w:t>Chijioke</w:t>
      </w:r>
      <w:proofErr w:type="spellEnd"/>
      <w:r w:rsidRPr="007A2E3A">
        <w:rPr>
          <w:rFonts w:ascii="Arial" w:hAnsi="Arial" w:cs="Arial"/>
          <w:sz w:val="24"/>
          <w:szCs w:val="24"/>
        </w:rPr>
        <w:t xml:space="preserve">, C. and Barber, M. (2010). ‘How the World’s most improved systems keep getting better’ Available at: </w:t>
      </w:r>
      <w:hyperlink r:id="rId9" w:history="1">
        <w:r w:rsidRPr="00000EA2">
          <w:rPr>
            <w:rStyle w:val="Hyperlink"/>
            <w:rFonts w:ascii="Arial" w:hAnsi="Arial" w:cs="Arial"/>
            <w:sz w:val="24"/>
            <w:szCs w:val="24"/>
          </w:rPr>
          <w:t>https://www.mckinsey.com/industries/social-sector/our-insights/how-the-worlds-most-improved-school-systems-keep-getting-better</w:t>
        </w:r>
      </w:hyperlink>
      <w:r>
        <w:rPr>
          <w:rFonts w:ascii="Arial" w:hAnsi="Arial" w:cs="Arial"/>
          <w:sz w:val="24"/>
          <w:szCs w:val="24"/>
        </w:rPr>
        <w:t xml:space="preserve"> </w:t>
      </w:r>
      <w:r w:rsidRPr="007A2E3A">
        <w:rPr>
          <w:rFonts w:ascii="Arial" w:hAnsi="Arial" w:cs="Arial"/>
          <w:sz w:val="24"/>
          <w:szCs w:val="24"/>
        </w:rPr>
        <w:t>[Accessed: 05/01/2018]</w:t>
      </w:r>
      <w:r>
        <w:rPr>
          <w:rFonts w:ascii="Arial" w:hAnsi="Arial" w:cs="Arial"/>
          <w:sz w:val="24"/>
          <w:szCs w:val="24"/>
        </w:rPr>
        <w:t>.</w:t>
      </w:r>
    </w:p>
    <w:p w:rsidR="008F3760" w:rsidRDefault="008F3760" w:rsidP="00BB2F3D">
      <w:pPr>
        <w:spacing w:line="360" w:lineRule="auto"/>
        <w:jc w:val="both"/>
        <w:rPr>
          <w:rFonts w:ascii="Arial" w:hAnsi="Arial" w:cs="Arial"/>
          <w:sz w:val="24"/>
          <w:szCs w:val="24"/>
        </w:rPr>
      </w:pPr>
      <w:proofErr w:type="spellStart"/>
      <w:r w:rsidRPr="008F3760">
        <w:rPr>
          <w:rFonts w:ascii="Arial" w:hAnsi="Arial" w:cs="Arial"/>
          <w:sz w:val="24"/>
          <w:szCs w:val="24"/>
        </w:rPr>
        <w:t>Moyles</w:t>
      </w:r>
      <w:proofErr w:type="spellEnd"/>
      <w:r w:rsidRPr="008F3760">
        <w:rPr>
          <w:rFonts w:ascii="Arial" w:hAnsi="Arial" w:cs="Arial"/>
          <w:sz w:val="24"/>
          <w:szCs w:val="24"/>
        </w:rPr>
        <w:t xml:space="preserve">, J. R. (1989). </w:t>
      </w:r>
      <w:proofErr w:type="gramStart"/>
      <w:r w:rsidRPr="008F3760">
        <w:rPr>
          <w:rFonts w:ascii="Arial" w:hAnsi="Arial" w:cs="Arial"/>
          <w:i/>
          <w:sz w:val="24"/>
          <w:szCs w:val="24"/>
        </w:rPr>
        <w:t>Just Playing?</w:t>
      </w:r>
      <w:proofErr w:type="gramEnd"/>
      <w:r w:rsidRPr="008F3760">
        <w:rPr>
          <w:rFonts w:ascii="Arial" w:hAnsi="Arial" w:cs="Arial"/>
          <w:sz w:val="24"/>
          <w:szCs w:val="24"/>
        </w:rPr>
        <w:t xml:space="preserve"> Buckingham: Open University Press.</w:t>
      </w:r>
    </w:p>
    <w:p w:rsidR="007A2E3A" w:rsidRDefault="007A2E3A" w:rsidP="00BB2F3D">
      <w:pPr>
        <w:spacing w:line="360" w:lineRule="auto"/>
        <w:jc w:val="both"/>
        <w:rPr>
          <w:rFonts w:ascii="Arial" w:hAnsi="Arial" w:cs="Arial"/>
          <w:sz w:val="24"/>
          <w:szCs w:val="24"/>
        </w:rPr>
      </w:pPr>
      <w:r w:rsidRPr="007A2E3A">
        <w:rPr>
          <w:rFonts w:ascii="Arial" w:hAnsi="Arial" w:cs="Arial"/>
          <w:sz w:val="24"/>
          <w:szCs w:val="24"/>
        </w:rPr>
        <w:t xml:space="preserve">OECD (2017) ‘The Welsh Education Reform Journey: A rapid policy assessment’ Available: </w:t>
      </w:r>
      <w:hyperlink r:id="rId10" w:history="1">
        <w:r w:rsidRPr="00000EA2">
          <w:rPr>
            <w:rStyle w:val="Hyperlink"/>
            <w:rFonts w:ascii="Arial" w:hAnsi="Arial" w:cs="Arial"/>
            <w:sz w:val="24"/>
            <w:szCs w:val="24"/>
          </w:rPr>
          <w:t>http://www.oecd.org/edu/The-Welsh-Education-Reform-Journey.pdf</w:t>
        </w:r>
      </w:hyperlink>
      <w:r>
        <w:rPr>
          <w:rFonts w:ascii="Arial" w:hAnsi="Arial" w:cs="Arial"/>
          <w:sz w:val="24"/>
          <w:szCs w:val="24"/>
        </w:rPr>
        <w:t xml:space="preserve"> </w:t>
      </w:r>
      <w:r w:rsidRPr="007A2E3A">
        <w:rPr>
          <w:rFonts w:ascii="Arial" w:hAnsi="Arial" w:cs="Arial"/>
          <w:sz w:val="24"/>
          <w:szCs w:val="24"/>
        </w:rPr>
        <w:t>[Accessed: 16/1/18].</w:t>
      </w:r>
    </w:p>
    <w:p w:rsidR="008F3760" w:rsidRDefault="007A2E3A" w:rsidP="00BB2F3D">
      <w:pPr>
        <w:spacing w:line="360" w:lineRule="auto"/>
        <w:jc w:val="both"/>
        <w:rPr>
          <w:rFonts w:ascii="Arial" w:hAnsi="Arial" w:cs="Arial"/>
          <w:sz w:val="24"/>
          <w:szCs w:val="24"/>
        </w:rPr>
      </w:pPr>
      <w:proofErr w:type="spellStart"/>
      <w:r>
        <w:rPr>
          <w:rFonts w:ascii="Arial" w:hAnsi="Arial" w:cs="Arial"/>
          <w:sz w:val="24"/>
          <w:szCs w:val="24"/>
        </w:rPr>
        <w:t>Siraj</w:t>
      </w:r>
      <w:proofErr w:type="spellEnd"/>
      <w:r>
        <w:rPr>
          <w:rFonts w:ascii="Arial" w:hAnsi="Arial" w:cs="Arial"/>
          <w:sz w:val="24"/>
          <w:szCs w:val="24"/>
        </w:rPr>
        <w:t>, I. and Kingston, D. (2019) ‘</w:t>
      </w:r>
      <w:r w:rsidRPr="00BB2F3D">
        <w:rPr>
          <w:rFonts w:ascii="Arial" w:hAnsi="Arial" w:cs="Arial"/>
          <w:sz w:val="24"/>
          <w:szCs w:val="24"/>
        </w:rPr>
        <w:t>Supporting the Implementation of the Foundation Phase through Effective Professional Development</w:t>
      </w:r>
      <w:r>
        <w:rPr>
          <w:rFonts w:ascii="Arial" w:hAnsi="Arial" w:cs="Arial"/>
          <w:sz w:val="24"/>
          <w:szCs w:val="24"/>
        </w:rPr>
        <w:t xml:space="preserve">’ </w:t>
      </w:r>
      <w:proofErr w:type="spellStart"/>
      <w:r w:rsidRPr="007A2E3A">
        <w:rPr>
          <w:rFonts w:ascii="Arial" w:hAnsi="Arial" w:cs="Arial"/>
          <w:i/>
          <w:sz w:val="24"/>
          <w:szCs w:val="24"/>
        </w:rPr>
        <w:t>Cylchgrawn</w:t>
      </w:r>
      <w:proofErr w:type="spellEnd"/>
      <w:r w:rsidRPr="007A2E3A">
        <w:rPr>
          <w:rFonts w:ascii="Arial" w:hAnsi="Arial" w:cs="Arial"/>
          <w:i/>
          <w:sz w:val="24"/>
          <w:szCs w:val="24"/>
        </w:rPr>
        <w:t xml:space="preserve"> </w:t>
      </w:r>
      <w:proofErr w:type="spellStart"/>
      <w:r w:rsidRPr="007A2E3A">
        <w:rPr>
          <w:rFonts w:ascii="Arial" w:hAnsi="Arial" w:cs="Arial"/>
          <w:i/>
          <w:sz w:val="24"/>
          <w:szCs w:val="24"/>
        </w:rPr>
        <w:t>Addysg</w:t>
      </w:r>
      <w:proofErr w:type="spellEnd"/>
      <w:r w:rsidRPr="007A2E3A">
        <w:rPr>
          <w:rFonts w:ascii="Arial" w:hAnsi="Arial" w:cs="Arial"/>
          <w:i/>
          <w:sz w:val="24"/>
          <w:szCs w:val="24"/>
        </w:rPr>
        <w:t xml:space="preserve"> </w:t>
      </w:r>
      <w:proofErr w:type="spellStart"/>
      <w:r w:rsidRPr="007A2E3A">
        <w:rPr>
          <w:rFonts w:ascii="Arial" w:hAnsi="Arial" w:cs="Arial"/>
          <w:i/>
          <w:sz w:val="24"/>
          <w:szCs w:val="24"/>
        </w:rPr>
        <w:t>Cymru</w:t>
      </w:r>
      <w:proofErr w:type="spellEnd"/>
      <w:r w:rsidRPr="007A2E3A">
        <w:rPr>
          <w:rFonts w:ascii="Arial" w:hAnsi="Arial" w:cs="Arial"/>
          <w:i/>
          <w:sz w:val="24"/>
          <w:szCs w:val="24"/>
        </w:rPr>
        <w:t xml:space="preserve"> / Wales Journal of Education, </w:t>
      </w:r>
      <w:r>
        <w:rPr>
          <w:rFonts w:ascii="Arial" w:hAnsi="Arial" w:cs="Arial"/>
          <w:sz w:val="24"/>
          <w:szCs w:val="24"/>
        </w:rPr>
        <w:t>Vol. 19, (</w:t>
      </w:r>
      <w:r w:rsidRPr="00BB2F3D">
        <w:rPr>
          <w:rFonts w:ascii="Arial" w:hAnsi="Arial" w:cs="Arial"/>
          <w:sz w:val="24"/>
          <w:szCs w:val="24"/>
        </w:rPr>
        <w:t>1</w:t>
      </w:r>
      <w:r>
        <w:rPr>
          <w:rFonts w:ascii="Arial" w:hAnsi="Arial" w:cs="Arial"/>
          <w:sz w:val="24"/>
          <w:szCs w:val="24"/>
        </w:rPr>
        <w:t>)</w:t>
      </w:r>
      <w:r w:rsidRPr="00BB2F3D">
        <w:rPr>
          <w:rFonts w:ascii="Arial" w:hAnsi="Arial" w:cs="Arial"/>
          <w:sz w:val="24"/>
          <w:szCs w:val="24"/>
        </w:rPr>
        <w:t>, pp. 39-68(30)</w:t>
      </w:r>
      <w:r>
        <w:rPr>
          <w:rFonts w:ascii="Arial" w:hAnsi="Arial" w:cs="Arial"/>
          <w:sz w:val="24"/>
          <w:szCs w:val="24"/>
        </w:rPr>
        <w:t>.</w:t>
      </w:r>
    </w:p>
    <w:p w:rsidR="007A2E3A" w:rsidRDefault="007A2E3A" w:rsidP="00BB2F3D">
      <w:pPr>
        <w:spacing w:line="360" w:lineRule="auto"/>
        <w:jc w:val="both"/>
        <w:rPr>
          <w:rFonts w:ascii="Arial" w:hAnsi="Arial" w:cs="Arial"/>
          <w:sz w:val="24"/>
          <w:szCs w:val="24"/>
        </w:rPr>
      </w:pPr>
      <w:r>
        <w:rPr>
          <w:rFonts w:ascii="Arial" w:hAnsi="Arial" w:cs="Arial"/>
          <w:sz w:val="24"/>
          <w:szCs w:val="24"/>
        </w:rPr>
        <w:br/>
        <w:t>Taylor, C. et al.</w:t>
      </w:r>
      <w:r w:rsidRPr="00BB2F3D">
        <w:rPr>
          <w:rFonts w:ascii="Arial" w:hAnsi="Arial" w:cs="Arial"/>
          <w:sz w:val="24"/>
          <w:szCs w:val="24"/>
        </w:rPr>
        <w:t xml:space="preserve"> (2015) </w:t>
      </w:r>
      <w:r w:rsidRPr="00BB2F3D">
        <w:rPr>
          <w:rFonts w:ascii="Arial" w:hAnsi="Arial" w:cs="Arial"/>
          <w:i/>
          <w:sz w:val="24"/>
          <w:szCs w:val="24"/>
        </w:rPr>
        <w:t>Evaluating the Foundation Phase Final Report</w:t>
      </w:r>
      <w:r w:rsidRPr="00BB2F3D">
        <w:rPr>
          <w:rFonts w:ascii="Arial" w:hAnsi="Arial" w:cs="Arial"/>
          <w:sz w:val="24"/>
          <w:szCs w:val="24"/>
        </w:rPr>
        <w:t xml:space="preserve">. Cardiff, Welsh Government. Available at:  </w:t>
      </w:r>
      <w:hyperlink r:id="rId11" w:history="1">
        <w:r w:rsidRPr="00000EA2">
          <w:rPr>
            <w:rStyle w:val="Hyperlink"/>
            <w:rFonts w:ascii="Arial" w:hAnsi="Arial" w:cs="Arial"/>
            <w:sz w:val="24"/>
            <w:szCs w:val="24"/>
          </w:rPr>
          <w:t>https://dera.ioe.ac.uk/23035/3/150514-foundation-phase-final-en_Redacted.pdf</w:t>
        </w:r>
      </w:hyperlink>
      <w:r>
        <w:rPr>
          <w:rFonts w:ascii="Arial" w:hAnsi="Arial" w:cs="Arial"/>
          <w:sz w:val="24"/>
          <w:szCs w:val="24"/>
        </w:rPr>
        <w:t xml:space="preserve"> [Accessed: 12/2/20]</w:t>
      </w:r>
    </w:p>
    <w:p w:rsidR="007A2E3A" w:rsidRDefault="008F3760" w:rsidP="007A2E3A">
      <w:pPr>
        <w:spacing w:line="360" w:lineRule="auto"/>
        <w:jc w:val="both"/>
        <w:rPr>
          <w:rFonts w:ascii="Arial" w:hAnsi="Arial" w:cs="Arial"/>
          <w:sz w:val="24"/>
          <w:szCs w:val="24"/>
        </w:rPr>
      </w:pPr>
      <w:r>
        <w:rPr>
          <w:rFonts w:ascii="Arial" w:hAnsi="Arial" w:cs="Arial"/>
          <w:sz w:val="24"/>
          <w:szCs w:val="24"/>
        </w:rPr>
        <w:t>Waters, J</w:t>
      </w:r>
      <w:r w:rsidR="007A2E3A" w:rsidRPr="007A2E3A">
        <w:rPr>
          <w:rFonts w:ascii="Arial" w:hAnsi="Arial" w:cs="Arial"/>
          <w:sz w:val="24"/>
          <w:szCs w:val="24"/>
        </w:rPr>
        <w:t xml:space="preserve">. (2016). The Foundation Phase in Wales – time to grow up? University of Wales Press, </w:t>
      </w:r>
      <w:r w:rsidR="007A2E3A">
        <w:rPr>
          <w:rFonts w:ascii="Arial" w:hAnsi="Arial" w:cs="Arial"/>
          <w:sz w:val="24"/>
          <w:szCs w:val="24"/>
        </w:rPr>
        <w:t xml:space="preserve">Available at: </w:t>
      </w:r>
      <w:hyperlink r:id="rId12" w:history="1">
        <w:r w:rsidR="007A2E3A" w:rsidRPr="00000EA2">
          <w:rPr>
            <w:rStyle w:val="Hyperlink"/>
            <w:rFonts w:ascii="Arial" w:hAnsi="Arial" w:cs="Arial"/>
            <w:sz w:val="24"/>
            <w:szCs w:val="24"/>
          </w:rPr>
          <w:t>https://whel-primo.hosted.exlibrisgroup.com/permalink/f/14dj339/44UWTSD_EPR715</w:t>
        </w:r>
      </w:hyperlink>
      <w:r w:rsidR="007A2E3A">
        <w:rPr>
          <w:rFonts w:ascii="Arial" w:hAnsi="Arial" w:cs="Arial"/>
          <w:sz w:val="24"/>
          <w:szCs w:val="24"/>
        </w:rPr>
        <w:t xml:space="preserve"> [Accessed: 20/4/20].</w:t>
      </w:r>
    </w:p>
    <w:p w:rsidR="007A2E3A" w:rsidRDefault="007A2E3A" w:rsidP="00BB2F3D">
      <w:pPr>
        <w:spacing w:line="360" w:lineRule="auto"/>
        <w:jc w:val="both"/>
        <w:rPr>
          <w:rFonts w:ascii="Arial" w:hAnsi="Arial" w:cs="Arial"/>
          <w:sz w:val="24"/>
          <w:szCs w:val="24"/>
        </w:rPr>
      </w:pPr>
      <w:r w:rsidRPr="00BB2F3D">
        <w:rPr>
          <w:rFonts w:ascii="Arial" w:hAnsi="Arial" w:cs="Arial"/>
          <w:sz w:val="24"/>
          <w:szCs w:val="24"/>
        </w:rPr>
        <w:t xml:space="preserve">Welsh Government (2014) </w:t>
      </w:r>
      <w:r w:rsidRPr="00BB2F3D">
        <w:rPr>
          <w:rFonts w:ascii="Arial" w:hAnsi="Arial" w:cs="Arial"/>
          <w:i/>
          <w:sz w:val="24"/>
          <w:szCs w:val="24"/>
        </w:rPr>
        <w:t>Independent stocktake of the foundation phase in Wales: Final Report.</w:t>
      </w:r>
      <w:r w:rsidRPr="00BB2F3D">
        <w:rPr>
          <w:rFonts w:ascii="Arial" w:hAnsi="Arial" w:cs="Arial"/>
          <w:sz w:val="24"/>
          <w:szCs w:val="24"/>
        </w:rPr>
        <w:t xml:space="preserve"> Cardiff: Welsh Government. Available at: https://gov.wales/sites/default/files/publications/2018-03/an-independent-stocktake-of-the-foundation-p</w:t>
      </w:r>
      <w:r>
        <w:rPr>
          <w:rFonts w:ascii="Arial" w:hAnsi="Arial" w:cs="Arial"/>
          <w:sz w:val="24"/>
          <w:szCs w:val="24"/>
        </w:rPr>
        <w:t>hase-in-wales-final-report.pdf [Accessed: 12/2/20]</w:t>
      </w:r>
      <w:r w:rsidRPr="00BB2F3D">
        <w:rPr>
          <w:rFonts w:ascii="Arial" w:hAnsi="Arial" w:cs="Arial"/>
          <w:sz w:val="24"/>
          <w:szCs w:val="24"/>
        </w:rPr>
        <w:t>.</w:t>
      </w:r>
    </w:p>
    <w:p w:rsidR="007A2E3A" w:rsidRPr="00BB2F3D" w:rsidRDefault="007A2E3A" w:rsidP="007A2E3A">
      <w:pPr>
        <w:spacing w:line="360" w:lineRule="auto"/>
        <w:jc w:val="both"/>
        <w:rPr>
          <w:rFonts w:ascii="Arial" w:hAnsi="Arial" w:cs="Arial"/>
          <w:sz w:val="24"/>
          <w:szCs w:val="24"/>
        </w:rPr>
      </w:pPr>
      <w:r>
        <w:rPr>
          <w:rFonts w:ascii="Arial" w:hAnsi="Arial" w:cs="Arial"/>
          <w:sz w:val="24"/>
          <w:szCs w:val="24"/>
        </w:rPr>
        <w:t xml:space="preserve">Welsh Government (2020) ‘Curriculum for Wales’, Available at: </w:t>
      </w:r>
      <w:hyperlink r:id="rId13" w:history="1">
        <w:r w:rsidRPr="00000EA2">
          <w:rPr>
            <w:rStyle w:val="Hyperlink"/>
            <w:rFonts w:ascii="Arial" w:hAnsi="Arial" w:cs="Arial"/>
            <w:sz w:val="24"/>
            <w:szCs w:val="24"/>
          </w:rPr>
          <w:t>https://hwb.gov.wales/curriculum-for-wales/?_ga=2.55981803.115403888.1587385560-208992280.1538460977</w:t>
        </w:r>
      </w:hyperlink>
      <w:r>
        <w:rPr>
          <w:rFonts w:ascii="Arial" w:hAnsi="Arial" w:cs="Arial"/>
          <w:sz w:val="24"/>
          <w:szCs w:val="24"/>
        </w:rPr>
        <w:t xml:space="preserve"> [Accessed: 20/4/20].</w:t>
      </w:r>
    </w:p>
    <w:p w:rsidR="007A2E3A" w:rsidRDefault="007A2E3A" w:rsidP="00BB2F3D">
      <w:pPr>
        <w:spacing w:line="360" w:lineRule="auto"/>
        <w:jc w:val="both"/>
        <w:rPr>
          <w:rFonts w:ascii="Arial" w:hAnsi="Arial" w:cs="Arial"/>
          <w:sz w:val="24"/>
          <w:szCs w:val="24"/>
        </w:rPr>
      </w:pPr>
      <w:r w:rsidRPr="00BB2F3D">
        <w:rPr>
          <w:rFonts w:ascii="Arial" w:hAnsi="Arial" w:cs="Arial"/>
          <w:sz w:val="24"/>
          <w:szCs w:val="24"/>
        </w:rPr>
        <w:br/>
      </w:r>
      <w:proofErr w:type="spellStart"/>
      <w:r w:rsidRPr="00BB2F3D">
        <w:rPr>
          <w:rFonts w:ascii="Arial" w:hAnsi="Arial" w:cs="Arial"/>
          <w:sz w:val="24"/>
          <w:szCs w:val="24"/>
        </w:rPr>
        <w:t>Wightwick</w:t>
      </w:r>
      <w:proofErr w:type="spellEnd"/>
      <w:r w:rsidRPr="00BB2F3D">
        <w:rPr>
          <w:rFonts w:ascii="Arial" w:hAnsi="Arial" w:cs="Arial"/>
          <w:sz w:val="24"/>
          <w:szCs w:val="24"/>
        </w:rPr>
        <w:t xml:space="preserve">, A. (2016) ‘Full Pisa results 2016 show Wales' schools are still adrift of the rest of the UK’ </w:t>
      </w:r>
      <w:r w:rsidRPr="00BB2F3D">
        <w:rPr>
          <w:rFonts w:ascii="Arial" w:hAnsi="Arial" w:cs="Arial"/>
          <w:i/>
          <w:sz w:val="24"/>
          <w:szCs w:val="24"/>
        </w:rPr>
        <w:t>Wales Online</w:t>
      </w:r>
      <w:r w:rsidRPr="00BB2F3D">
        <w:rPr>
          <w:rFonts w:ascii="Arial" w:hAnsi="Arial" w:cs="Arial"/>
          <w:sz w:val="24"/>
          <w:szCs w:val="24"/>
        </w:rPr>
        <w:t>, 6 December.</w:t>
      </w:r>
      <w:r w:rsidRPr="00BB2F3D">
        <w:rPr>
          <w:rFonts w:ascii="Arial" w:hAnsi="Arial" w:cs="Arial"/>
          <w:sz w:val="24"/>
          <w:szCs w:val="24"/>
        </w:rPr>
        <w:br/>
      </w:r>
      <w:r w:rsidRPr="00BB2F3D">
        <w:rPr>
          <w:rFonts w:ascii="Arial" w:hAnsi="Arial" w:cs="Arial"/>
          <w:sz w:val="24"/>
          <w:szCs w:val="24"/>
        </w:rPr>
        <w:br/>
      </w:r>
      <w:proofErr w:type="spellStart"/>
      <w:r w:rsidRPr="00BB2F3D">
        <w:rPr>
          <w:rFonts w:ascii="Arial" w:hAnsi="Arial" w:cs="Arial"/>
          <w:sz w:val="24"/>
          <w:szCs w:val="24"/>
        </w:rPr>
        <w:t>Wightwick</w:t>
      </w:r>
      <w:proofErr w:type="spellEnd"/>
      <w:r w:rsidRPr="00BB2F3D">
        <w:rPr>
          <w:rFonts w:ascii="Arial" w:hAnsi="Arial" w:cs="Arial"/>
          <w:sz w:val="24"/>
          <w:szCs w:val="24"/>
        </w:rPr>
        <w:t xml:space="preserve">, A. (2019) ‘New international Pisa schools tables show Wales remains behind other UK nations but is improving’ </w:t>
      </w:r>
      <w:r w:rsidRPr="00BB2F3D">
        <w:rPr>
          <w:rFonts w:ascii="Arial" w:hAnsi="Arial" w:cs="Arial"/>
          <w:i/>
          <w:sz w:val="24"/>
          <w:szCs w:val="24"/>
        </w:rPr>
        <w:t xml:space="preserve">Wales </w:t>
      </w:r>
      <w:proofErr w:type="gramStart"/>
      <w:r w:rsidRPr="00BB2F3D">
        <w:rPr>
          <w:rFonts w:ascii="Arial" w:hAnsi="Arial" w:cs="Arial"/>
          <w:i/>
          <w:sz w:val="24"/>
          <w:szCs w:val="24"/>
        </w:rPr>
        <w:t>Online</w:t>
      </w:r>
      <w:proofErr w:type="gramEnd"/>
      <w:r w:rsidRPr="00BB2F3D">
        <w:rPr>
          <w:rFonts w:ascii="Arial" w:hAnsi="Arial" w:cs="Arial"/>
          <w:i/>
          <w:sz w:val="24"/>
          <w:szCs w:val="24"/>
        </w:rPr>
        <w:t>,</w:t>
      </w:r>
      <w:r w:rsidRPr="00BB2F3D">
        <w:rPr>
          <w:rFonts w:ascii="Arial" w:hAnsi="Arial" w:cs="Arial"/>
          <w:sz w:val="24"/>
          <w:szCs w:val="24"/>
        </w:rPr>
        <w:t xml:space="preserve"> 3 December.</w:t>
      </w:r>
    </w:p>
    <w:sectPr w:rsidR="007A2E3A">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2F3D" w:rsidRDefault="00BB2F3D" w:rsidP="00BB2F3D">
      <w:pPr>
        <w:spacing w:after="0" w:line="240" w:lineRule="auto"/>
      </w:pPr>
      <w:r>
        <w:separator/>
      </w:r>
    </w:p>
  </w:endnote>
  <w:endnote w:type="continuationSeparator" w:id="0">
    <w:p w:rsidR="00BB2F3D" w:rsidRDefault="00BB2F3D" w:rsidP="00BB2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2F3D" w:rsidRDefault="00BB2F3D" w:rsidP="00BB2F3D">
      <w:pPr>
        <w:spacing w:after="0" w:line="240" w:lineRule="auto"/>
      </w:pPr>
      <w:r>
        <w:separator/>
      </w:r>
    </w:p>
  </w:footnote>
  <w:footnote w:type="continuationSeparator" w:id="0">
    <w:p w:rsidR="00BB2F3D" w:rsidRDefault="00BB2F3D" w:rsidP="00BB2F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F3D" w:rsidRDefault="00BB2F3D">
    <w:pPr>
      <w:pStyle w:val="Header"/>
    </w:pPr>
    <w:r>
      <w:t>Student Number</w:t>
    </w:r>
  </w:p>
  <w:p w:rsidR="00BB2F3D" w:rsidRDefault="00BB2F3D">
    <w:pPr>
      <w:pStyle w:val="Header"/>
    </w:pPr>
    <w:r>
      <w:t>Module Code</w:t>
    </w:r>
  </w:p>
  <w:p w:rsidR="00BB2F3D" w:rsidRDefault="00BB2F3D">
    <w:pPr>
      <w:pStyle w:val="Header"/>
    </w:pPr>
    <w:r>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F3D"/>
    <w:rsid w:val="000344EE"/>
    <w:rsid w:val="00046FAD"/>
    <w:rsid w:val="00080FE8"/>
    <w:rsid w:val="00084A17"/>
    <w:rsid w:val="00085805"/>
    <w:rsid w:val="000B793E"/>
    <w:rsid w:val="000E0142"/>
    <w:rsid w:val="00101F1F"/>
    <w:rsid w:val="001139E5"/>
    <w:rsid w:val="0011634E"/>
    <w:rsid w:val="001243B1"/>
    <w:rsid w:val="00126AF3"/>
    <w:rsid w:val="00160491"/>
    <w:rsid w:val="00176D68"/>
    <w:rsid w:val="001A320D"/>
    <w:rsid w:val="001C3B80"/>
    <w:rsid w:val="00220FA0"/>
    <w:rsid w:val="00232894"/>
    <w:rsid w:val="002A1E16"/>
    <w:rsid w:val="002B2B86"/>
    <w:rsid w:val="00303AD2"/>
    <w:rsid w:val="0032727B"/>
    <w:rsid w:val="003276F9"/>
    <w:rsid w:val="00331E0A"/>
    <w:rsid w:val="00335AD3"/>
    <w:rsid w:val="003713B4"/>
    <w:rsid w:val="003E0AFC"/>
    <w:rsid w:val="003F792F"/>
    <w:rsid w:val="004268D7"/>
    <w:rsid w:val="00433BE8"/>
    <w:rsid w:val="0043648E"/>
    <w:rsid w:val="00457419"/>
    <w:rsid w:val="004866C7"/>
    <w:rsid w:val="004920F5"/>
    <w:rsid w:val="004A5536"/>
    <w:rsid w:val="004C6D6B"/>
    <w:rsid w:val="004D02C7"/>
    <w:rsid w:val="00502219"/>
    <w:rsid w:val="0050528F"/>
    <w:rsid w:val="00505C9E"/>
    <w:rsid w:val="005312D2"/>
    <w:rsid w:val="00532FEE"/>
    <w:rsid w:val="00533641"/>
    <w:rsid w:val="00535309"/>
    <w:rsid w:val="005774DD"/>
    <w:rsid w:val="00612EF7"/>
    <w:rsid w:val="006564A2"/>
    <w:rsid w:val="00672655"/>
    <w:rsid w:val="006A40BA"/>
    <w:rsid w:val="006E63D0"/>
    <w:rsid w:val="0070406E"/>
    <w:rsid w:val="00715659"/>
    <w:rsid w:val="007405F2"/>
    <w:rsid w:val="00755060"/>
    <w:rsid w:val="00763F2E"/>
    <w:rsid w:val="00767CBB"/>
    <w:rsid w:val="00774748"/>
    <w:rsid w:val="007A2E3A"/>
    <w:rsid w:val="008256AF"/>
    <w:rsid w:val="00844DBC"/>
    <w:rsid w:val="008732AA"/>
    <w:rsid w:val="008837D9"/>
    <w:rsid w:val="00890D38"/>
    <w:rsid w:val="008E42B4"/>
    <w:rsid w:val="008F3760"/>
    <w:rsid w:val="008F6BB9"/>
    <w:rsid w:val="00985EBE"/>
    <w:rsid w:val="009865E3"/>
    <w:rsid w:val="00993AF8"/>
    <w:rsid w:val="009A6B82"/>
    <w:rsid w:val="009B38A7"/>
    <w:rsid w:val="009E667D"/>
    <w:rsid w:val="009E6E8B"/>
    <w:rsid w:val="009F14DF"/>
    <w:rsid w:val="009F4D8D"/>
    <w:rsid w:val="00A06B5B"/>
    <w:rsid w:val="00A24CBB"/>
    <w:rsid w:val="00A501E7"/>
    <w:rsid w:val="00A5200E"/>
    <w:rsid w:val="00A622B5"/>
    <w:rsid w:val="00A654ED"/>
    <w:rsid w:val="00A83C81"/>
    <w:rsid w:val="00AA41EF"/>
    <w:rsid w:val="00AB48BF"/>
    <w:rsid w:val="00AE10C6"/>
    <w:rsid w:val="00AE2D52"/>
    <w:rsid w:val="00B07F7E"/>
    <w:rsid w:val="00B13BB9"/>
    <w:rsid w:val="00B53F58"/>
    <w:rsid w:val="00B76E9E"/>
    <w:rsid w:val="00BA2098"/>
    <w:rsid w:val="00BB2F3D"/>
    <w:rsid w:val="00BC3CB3"/>
    <w:rsid w:val="00C304F1"/>
    <w:rsid w:val="00C362C9"/>
    <w:rsid w:val="00C66926"/>
    <w:rsid w:val="00C8584B"/>
    <w:rsid w:val="00C93167"/>
    <w:rsid w:val="00CA0FAB"/>
    <w:rsid w:val="00CC354D"/>
    <w:rsid w:val="00CD1B81"/>
    <w:rsid w:val="00D371FE"/>
    <w:rsid w:val="00D41C09"/>
    <w:rsid w:val="00D46130"/>
    <w:rsid w:val="00DD0712"/>
    <w:rsid w:val="00E2354E"/>
    <w:rsid w:val="00E3739C"/>
    <w:rsid w:val="00E96C36"/>
    <w:rsid w:val="00EA018D"/>
    <w:rsid w:val="00EA287B"/>
    <w:rsid w:val="00EA65C7"/>
    <w:rsid w:val="00EB4F50"/>
    <w:rsid w:val="00EC48DD"/>
    <w:rsid w:val="00EC512A"/>
    <w:rsid w:val="00ED6CFF"/>
    <w:rsid w:val="00ED6D78"/>
    <w:rsid w:val="00F221D3"/>
    <w:rsid w:val="00F81221"/>
    <w:rsid w:val="00F8133F"/>
    <w:rsid w:val="00F858E4"/>
    <w:rsid w:val="00F93501"/>
    <w:rsid w:val="00FB1690"/>
    <w:rsid w:val="00FD4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81F2A"/>
  <w15:chartTrackingRefBased/>
  <w15:docId w15:val="{06C8573D-BDD5-4F2F-BA3D-05AFF0D68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2F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F3D"/>
  </w:style>
  <w:style w:type="paragraph" w:styleId="Footer">
    <w:name w:val="footer"/>
    <w:basedOn w:val="Normal"/>
    <w:link w:val="FooterChar"/>
    <w:uiPriority w:val="99"/>
    <w:unhideWhenUsed/>
    <w:rsid w:val="00BB2F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F3D"/>
  </w:style>
  <w:style w:type="character" w:styleId="Hyperlink">
    <w:name w:val="Hyperlink"/>
    <w:basedOn w:val="DefaultParagraphFont"/>
    <w:uiPriority w:val="99"/>
    <w:unhideWhenUsed/>
    <w:rsid w:val="00BB2F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677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sychology.research.southwales.ac.uk/research/play-and-play-therapy/karen-mcinnes/" TargetMode="External"/><Relationship Id="rId13" Type="http://schemas.openxmlformats.org/officeDocument/2006/relationships/hyperlink" Target="https://hwb.gov.wales/curriculum-for-wales/?_ga=2.55981803.115403888.1587385560-208992280.1538460977" TargetMode="External"/><Relationship Id="rId3" Type="http://schemas.openxmlformats.org/officeDocument/2006/relationships/webSettings" Target="webSettings.xml"/><Relationship Id="rId7" Type="http://schemas.openxmlformats.org/officeDocument/2006/relationships/hyperlink" Target="https://www.researchgate.net/publication/328838084_The_Great_Divide_separation_of_care_and_education_in_Wales_an_examination_of_policy_reform_and_research_evidence" TargetMode="External"/><Relationship Id="rId12" Type="http://schemas.openxmlformats.org/officeDocument/2006/relationships/hyperlink" Target="https://whel-primo.hosted.exlibrisgroup.com/permalink/f/14dj339/44UWTSD_EPR715"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dera.ioe.ac.uk/22165/2/150225-successful-futures-en_Redacted.pdf" TargetMode="External"/><Relationship Id="rId11" Type="http://schemas.openxmlformats.org/officeDocument/2006/relationships/hyperlink" Target="https://dera.ioe.ac.uk/23035/3/150514-foundation-phase-final-en_Redacted.pdf"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oecd.org/edu/The-Welsh-Education-Reform-Journey.pdf" TargetMode="External"/><Relationship Id="rId4" Type="http://schemas.openxmlformats.org/officeDocument/2006/relationships/footnotes" Target="footnotes.xml"/><Relationship Id="rId9" Type="http://schemas.openxmlformats.org/officeDocument/2006/relationships/hyperlink" Target="https://www.mckinsey.com/industries/social-sector/our-insights/how-the-worlds-most-improved-school-systems-keep-getting-better"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1440</Words>
  <Characters>8212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MacDonald</dc:creator>
  <cp:keywords/>
  <dc:description/>
  <cp:lastModifiedBy>Natalie MacDonald</cp:lastModifiedBy>
  <cp:revision>2</cp:revision>
  <dcterms:created xsi:type="dcterms:W3CDTF">2020-05-05T09:13:00Z</dcterms:created>
  <dcterms:modified xsi:type="dcterms:W3CDTF">2020-05-05T09:13:00Z</dcterms:modified>
</cp:coreProperties>
</file>