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1E4E55" w14:textId="45DE964A" w:rsidR="0005470C" w:rsidRPr="00CB458D" w:rsidRDefault="000E0878" w:rsidP="00DF3273">
      <w:pPr>
        <w:pStyle w:val="p1"/>
        <w:rPr>
          <w:rFonts w:ascii="Arial" w:hAnsi="Arial" w:cs="Arial"/>
          <w:sz w:val="24"/>
          <w:szCs w:val="24"/>
        </w:rPr>
      </w:pPr>
      <w:bookmarkStart w:id="0" w:name="_Hlk187704708"/>
      <w:bookmarkEnd w:id="0"/>
      <w:r w:rsidRPr="00CB458D">
        <w:rPr>
          <w:rFonts w:ascii="Arial" w:hAnsi="Arial" w:cs="Arial"/>
          <w:sz w:val="24"/>
          <w:szCs w:val="24"/>
        </w:rPr>
        <w:t>2403656</w:t>
      </w:r>
    </w:p>
    <w:p w14:paraId="0A9E86B6" w14:textId="77777777" w:rsidR="008353CA" w:rsidRPr="00CB458D" w:rsidRDefault="008353CA" w:rsidP="008353CA">
      <w:pPr>
        <w:pStyle w:val="p1"/>
        <w:jc w:val="center"/>
        <w:rPr>
          <w:rFonts w:ascii="Arial" w:hAnsi="Arial" w:cs="Arial"/>
          <w:sz w:val="24"/>
          <w:szCs w:val="24"/>
        </w:rPr>
      </w:pPr>
    </w:p>
    <w:p w14:paraId="413241D2" w14:textId="77777777" w:rsidR="008353CA" w:rsidRPr="00CB458D" w:rsidRDefault="008353CA" w:rsidP="008353CA">
      <w:pPr>
        <w:pStyle w:val="p1"/>
        <w:jc w:val="center"/>
        <w:rPr>
          <w:rFonts w:ascii="Arial" w:hAnsi="Arial" w:cs="Arial"/>
          <w:sz w:val="24"/>
          <w:szCs w:val="24"/>
        </w:rPr>
      </w:pPr>
    </w:p>
    <w:p w14:paraId="2043311D" w14:textId="7EA2A8CA" w:rsidR="008353CA" w:rsidRPr="00CB458D" w:rsidRDefault="008353CA" w:rsidP="008353CA">
      <w:pPr>
        <w:pStyle w:val="p1"/>
        <w:jc w:val="center"/>
        <w:rPr>
          <w:rFonts w:ascii="Arial" w:hAnsi="Arial" w:cs="Arial"/>
          <w:sz w:val="24"/>
          <w:szCs w:val="24"/>
        </w:rPr>
      </w:pPr>
      <w:r w:rsidRPr="00CB458D">
        <w:rPr>
          <w:rFonts w:ascii="Arial" w:hAnsi="Arial" w:cs="Arial"/>
          <w:sz w:val="24"/>
          <w:szCs w:val="24"/>
        </w:rPr>
        <w:t>Architecture In Your Home Town</w:t>
      </w:r>
    </w:p>
    <w:p w14:paraId="03346282" w14:textId="77777777" w:rsidR="000E0878" w:rsidRPr="00CB458D" w:rsidRDefault="000E0878" w:rsidP="0005470C">
      <w:pPr>
        <w:pStyle w:val="p1"/>
        <w:jc w:val="center"/>
        <w:rPr>
          <w:rFonts w:ascii="Arial" w:hAnsi="Arial" w:cs="Arial"/>
          <w:sz w:val="24"/>
          <w:szCs w:val="24"/>
        </w:rPr>
      </w:pPr>
    </w:p>
    <w:p w14:paraId="6DC35379" w14:textId="77777777" w:rsidR="000E0878" w:rsidRPr="00CB458D" w:rsidRDefault="000E0878" w:rsidP="000E0878">
      <w:pPr>
        <w:pStyle w:val="p1"/>
        <w:rPr>
          <w:rFonts w:ascii="Arial" w:hAnsi="Arial" w:cs="Arial"/>
          <w:sz w:val="24"/>
          <w:szCs w:val="24"/>
        </w:rPr>
      </w:pPr>
    </w:p>
    <w:p w14:paraId="2FD970DC" w14:textId="38DC12A0" w:rsidR="00413616" w:rsidRPr="00CB458D" w:rsidRDefault="00FA3210" w:rsidP="0005470C">
      <w:pPr>
        <w:pStyle w:val="p1"/>
        <w:jc w:val="center"/>
        <w:rPr>
          <w:rFonts w:ascii="Arial" w:hAnsi="Arial" w:cs="Arial"/>
          <w:b/>
          <w:bCs/>
          <w:sz w:val="24"/>
          <w:szCs w:val="24"/>
        </w:rPr>
      </w:pPr>
      <w:r w:rsidRPr="00CB458D">
        <w:rPr>
          <w:rFonts w:ascii="Arial" w:hAnsi="Arial" w:cs="Arial"/>
          <w:b/>
          <w:bCs/>
          <w:sz w:val="24"/>
          <w:szCs w:val="24"/>
        </w:rPr>
        <w:t xml:space="preserve">Mersin </w:t>
      </w:r>
      <w:r w:rsidR="005F0A7D" w:rsidRPr="00CB458D">
        <w:rPr>
          <w:rFonts w:ascii="Arial" w:hAnsi="Arial" w:cs="Arial"/>
          <w:b/>
          <w:bCs/>
          <w:sz w:val="24"/>
          <w:szCs w:val="24"/>
        </w:rPr>
        <w:t xml:space="preserve">Grand Mosque and </w:t>
      </w:r>
      <w:r w:rsidR="00FA5049" w:rsidRPr="00CB458D">
        <w:rPr>
          <w:rFonts w:ascii="Arial" w:hAnsi="Arial" w:cs="Arial"/>
          <w:b/>
          <w:bCs/>
          <w:sz w:val="24"/>
          <w:szCs w:val="24"/>
        </w:rPr>
        <w:t xml:space="preserve">Ataturk House </w:t>
      </w:r>
      <w:r w:rsidR="00B65F27" w:rsidRPr="00CB458D">
        <w:rPr>
          <w:rFonts w:ascii="Arial" w:hAnsi="Arial" w:cs="Arial"/>
          <w:b/>
          <w:bCs/>
          <w:sz w:val="24"/>
          <w:szCs w:val="24"/>
        </w:rPr>
        <w:t xml:space="preserve">Museum </w:t>
      </w:r>
    </w:p>
    <w:p w14:paraId="17049789" w14:textId="77777777" w:rsidR="00413616" w:rsidRPr="00CB458D" w:rsidRDefault="00413616" w:rsidP="0005470C">
      <w:pPr>
        <w:pStyle w:val="p1"/>
        <w:jc w:val="center"/>
        <w:rPr>
          <w:rFonts w:ascii="Arial" w:hAnsi="Arial" w:cs="Arial"/>
          <w:sz w:val="24"/>
          <w:szCs w:val="24"/>
        </w:rPr>
      </w:pPr>
    </w:p>
    <w:p w14:paraId="04C97782" w14:textId="3D58F633" w:rsidR="00413616" w:rsidRPr="00CB458D" w:rsidRDefault="00F63BAC" w:rsidP="0005470C">
      <w:pPr>
        <w:pStyle w:val="p1"/>
        <w:jc w:val="center"/>
        <w:rPr>
          <w:rFonts w:ascii="Arial" w:hAnsi="Arial" w:cs="Arial"/>
          <w:sz w:val="24"/>
          <w:szCs w:val="24"/>
        </w:rPr>
      </w:pPr>
      <w:r w:rsidRPr="00CB458D">
        <w:rPr>
          <w:rFonts w:ascii="Arial" w:hAnsi="Arial" w:cs="Arial"/>
          <w:sz w:val="24"/>
          <w:szCs w:val="24"/>
        </w:rPr>
        <w:t>Ceren Tastan</w:t>
      </w:r>
    </w:p>
    <w:p w14:paraId="0767D107" w14:textId="77777777" w:rsidR="00413616" w:rsidRPr="00CB458D" w:rsidRDefault="00413616" w:rsidP="0005470C">
      <w:pPr>
        <w:pStyle w:val="p1"/>
        <w:jc w:val="center"/>
        <w:rPr>
          <w:rFonts w:ascii="Arial" w:hAnsi="Arial" w:cs="Arial"/>
          <w:sz w:val="24"/>
          <w:szCs w:val="24"/>
        </w:rPr>
      </w:pPr>
    </w:p>
    <w:p w14:paraId="5F8D1CC7" w14:textId="77777777" w:rsidR="00413616" w:rsidRPr="00CB458D" w:rsidRDefault="00413616" w:rsidP="0005470C">
      <w:pPr>
        <w:pStyle w:val="p1"/>
        <w:jc w:val="center"/>
        <w:rPr>
          <w:rFonts w:ascii="Arial" w:hAnsi="Arial" w:cs="Arial"/>
          <w:sz w:val="24"/>
          <w:szCs w:val="24"/>
        </w:rPr>
      </w:pPr>
    </w:p>
    <w:p w14:paraId="6A06BA30" w14:textId="77777777" w:rsidR="00413616" w:rsidRPr="00CB458D" w:rsidRDefault="00413616" w:rsidP="0005470C">
      <w:pPr>
        <w:pStyle w:val="p1"/>
        <w:jc w:val="center"/>
        <w:rPr>
          <w:rFonts w:ascii="Arial" w:hAnsi="Arial" w:cs="Arial"/>
          <w:sz w:val="24"/>
          <w:szCs w:val="24"/>
        </w:rPr>
      </w:pPr>
    </w:p>
    <w:p w14:paraId="1BFAA5D4" w14:textId="77777777" w:rsidR="009E6F27" w:rsidRPr="00CB458D" w:rsidRDefault="009E6F27" w:rsidP="00DF3273">
      <w:pPr>
        <w:pStyle w:val="p1"/>
        <w:rPr>
          <w:rFonts w:ascii="Arial" w:hAnsi="Arial" w:cs="Arial"/>
          <w:sz w:val="24"/>
          <w:szCs w:val="24"/>
        </w:rPr>
      </w:pPr>
    </w:p>
    <w:p w14:paraId="73B25B07" w14:textId="2E5D1E43" w:rsidR="009E6F27" w:rsidRPr="00CB458D" w:rsidRDefault="009E6F27" w:rsidP="009E6F27">
      <w:pPr>
        <w:pStyle w:val="p1"/>
        <w:rPr>
          <w:rFonts w:ascii="Arial" w:hAnsi="Arial" w:cs="Arial"/>
          <w:sz w:val="24"/>
          <w:szCs w:val="24"/>
        </w:rPr>
      </w:pPr>
      <w:r w:rsidRPr="009E6F27">
        <w:rPr>
          <w:rFonts w:ascii="Arial" w:hAnsi="Arial" w:cs="Arial"/>
          <w:sz w:val="24"/>
          <w:szCs w:val="24"/>
        </w:rPr>
        <w:t xml:space="preserve">The Akdeniz district of Mersin, Turkey, </w:t>
      </w:r>
      <w:r w:rsidR="006476B0" w:rsidRPr="00CB458D">
        <w:rPr>
          <w:rFonts w:ascii="Arial" w:hAnsi="Arial" w:cs="Arial"/>
          <w:sz w:val="24"/>
          <w:szCs w:val="24"/>
        </w:rPr>
        <w:t xml:space="preserve">is </w:t>
      </w:r>
      <w:r w:rsidR="001E1753" w:rsidRPr="00CB458D">
        <w:rPr>
          <w:rFonts w:ascii="Arial" w:hAnsi="Arial" w:cs="Arial"/>
          <w:sz w:val="24"/>
          <w:szCs w:val="24"/>
        </w:rPr>
        <w:t>where the famous Mosque is located</w:t>
      </w:r>
      <w:r w:rsidRPr="009E6F27">
        <w:rPr>
          <w:rFonts w:ascii="Arial" w:hAnsi="Arial" w:cs="Arial"/>
          <w:sz w:val="24"/>
          <w:szCs w:val="24"/>
        </w:rPr>
        <w:t xml:space="preserve"> Mersin Ulu Cami, also known as the Great Mosque of Mersin.</w:t>
      </w:r>
      <w:r w:rsidR="0020140A" w:rsidRPr="00CB458D">
        <w:rPr>
          <w:rFonts w:ascii="Arial" w:hAnsi="Arial" w:cs="Arial"/>
          <w:sz w:val="24"/>
          <w:szCs w:val="24"/>
        </w:rPr>
        <w:t xml:space="preserve"> Built in the late 19</w:t>
      </w:r>
      <w:r w:rsidR="0020140A" w:rsidRPr="00CB458D">
        <w:rPr>
          <w:rFonts w:ascii="Arial" w:hAnsi="Arial" w:cs="Arial"/>
          <w:sz w:val="24"/>
          <w:szCs w:val="24"/>
          <w:vertAlign w:val="superscript"/>
        </w:rPr>
        <w:t>th</w:t>
      </w:r>
      <w:r w:rsidR="0020140A" w:rsidRPr="00CB458D">
        <w:rPr>
          <w:rFonts w:ascii="Arial" w:hAnsi="Arial" w:cs="Arial"/>
          <w:sz w:val="24"/>
          <w:szCs w:val="24"/>
        </w:rPr>
        <w:t xml:space="preserve"> century’s, a</w:t>
      </w:r>
      <w:r w:rsidRPr="009E6F27">
        <w:rPr>
          <w:rFonts w:ascii="Arial" w:hAnsi="Arial" w:cs="Arial"/>
          <w:sz w:val="24"/>
          <w:szCs w:val="24"/>
        </w:rPr>
        <w:t>n earlier mosque that had been destroyed at the time was replaced by this</w:t>
      </w:r>
      <w:r w:rsidR="004B7AE5" w:rsidRPr="00CB458D">
        <w:rPr>
          <w:rFonts w:ascii="Arial" w:hAnsi="Arial" w:cs="Arial"/>
          <w:sz w:val="24"/>
          <w:szCs w:val="24"/>
        </w:rPr>
        <w:t xml:space="preserve"> specific</w:t>
      </w:r>
      <w:r w:rsidRPr="009E6F27">
        <w:rPr>
          <w:rFonts w:ascii="Arial" w:hAnsi="Arial" w:cs="Arial"/>
          <w:sz w:val="24"/>
          <w:szCs w:val="24"/>
        </w:rPr>
        <w:t xml:space="preserve"> one. Mahmud Aja, an Ottoman architect renowned for his contributions to mosque architecture during that era, designed it. </w:t>
      </w:r>
      <w:r w:rsidRPr="009E6F27">
        <w:rPr>
          <w:rFonts w:ascii="Arial" w:hAnsi="Arial" w:cs="Arial"/>
          <w:sz w:val="24"/>
          <w:szCs w:val="24"/>
        </w:rPr>
        <w:br/>
        <w:t xml:space="preserve">One example of Ottoman Classical architecture with some regional influences is the Mersin Ulu Cami. It is an important landmark in Mersin's architectural history because of its elaborate interior designs, graceful minarets, and large central dome. Ottoman and </w:t>
      </w:r>
      <w:r w:rsidRPr="009E6F27">
        <w:rPr>
          <w:rFonts w:ascii="Arial" w:hAnsi="Arial" w:cs="Arial"/>
          <w:sz w:val="24"/>
          <w:szCs w:val="24"/>
        </w:rPr>
        <w:br/>
      </w:r>
      <w:r w:rsidRPr="009E6F27">
        <w:rPr>
          <w:rFonts w:ascii="Arial" w:hAnsi="Arial" w:cs="Arial"/>
          <w:sz w:val="24"/>
          <w:szCs w:val="24"/>
        </w:rPr>
        <w:br/>
        <w:t>The desire of the era to modernize while maintaining traditional elements is highlighted by European and revival architectural elements.</w:t>
      </w:r>
    </w:p>
    <w:p w14:paraId="0239746F" w14:textId="17B5D5A2" w:rsidR="004B317F" w:rsidRPr="00B909FF" w:rsidRDefault="00456B15" w:rsidP="004B317F">
      <w:pPr>
        <w:rPr>
          <w:rFonts w:ascii="Arial" w:hAnsi="Arial" w:cs="Arial"/>
          <w:b/>
          <w:bCs/>
          <w:sz w:val="24"/>
          <w:szCs w:val="24"/>
        </w:rPr>
      </w:pPr>
      <w:r w:rsidRPr="00456B15">
        <w:rPr>
          <w:rFonts w:ascii="Arial" w:eastAsiaTheme="minorEastAsia" w:hAnsi="Arial" w:cs="Arial"/>
          <w:kern w:val="0"/>
          <w:sz w:val="24"/>
          <w:szCs w:val="24"/>
          <w:lang w:eastAsia="en-GB"/>
          <w14:ligatures w14:val="none"/>
        </w:rPr>
        <w:t xml:space="preserve">. All things considered, the Atatürk House's design reflected the contemporary Turkish Republic's rise and the changing cultural landscape. </w:t>
      </w:r>
      <w:r w:rsidRPr="00456B15">
        <w:rPr>
          <w:rFonts w:ascii="Arial" w:eastAsiaTheme="minorEastAsia" w:hAnsi="Arial" w:cs="Arial"/>
          <w:kern w:val="0"/>
          <w:sz w:val="24"/>
          <w:szCs w:val="24"/>
          <w:lang w:eastAsia="en-GB"/>
          <w14:ligatures w14:val="none"/>
        </w:rPr>
        <w:br/>
        <w:t xml:space="preserve">An outstanding illustration of early 20th-century architecture that captures the social, cultural, and political shifts in Turkey during the country's transition from the Ottoman Empire to the Republic is the Atatürk House Museum in Mersin. The house's design takes into account the Mediterranean climate and the lifestyle of its occupants, and it is thoughtfully situated in a prominent metropolitan area. In addition to allowing for natural light and contact with the environment, the arrangement optimises space and seclusion. </w:t>
      </w:r>
      <w:r w:rsidR="004B317F" w:rsidRPr="00B909FF">
        <w:rPr>
          <w:rFonts w:ascii="Arial" w:hAnsi="Arial" w:cs="Arial"/>
          <w:b/>
          <w:bCs/>
          <w:sz w:val="24"/>
          <w:szCs w:val="24"/>
        </w:rPr>
        <w:t>Every architectural piece has a hierarchical role in the overall composition, and every portion has been examined in relation to the whole; all of those buildings demonstrate complete clarity and logic in both plan and elevation. Everything superfluous has been removed. Sinan and many other Ottoman architects were initially trained as military engineers, which has frequently been cited as the reason for the simplicity of their designs in the late 15th and 16th century</w:t>
      </w:r>
      <w:r w:rsidR="004B317F" w:rsidRPr="00CB458D">
        <w:rPr>
          <w:rFonts w:ascii="Arial" w:hAnsi="Arial" w:cs="Arial"/>
          <w:b/>
          <w:bCs/>
          <w:sz w:val="24"/>
          <w:szCs w:val="24"/>
        </w:rPr>
        <w:t xml:space="preserve"> as discussed in </w:t>
      </w:r>
      <w:r w:rsidR="009B18AD" w:rsidRPr="00CB458D">
        <w:rPr>
          <w:rFonts w:ascii="Arial" w:hAnsi="Arial" w:cs="Arial"/>
          <w:b/>
          <w:bCs/>
          <w:sz w:val="24"/>
          <w:szCs w:val="24"/>
        </w:rPr>
        <w:t>the article for Islamic Arts (</w:t>
      </w:r>
      <w:r w:rsidR="008E2D69" w:rsidRPr="00CB458D">
        <w:rPr>
          <w:rFonts w:ascii="Arial" w:hAnsi="Arial" w:cs="Arial"/>
          <w:b/>
          <w:bCs/>
          <w:sz w:val="24"/>
          <w:szCs w:val="24"/>
        </w:rPr>
        <w:t>Britannica, 2019)</w:t>
      </w:r>
    </w:p>
    <w:p w14:paraId="751027B3" w14:textId="77777777" w:rsidR="00F312B6" w:rsidRPr="00CB458D" w:rsidRDefault="00F312B6" w:rsidP="0052311E">
      <w:pPr>
        <w:rPr>
          <w:rFonts w:ascii="Arial" w:hAnsi="Arial" w:cs="Arial"/>
          <w:sz w:val="24"/>
          <w:szCs w:val="24"/>
        </w:rPr>
      </w:pPr>
    </w:p>
    <w:p w14:paraId="0651A5AC" w14:textId="77777777" w:rsidR="0031157D" w:rsidRPr="00CB458D" w:rsidRDefault="00F312B6" w:rsidP="00F312B6">
      <w:pPr>
        <w:rPr>
          <w:rFonts w:ascii="Arial" w:hAnsi="Arial" w:cs="Arial"/>
          <w:sz w:val="24"/>
          <w:szCs w:val="24"/>
        </w:rPr>
      </w:pPr>
      <w:r w:rsidRPr="00F312B6">
        <w:rPr>
          <w:rFonts w:ascii="Arial" w:hAnsi="Arial" w:cs="Arial"/>
          <w:sz w:val="24"/>
          <w:szCs w:val="24"/>
        </w:rPr>
        <w:t xml:space="preserve">An outstanding example of Ottoman mosque design that combines practicality and religious symbolism is the Mersin Ulu Cami. The mosque's function as a community, civic, and spiritual hub is reflected in the site layout, which is thoughtfully incorporated into Mersin's urban landscape. While the courtyard minarets and symmetrical design add to the mosque's architectural grandeur, the spatial </w:t>
      </w:r>
      <w:r w:rsidRPr="00F312B6">
        <w:rPr>
          <w:rFonts w:ascii="Arial" w:hAnsi="Arial" w:cs="Arial"/>
          <w:sz w:val="24"/>
          <w:szCs w:val="24"/>
        </w:rPr>
        <w:lastRenderedPageBreak/>
        <w:t>organisation highlights the significance of the central prayer area beneath the dome. The Mersin Ulu Cami is a cultural icon in the centre of Mersin that doubles as a place of worship because to its thoughtful design of light, proportion, and spatial flow.</w:t>
      </w:r>
    </w:p>
    <w:p w14:paraId="6CB819E4" w14:textId="16B968C0" w:rsidR="00DF3273" w:rsidRPr="00CB458D" w:rsidRDefault="0031157D" w:rsidP="00CB458D">
      <w:pPr>
        <w:rPr>
          <w:rFonts w:ascii="Arial" w:hAnsi="Arial" w:cs="Arial"/>
          <w:sz w:val="24"/>
          <w:szCs w:val="24"/>
        </w:rPr>
      </w:pPr>
      <w:r w:rsidRPr="0031157D">
        <w:rPr>
          <w:rFonts w:ascii="Arial" w:hAnsi="Arial" w:cs="Arial"/>
          <w:sz w:val="24"/>
          <w:szCs w:val="24"/>
        </w:rPr>
        <w:t>Mersin's Atatürk House Museum is thoughtfully planned to strike a balance between seclusion, usability, and environmental engagement. In order to maximise natural light, ventilation, and vistas while preserving seclusion from the busy metropolis outside, the site layout combines traditional Ottoman features with Western ideas. The arrangement of the house's public and private areas reflects its use as a home and, subsequently, as a museum.</w:t>
      </w:r>
    </w:p>
    <w:p w14:paraId="51A9AC61" w14:textId="00EFAF00" w:rsidR="0039332F" w:rsidRPr="0039332F" w:rsidRDefault="0039332F" w:rsidP="0039332F">
      <w:pPr>
        <w:pStyle w:val="li1"/>
        <w:divId w:val="2050492952"/>
        <w:rPr>
          <w:rFonts w:ascii="Arial" w:eastAsia="Times New Roman" w:hAnsi="Arial" w:cs="Arial"/>
          <w:sz w:val="24"/>
          <w:szCs w:val="24"/>
        </w:rPr>
      </w:pPr>
      <w:r w:rsidRPr="0039332F">
        <w:rPr>
          <w:rFonts w:ascii="Arial" w:eastAsia="Times New Roman" w:hAnsi="Arial" w:cs="Arial"/>
          <w:sz w:val="24"/>
          <w:szCs w:val="24"/>
        </w:rPr>
        <w:t>These materials have been carefully chosen for their capacity to evoke a sense of grandeur, tranquilly, and purity in addition to their longevity. The mosque's ornamental elements, which include calligraphy and geometric designs, highlight the relationship between divine and worldly craftsmanship.</w:t>
      </w:r>
      <w:r w:rsidRPr="0039332F">
        <w:rPr>
          <w:rFonts w:ascii="Arial" w:eastAsia="Times New Roman" w:hAnsi="Arial" w:cs="Arial"/>
          <w:sz w:val="24"/>
          <w:szCs w:val="24"/>
        </w:rPr>
        <w:br/>
        <w:t>The mosque is transformed into a hallowed area that embodies the aesthetic and spiritual principles of Islam thanks to these materials and design decisions</w:t>
      </w:r>
      <w:r w:rsidR="00270463" w:rsidRPr="00CB458D">
        <w:rPr>
          <w:rFonts w:ascii="Arial" w:eastAsia="Times New Roman" w:hAnsi="Arial" w:cs="Arial"/>
          <w:sz w:val="24"/>
          <w:szCs w:val="24"/>
        </w:rPr>
        <w:t xml:space="preserve"> as displayed in </w:t>
      </w:r>
      <w:r w:rsidR="00FC09E8" w:rsidRPr="00CB458D">
        <w:rPr>
          <w:rFonts w:ascii="Arial" w:eastAsia="Times New Roman" w:hAnsi="Arial" w:cs="Arial"/>
          <w:sz w:val="24"/>
          <w:szCs w:val="24"/>
        </w:rPr>
        <w:t xml:space="preserve">a recent study of its interior </w:t>
      </w:r>
      <w:r w:rsidR="00D20439" w:rsidRPr="00CB458D">
        <w:rPr>
          <w:rFonts w:ascii="Arial" w:eastAsia="Times New Roman" w:hAnsi="Arial" w:cs="Arial"/>
          <w:sz w:val="24"/>
          <w:szCs w:val="24"/>
        </w:rPr>
        <w:t>(Team, 2025)</w:t>
      </w:r>
      <w:r w:rsidRPr="0039332F">
        <w:rPr>
          <w:rFonts w:ascii="Arial" w:eastAsia="Times New Roman" w:hAnsi="Arial" w:cs="Arial"/>
          <w:sz w:val="24"/>
          <w:szCs w:val="24"/>
        </w:rPr>
        <w:br/>
      </w:r>
      <w:r w:rsidRPr="0039332F">
        <w:rPr>
          <w:rFonts w:ascii="Arial" w:eastAsia="Times New Roman" w:hAnsi="Arial" w:cs="Arial"/>
          <w:sz w:val="24"/>
          <w:szCs w:val="24"/>
        </w:rPr>
        <w:br/>
        <w:t xml:space="preserve">One of the mosque's main architectural features is its stained-glass windows, which accentuate the building's architectural elements with a play of light. In addition to letting light into the prayer hall, the glass's geometric patterns and abstract motifs, which are frequently colourful, also establish an ambiance that connects the holy and material worlds. </w:t>
      </w:r>
    </w:p>
    <w:p w14:paraId="297277A3" w14:textId="77777777" w:rsidR="00B7210F" w:rsidRPr="00CB458D" w:rsidRDefault="00B7210F" w:rsidP="00B7210F">
      <w:pPr>
        <w:pStyle w:val="li1"/>
        <w:divId w:val="2050492952"/>
        <w:rPr>
          <w:rStyle w:val="s1"/>
          <w:rFonts w:ascii="Arial" w:eastAsia="Times New Roman" w:hAnsi="Arial" w:cs="Arial"/>
          <w:sz w:val="24"/>
          <w:szCs w:val="24"/>
        </w:rPr>
      </w:pPr>
    </w:p>
    <w:p w14:paraId="43D45A4B" w14:textId="61F43B3B" w:rsidR="0058091B" w:rsidRPr="0058091B" w:rsidRDefault="0058091B" w:rsidP="0058091B">
      <w:pPr>
        <w:pStyle w:val="li1"/>
        <w:divId w:val="86771952"/>
        <w:rPr>
          <w:rFonts w:ascii="Arial" w:eastAsia="Times New Roman" w:hAnsi="Arial" w:cs="Arial"/>
          <w:sz w:val="24"/>
          <w:szCs w:val="24"/>
        </w:rPr>
      </w:pPr>
      <w:r w:rsidRPr="0058091B">
        <w:rPr>
          <w:rFonts w:ascii="Arial" w:eastAsia="Times New Roman" w:hAnsi="Arial" w:cs="Arial"/>
          <w:sz w:val="24"/>
          <w:szCs w:val="24"/>
        </w:rPr>
        <w:t xml:space="preserve">Large windows are thoughtfully incorporated into the house's architecture to let in an abundance of natural light, which makes the space feel light and spacious. European architectural trends that placed a premium on light-filled areas to enhance health and well-being most certainly had an impact on this aspect. </w:t>
      </w:r>
      <w:r w:rsidRPr="0058091B">
        <w:rPr>
          <w:rFonts w:ascii="Arial" w:eastAsia="Times New Roman" w:hAnsi="Arial" w:cs="Arial"/>
          <w:sz w:val="24"/>
          <w:szCs w:val="24"/>
        </w:rPr>
        <w:br/>
        <w:t>The big windows, which connect the interior with nature, are bordered with wooden trim and provide views of the surrounding garden. The Atatürk House Museum's outside walls and foundation are mostly made of native stone, most likely sandstone or limestone, which were both widely utilised in Mersin in the early 20th century.</w:t>
      </w:r>
      <w:r w:rsidRPr="0058091B">
        <w:rPr>
          <w:rFonts w:ascii="Arial" w:eastAsia="Times New Roman" w:hAnsi="Arial" w:cs="Arial"/>
          <w:sz w:val="24"/>
          <w:szCs w:val="24"/>
        </w:rPr>
        <w:br/>
      </w:r>
      <w:r w:rsidRPr="0058091B">
        <w:rPr>
          <w:rFonts w:ascii="Arial" w:eastAsia="Times New Roman" w:hAnsi="Arial" w:cs="Arial"/>
          <w:sz w:val="24"/>
          <w:szCs w:val="24"/>
        </w:rPr>
        <w:br/>
        <w:t>There is a sense of strength and durability when stone is used.</w:t>
      </w:r>
    </w:p>
    <w:p w14:paraId="7CCB95B4" w14:textId="77777777" w:rsidR="00C852D8" w:rsidRPr="00C852D8" w:rsidRDefault="00C852D8" w:rsidP="00C852D8">
      <w:pPr>
        <w:pStyle w:val="li1"/>
        <w:divId w:val="86771952"/>
        <w:rPr>
          <w:rFonts w:ascii="Arial" w:eastAsia="Times New Roman" w:hAnsi="Arial" w:cs="Arial"/>
          <w:sz w:val="24"/>
          <w:szCs w:val="24"/>
        </w:rPr>
      </w:pPr>
      <w:r w:rsidRPr="00C852D8">
        <w:rPr>
          <w:rFonts w:ascii="Arial" w:eastAsia="Times New Roman" w:hAnsi="Arial" w:cs="Arial"/>
          <w:sz w:val="24"/>
          <w:szCs w:val="24"/>
        </w:rPr>
        <w:t xml:space="preserve">The rough texture of the stone gives the building an earthy, grounded feeling, while the light beige to </w:t>
      </w:r>
      <w:proofErr w:type="spellStart"/>
      <w:r w:rsidRPr="00C852D8">
        <w:rPr>
          <w:rFonts w:ascii="Arial" w:eastAsia="Times New Roman" w:hAnsi="Arial" w:cs="Arial"/>
          <w:sz w:val="24"/>
          <w:szCs w:val="24"/>
        </w:rPr>
        <w:t>gray</w:t>
      </w:r>
      <w:proofErr w:type="spellEnd"/>
      <w:r w:rsidRPr="00C852D8">
        <w:rPr>
          <w:rFonts w:ascii="Arial" w:eastAsia="Times New Roman" w:hAnsi="Arial" w:cs="Arial"/>
          <w:sz w:val="24"/>
          <w:szCs w:val="24"/>
        </w:rPr>
        <w:t xml:space="preserve"> tones of the stone allow the building to blend harmoniously with the Mediterranean surroundings. In the hot Mediterranean region, especially during the summer, the stone also aids in controlling the inside temperature, keeping it cool.</w:t>
      </w:r>
    </w:p>
    <w:p w14:paraId="4E2597A1" w14:textId="0ADAD245" w:rsidR="005770AB" w:rsidRPr="00CB458D" w:rsidRDefault="005770AB" w:rsidP="00C27727">
      <w:pPr>
        <w:pStyle w:val="li1"/>
        <w:divId w:val="86771952"/>
        <w:rPr>
          <w:rStyle w:val="s1"/>
          <w:rFonts w:ascii="Arial" w:eastAsia="Times New Roman" w:hAnsi="Arial" w:cs="Arial"/>
          <w:sz w:val="24"/>
          <w:szCs w:val="24"/>
        </w:rPr>
      </w:pPr>
      <w:r w:rsidRPr="00CB458D">
        <w:rPr>
          <w:rStyle w:val="s1"/>
          <w:rFonts w:ascii="Arial" w:eastAsia="Times New Roman" w:hAnsi="Arial" w:cs="Arial"/>
          <w:sz w:val="24"/>
          <w:szCs w:val="24"/>
        </w:rPr>
        <w:t>Use:</w:t>
      </w:r>
    </w:p>
    <w:p w14:paraId="1CC16218" w14:textId="77777777" w:rsidR="005770AB" w:rsidRPr="00CB458D" w:rsidRDefault="005770AB" w:rsidP="00C27727">
      <w:pPr>
        <w:pStyle w:val="li1"/>
        <w:divId w:val="86771952"/>
        <w:rPr>
          <w:rStyle w:val="s1"/>
          <w:rFonts w:ascii="Arial" w:eastAsia="Times New Roman" w:hAnsi="Arial" w:cs="Arial"/>
          <w:sz w:val="24"/>
          <w:szCs w:val="24"/>
        </w:rPr>
      </w:pPr>
    </w:p>
    <w:p w14:paraId="32459FF6" w14:textId="5BC7F065" w:rsidR="002A53ED" w:rsidRPr="001B7215" w:rsidRDefault="006A3E09" w:rsidP="002A53ED">
      <w:pPr>
        <w:divId w:val="1554538067"/>
        <w:rPr>
          <w:rFonts w:ascii="Arial" w:hAnsi="Arial" w:cs="Arial"/>
          <w:sz w:val="24"/>
          <w:szCs w:val="24"/>
        </w:rPr>
      </w:pPr>
      <w:r w:rsidRPr="006A3E09">
        <w:rPr>
          <w:rFonts w:ascii="Arial" w:eastAsiaTheme="minorEastAsia" w:hAnsi="Arial" w:cs="Arial"/>
          <w:kern w:val="0"/>
          <w:sz w:val="24"/>
          <w:szCs w:val="24"/>
          <w:lang w:eastAsia="en-GB"/>
          <w14:ligatures w14:val="none"/>
        </w:rPr>
        <w:t>The Atatürk House Museum is a thoughtfully planned area that honours its twin purpose as a historically significant structure and a museum</w:t>
      </w:r>
      <w:r w:rsidR="007C1BFF" w:rsidRPr="00CB458D">
        <w:rPr>
          <w:rFonts w:ascii="Arial" w:hAnsi="Arial" w:cs="Arial"/>
          <w:sz w:val="24"/>
          <w:szCs w:val="24"/>
        </w:rPr>
        <w:t xml:space="preserve"> as discus</w:t>
      </w:r>
      <w:r w:rsidR="00A25B40" w:rsidRPr="00CB458D">
        <w:rPr>
          <w:rFonts w:ascii="Arial" w:hAnsi="Arial" w:cs="Arial"/>
          <w:sz w:val="24"/>
          <w:szCs w:val="24"/>
        </w:rPr>
        <w:t xml:space="preserve">sed by Luca </w:t>
      </w:r>
      <w:proofErr w:type="spellStart"/>
      <w:r w:rsidR="00A25B40" w:rsidRPr="00CB458D">
        <w:rPr>
          <w:rFonts w:ascii="Arial" w:hAnsi="Arial" w:cs="Arial"/>
          <w:sz w:val="24"/>
          <w:szCs w:val="24"/>
        </w:rPr>
        <w:t>Mozzati</w:t>
      </w:r>
      <w:proofErr w:type="spellEnd"/>
      <w:r w:rsidR="001155FF" w:rsidRPr="00CB458D">
        <w:rPr>
          <w:rFonts w:ascii="Arial" w:hAnsi="Arial" w:cs="Arial"/>
          <w:sz w:val="24"/>
          <w:szCs w:val="24"/>
        </w:rPr>
        <w:t xml:space="preserve"> (Luca </w:t>
      </w:r>
      <w:proofErr w:type="spellStart"/>
      <w:r w:rsidR="001155FF" w:rsidRPr="00CB458D">
        <w:rPr>
          <w:rFonts w:ascii="Arial" w:hAnsi="Arial" w:cs="Arial"/>
          <w:sz w:val="24"/>
          <w:szCs w:val="24"/>
        </w:rPr>
        <w:t>Mozzati</w:t>
      </w:r>
      <w:proofErr w:type="spellEnd"/>
      <w:r w:rsidR="001155FF" w:rsidRPr="00CB458D">
        <w:rPr>
          <w:rFonts w:ascii="Arial" w:hAnsi="Arial" w:cs="Arial"/>
          <w:sz w:val="24"/>
          <w:szCs w:val="24"/>
        </w:rPr>
        <w:t xml:space="preserve">, 2010) </w:t>
      </w:r>
      <w:r w:rsidR="000949D7" w:rsidRPr="00081A36">
        <w:rPr>
          <w:rFonts w:ascii="Arial" w:hAnsi="Arial" w:cs="Arial"/>
          <w:sz w:val="24"/>
          <w:szCs w:val="24"/>
        </w:rPr>
        <w:t>Islamic architecture places a strong emphasis on calligraphy and geometric design, which emphasise the rational regulation and balancing of forces through members and orders</w:t>
      </w:r>
      <w:r w:rsidRPr="006A3E09">
        <w:rPr>
          <w:rFonts w:ascii="Arial" w:eastAsiaTheme="minorEastAsia" w:hAnsi="Arial" w:cs="Arial"/>
          <w:kern w:val="0"/>
          <w:sz w:val="24"/>
          <w:szCs w:val="24"/>
          <w:lang w:eastAsia="en-GB"/>
          <w14:ligatures w14:val="none"/>
        </w:rPr>
        <w:t>.</w:t>
      </w:r>
      <w:r w:rsidR="002A53ED" w:rsidRPr="00CB458D">
        <w:rPr>
          <w:rFonts w:ascii="Arial" w:eastAsiaTheme="minorEastAsia" w:hAnsi="Arial" w:cs="Arial"/>
          <w:kern w:val="0"/>
          <w:sz w:val="24"/>
          <w:szCs w:val="24"/>
          <w:lang w:eastAsia="en-GB"/>
          <w14:ligatures w14:val="none"/>
        </w:rPr>
        <w:t xml:space="preserve"> </w:t>
      </w:r>
      <w:r w:rsidR="002A53ED" w:rsidRPr="001B7215">
        <w:rPr>
          <w:rFonts w:ascii="Arial" w:hAnsi="Arial" w:cs="Arial"/>
          <w:sz w:val="24"/>
          <w:szCs w:val="24"/>
        </w:rPr>
        <w:t xml:space="preserve">Since the book of Islamic architecture cites three distinct kinds of engraving wall compositions that demonstrate the development of early Islamic iconography, the Grand Mosque of </w:t>
      </w:r>
      <w:r w:rsidR="002A53ED" w:rsidRPr="001B7215">
        <w:rPr>
          <w:rFonts w:ascii="Arial" w:hAnsi="Arial" w:cs="Arial"/>
          <w:sz w:val="24"/>
          <w:szCs w:val="24"/>
        </w:rPr>
        <w:lastRenderedPageBreak/>
        <w:t>Mersin features several wooden engravings that are comparable to those found in A Private House, Samarra, Iraq (9th CCE)</w:t>
      </w:r>
      <w:r w:rsidR="00CB458D" w:rsidRPr="00CB458D">
        <w:rPr>
          <w:rFonts w:ascii="Arial" w:hAnsi="Arial" w:cs="Arial"/>
          <w:sz w:val="24"/>
          <w:szCs w:val="24"/>
        </w:rPr>
        <w:t xml:space="preserve">, (Eric </w:t>
      </w:r>
      <w:proofErr w:type="spellStart"/>
      <w:r w:rsidR="00CB458D" w:rsidRPr="00CB458D">
        <w:rPr>
          <w:rFonts w:ascii="Arial" w:hAnsi="Arial" w:cs="Arial"/>
          <w:sz w:val="24"/>
          <w:szCs w:val="24"/>
        </w:rPr>
        <w:t>Broug</w:t>
      </w:r>
      <w:proofErr w:type="spellEnd"/>
      <w:r w:rsidR="00CB458D" w:rsidRPr="00CB458D">
        <w:rPr>
          <w:rFonts w:ascii="Arial" w:hAnsi="Arial" w:cs="Arial"/>
          <w:sz w:val="24"/>
          <w:szCs w:val="24"/>
        </w:rPr>
        <w:t>, 2023)</w:t>
      </w:r>
    </w:p>
    <w:p w14:paraId="7C2F9179" w14:textId="341662AE" w:rsidR="001B36CE" w:rsidRPr="00CB458D" w:rsidRDefault="006A3E09" w:rsidP="001B36CE">
      <w:pPr>
        <w:divId w:val="1554538067"/>
        <w:rPr>
          <w:rFonts w:ascii="Arial" w:hAnsi="Arial" w:cs="Arial"/>
          <w:sz w:val="24"/>
          <w:szCs w:val="24"/>
        </w:rPr>
      </w:pPr>
      <w:r w:rsidRPr="006A3E09">
        <w:rPr>
          <w:rFonts w:ascii="Arial" w:eastAsiaTheme="minorEastAsia" w:hAnsi="Arial" w:cs="Arial"/>
          <w:kern w:val="0"/>
          <w:sz w:val="24"/>
          <w:szCs w:val="24"/>
          <w:lang w:eastAsia="en-GB"/>
          <w14:ligatures w14:val="none"/>
        </w:rPr>
        <w:t xml:space="preserve"> The intimacy of the private areas is maintained while an efficient flow of movement leads guests through the house thanks to the thoughtful division of public and private areas. </w:t>
      </w:r>
      <w:r w:rsidRPr="006A3E09">
        <w:rPr>
          <w:rFonts w:ascii="Arial" w:eastAsiaTheme="minorEastAsia" w:hAnsi="Arial" w:cs="Arial"/>
          <w:kern w:val="0"/>
          <w:sz w:val="24"/>
          <w:szCs w:val="24"/>
          <w:lang w:eastAsia="en-GB"/>
          <w14:ligatures w14:val="none"/>
        </w:rPr>
        <w:br/>
        <w:t>The building's arrangement successfully enables both calm contemplation in the more private, intimate quarters and public involvement in the exhibition areas. While preserving the sanctity of the house where Atatürk once resided, the division of loud and quiet areas helps create a respectful and well-balanced museum experience that enables visitors to interact deeply with the historical setting.</w:t>
      </w:r>
      <w:r w:rsidRPr="006A3E09">
        <w:rPr>
          <w:rFonts w:ascii="Arial" w:eastAsiaTheme="minorEastAsia" w:hAnsi="Arial" w:cs="Arial"/>
          <w:kern w:val="0"/>
          <w:sz w:val="24"/>
          <w:szCs w:val="24"/>
          <w:lang w:eastAsia="en-GB"/>
          <w14:ligatures w14:val="none"/>
        </w:rPr>
        <w:br/>
        <w:t>The Mersin Ulu Cami is a thoughtfully planned area that serves as a mosque for worship in addition to its secondary use as a public and tourist attraction. Both worshippers and tourists can experience the mosque in a way that respects its spiritual significance while also permitting public involvement thanks to the clear demarcation of calm and noisy areas and the separation of public and private areas</w:t>
      </w:r>
      <w:r w:rsidR="001B36CE" w:rsidRPr="00CB458D">
        <w:rPr>
          <w:rFonts w:ascii="Arial" w:eastAsiaTheme="minorEastAsia" w:hAnsi="Arial" w:cs="Arial"/>
          <w:kern w:val="0"/>
          <w:sz w:val="24"/>
          <w:szCs w:val="24"/>
          <w:lang w:eastAsia="en-GB"/>
          <w14:ligatures w14:val="none"/>
        </w:rPr>
        <w:t xml:space="preserve"> </w:t>
      </w:r>
      <w:r w:rsidR="001B36CE" w:rsidRPr="00CB458D">
        <w:rPr>
          <w:rFonts w:ascii="Arial" w:hAnsi="Arial" w:cs="Arial"/>
          <w:sz w:val="24"/>
          <w:szCs w:val="24"/>
        </w:rPr>
        <w:t>(</w:t>
      </w:r>
      <w:hyperlink r:id="rId11" w:history="1">
        <w:r w:rsidR="001B36CE" w:rsidRPr="00CB458D">
          <w:rPr>
            <w:rStyle w:val="Hyperlink"/>
            <w:rFonts w:ascii="Arial" w:hAnsi="Arial" w:cs="Arial"/>
            <w:sz w:val="24"/>
            <w:szCs w:val="24"/>
          </w:rPr>
          <w:t>Jansen Hermann,1945)</w:t>
        </w:r>
      </w:hyperlink>
      <w:r w:rsidR="001B36CE" w:rsidRPr="00CB458D">
        <w:rPr>
          <w:rFonts w:ascii="Arial" w:hAnsi="Arial" w:cs="Arial"/>
          <w:sz w:val="24"/>
          <w:szCs w:val="24"/>
        </w:rPr>
        <w:t>.</w:t>
      </w:r>
      <w:r w:rsidR="001B36CE" w:rsidRPr="00CB458D">
        <w:rPr>
          <w:rFonts w:ascii="Arial" w:hAnsi="Arial" w:cs="Arial"/>
          <w:noProof/>
          <w:sz w:val="24"/>
          <w:szCs w:val="24"/>
        </w:rPr>
        <w:t xml:space="preserve"> </w:t>
      </w:r>
      <w:r w:rsidR="001B36CE" w:rsidRPr="00CB458D">
        <w:rPr>
          <w:rFonts w:ascii="Arial" w:hAnsi="Arial" w:cs="Arial"/>
          <w:noProof/>
          <w:sz w:val="24"/>
          <w:szCs w:val="24"/>
        </w:rPr>
        <w:drawing>
          <wp:inline distT="0" distB="0" distL="0" distR="0" wp14:anchorId="46B6BBA4" wp14:editId="6B494AA8">
            <wp:extent cx="4286250" cy="3471359"/>
            <wp:effectExtent l="0" t="0" r="0" b="0"/>
            <wp:docPr id="764912767"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12767" name="Picture 1" descr="A map of a city&#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32" t="246" r="332" b="9462"/>
                    <a:stretch/>
                  </pic:blipFill>
                  <pic:spPr bwMode="auto">
                    <a:xfrm>
                      <a:off x="0" y="0"/>
                      <a:ext cx="4289790" cy="3474226"/>
                    </a:xfrm>
                    <a:prstGeom prst="rect">
                      <a:avLst/>
                    </a:prstGeom>
                    <a:noFill/>
                    <a:ln>
                      <a:noFill/>
                    </a:ln>
                    <a:extLst>
                      <a:ext uri="{53640926-AAD7-44D8-BBD7-CCE9431645EC}">
                        <a14:shadowObscured xmlns:a14="http://schemas.microsoft.com/office/drawing/2010/main"/>
                      </a:ext>
                    </a:extLst>
                  </pic:spPr>
                </pic:pic>
              </a:graphicData>
            </a:graphic>
          </wp:inline>
        </w:drawing>
      </w:r>
    </w:p>
    <w:p w14:paraId="76289679" w14:textId="47ECDAA0" w:rsidR="006A3E09" w:rsidRPr="006A3E09" w:rsidRDefault="006A3E09" w:rsidP="006A3E09">
      <w:pPr>
        <w:pStyle w:val="p1"/>
        <w:divId w:val="1554538067"/>
        <w:rPr>
          <w:rFonts w:ascii="Arial" w:hAnsi="Arial" w:cs="Arial"/>
          <w:sz w:val="24"/>
          <w:szCs w:val="24"/>
        </w:rPr>
      </w:pPr>
      <w:r w:rsidRPr="006A3E09">
        <w:rPr>
          <w:rFonts w:ascii="Arial" w:hAnsi="Arial" w:cs="Arial"/>
          <w:sz w:val="24"/>
          <w:szCs w:val="24"/>
        </w:rPr>
        <w:br/>
      </w:r>
      <w:r w:rsidRPr="006A3E09">
        <w:rPr>
          <w:rFonts w:ascii="Arial" w:hAnsi="Arial" w:cs="Arial"/>
          <w:sz w:val="24"/>
          <w:szCs w:val="24"/>
        </w:rPr>
        <w:br/>
        <w:t xml:space="preserve">The mosque functions efficiently as a place of worship and a public cultural institution because of the building's clear circulation pattern, which has smooth transitions between active prayer spaces, social areas, and areas for introspection. </w:t>
      </w:r>
    </w:p>
    <w:p w14:paraId="3C109CE3" w14:textId="33ADBBBB" w:rsidR="00F74D9D" w:rsidRPr="00CB458D" w:rsidRDefault="00F74D9D">
      <w:pPr>
        <w:pStyle w:val="p1"/>
        <w:divId w:val="1554538067"/>
        <w:rPr>
          <w:rStyle w:val="s1"/>
          <w:rFonts w:ascii="Arial" w:hAnsi="Arial" w:cs="Arial"/>
          <w:sz w:val="24"/>
          <w:szCs w:val="24"/>
        </w:rPr>
      </w:pPr>
    </w:p>
    <w:p w14:paraId="10AC9835" w14:textId="27A3554B" w:rsidR="003C6755" w:rsidRPr="00CB458D" w:rsidRDefault="003C6755">
      <w:pPr>
        <w:pStyle w:val="p1"/>
        <w:divId w:val="1554538067"/>
        <w:rPr>
          <w:rFonts w:ascii="Arial" w:hAnsi="Arial" w:cs="Arial"/>
          <w:sz w:val="24"/>
          <w:szCs w:val="24"/>
        </w:rPr>
      </w:pPr>
      <w:r w:rsidRPr="00CB458D">
        <w:rPr>
          <w:rStyle w:val="s1"/>
          <w:rFonts w:ascii="Arial" w:hAnsi="Arial" w:cs="Arial"/>
          <w:sz w:val="24"/>
          <w:szCs w:val="24"/>
        </w:rPr>
        <w:t>Conclusion:</w:t>
      </w:r>
      <w:r w:rsidR="001B36CE" w:rsidRPr="00CB458D">
        <w:rPr>
          <w:rFonts w:ascii="Arial" w:hAnsi="Arial" w:cs="Arial"/>
          <w:noProof/>
          <w:sz w:val="24"/>
          <w:szCs w:val="24"/>
        </w:rPr>
        <w:t xml:space="preserve"> </w:t>
      </w:r>
    </w:p>
    <w:p w14:paraId="318D9C9F" w14:textId="5E4007C1" w:rsidR="00C15B44" w:rsidRPr="00C15B44" w:rsidRDefault="00C15B44" w:rsidP="00C15B44">
      <w:pPr>
        <w:pStyle w:val="p1"/>
        <w:rPr>
          <w:rFonts w:ascii="Arial" w:hAnsi="Arial" w:cs="Arial"/>
          <w:sz w:val="24"/>
          <w:szCs w:val="24"/>
        </w:rPr>
      </w:pPr>
      <w:r w:rsidRPr="00C15B44">
        <w:rPr>
          <w:rFonts w:ascii="Arial" w:hAnsi="Arial" w:cs="Arial"/>
          <w:sz w:val="24"/>
          <w:szCs w:val="24"/>
        </w:rPr>
        <w:t xml:space="preserve">The distinct demands, purposes, and cultural settings in which the Atatürk House and the Mersin Grand Mosque were constructed are reflected in them. In contrast to the Mersin Ulu Cami, which emphasises religion, verticality, and symbolism through its enormous dome and Islamic artistic adornment, the Atatürk House prioritises residential comfort, symmetry, and a fusion of Ottoman and Western forms. Although </w:t>
      </w:r>
      <w:r w:rsidRPr="00C15B44">
        <w:rPr>
          <w:rFonts w:ascii="Arial" w:hAnsi="Arial" w:cs="Arial"/>
          <w:sz w:val="24"/>
          <w:szCs w:val="24"/>
        </w:rPr>
        <w:lastRenderedPageBreak/>
        <w:t>both structures have Ottoman roots, they serve distinct functions—one for public religious worship and the other for private household life—but they both make substantial contributions to Mersin's architectural legacy.</w:t>
      </w:r>
      <w:r w:rsidRPr="00C15B44">
        <w:rPr>
          <w:rFonts w:ascii="Arial" w:hAnsi="Arial" w:cs="Arial"/>
          <w:sz w:val="24"/>
          <w:szCs w:val="24"/>
        </w:rPr>
        <w:br/>
        <w:t xml:space="preserve">Ottoman and </w:t>
      </w:r>
      <w:r w:rsidRPr="00C15B44">
        <w:rPr>
          <w:rFonts w:ascii="Arial" w:hAnsi="Arial" w:cs="Arial"/>
          <w:sz w:val="24"/>
          <w:szCs w:val="24"/>
        </w:rPr>
        <w:br/>
      </w:r>
      <w:r w:rsidRPr="00C15B44">
        <w:rPr>
          <w:rFonts w:ascii="Arial" w:hAnsi="Arial" w:cs="Arial"/>
          <w:sz w:val="24"/>
          <w:szCs w:val="24"/>
        </w:rPr>
        <w:br/>
        <w:t xml:space="preserve">The ambition of the age to modernise while maintaining traditional characteristics is shown by European and revival architectural elements. All things considered, the Atatürk House's design reflected the contemporary Turkish Republic's rise and the changing cultural landscape. The main goal of the Atatürk House Museum in Mersin is to preserve and present the legacy of Atatürk, a prominent Freemason and the founder of modern Turkey. Visitors can learn about Atatürk's life, his role in the Turkish War of Independence, and his vision for a modern, secular, and forward-thinking Turkey at the museum. </w:t>
      </w:r>
    </w:p>
    <w:p w14:paraId="7A3BBBAC" w14:textId="77777777" w:rsidR="0067574F" w:rsidRPr="00CB458D" w:rsidRDefault="0067574F" w:rsidP="00CB458D">
      <w:pPr>
        <w:rPr>
          <w:rFonts w:ascii="Arial" w:hAnsi="Arial" w:cs="Arial"/>
          <w:b/>
          <w:bCs/>
          <w:sz w:val="24"/>
          <w:szCs w:val="24"/>
        </w:rPr>
      </w:pPr>
    </w:p>
    <w:p w14:paraId="2208E2D7" w14:textId="77777777" w:rsidR="003D3599" w:rsidRPr="00CB458D" w:rsidRDefault="003D3599" w:rsidP="000C2148">
      <w:pPr>
        <w:ind w:left="720"/>
        <w:rPr>
          <w:rFonts w:ascii="Arial" w:hAnsi="Arial" w:cs="Arial"/>
          <w:b/>
          <w:bCs/>
          <w:sz w:val="24"/>
          <w:szCs w:val="24"/>
        </w:rPr>
      </w:pPr>
    </w:p>
    <w:p w14:paraId="6A35C80C" w14:textId="0CC48E42" w:rsidR="00094E85" w:rsidRPr="00CB458D" w:rsidRDefault="00CE122E" w:rsidP="000F3A88">
      <w:pPr>
        <w:pStyle w:val="li1"/>
        <w:numPr>
          <w:ilvl w:val="0"/>
          <w:numId w:val="3"/>
        </w:numPr>
        <w:divId w:val="2027320207"/>
        <w:rPr>
          <w:rStyle w:val="s1"/>
          <w:rFonts w:ascii="Arial" w:eastAsia="Times New Roman" w:hAnsi="Arial" w:cs="Arial"/>
          <w:color w:val="FFFFFF" w:themeColor="background1"/>
          <w:sz w:val="24"/>
          <w:szCs w:val="24"/>
        </w:rPr>
      </w:pPr>
      <w:r w:rsidRPr="00CB458D">
        <w:rPr>
          <w:rStyle w:val="s1"/>
          <w:rFonts w:ascii="Arial" w:hAnsi="Arial" w:cs="Arial"/>
          <w:color w:val="FFFFFF" w:themeColor="background1"/>
          <w:sz w:val="24"/>
          <w:szCs w:val="24"/>
        </w:rPr>
        <w:t xml:space="preserve">The Atatürk House in Mersin, a historical and cultural landmark, is a significant example of early 20th-century architecture in Turkey. It reflects the </w:t>
      </w:r>
      <w:proofErr w:type="spellStart"/>
      <w:r w:rsidRPr="00CB458D">
        <w:rPr>
          <w:rStyle w:val="s1"/>
          <w:rFonts w:ascii="Arial" w:hAnsi="Arial" w:cs="Arial"/>
          <w:color w:val="FFFFFF" w:themeColor="background1"/>
          <w:sz w:val="24"/>
          <w:szCs w:val="24"/>
        </w:rPr>
        <w:t>archit</w:t>
      </w:r>
      <w:proofErr w:type="spellEnd"/>
      <w:r w:rsidR="005D649E" w:rsidRPr="00CB458D">
        <w:rPr>
          <w:rFonts w:ascii="Arial" w:hAnsi="Arial" w:cs="Arial"/>
          <w:sz w:val="24"/>
          <w:szCs w:val="24"/>
        </w:rPr>
        <w:t xml:space="preserve"> </w:t>
      </w:r>
      <w:proofErr w:type="spellStart"/>
      <w:r w:rsidRPr="00CB458D">
        <w:rPr>
          <w:rStyle w:val="s1"/>
          <w:rFonts w:ascii="Arial" w:hAnsi="Arial" w:cs="Arial"/>
          <w:color w:val="FFFFFF" w:themeColor="background1"/>
          <w:sz w:val="24"/>
          <w:szCs w:val="24"/>
        </w:rPr>
        <w:t>ectu</w:t>
      </w:r>
      <w:proofErr w:type="spellEnd"/>
    </w:p>
    <w:p w14:paraId="4AE6AB8D" w14:textId="3F991FF4" w:rsidR="0087741E" w:rsidRPr="00CB458D" w:rsidRDefault="00CE122E" w:rsidP="00CB458D">
      <w:pPr>
        <w:pStyle w:val="li1"/>
        <w:numPr>
          <w:ilvl w:val="0"/>
          <w:numId w:val="3"/>
        </w:numPr>
        <w:divId w:val="2027320207"/>
        <w:rPr>
          <w:rFonts w:ascii="Arial" w:eastAsia="Times New Roman" w:hAnsi="Arial" w:cs="Arial"/>
          <w:color w:val="FFFFFF" w:themeColor="background1"/>
          <w:sz w:val="24"/>
          <w:szCs w:val="24"/>
        </w:rPr>
      </w:pPr>
      <w:r w:rsidRPr="00CB458D">
        <w:rPr>
          <w:rStyle w:val="s1"/>
          <w:rFonts w:ascii="Arial" w:hAnsi="Arial" w:cs="Arial"/>
          <w:color w:val="FFFFFF" w:themeColor="background1"/>
          <w:sz w:val="24"/>
          <w:szCs w:val="24"/>
        </w:rPr>
        <w:t xml:space="preserve">the Turkish </w:t>
      </w:r>
      <w:proofErr w:type="spellStart"/>
      <w:r w:rsidRPr="00CB458D">
        <w:rPr>
          <w:rStyle w:val="s1"/>
          <w:rFonts w:ascii="Arial" w:hAnsi="Arial" w:cs="Arial"/>
          <w:color w:val="FFFFFF" w:themeColor="background1"/>
          <w:sz w:val="24"/>
          <w:szCs w:val="24"/>
        </w:rPr>
        <w:t>Republi</w:t>
      </w:r>
      <w:r w:rsidR="00145A68" w:rsidRPr="00CB458D">
        <w:drawing>
          <wp:anchor distT="0" distB="0" distL="114300" distR="114300" simplePos="0" relativeHeight="251658752" behindDoc="0" locked="0" layoutInCell="1" allowOverlap="1" wp14:anchorId="7B09326F" wp14:editId="5826FBD3">
            <wp:simplePos x="914400" y="914400"/>
            <wp:positionH relativeFrom="column">
              <wp:align>left</wp:align>
            </wp:positionH>
            <wp:positionV relativeFrom="paragraph">
              <wp:align>top</wp:align>
            </wp:positionV>
            <wp:extent cx="5731510" cy="2583180"/>
            <wp:effectExtent l="0" t="0" r="2540" b="7620"/>
            <wp:wrapSquare wrapText="bothSides"/>
            <wp:docPr id="1041025066" name="Picture 1" descr="A map of china with a red p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025066" name="Picture 1" descr="A map of china with a red pi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83180"/>
                    </a:xfrm>
                    <a:prstGeom prst="rect">
                      <a:avLst/>
                    </a:prstGeom>
                  </pic:spPr>
                </pic:pic>
              </a:graphicData>
            </a:graphic>
          </wp:anchor>
        </w:drawing>
      </w:r>
      <w:r w:rsidR="00145A68" w:rsidRPr="00CB458D">
        <w:rPr>
          <w:rFonts w:ascii="Arial" w:hAnsi="Arial" w:cs="Arial"/>
          <w:sz w:val="24"/>
          <w:szCs w:val="24"/>
        </w:rPr>
        <w:t>Coordinates</w:t>
      </w:r>
      <w:proofErr w:type="spellEnd"/>
      <w:r w:rsidR="00145A68" w:rsidRPr="00CB458D">
        <w:rPr>
          <w:rFonts w:ascii="Arial" w:hAnsi="Arial" w:cs="Arial"/>
          <w:sz w:val="24"/>
          <w:szCs w:val="24"/>
        </w:rPr>
        <w:t xml:space="preserve"> </w:t>
      </w:r>
      <w:hyperlink r:id="rId14" w:history="1">
        <w:r w:rsidR="00A913CF" w:rsidRPr="00CB458D">
          <w:rPr>
            <w:rStyle w:val="Hyperlink"/>
            <w:rFonts w:ascii="Arial" w:hAnsi="Arial" w:cs="Arial"/>
            <w:sz w:val="24"/>
            <w:szCs w:val="24"/>
          </w:rPr>
          <w:t>36.8063°N 34.6203°E</w:t>
        </w:r>
      </w:hyperlink>
      <w:r w:rsidR="00145A68" w:rsidRPr="00CB458D">
        <w:rPr>
          <w:rFonts w:ascii="Arial" w:hAnsi="Arial" w:cs="Arial"/>
          <w:sz w:val="24"/>
          <w:szCs w:val="24"/>
        </w:rPr>
        <w:br w:type="textWrapping" w:clear="all"/>
      </w:r>
      <w:r w:rsidR="008944CA" w:rsidRPr="00CB458D">
        <w:rPr>
          <w:rFonts w:ascii="Arial" w:hAnsi="Arial" w:cs="Arial"/>
          <w:sz w:val="24"/>
          <w:szCs w:val="24"/>
        </w:rPr>
        <w:t>References</w:t>
      </w:r>
    </w:p>
    <w:p w14:paraId="1C4DAB06" w14:textId="0B3988DB" w:rsidR="008944CA" w:rsidRPr="00CB458D" w:rsidRDefault="008944CA">
      <w:pPr>
        <w:rPr>
          <w:rFonts w:ascii="Arial" w:hAnsi="Arial" w:cs="Arial"/>
          <w:sz w:val="24"/>
          <w:szCs w:val="24"/>
        </w:rPr>
      </w:pPr>
      <w:r w:rsidRPr="00CB458D">
        <w:rPr>
          <w:rFonts w:ascii="Arial" w:hAnsi="Arial" w:cs="Arial"/>
          <w:sz w:val="24"/>
          <w:szCs w:val="24"/>
        </w:rPr>
        <w:t>Britannica (2019). Islamic arts - Ottoman art. In: </w:t>
      </w:r>
      <w:proofErr w:type="spellStart"/>
      <w:r w:rsidRPr="00CB458D">
        <w:rPr>
          <w:rFonts w:ascii="Arial" w:hAnsi="Arial" w:cs="Arial"/>
          <w:i/>
          <w:iCs/>
          <w:sz w:val="24"/>
          <w:szCs w:val="24"/>
        </w:rPr>
        <w:t>Encyclopædia</w:t>
      </w:r>
      <w:proofErr w:type="spellEnd"/>
      <w:r w:rsidRPr="00CB458D">
        <w:rPr>
          <w:rFonts w:ascii="Arial" w:hAnsi="Arial" w:cs="Arial"/>
          <w:i/>
          <w:iCs/>
          <w:sz w:val="24"/>
          <w:szCs w:val="24"/>
        </w:rPr>
        <w:t xml:space="preserve"> Britannica</w:t>
      </w:r>
      <w:r w:rsidRPr="00CB458D">
        <w:rPr>
          <w:rFonts w:ascii="Arial" w:hAnsi="Arial" w:cs="Arial"/>
          <w:sz w:val="24"/>
          <w:szCs w:val="24"/>
        </w:rPr>
        <w:t xml:space="preserve">. [online] Available at: </w:t>
      </w:r>
      <w:hyperlink r:id="rId15" w:history="1">
        <w:r w:rsidR="00FC09E8" w:rsidRPr="00CB458D">
          <w:rPr>
            <w:rStyle w:val="Hyperlink"/>
            <w:rFonts w:ascii="Arial" w:hAnsi="Arial" w:cs="Arial"/>
            <w:sz w:val="24"/>
            <w:szCs w:val="24"/>
          </w:rPr>
          <w:t>https://www.britannica.com/topic/Islamic-arts/Ottoman-art</w:t>
        </w:r>
      </w:hyperlink>
      <w:r w:rsidRPr="00CB458D">
        <w:rPr>
          <w:rFonts w:ascii="Arial" w:hAnsi="Arial" w:cs="Arial"/>
          <w:sz w:val="24"/>
          <w:szCs w:val="24"/>
        </w:rPr>
        <w:t>.</w:t>
      </w:r>
    </w:p>
    <w:p w14:paraId="30D40010" w14:textId="189933C2" w:rsidR="00FC09E8" w:rsidRPr="00FC09E8" w:rsidRDefault="006D5134" w:rsidP="00FC09E8">
      <w:pPr>
        <w:rPr>
          <w:rFonts w:ascii="Arial" w:hAnsi="Arial" w:cs="Arial"/>
          <w:sz w:val="24"/>
          <w:szCs w:val="24"/>
        </w:rPr>
      </w:pPr>
      <w:hyperlink r:id="rId16" w:history="1">
        <w:r w:rsidR="00FC09E8" w:rsidRPr="00FC09E8">
          <w:rPr>
            <w:rStyle w:val="Hyperlink"/>
            <w:rFonts w:ascii="Arial" w:hAnsi="Arial" w:cs="Arial"/>
            <w:sz w:val="24"/>
            <w:szCs w:val="24"/>
          </w:rPr>
          <w:t>Team, D.C. (2025). </w:t>
        </w:r>
        <w:r w:rsidR="00FC09E8" w:rsidRPr="00FC09E8">
          <w:rPr>
            <w:rStyle w:val="Hyperlink"/>
            <w:rFonts w:ascii="Arial" w:hAnsi="Arial" w:cs="Arial"/>
            <w:i/>
            <w:iCs/>
            <w:sz w:val="24"/>
            <w:szCs w:val="24"/>
          </w:rPr>
          <w:t>Turkey; Mersin; Grand Mosque | TR: Ulu Cami</w:t>
        </w:r>
        <w:r w:rsidR="00FC09E8" w:rsidRPr="00FC09E8">
          <w:rPr>
            <w:rStyle w:val="Hyperlink"/>
            <w:rFonts w:ascii="Arial" w:hAnsi="Arial" w:cs="Arial"/>
            <w:sz w:val="24"/>
            <w:szCs w:val="24"/>
          </w:rPr>
          <w:t>. [online] Discover Country. Available at: https://discover-country.com/object/turkey-mersin-grand-mosque-tr-ulu-cami/ [Accessed 13 Jan. 2025].</w:t>
        </w:r>
      </w:hyperlink>
    </w:p>
    <w:p w14:paraId="5E7AC5EF" w14:textId="25D93586" w:rsidR="004E5CA4" w:rsidRPr="00CB458D" w:rsidRDefault="006D5134" w:rsidP="00FC09E8">
      <w:pPr>
        <w:rPr>
          <w:rFonts w:ascii="Arial" w:hAnsi="Arial" w:cs="Arial"/>
          <w:sz w:val="24"/>
          <w:szCs w:val="24"/>
        </w:rPr>
      </w:pPr>
      <w:hyperlink r:id="rId17" w:history="1">
        <w:r w:rsidR="00FC09E8" w:rsidRPr="00FC09E8">
          <w:rPr>
            <w:rStyle w:val="Hyperlink"/>
            <w:rFonts w:ascii="Arial" w:hAnsi="Arial" w:cs="Arial"/>
            <w:sz w:val="24"/>
            <w:szCs w:val="24"/>
          </w:rPr>
          <w:t>‌</w:t>
        </w:r>
        <w:r w:rsidR="00C23B63" w:rsidRPr="00CB458D">
          <w:rPr>
            <w:rStyle w:val="Hyperlink"/>
            <w:rFonts w:ascii="Arial" w:hAnsi="Arial" w:cs="Arial"/>
            <w:sz w:val="24"/>
            <w:szCs w:val="24"/>
            <w:shd w:val="clear" w:color="auto" w:fill="E3E8EE"/>
          </w:rPr>
          <w:t xml:space="preserve"> </w:t>
        </w:r>
        <w:r w:rsidR="00C23B63" w:rsidRPr="00CB458D">
          <w:rPr>
            <w:rStyle w:val="Hyperlink"/>
            <w:rFonts w:ascii="Arial" w:hAnsi="Arial" w:cs="Arial"/>
            <w:sz w:val="24"/>
            <w:szCs w:val="24"/>
          </w:rPr>
          <w:t xml:space="preserve">Luca </w:t>
        </w:r>
        <w:proofErr w:type="spellStart"/>
        <w:r w:rsidR="00C23B63" w:rsidRPr="00CB458D">
          <w:rPr>
            <w:rStyle w:val="Hyperlink"/>
            <w:rFonts w:ascii="Arial" w:hAnsi="Arial" w:cs="Arial"/>
            <w:sz w:val="24"/>
            <w:szCs w:val="24"/>
          </w:rPr>
          <w:t>Mozzati</w:t>
        </w:r>
        <w:proofErr w:type="spellEnd"/>
        <w:r w:rsidR="00C23B63" w:rsidRPr="00CB458D">
          <w:rPr>
            <w:rStyle w:val="Hyperlink"/>
            <w:rFonts w:ascii="Arial" w:hAnsi="Arial" w:cs="Arial"/>
            <w:sz w:val="24"/>
            <w:szCs w:val="24"/>
          </w:rPr>
          <w:t xml:space="preserve"> (2010). </w:t>
        </w:r>
        <w:r w:rsidR="00C23B63" w:rsidRPr="00CB458D">
          <w:rPr>
            <w:rStyle w:val="Hyperlink"/>
            <w:rFonts w:ascii="Arial" w:hAnsi="Arial" w:cs="Arial"/>
            <w:i/>
            <w:iCs/>
            <w:sz w:val="24"/>
            <w:szCs w:val="24"/>
          </w:rPr>
          <w:t>Islamic art : architecture, painting, calligraphy, ceramics, glass, carpets</w:t>
        </w:r>
        <w:r w:rsidR="00C23B63" w:rsidRPr="00CB458D">
          <w:rPr>
            <w:rStyle w:val="Hyperlink"/>
            <w:rFonts w:ascii="Arial" w:hAnsi="Arial" w:cs="Arial"/>
            <w:sz w:val="24"/>
            <w:szCs w:val="24"/>
          </w:rPr>
          <w:t>. Munich ; New York: Prestel.</w:t>
        </w:r>
        <w:r w:rsidR="007C1BFF" w:rsidRPr="00CB458D">
          <w:rPr>
            <w:rStyle w:val="Hyperlink"/>
            <w:rFonts w:ascii="Arial" w:hAnsi="Arial" w:cs="Arial"/>
            <w:sz w:val="24"/>
            <w:szCs w:val="24"/>
          </w:rPr>
          <w:t xml:space="preserve"> </w:t>
        </w:r>
        <w:proofErr w:type="spellStart"/>
        <w:r w:rsidR="007C1BFF" w:rsidRPr="00CB458D">
          <w:rPr>
            <w:rStyle w:val="Hyperlink"/>
            <w:rFonts w:ascii="Arial" w:hAnsi="Arial" w:cs="Arial"/>
            <w:sz w:val="24"/>
            <w:szCs w:val="24"/>
          </w:rPr>
          <w:t>P.g</w:t>
        </w:r>
        <w:proofErr w:type="spellEnd"/>
        <w:r w:rsidR="007C1BFF" w:rsidRPr="00CB458D">
          <w:rPr>
            <w:rStyle w:val="Hyperlink"/>
            <w:rFonts w:ascii="Arial" w:hAnsi="Arial" w:cs="Arial"/>
            <w:sz w:val="24"/>
            <w:szCs w:val="24"/>
          </w:rPr>
          <w:t xml:space="preserve"> 31</w:t>
        </w:r>
      </w:hyperlink>
      <w:r w:rsidR="004E5CA4" w:rsidRPr="00CB458D">
        <w:rPr>
          <w:rFonts w:ascii="Arial" w:hAnsi="Arial" w:cs="Arial"/>
          <w:sz w:val="24"/>
          <w:szCs w:val="24"/>
        </w:rPr>
        <w:t xml:space="preserve"> </w:t>
      </w:r>
    </w:p>
    <w:p w14:paraId="77F32D25" w14:textId="77777777" w:rsidR="00811202" w:rsidRPr="00CB458D" w:rsidRDefault="00811202" w:rsidP="00811202">
      <w:pPr>
        <w:rPr>
          <w:rFonts w:ascii="Arial" w:hAnsi="Arial" w:cs="Arial"/>
          <w:sz w:val="24"/>
          <w:szCs w:val="24"/>
        </w:rPr>
      </w:pPr>
      <w:hyperlink r:id="rId18" w:history="1">
        <w:r w:rsidRPr="00CB458D">
          <w:rPr>
            <w:rStyle w:val="Hyperlink"/>
            <w:rFonts w:ascii="Arial" w:hAnsi="Arial" w:cs="Arial"/>
            <w:sz w:val="24"/>
            <w:szCs w:val="24"/>
          </w:rPr>
          <w:t>Jansen Hermann (1869-1945)</w:t>
        </w:r>
      </w:hyperlink>
    </w:p>
    <w:p w14:paraId="0B7D4FAD" w14:textId="21BE5283" w:rsidR="0051168F" w:rsidRPr="00CB458D" w:rsidRDefault="0051168F" w:rsidP="00811202">
      <w:pPr>
        <w:rPr>
          <w:rFonts w:ascii="Arial" w:hAnsi="Arial" w:cs="Arial"/>
          <w:sz w:val="24"/>
          <w:szCs w:val="24"/>
        </w:rPr>
      </w:pPr>
      <w:hyperlink r:id="rId19" w:history="1">
        <w:r w:rsidRPr="00CB458D">
          <w:rPr>
            <w:rStyle w:val="Hyperlink"/>
            <w:rFonts w:ascii="Arial" w:hAnsi="Arial" w:cs="Arial"/>
            <w:sz w:val="24"/>
            <w:szCs w:val="24"/>
          </w:rPr>
          <w:t xml:space="preserve">Amazon.co.uk : eric </w:t>
        </w:r>
        <w:proofErr w:type="spellStart"/>
        <w:r w:rsidRPr="00CB458D">
          <w:rPr>
            <w:rStyle w:val="Hyperlink"/>
            <w:rFonts w:ascii="Arial" w:hAnsi="Arial" w:cs="Arial"/>
            <w:sz w:val="24"/>
            <w:szCs w:val="24"/>
          </w:rPr>
          <w:t>broug</w:t>
        </w:r>
        <w:proofErr w:type="spellEnd"/>
        <w:r w:rsidRPr="00CB458D">
          <w:rPr>
            <w:rStyle w:val="Hyperlink"/>
            <w:rFonts w:ascii="Arial" w:hAnsi="Arial" w:cs="Arial"/>
            <w:sz w:val="24"/>
            <w:szCs w:val="24"/>
          </w:rPr>
          <w:t xml:space="preserve"> </w:t>
        </w:r>
        <w:proofErr w:type="spellStart"/>
        <w:r w:rsidRPr="00CB458D">
          <w:rPr>
            <w:rStyle w:val="Hyperlink"/>
            <w:rFonts w:ascii="Arial" w:hAnsi="Arial" w:cs="Arial"/>
            <w:sz w:val="24"/>
            <w:szCs w:val="24"/>
          </w:rPr>
          <w:t>islamic</w:t>
        </w:r>
        <w:proofErr w:type="spellEnd"/>
        <w:r w:rsidRPr="00CB458D">
          <w:rPr>
            <w:rStyle w:val="Hyperlink"/>
            <w:rFonts w:ascii="Arial" w:hAnsi="Arial" w:cs="Arial"/>
            <w:sz w:val="24"/>
            <w:szCs w:val="24"/>
          </w:rPr>
          <w:t xml:space="preserve"> architecture</w:t>
        </w:r>
      </w:hyperlink>
      <w:r w:rsidR="00CB458D">
        <w:rPr>
          <w:rFonts w:ascii="Arial" w:hAnsi="Arial" w:cs="Arial"/>
          <w:sz w:val="24"/>
          <w:szCs w:val="24"/>
        </w:rPr>
        <w:t xml:space="preserve"> </w:t>
      </w:r>
      <w:proofErr w:type="spellStart"/>
      <w:r w:rsidR="00CB458D">
        <w:rPr>
          <w:rFonts w:ascii="Arial" w:hAnsi="Arial" w:cs="Arial"/>
          <w:sz w:val="24"/>
          <w:szCs w:val="24"/>
        </w:rPr>
        <w:t>p.g</w:t>
      </w:r>
      <w:proofErr w:type="spellEnd"/>
      <w:r w:rsidR="00CB458D">
        <w:rPr>
          <w:rFonts w:ascii="Arial" w:hAnsi="Arial" w:cs="Arial"/>
          <w:sz w:val="24"/>
          <w:szCs w:val="24"/>
        </w:rPr>
        <w:t xml:space="preserve"> 66</w:t>
      </w:r>
    </w:p>
    <w:p w14:paraId="50416602" w14:textId="77777777" w:rsidR="00811202" w:rsidRPr="00FC09E8" w:rsidRDefault="00811202" w:rsidP="00FC09E8">
      <w:pPr>
        <w:rPr>
          <w:rFonts w:ascii="Arial" w:hAnsi="Arial" w:cs="Arial"/>
          <w:sz w:val="24"/>
          <w:szCs w:val="24"/>
        </w:rPr>
      </w:pPr>
    </w:p>
    <w:p w14:paraId="4D15FB03" w14:textId="77777777" w:rsidR="00FC09E8" w:rsidRPr="00CB458D" w:rsidRDefault="00FC09E8">
      <w:pPr>
        <w:rPr>
          <w:rFonts w:ascii="Arial" w:hAnsi="Arial" w:cs="Arial"/>
          <w:sz w:val="24"/>
          <w:szCs w:val="24"/>
        </w:rPr>
      </w:pPr>
    </w:p>
    <w:sectPr w:rsidR="00FC09E8" w:rsidRPr="00CB45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06C951" w14:textId="77777777" w:rsidR="0005470C" w:rsidRDefault="0005470C" w:rsidP="0005470C">
      <w:pPr>
        <w:spacing w:after="0" w:line="240" w:lineRule="auto"/>
      </w:pPr>
      <w:r>
        <w:separator/>
      </w:r>
    </w:p>
  </w:endnote>
  <w:endnote w:type="continuationSeparator" w:id="0">
    <w:p w14:paraId="2F7C0B70" w14:textId="77777777" w:rsidR="0005470C" w:rsidRDefault="0005470C" w:rsidP="0005470C">
      <w:pPr>
        <w:spacing w:after="0" w:line="240" w:lineRule="auto"/>
      </w:pPr>
      <w:r>
        <w:continuationSeparator/>
      </w:r>
    </w:p>
  </w:endnote>
  <w:endnote w:type="continuationNotice" w:id="1">
    <w:p w14:paraId="6C71A9D7" w14:textId="77777777" w:rsidR="00B21A46" w:rsidRDefault="00B21A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73D6F6" w14:textId="77777777" w:rsidR="0005470C" w:rsidRDefault="0005470C" w:rsidP="0005470C">
      <w:pPr>
        <w:spacing w:after="0" w:line="240" w:lineRule="auto"/>
      </w:pPr>
      <w:r>
        <w:separator/>
      </w:r>
    </w:p>
  </w:footnote>
  <w:footnote w:type="continuationSeparator" w:id="0">
    <w:p w14:paraId="286AB902" w14:textId="77777777" w:rsidR="0005470C" w:rsidRDefault="0005470C" w:rsidP="0005470C">
      <w:pPr>
        <w:spacing w:after="0" w:line="240" w:lineRule="auto"/>
      </w:pPr>
      <w:r>
        <w:continuationSeparator/>
      </w:r>
    </w:p>
  </w:footnote>
  <w:footnote w:type="continuationNotice" w:id="1">
    <w:p w14:paraId="6D0ADC95" w14:textId="77777777" w:rsidR="00B21A46" w:rsidRDefault="00B21A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07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57617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211FD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1D481D"/>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2695667E"/>
    <w:multiLevelType w:val="multilevel"/>
    <w:tmpl w:val="8538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F178E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CB603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4C3D16"/>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5CE0503D"/>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69AA7E10"/>
    <w:multiLevelType w:val="multilevel"/>
    <w:tmpl w:val="F582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FAD70A8"/>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1292900888">
    <w:abstractNumId w:val="9"/>
  </w:num>
  <w:num w:numId="2" w16cid:durableId="401801632">
    <w:abstractNumId w:val="4"/>
  </w:num>
  <w:num w:numId="3" w16cid:durableId="760683614">
    <w:abstractNumId w:val="6"/>
  </w:num>
  <w:num w:numId="4" w16cid:durableId="1755856483">
    <w:abstractNumId w:val="5"/>
  </w:num>
  <w:num w:numId="5" w16cid:durableId="1285574046">
    <w:abstractNumId w:val="0"/>
  </w:num>
  <w:num w:numId="6" w16cid:durableId="2079594204">
    <w:abstractNumId w:val="2"/>
  </w:num>
  <w:num w:numId="7" w16cid:durableId="1494876578">
    <w:abstractNumId w:val="1"/>
  </w:num>
  <w:num w:numId="8" w16cid:durableId="1858929870">
    <w:abstractNumId w:val="8"/>
  </w:num>
  <w:num w:numId="9" w16cid:durableId="736628945">
    <w:abstractNumId w:val="7"/>
  </w:num>
  <w:num w:numId="10" w16cid:durableId="571045291">
    <w:abstractNumId w:val="10"/>
  </w:num>
  <w:num w:numId="11" w16cid:durableId="11687171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12C"/>
    <w:rsid w:val="0000114E"/>
    <w:rsid w:val="00002C35"/>
    <w:rsid w:val="000114FA"/>
    <w:rsid w:val="00014333"/>
    <w:rsid w:val="0005470C"/>
    <w:rsid w:val="00056806"/>
    <w:rsid w:val="00061517"/>
    <w:rsid w:val="0007355E"/>
    <w:rsid w:val="00081A36"/>
    <w:rsid w:val="000821BD"/>
    <w:rsid w:val="0009215F"/>
    <w:rsid w:val="000949D7"/>
    <w:rsid w:val="00094E85"/>
    <w:rsid w:val="00095FCC"/>
    <w:rsid w:val="000C2148"/>
    <w:rsid w:val="000C6C70"/>
    <w:rsid w:val="000E0878"/>
    <w:rsid w:val="000F091F"/>
    <w:rsid w:val="000F3A88"/>
    <w:rsid w:val="00110E66"/>
    <w:rsid w:val="00114CEC"/>
    <w:rsid w:val="001155FF"/>
    <w:rsid w:val="00115EE8"/>
    <w:rsid w:val="00123F77"/>
    <w:rsid w:val="00127624"/>
    <w:rsid w:val="00145A68"/>
    <w:rsid w:val="001501C7"/>
    <w:rsid w:val="00150CF0"/>
    <w:rsid w:val="001512E3"/>
    <w:rsid w:val="00183D2F"/>
    <w:rsid w:val="001A3896"/>
    <w:rsid w:val="001B36CE"/>
    <w:rsid w:val="001B7215"/>
    <w:rsid w:val="001C1A83"/>
    <w:rsid w:val="001C215B"/>
    <w:rsid w:val="001E1753"/>
    <w:rsid w:val="001F45CF"/>
    <w:rsid w:val="001F54B6"/>
    <w:rsid w:val="00200AD2"/>
    <w:rsid w:val="00201039"/>
    <w:rsid w:val="0020140A"/>
    <w:rsid w:val="00204397"/>
    <w:rsid w:val="0021657C"/>
    <w:rsid w:val="002225F4"/>
    <w:rsid w:val="00227837"/>
    <w:rsid w:val="00233180"/>
    <w:rsid w:val="00250115"/>
    <w:rsid w:val="002662D1"/>
    <w:rsid w:val="00270463"/>
    <w:rsid w:val="00272C8F"/>
    <w:rsid w:val="002A0E64"/>
    <w:rsid w:val="002A53ED"/>
    <w:rsid w:val="002B6351"/>
    <w:rsid w:val="002C25B8"/>
    <w:rsid w:val="002E3CE8"/>
    <w:rsid w:val="002F0FF5"/>
    <w:rsid w:val="002F5F34"/>
    <w:rsid w:val="0031157D"/>
    <w:rsid w:val="00322B12"/>
    <w:rsid w:val="00323304"/>
    <w:rsid w:val="003279DC"/>
    <w:rsid w:val="00336238"/>
    <w:rsid w:val="00356C42"/>
    <w:rsid w:val="00362522"/>
    <w:rsid w:val="00362E02"/>
    <w:rsid w:val="003875B2"/>
    <w:rsid w:val="0039332F"/>
    <w:rsid w:val="003B4B6D"/>
    <w:rsid w:val="003B4F1A"/>
    <w:rsid w:val="003C3956"/>
    <w:rsid w:val="003C6755"/>
    <w:rsid w:val="003D3599"/>
    <w:rsid w:val="003D642D"/>
    <w:rsid w:val="0040223B"/>
    <w:rsid w:val="0041260A"/>
    <w:rsid w:val="00413616"/>
    <w:rsid w:val="00424E65"/>
    <w:rsid w:val="00453031"/>
    <w:rsid w:val="00456B15"/>
    <w:rsid w:val="004575ED"/>
    <w:rsid w:val="004644FD"/>
    <w:rsid w:val="0046480E"/>
    <w:rsid w:val="00466813"/>
    <w:rsid w:val="00497FBA"/>
    <w:rsid w:val="004A0A3B"/>
    <w:rsid w:val="004B317F"/>
    <w:rsid w:val="004B4947"/>
    <w:rsid w:val="004B7AE5"/>
    <w:rsid w:val="004C35B4"/>
    <w:rsid w:val="004C42FD"/>
    <w:rsid w:val="004D11A8"/>
    <w:rsid w:val="004E4D4B"/>
    <w:rsid w:val="004E5CA4"/>
    <w:rsid w:val="004E6760"/>
    <w:rsid w:val="004F312C"/>
    <w:rsid w:val="004F5200"/>
    <w:rsid w:val="0050214E"/>
    <w:rsid w:val="00502F7B"/>
    <w:rsid w:val="00506D91"/>
    <w:rsid w:val="00507DCB"/>
    <w:rsid w:val="0051168F"/>
    <w:rsid w:val="0052311E"/>
    <w:rsid w:val="0052502B"/>
    <w:rsid w:val="00527CBC"/>
    <w:rsid w:val="0054469C"/>
    <w:rsid w:val="005473CC"/>
    <w:rsid w:val="00553C76"/>
    <w:rsid w:val="005625BE"/>
    <w:rsid w:val="00574CB5"/>
    <w:rsid w:val="00575378"/>
    <w:rsid w:val="005770AB"/>
    <w:rsid w:val="0058091B"/>
    <w:rsid w:val="00585F25"/>
    <w:rsid w:val="005A6180"/>
    <w:rsid w:val="005D649E"/>
    <w:rsid w:val="005D7C66"/>
    <w:rsid w:val="005E62E2"/>
    <w:rsid w:val="005E6EE0"/>
    <w:rsid w:val="005E75E6"/>
    <w:rsid w:val="005F04A0"/>
    <w:rsid w:val="005F0A7D"/>
    <w:rsid w:val="006139AE"/>
    <w:rsid w:val="0063073C"/>
    <w:rsid w:val="006476B0"/>
    <w:rsid w:val="00652796"/>
    <w:rsid w:val="00673F76"/>
    <w:rsid w:val="00674C64"/>
    <w:rsid w:val="0067574F"/>
    <w:rsid w:val="00676EB8"/>
    <w:rsid w:val="006861B4"/>
    <w:rsid w:val="00687FA5"/>
    <w:rsid w:val="00690773"/>
    <w:rsid w:val="006A3E09"/>
    <w:rsid w:val="006C3383"/>
    <w:rsid w:val="006C6B29"/>
    <w:rsid w:val="006C75AF"/>
    <w:rsid w:val="006C789E"/>
    <w:rsid w:val="006D29AA"/>
    <w:rsid w:val="006D5134"/>
    <w:rsid w:val="006F38BF"/>
    <w:rsid w:val="00714802"/>
    <w:rsid w:val="007305C7"/>
    <w:rsid w:val="00737798"/>
    <w:rsid w:val="00771C92"/>
    <w:rsid w:val="007826EE"/>
    <w:rsid w:val="007A067A"/>
    <w:rsid w:val="007C1BFF"/>
    <w:rsid w:val="007D007E"/>
    <w:rsid w:val="007D1069"/>
    <w:rsid w:val="007D1D15"/>
    <w:rsid w:val="00811202"/>
    <w:rsid w:val="008166B2"/>
    <w:rsid w:val="00817D27"/>
    <w:rsid w:val="00824356"/>
    <w:rsid w:val="0083480D"/>
    <w:rsid w:val="008353CA"/>
    <w:rsid w:val="00837265"/>
    <w:rsid w:val="00846254"/>
    <w:rsid w:val="00854670"/>
    <w:rsid w:val="0087741E"/>
    <w:rsid w:val="0088636B"/>
    <w:rsid w:val="0089380C"/>
    <w:rsid w:val="008944CA"/>
    <w:rsid w:val="008A209C"/>
    <w:rsid w:val="008A3F57"/>
    <w:rsid w:val="008A61BC"/>
    <w:rsid w:val="008C1E56"/>
    <w:rsid w:val="008C5219"/>
    <w:rsid w:val="008E2D69"/>
    <w:rsid w:val="008E3BD3"/>
    <w:rsid w:val="008F6CCC"/>
    <w:rsid w:val="009004D4"/>
    <w:rsid w:val="00911665"/>
    <w:rsid w:val="00917062"/>
    <w:rsid w:val="00921CAA"/>
    <w:rsid w:val="00922062"/>
    <w:rsid w:val="009639EB"/>
    <w:rsid w:val="009976FD"/>
    <w:rsid w:val="009A2DEA"/>
    <w:rsid w:val="009B18AD"/>
    <w:rsid w:val="009C47BE"/>
    <w:rsid w:val="009D64E1"/>
    <w:rsid w:val="009D6903"/>
    <w:rsid w:val="009E6F27"/>
    <w:rsid w:val="00A25B40"/>
    <w:rsid w:val="00A30016"/>
    <w:rsid w:val="00A33C95"/>
    <w:rsid w:val="00A540C9"/>
    <w:rsid w:val="00A579B0"/>
    <w:rsid w:val="00A60AE5"/>
    <w:rsid w:val="00A63908"/>
    <w:rsid w:val="00A74885"/>
    <w:rsid w:val="00A913CF"/>
    <w:rsid w:val="00A93EB3"/>
    <w:rsid w:val="00AB4435"/>
    <w:rsid w:val="00AC7A60"/>
    <w:rsid w:val="00AD700D"/>
    <w:rsid w:val="00AE07F4"/>
    <w:rsid w:val="00B135F9"/>
    <w:rsid w:val="00B152E7"/>
    <w:rsid w:val="00B21A46"/>
    <w:rsid w:val="00B407F5"/>
    <w:rsid w:val="00B53579"/>
    <w:rsid w:val="00B64321"/>
    <w:rsid w:val="00B65F27"/>
    <w:rsid w:val="00B7210F"/>
    <w:rsid w:val="00B76795"/>
    <w:rsid w:val="00B7725B"/>
    <w:rsid w:val="00B909FF"/>
    <w:rsid w:val="00BB78D0"/>
    <w:rsid w:val="00BC1E29"/>
    <w:rsid w:val="00BC6C71"/>
    <w:rsid w:val="00BD4C87"/>
    <w:rsid w:val="00BE7F4F"/>
    <w:rsid w:val="00C013E6"/>
    <w:rsid w:val="00C021C6"/>
    <w:rsid w:val="00C15B44"/>
    <w:rsid w:val="00C22EAB"/>
    <w:rsid w:val="00C23B63"/>
    <w:rsid w:val="00C2574A"/>
    <w:rsid w:val="00C27727"/>
    <w:rsid w:val="00C60618"/>
    <w:rsid w:val="00C619F5"/>
    <w:rsid w:val="00C852D8"/>
    <w:rsid w:val="00C91490"/>
    <w:rsid w:val="00CB091D"/>
    <w:rsid w:val="00CB2178"/>
    <w:rsid w:val="00CB458D"/>
    <w:rsid w:val="00CC31B6"/>
    <w:rsid w:val="00CE122E"/>
    <w:rsid w:val="00CE3601"/>
    <w:rsid w:val="00D20439"/>
    <w:rsid w:val="00D3504E"/>
    <w:rsid w:val="00D414DC"/>
    <w:rsid w:val="00D43853"/>
    <w:rsid w:val="00D45203"/>
    <w:rsid w:val="00D521C9"/>
    <w:rsid w:val="00D87607"/>
    <w:rsid w:val="00D97D7E"/>
    <w:rsid w:val="00DA0435"/>
    <w:rsid w:val="00DB4CFE"/>
    <w:rsid w:val="00DB7DF4"/>
    <w:rsid w:val="00DC384D"/>
    <w:rsid w:val="00DD0D30"/>
    <w:rsid w:val="00DF3273"/>
    <w:rsid w:val="00DF50EA"/>
    <w:rsid w:val="00DF7782"/>
    <w:rsid w:val="00E026F2"/>
    <w:rsid w:val="00E02FA7"/>
    <w:rsid w:val="00E3476F"/>
    <w:rsid w:val="00E423BA"/>
    <w:rsid w:val="00E61639"/>
    <w:rsid w:val="00E62735"/>
    <w:rsid w:val="00EA7580"/>
    <w:rsid w:val="00EB137E"/>
    <w:rsid w:val="00EE241D"/>
    <w:rsid w:val="00EF15E0"/>
    <w:rsid w:val="00EF6457"/>
    <w:rsid w:val="00F0244F"/>
    <w:rsid w:val="00F23F38"/>
    <w:rsid w:val="00F268DA"/>
    <w:rsid w:val="00F269AA"/>
    <w:rsid w:val="00F312B6"/>
    <w:rsid w:val="00F35D9D"/>
    <w:rsid w:val="00F37F68"/>
    <w:rsid w:val="00F41C35"/>
    <w:rsid w:val="00F57BDD"/>
    <w:rsid w:val="00F63BAC"/>
    <w:rsid w:val="00F64956"/>
    <w:rsid w:val="00F74C8C"/>
    <w:rsid w:val="00F74D9D"/>
    <w:rsid w:val="00F86AB9"/>
    <w:rsid w:val="00F93EE6"/>
    <w:rsid w:val="00F97BDD"/>
    <w:rsid w:val="00FA3210"/>
    <w:rsid w:val="00FA5049"/>
    <w:rsid w:val="00FB4441"/>
    <w:rsid w:val="00FC09E8"/>
    <w:rsid w:val="00FF2B9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16ED15"/>
  <w15:chartTrackingRefBased/>
  <w15:docId w15:val="{B92E1CB3-DD62-4555-8CC9-8191CD80D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31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31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31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31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31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31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31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31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31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31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31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31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31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31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31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31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31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312C"/>
    <w:rPr>
      <w:rFonts w:eastAsiaTheme="majorEastAsia" w:cstheme="majorBidi"/>
      <w:color w:val="272727" w:themeColor="text1" w:themeTint="D8"/>
    </w:rPr>
  </w:style>
  <w:style w:type="paragraph" w:styleId="Title">
    <w:name w:val="Title"/>
    <w:basedOn w:val="Normal"/>
    <w:next w:val="Normal"/>
    <w:link w:val="TitleChar"/>
    <w:uiPriority w:val="10"/>
    <w:qFormat/>
    <w:rsid w:val="004F31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31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31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31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312C"/>
    <w:pPr>
      <w:spacing w:before="160"/>
      <w:jc w:val="center"/>
    </w:pPr>
    <w:rPr>
      <w:i/>
      <w:iCs/>
      <w:color w:val="404040" w:themeColor="text1" w:themeTint="BF"/>
    </w:rPr>
  </w:style>
  <w:style w:type="character" w:customStyle="1" w:styleId="QuoteChar">
    <w:name w:val="Quote Char"/>
    <w:basedOn w:val="DefaultParagraphFont"/>
    <w:link w:val="Quote"/>
    <w:uiPriority w:val="29"/>
    <w:rsid w:val="004F312C"/>
    <w:rPr>
      <w:i/>
      <w:iCs/>
      <w:color w:val="404040" w:themeColor="text1" w:themeTint="BF"/>
    </w:rPr>
  </w:style>
  <w:style w:type="paragraph" w:styleId="ListParagraph">
    <w:name w:val="List Paragraph"/>
    <w:basedOn w:val="Normal"/>
    <w:uiPriority w:val="34"/>
    <w:qFormat/>
    <w:rsid w:val="004F312C"/>
    <w:pPr>
      <w:ind w:left="720"/>
      <w:contextualSpacing/>
    </w:pPr>
  </w:style>
  <w:style w:type="character" w:styleId="IntenseEmphasis">
    <w:name w:val="Intense Emphasis"/>
    <w:basedOn w:val="DefaultParagraphFont"/>
    <w:uiPriority w:val="21"/>
    <w:qFormat/>
    <w:rsid w:val="004F312C"/>
    <w:rPr>
      <w:i/>
      <w:iCs/>
      <w:color w:val="0F4761" w:themeColor="accent1" w:themeShade="BF"/>
    </w:rPr>
  </w:style>
  <w:style w:type="paragraph" w:styleId="IntenseQuote">
    <w:name w:val="Intense Quote"/>
    <w:basedOn w:val="Normal"/>
    <w:next w:val="Normal"/>
    <w:link w:val="IntenseQuoteChar"/>
    <w:uiPriority w:val="30"/>
    <w:qFormat/>
    <w:rsid w:val="004F31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312C"/>
    <w:rPr>
      <w:i/>
      <w:iCs/>
      <w:color w:val="0F4761" w:themeColor="accent1" w:themeShade="BF"/>
    </w:rPr>
  </w:style>
  <w:style w:type="character" w:styleId="IntenseReference">
    <w:name w:val="Intense Reference"/>
    <w:basedOn w:val="DefaultParagraphFont"/>
    <w:uiPriority w:val="32"/>
    <w:qFormat/>
    <w:rsid w:val="004F312C"/>
    <w:rPr>
      <w:b/>
      <w:bCs/>
      <w:smallCaps/>
      <w:color w:val="0F4761" w:themeColor="accent1" w:themeShade="BF"/>
      <w:spacing w:val="5"/>
    </w:rPr>
  </w:style>
  <w:style w:type="paragraph" w:customStyle="1" w:styleId="p1">
    <w:name w:val="p1"/>
    <w:basedOn w:val="Normal"/>
    <w:rsid w:val="00DF50EA"/>
    <w:pPr>
      <w:spacing w:after="0" w:line="240" w:lineRule="auto"/>
    </w:pPr>
    <w:rPr>
      <w:rFonts w:ascii="Helvetica" w:eastAsiaTheme="minorEastAsia" w:hAnsi="Helvetica" w:cs="Times New Roman"/>
      <w:kern w:val="0"/>
      <w:sz w:val="18"/>
      <w:szCs w:val="18"/>
      <w:lang w:eastAsia="en-GB"/>
      <w14:ligatures w14:val="none"/>
    </w:rPr>
  </w:style>
  <w:style w:type="character" w:customStyle="1" w:styleId="s1">
    <w:name w:val="s1"/>
    <w:basedOn w:val="DefaultParagraphFont"/>
    <w:rsid w:val="00DF50EA"/>
    <w:rPr>
      <w:rFonts w:ascii="Helvetica" w:hAnsi="Helvetica" w:hint="default"/>
      <w:b w:val="0"/>
      <w:bCs w:val="0"/>
      <w:i w:val="0"/>
      <w:iCs w:val="0"/>
      <w:sz w:val="18"/>
      <w:szCs w:val="18"/>
    </w:rPr>
  </w:style>
  <w:style w:type="paragraph" w:customStyle="1" w:styleId="li1">
    <w:name w:val="li1"/>
    <w:basedOn w:val="Normal"/>
    <w:rsid w:val="001501C7"/>
    <w:pPr>
      <w:spacing w:after="0" w:line="240" w:lineRule="auto"/>
    </w:pPr>
    <w:rPr>
      <w:rFonts w:ascii="Helvetica" w:eastAsiaTheme="minorEastAsia" w:hAnsi="Helvetica" w:cs="Times New Roman"/>
      <w:kern w:val="0"/>
      <w:sz w:val="18"/>
      <w:szCs w:val="18"/>
      <w:lang w:eastAsia="en-GB"/>
      <w14:ligatures w14:val="none"/>
    </w:rPr>
  </w:style>
  <w:style w:type="paragraph" w:styleId="Header">
    <w:name w:val="header"/>
    <w:basedOn w:val="Normal"/>
    <w:link w:val="HeaderChar"/>
    <w:uiPriority w:val="99"/>
    <w:unhideWhenUsed/>
    <w:rsid w:val="000547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470C"/>
  </w:style>
  <w:style w:type="paragraph" w:styleId="Footer">
    <w:name w:val="footer"/>
    <w:basedOn w:val="Normal"/>
    <w:link w:val="FooterChar"/>
    <w:uiPriority w:val="99"/>
    <w:unhideWhenUsed/>
    <w:rsid w:val="000547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470C"/>
  </w:style>
  <w:style w:type="character" w:styleId="Hyperlink">
    <w:name w:val="Hyperlink"/>
    <w:basedOn w:val="DefaultParagraphFont"/>
    <w:uiPriority w:val="99"/>
    <w:unhideWhenUsed/>
    <w:rsid w:val="003D3599"/>
    <w:rPr>
      <w:color w:val="467886" w:themeColor="hyperlink"/>
      <w:u w:val="single"/>
    </w:rPr>
  </w:style>
  <w:style w:type="character" w:styleId="UnresolvedMention">
    <w:name w:val="Unresolved Mention"/>
    <w:basedOn w:val="DefaultParagraphFont"/>
    <w:uiPriority w:val="99"/>
    <w:semiHidden/>
    <w:unhideWhenUsed/>
    <w:rsid w:val="003D3599"/>
    <w:rPr>
      <w:color w:val="605E5C"/>
      <w:shd w:val="clear" w:color="auto" w:fill="E1DFDD"/>
    </w:rPr>
  </w:style>
  <w:style w:type="character" w:styleId="FollowedHyperlink">
    <w:name w:val="FollowedHyperlink"/>
    <w:basedOn w:val="DefaultParagraphFont"/>
    <w:uiPriority w:val="99"/>
    <w:semiHidden/>
    <w:unhideWhenUsed/>
    <w:rsid w:val="008944C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771952">
      <w:bodyDiv w:val="1"/>
      <w:marLeft w:val="0"/>
      <w:marRight w:val="0"/>
      <w:marTop w:val="0"/>
      <w:marBottom w:val="0"/>
      <w:divBdr>
        <w:top w:val="none" w:sz="0" w:space="0" w:color="auto"/>
        <w:left w:val="none" w:sz="0" w:space="0" w:color="auto"/>
        <w:bottom w:val="none" w:sz="0" w:space="0" w:color="auto"/>
        <w:right w:val="none" w:sz="0" w:space="0" w:color="auto"/>
      </w:divBdr>
      <w:divsChild>
        <w:div w:id="662701770">
          <w:marLeft w:val="0"/>
          <w:marRight w:val="0"/>
          <w:marTop w:val="0"/>
          <w:marBottom w:val="0"/>
          <w:divBdr>
            <w:top w:val="none" w:sz="0" w:space="0" w:color="auto"/>
            <w:left w:val="none" w:sz="0" w:space="0" w:color="auto"/>
            <w:bottom w:val="none" w:sz="0" w:space="0" w:color="auto"/>
            <w:right w:val="none" w:sz="0" w:space="0" w:color="auto"/>
          </w:divBdr>
          <w:divsChild>
            <w:div w:id="1554538067">
              <w:marLeft w:val="0"/>
              <w:marRight w:val="0"/>
              <w:marTop w:val="0"/>
              <w:marBottom w:val="0"/>
              <w:divBdr>
                <w:top w:val="none" w:sz="0" w:space="0" w:color="auto"/>
                <w:left w:val="none" w:sz="0" w:space="0" w:color="auto"/>
                <w:bottom w:val="none" w:sz="0" w:space="0" w:color="auto"/>
                <w:right w:val="none" w:sz="0" w:space="0" w:color="auto"/>
              </w:divBdr>
              <w:divsChild>
                <w:div w:id="1698772804">
                  <w:marLeft w:val="0"/>
                  <w:marRight w:val="0"/>
                  <w:marTop w:val="0"/>
                  <w:marBottom w:val="0"/>
                  <w:divBdr>
                    <w:top w:val="none" w:sz="0" w:space="0" w:color="auto"/>
                    <w:left w:val="none" w:sz="0" w:space="0" w:color="auto"/>
                    <w:bottom w:val="none" w:sz="0" w:space="0" w:color="auto"/>
                    <w:right w:val="none" w:sz="0" w:space="0" w:color="auto"/>
                  </w:divBdr>
                </w:div>
                <w:div w:id="41740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67752">
          <w:marLeft w:val="0"/>
          <w:marRight w:val="0"/>
          <w:marTop w:val="0"/>
          <w:marBottom w:val="0"/>
          <w:divBdr>
            <w:top w:val="none" w:sz="0" w:space="0" w:color="auto"/>
            <w:left w:val="none" w:sz="0" w:space="0" w:color="auto"/>
            <w:bottom w:val="none" w:sz="0" w:space="0" w:color="auto"/>
            <w:right w:val="none" w:sz="0" w:space="0" w:color="auto"/>
          </w:divBdr>
        </w:div>
        <w:div w:id="2116365762">
          <w:marLeft w:val="0"/>
          <w:marRight w:val="0"/>
          <w:marTop w:val="0"/>
          <w:marBottom w:val="0"/>
          <w:divBdr>
            <w:top w:val="none" w:sz="0" w:space="0" w:color="auto"/>
            <w:left w:val="none" w:sz="0" w:space="0" w:color="auto"/>
            <w:bottom w:val="none" w:sz="0" w:space="0" w:color="auto"/>
            <w:right w:val="none" w:sz="0" w:space="0" w:color="auto"/>
          </w:divBdr>
        </w:div>
        <w:div w:id="1918242388">
          <w:marLeft w:val="0"/>
          <w:marRight w:val="0"/>
          <w:marTop w:val="0"/>
          <w:marBottom w:val="0"/>
          <w:divBdr>
            <w:top w:val="none" w:sz="0" w:space="0" w:color="auto"/>
            <w:left w:val="none" w:sz="0" w:space="0" w:color="auto"/>
            <w:bottom w:val="none" w:sz="0" w:space="0" w:color="auto"/>
            <w:right w:val="none" w:sz="0" w:space="0" w:color="auto"/>
          </w:divBdr>
        </w:div>
        <w:div w:id="813448529">
          <w:marLeft w:val="0"/>
          <w:marRight w:val="0"/>
          <w:marTop w:val="0"/>
          <w:marBottom w:val="0"/>
          <w:divBdr>
            <w:top w:val="none" w:sz="0" w:space="0" w:color="auto"/>
            <w:left w:val="none" w:sz="0" w:space="0" w:color="auto"/>
            <w:bottom w:val="none" w:sz="0" w:space="0" w:color="auto"/>
            <w:right w:val="none" w:sz="0" w:space="0" w:color="auto"/>
          </w:divBdr>
        </w:div>
      </w:divsChild>
    </w:div>
    <w:div w:id="152912810">
      <w:bodyDiv w:val="1"/>
      <w:marLeft w:val="0"/>
      <w:marRight w:val="0"/>
      <w:marTop w:val="0"/>
      <w:marBottom w:val="0"/>
      <w:divBdr>
        <w:top w:val="none" w:sz="0" w:space="0" w:color="auto"/>
        <w:left w:val="none" w:sz="0" w:space="0" w:color="auto"/>
        <w:bottom w:val="none" w:sz="0" w:space="0" w:color="auto"/>
        <w:right w:val="none" w:sz="0" w:space="0" w:color="auto"/>
      </w:divBdr>
    </w:div>
    <w:div w:id="189417449">
      <w:bodyDiv w:val="1"/>
      <w:marLeft w:val="0"/>
      <w:marRight w:val="0"/>
      <w:marTop w:val="0"/>
      <w:marBottom w:val="0"/>
      <w:divBdr>
        <w:top w:val="none" w:sz="0" w:space="0" w:color="auto"/>
        <w:left w:val="none" w:sz="0" w:space="0" w:color="auto"/>
        <w:bottom w:val="none" w:sz="0" w:space="0" w:color="auto"/>
        <w:right w:val="none" w:sz="0" w:space="0" w:color="auto"/>
      </w:divBdr>
    </w:div>
    <w:div w:id="324473999">
      <w:bodyDiv w:val="1"/>
      <w:marLeft w:val="0"/>
      <w:marRight w:val="0"/>
      <w:marTop w:val="0"/>
      <w:marBottom w:val="0"/>
      <w:divBdr>
        <w:top w:val="none" w:sz="0" w:space="0" w:color="auto"/>
        <w:left w:val="none" w:sz="0" w:space="0" w:color="auto"/>
        <w:bottom w:val="none" w:sz="0" w:space="0" w:color="auto"/>
        <w:right w:val="none" w:sz="0" w:space="0" w:color="auto"/>
      </w:divBdr>
    </w:div>
    <w:div w:id="356928113">
      <w:bodyDiv w:val="1"/>
      <w:marLeft w:val="0"/>
      <w:marRight w:val="0"/>
      <w:marTop w:val="0"/>
      <w:marBottom w:val="0"/>
      <w:divBdr>
        <w:top w:val="none" w:sz="0" w:space="0" w:color="auto"/>
        <w:left w:val="none" w:sz="0" w:space="0" w:color="auto"/>
        <w:bottom w:val="none" w:sz="0" w:space="0" w:color="auto"/>
        <w:right w:val="none" w:sz="0" w:space="0" w:color="auto"/>
      </w:divBdr>
    </w:div>
    <w:div w:id="359474262">
      <w:bodyDiv w:val="1"/>
      <w:marLeft w:val="0"/>
      <w:marRight w:val="0"/>
      <w:marTop w:val="0"/>
      <w:marBottom w:val="0"/>
      <w:divBdr>
        <w:top w:val="none" w:sz="0" w:space="0" w:color="auto"/>
        <w:left w:val="none" w:sz="0" w:space="0" w:color="auto"/>
        <w:bottom w:val="none" w:sz="0" w:space="0" w:color="auto"/>
        <w:right w:val="none" w:sz="0" w:space="0" w:color="auto"/>
      </w:divBdr>
    </w:div>
    <w:div w:id="485556841">
      <w:bodyDiv w:val="1"/>
      <w:marLeft w:val="0"/>
      <w:marRight w:val="0"/>
      <w:marTop w:val="0"/>
      <w:marBottom w:val="0"/>
      <w:divBdr>
        <w:top w:val="none" w:sz="0" w:space="0" w:color="auto"/>
        <w:left w:val="none" w:sz="0" w:space="0" w:color="auto"/>
        <w:bottom w:val="none" w:sz="0" w:space="0" w:color="auto"/>
        <w:right w:val="none" w:sz="0" w:space="0" w:color="auto"/>
      </w:divBdr>
    </w:div>
    <w:div w:id="486677314">
      <w:bodyDiv w:val="1"/>
      <w:marLeft w:val="0"/>
      <w:marRight w:val="0"/>
      <w:marTop w:val="0"/>
      <w:marBottom w:val="0"/>
      <w:divBdr>
        <w:top w:val="none" w:sz="0" w:space="0" w:color="auto"/>
        <w:left w:val="none" w:sz="0" w:space="0" w:color="auto"/>
        <w:bottom w:val="none" w:sz="0" w:space="0" w:color="auto"/>
        <w:right w:val="none" w:sz="0" w:space="0" w:color="auto"/>
      </w:divBdr>
    </w:div>
    <w:div w:id="645939598">
      <w:bodyDiv w:val="1"/>
      <w:marLeft w:val="0"/>
      <w:marRight w:val="0"/>
      <w:marTop w:val="0"/>
      <w:marBottom w:val="0"/>
      <w:divBdr>
        <w:top w:val="none" w:sz="0" w:space="0" w:color="auto"/>
        <w:left w:val="none" w:sz="0" w:space="0" w:color="auto"/>
        <w:bottom w:val="none" w:sz="0" w:space="0" w:color="auto"/>
        <w:right w:val="none" w:sz="0" w:space="0" w:color="auto"/>
      </w:divBdr>
    </w:div>
    <w:div w:id="728579384">
      <w:bodyDiv w:val="1"/>
      <w:marLeft w:val="0"/>
      <w:marRight w:val="0"/>
      <w:marTop w:val="0"/>
      <w:marBottom w:val="0"/>
      <w:divBdr>
        <w:top w:val="none" w:sz="0" w:space="0" w:color="auto"/>
        <w:left w:val="none" w:sz="0" w:space="0" w:color="auto"/>
        <w:bottom w:val="none" w:sz="0" w:space="0" w:color="auto"/>
        <w:right w:val="none" w:sz="0" w:space="0" w:color="auto"/>
      </w:divBdr>
    </w:div>
    <w:div w:id="780101490">
      <w:bodyDiv w:val="1"/>
      <w:marLeft w:val="0"/>
      <w:marRight w:val="0"/>
      <w:marTop w:val="0"/>
      <w:marBottom w:val="0"/>
      <w:divBdr>
        <w:top w:val="none" w:sz="0" w:space="0" w:color="auto"/>
        <w:left w:val="none" w:sz="0" w:space="0" w:color="auto"/>
        <w:bottom w:val="none" w:sz="0" w:space="0" w:color="auto"/>
        <w:right w:val="none" w:sz="0" w:space="0" w:color="auto"/>
      </w:divBdr>
    </w:div>
    <w:div w:id="819232228">
      <w:bodyDiv w:val="1"/>
      <w:marLeft w:val="0"/>
      <w:marRight w:val="0"/>
      <w:marTop w:val="0"/>
      <w:marBottom w:val="0"/>
      <w:divBdr>
        <w:top w:val="none" w:sz="0" w:space="0" w:color="auto"/>
        <w:left w:val="none" w:sz="0" w:space="0" w:color="auto"/>
        <w:bottom w:val="none" w:sz="0" w:space="0" w:color="auto"/>
        <w:right w:val="none" w:sz="0" w:space="0" w:color="auto"/>
      </w:divBdr>
    </w:div>
    <w:div w:id="879977143">
      <w:bodyDiv w:val="1"/>
      <w:marLeft w:val="0"/>
      <w:marRight w:val="0"/>
      <w:marTop w:val="0"/>
      <w:marBottom w:val="0"/>
      <w:divBdr>
        <w:top w:val="none" w:sz="0" w:space="0" w:color="auto"/>
        <w:left w:val="none" w:sz="0" w:space="0" w:color="auto"/>
        <w:bottom w:val="none" w:sz="0" w:space="0" w:color="auto"/>
        <w:right w:val="none" w:sz="0" w:space="0" w:color="auto"/>
      </w:divBdr>
      <w:divsChild>
        <w:div w:id="1663503405">
          <w:marLeft w:val="0"/>
          <w:marRight w:val="0"/>
          <w:marTop w:val="0"/>
          <w:marBottom w:val="0"/>
          <w:divBdr>
            <w:top w:val="none" w:sz="0" w:space="0" w:color="auto"/>
            <w:left w:val="none" w:sz="0" w:space="0" w:color="auto"/>
            <w:bottom w:val="none" w:sz="0" w:space="0" w:color="auto"/>
            <w:right w:val="none" w:sz="0" w:space="0" w:color="auto"/>
          </w:divBdr>
          <w:divsChild>
            <w:div w:id="2047559564">
              <w:marLeft w:val="0"/>
              <w:marRight w:val="0"/>
              <w:marTop w:val="0"/>
              <w:marBottom w:val="0"/>
              <w:divBdr>
                <w:top w:val="none" w:sz="0" w:space="0" w:color="auto"/>
                <w:left w:val="none" w:sz="0" w:space="0" w:color="auto"/>
                <w:bottom w:val="none" w:sz="0" w:space="0" w:color="auto"/>
                <w:right w:val="none" w:sz="0" w:space="0" w:color="auto"/>
              </w:divBdr>
              <w:divsChild>
                <w:div w:id="188012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25605">
          <w:marLeft w:val="0"/>
          <w:marRight w:val="0"/>
          <w:marTop w:val="0"/>
          <w:marBottom w:val="0"/>
          <w:divBdr>
            <w:top w:val="none" w:sz="0" w:space="0" w:color="auto"/>
            <w:left w:val="none" w:sz="0" w:space="0" w:color="auto"/>
            <w:bottom w:val="none" w:sz="0" w:space="0" w:color="auto"/>
            <w:right w:val="none" w:sz="0" w:space="0" w:color="auto"/>
          </w:divBdr>
          <w:divsChild>
            <w:div w:id="40935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9680524">
      <w:bodyDiv w:val="1"/>
      <w:marLeft w:val="0"/>
      <w:marRight w:val="0"/>
      <w:marTop w:val="0"/>
      <w:marBottom w:val="0"/>
      <w:divBdr>
        <w:top w:val="none" w:sz="0" w:space="0" w:color="auto"/>
        <w:left w:val="none" w:sz="0" w:space="0" w:color="auto"/>
        <w:bottom w:val="none" w:sz="0" w:space="0" w:color="auto"/>
        <w:right w:val="none" w:sz="0" w:space="0" w:color="auto"/>
      </w:divBdr>
    </w:div>
    <w:div w:id="903375936">
      <w:bodyDiv w:val="1"/>
      <w:marLeft w:val="0"/>
      <w:marRight w:val="0"/>
      <w:marTop w:val="0"/>
      <w:marBottom w:val="0"/>
      <w:divBdr>
        <w:top w:val="none" w:sz="0" w:space="0" w:color="auto"/>
        <w:left w:val="none" w:sz="0" w:space="0" w:color="auto"/>
        <w:bottom w:val="none" w:sz="0" w:space="0" w:color="auto"/>
        <w:right w:val="none" w:sz="0" w:space="0" w:color="auto"/>
      </w:divBdr>
    </w:div>
    <w:div w:id="966618653">
      <w:bodyDiv w:val="1"/>
      <w:marLeft w:val="0"/>
      <w:marRight w:val="0"/>
      <w:marTop w:val="0"/>
      <w:marBottom w:val="0"/>
      <w:divBdr>
        <w:top w:val="none" w:sz="0" w:space="0" w:color="auto"/>
        <w:left w:val="none" w:sz="0" w:space="0" w:color="auto"/>
        <w:bottom w:val="none" w:sz="0" w:space="0" w:color="auto"/>
        <w:right w:val="none" w:sz="0" w:space="0" w:color="auto"/>
      </w:divBdr>
    </w:div>
    <w:div w:id="1020352837">
      <w:bodyDiv w:val="1"/>
      <w:marLeft w:val="0"/>
      <w:marRight w:val="0"/>
      <w:marTop w:val="0"/>
      <w:marBottom w:val="0"/>
      <w:divBdr>
        <w:top w:val="none" w:sz="0" w:space="0" w:color="auto"/>
        <w:left w:val="none" w:sz="0" w:space="0" w:color="auto"/>
        <w:bottom w:val="none" w:sz="0" w:space="0" w:color="auto"/>
        <w:right w:val="none" w:sz="0" w:space="0" w:color="auto"/>
      </w:divBdr>
      <w:divsChild>
        <w:div w:id="1497304147">
          <w:marLeft w:val="0"/>
          <w:marRight w:val="0"/>
          <w:marTop w:val="0"/>
          <w:marBottom w:val="0"/>
          <w:divBdr>
            <w:top w:val="none" w:sz="0" w:space="0" w:color="auto"/>
            <w:left w:val="none" w:sz="0" w:space="0" w:color="auto"/>
            <w:bottom w:val="none" w:sz="0" w:space="0" w:color="auto"/>
            <w:right w:val="none" w:sz="0" w:space="0" w:color="auto"/>
          </w:divBdr>
          <w:divsChild>
            <w:div w:id="272983296">
              <w:marLeft w:val="0"/>
              <w:marRight w:val="0"/>
              <w:marTop w:val="0"/>
              <w:marBottom w:val="0"/>
              <w:divBdr>
                <w:top w:val="none" w:sz="0" w:space="0" w:color="auto"/>
                <w:left w:val="none" w:sz="0" w:space="0" w:color="auto"/>
                <w:bottom w:val="none" w:sz="0" w:space="0" w:color="auto"/>
                <w:right w:val="none" w:sz="0" w:space="0" w:color="auto"/>
              </w:divBdr>
              <w:divsChild>
                <w:div w:id="164076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800095">
          <w:marLeft w:val="0"/>
          <w:marRight w:val="0"/>
          <w:marTop w:val="0"/>
          <w:marBottom w:val="0"/>
          <w:divBdr>
            <w:top w:val="none" w:sz="0" w:space="0" w:color="auto"/>
            <w:left w:val="none" w:sz="0" w:space="0" w:color="auto"/>
            <w:bottom w:val="none" w:sz="0" w:space="0" w:color="auto"/>
            <w:right w:val="none" w:sz="0" w:space="0" w:color="auto"/>
          </w:divBdr>
          <w:divsChild>
            <w:div w:id="208648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8332186">
      <w:bodyDiv w:val="1"/>
      <w:marLeft w:val="0"/>
      <w:marRight w:val="0"/>
      <w:marTop w:val="0"/>
      <w:marBottom w:val="0"/>
      <w:divBdr>
        <w:top w:val="none" w:sz="0" w:space="0" w:color="auto"/>
        <w:left w:val="none" w:sz="0" w:space="0" w:color="auto"/>
        <w:bottom w:val="none" w:sz="0" w:space="0" w:color="auto"/>
        <w:right w:val="none" w:sz="0" w:space="0" w:color="auto"/>
      </w:divBdr>
      <w:divsChild>
        <w:div w:id="2027320207">
          <w:marLeft w:val="0"/>
          <w:marRight w:val="0"/>
          <w:marTop w:val="0"/>
          <w:marBottom w:val="0"/>
          <w:divBdr>
            <w:top w:val="none" w:sz="0" w:space="0" w:color="auto"/>
            <w:left w:val="none" w:sz="0" w:space="0" w:color="auto"/>
            <w:bottom w:val="none" w:sz="0" w:space="0" w:color="auto"/>
            <w:right w:val="none" w:sz="0" w:space="0" w:color="auto"/>
          </w:divBdr>
          <w:divsChild>
            <w:div w:id="392581287">
              <w:marLeft w:val="0"/>
              <w:marRight w:val="0"/>
              <w:marTop w:val="0"/>
              <w:marBottom w:val="0"/>
              <w:divBdr>
                <w:top w:val="none" w:sz="0" w:space="0" w:color="auto"/>
                <w:left w:val="none" w:sz="0" w:space="0" w:color="auto"/>
                <w:bottom w:val="none" w:sz="0" w:space="0" w:color="auto"/>
                <w:right w:val="none" w:sz="0" w:space="0" w:color="auto"/>
              </w:divBdr>
              <w:divsChild>
                <w:div w:id="2046514762">
                  <w:marLeft w:val="0"/>
                  <w:marRight w:val="0"/>
                  <w:marTop w:val="0"/>
                  <w:marBottom w:val="0"/>
                  <w:divBdr>
                    <w:top w:val="none" w:sz="0" w:space="0" w:color="auto"/>
                    <w:left w:val="none" w:sz="0" w:space="0" w:color="auto"/>
                    <w:bottom w:val="none" w:sz="0" w:space="0" w:color="auto"/>
                    <w:right w:val="none" w:sz="0" w:space="0" w:color="auto"/>
                  </w:divBdr>
                </w:div>
                <w:div w:id="772167149">
                  <w:marLeft w:val="0"/>
                  <w:marRight w:val="0"/>
                  <w:marTop w:val="0"/>
                  <w:marBottom w:val="0"/>
                  <w:divBdr>
                    <w:top w:val="none" w:sz="0" w:space="0" w:color="auto"/>
                    <w:left w:val="none" w:sz="0" w:space="0" w:color="auto"/>
                    <w:bottom w:val="none" w:sz="0" w:space="0" w:color="auto"/>
                    <w:right w:val="none" w:sz="0" w:space="0" w:color="auto"/>
                  </w:divBdr>
                </w:div>
                <w:div w:id="145845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519488">
      <w:bodyDiv w:val="1"/>
      <w:marLeft w:val="0"/>
      <w:marRight w:val="0"/>
      <w:marTop w:val="0"/>
      <w:marBottom w:val="0"/>
      <w:divBdr>
        <w:top w:val="none" w:sz="0" w:space="0" w:color="auto"/>
        <w:left w:val="none" w:sz="0" w:space="0" w:color="auto"/>
        <w:bottom w:val="none" w:sz="0" w:space="0" w:color="auto"/>
        <w:right w:val="none" w:sz="0" w:space="0" w:color="auto"/>
      </w:divBdr>
    </w:div>
    <w:div w:id="1145319881">
      <w:bodyDiv w:val="1"/>
      <w:marLeft w:val="0"/>
      <w:marRight w:val="0"/>
      <w:marTop w:val="0"/>
      <w:marBottom w:val="0"/>
      <w:divBdr>
        <w:top w:val="none" w:sz="0" w:space="0" w:color="auto"/>
        <w:left w:val="none" w:sz="0" w:space="0" w:color="auto"/>
        <w:bottom w:val="none" w:sz="0" w:space="0" w:color="auto"/>
        <w:right w:val="none" w:sz="0" w:space="0" w:color="auto"/>
      </w:divBdr>
    </w:div>
    <w:div w:id="1179588110">
      <w:bodyDiv w:val="1"/>
      <w:marLeft w:val="0"/>
      <w:marRight w:val="0"/>
      <w:marTop w:val="0"/>
      <w:marBottom w:val="0"/>
      <w:divBdr>
        <w:top w:val="none" w:sz="0" w:space="0" w:color="auto"/>
        <w:left w:val="none" w:sz="0" w:space="0" w:color="auto"/>
        <w:bottom w:val="none" w:sz="0" w:space="0" w:color="auto"/>
        <w:right w:val="none" w:sz="0" w:space="0" w:color="auto"/>
      </w:divBdr>
    </w:div>
    <w:div w:id="1208762332">
      <w:bodyDiv w:val="1"/>
      <w:marLeft w:val="0"/>
      <w:marRight w:val="0"/>
      <w:marTop w:val="0"/>
      <w:marBottom w:val="0"/>
      <w:divBdr>
        <w:top w:val="none" w:sz="0" w:space="0" w:color="auto"/>
        <w:left w:val="none" w:sz="0" w:space="0" w:color="auto"/>
        <w:bottom w:val="none" w:sz="0" w:space="0" w:color="auto"/>
        <w:right w:val="none" w:sz="0" w:space="0" w:color="auto"/>
      </w:divBdr>
      <w:divsChild>
        <w:div w:id="1064721637">
          <w:marLeft w:val="0"/>
          <w:marRight w:val="0"/>
          <w:marTop w:val="0"/>
          <w:marBottom w:val="0"/>
          <w:divBdr>
            <w:top w:val="none" w:sz="0" w:space="0" w:color="auto"/>
            <w:left w:val="none" w:sz="0" w:space="0" w:color="auto"/>
            <w:bottom w:val="none" w:sz="0" w:space="0" w:color="auto"/>
            <w:right w:val="none" w:sz="0" w:space="0" w:color="auto"/>
          </w:divBdr>
          <w:divsChild>
            <w:div w:id="1105880890">
              <w:marLeft w:val="0"/>
              <w:marRight w:val="0"/>
              <w:marTop w:val="0"/>
              <w:marBottom w:val="0"/>
              <w:divBdr>
                <w:top w:val="none" w:sz="0" w:space="0" w:color="auto"/>
                <w:left w:val="none" w:sz="0" w:space="0" w:color="auto"/>
                <w:bottom w:val="none" w:sz="0" w:space="0" w:color="auto"/>
                <w:right w:val="none" w:sz="0" w:space="0" w:color="auto"/>
              </w:divBdr>
              <w:divsChild>
                <w:div w:id="4804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4534715">
          <w:marLeft w:val="0"/>
          <w:marRight w:val="0"/>
          <w:marTop w:val="0"/>
          <w:marBottom w:val="0"/>
          <w:divBdr>
            <w:top w:val="none" w:sz="0" w:space="0" w:color="auto"/>
            <w:left w:val="none" w:sz="0" w:space="0" w:color="auto"/>
            <w:bottom w:val="none" w:sz="0" w:space="0" w:color="auto"/>
            <w:right w:val="none" w:sz="0" w:space="0" w:color="auto"/>
          </w:divBdr>
          <w:divsChild>
            <w:div w:id="119881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766521">
      <w:bodyDiv w:val="1"/>
      <w:marLeft w:val="0"/>
      <w:marRight w:val="0"/>
      <w:marTop w:val="0"/>
      <w:marBottom w:val="0"/>
      <w:divBdr>
        <w:top w:val="none" w:sz="0" w:space="0" w:color="auto"/>
        <w:left w:val="none" w:sz="0" w:space="0" w:color="auto"/>
        <w:bottom w:val="none" w:sz="0" w:space="0" w:color="auto"/>
        <w:right w:val="none" w:sz="0" w:space="0" w:color="auto"/>
      </w:divBdr>
    </w:div>
    <w:div w:id="1263880206">
      <w:bodyDiv w:val="1"/>
      <w:marLeft w:val="0"/>
      <w:marRight w:val="0"/>
      <w:marTop w:val="0"/>
      <w:marBottom w:val="0"/>
      <w:divBdr>
        <w:top w:val="none" w:sz="0" w:space="0" w:color="auto"/>
        <w:left w:val="none" w:sz="0" w:space="0" w:color="auto"/>
        <w:bottom w:val="none" w:sz="0" w:space="0" w:color="auto"/>
        <w:right w:val="none" w:sz="0" w:space="0" w:color="auto"/>
      </w:divBdr>
    </w:div>
    <w:div w:id="1333340017">
      <w:bodyDiv w:val="1"/>
      <w:marLeft w:val="0"/>
      <w:marRight w:val="0"/>
      <w:marTop w:val="0"/>
      <w:marBottom w:val="0"/>
      <w:divBdr>
        <w:top w:val="none" w:sz="0" w:space="0" w:color="auto"/>
        <w:left w:val="none" w:sz="0" w:space="0" w:color="auto"/>
        <w:bottom w:val="none" w:sz="0" w:space="0" w:color="auto"/>
        <w:right w:val="none" w:sz="0" w:space="0" w:color="auto"/>
      </w:divBdr>
    </w:div>
    <w:div w:id="1424496643">
      <w:bodyDiv w:val="1"/>
      <w:marLeft w:val="0"/>
      <w:marRight w:val="0"/>
      <w:marTop w:val="0"/>
      <w:marBottom w:val="0"/>
      <w:divBdr>
        <w:top w:val="none" w:sz="0" w:space="0" w:color="auto"/>
        <w:left w:val="none" w:sz="0" w:space="0" w:color="auto"/>
        <w:bottom w:val="none" w:sz="0" w:space="0" w:color="auto"/>
        <w:right w:val="none" w:sz="0" w:space="0" w:color="auto"/>
      </w:divBdr>
    </w:div>
    <w:div w:id="1476726292">
      <w:bodyDiv w:val="1"/>
      <w:marLeft w:val="0"/>
      <w:marRight w:val="0"/>
      <w:marTop w:val="0"/>
      <w:marBottom w:val="0"/>
      <w:divBdr>
        <w:top w:val="none" w:sz="0" w:space="0" w:color="auto"/>
        <w:left w:val="none" w:sz="0" w:space="0" w:color="auto"/>
        <w:bottom w:val="none" w:sz="0" w:space="0" w:color="auto"/>
        <w:right w:val="none" w:sz="0" w:space="0" w:color="auto"/>
      </w:divBdr>
      <w:divsChild>
        <w:div w:id="1260336018">
          <w:marLeft w:val="0"/>
          <w:marRight w:val="0"/>
          <w:marTop w:val="0"/>
          <w:marBottom w:val="0"/>
          <w:divBdr>
            <w:top w:val="none" w:sz="0" w:space="0" w:color="auto"/>
            <w:left w:val="none" w:sz="0" w:space="0" w:color="auto"/>
            <w:bottom w:val="none" w:sz="0" w:space="0" w:color="auto"/>
            <w:right w:val="none" w:sz="0" w:space="0" w:color="auto"/>
          </w:divBdr>
          <w:divsChild>
            <w:div w:id="1608274354">
              <w:marLeft w:val="0"/>
              <w:marRight w:val="0"/>
              <w:marTop w:val="0"/>
              <w:marBottom w:val="0"/>
              <w:divBdr>
                <w:top w:val="none" w:sz="0" w:space="0" w:color="auto"/>
                <w:left w:val="none" w:sz="0" w:space="0" w:color="auto"/>
                <w:bottom w:val="none" w:sz="0" w:space="0" w:color="auto"/>
                <w:right w:val="none" w:sz="0" w:space="0" w:color="auto"/>
              </w:divBdr>
              <w:divsChild>
                <w:div w:id="362246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07245">
          <w:marLeft w:val="0"/>
          <w:marRight w:val="0"/>
          <w:marTop w:val="0"/>
          <w:marBottom w:val="0"/>
          <w:divBdr>
            <w:top w:val="none" w:sz="0" w:space="0" w:color="auto"/>
            <w:left w:val="none" w:sz="0" w:space="0" w:color="auto"/>
            <w:bottom w:val="none" w:sz="0" w:space="0" w:color="auto"/>
            <w:right w:val="none" w:sz="0" w:space="0" w:color="auto"/>
          </w:divBdr>
          <w:divsChild>
            <w:div w:id="101802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464236">
      <w:bodyDiv w:val="1"/>
      <w:marLeft w:val="0"/>
      <w:marRight w:val="0"/>
      <w:marTop w:val="0"/>
      <w:marBottom w:val="0"/>
      <w:divBdr>
        <w:top w:val="none" w:sz="0" w:space="0" w:color="auto"/>
        <w:left w:val="none" w:sz="0" w:space="0" w:color="auto"/>
        <w:bottom w:val="none" w:sz="0" w:space="0" w:color="auto"/>
        <w:right w:val="none" w:sz="0" w:space="0" w:color="auto"/>
      </w:divBdr>
    </w:div>
    <w:div w:id="1511065505">
      <w:bodyDiv w:val="1"/>
      <w:marLeft w:val="0"/>
      <w:marRight w:val="0"/>
      <w:marTop w:val="0"/>
      <w:marBottom w:val="0"/>
      <w:divBdr>
        <w:top w:val="none" w:sz="0" w:space="0" w:color="auto"/>
        <w:left w:val="none" w:sz="0" w:space="0" w:color="auto"/>
        <w:bottom w:val="none" w:sz="0" w:space="0" w:color="auto"/>
        <w:right w:val="none" w:sz="0" w:space="0" w:color="auto"/>
      </w:divBdr>
    </w:div>
    <w:div w:id="1600723842">
      <w:bodyDiv w:val="1"/>
      <w:marLeft w:val="0"/>
      <w:marRight w:val="0"/>
      <w:marTop w:val="0"/>
      <w:marBottom w:val="0"/>
      <w:divBdr>
        <w:top w:val="none" w:sz="0" w:space="0" w:color="auto"/>
        <w:left w:val="none" w:sz="0" w:space="0" w:color="auto"/>
        <w:bottom w:val="none" w:sz="0" w:space="0" w:color="auto"/>
        <w:right w:val="none" w:sz="0" w:space="0" w:color="auto"/>
      </w:divBdr>
    </w:div>
    <w:div w:id="1628119756">
      <w:bodyDiv w:val="1"/>
      <w:marLeft w:val="0"/>
      <w:marRight w:val="0"/>
      <w:marTop w:val="0"/>
      <w:marBottom w:val="0"/>
      <w:divBdr>
        <w:top w:val="none" w:sz="0" w:space="0" w:color="auto"/>
        <w:left w:val="none" w:sz="0" w:space="0" w:color="auto"/>
        <w:bottom w:val="none" w:sz="0" w:space="0" w:color="auto"/>
        <w:right w:val="none" w:sz="0" w:space="0" w:color="auto"/>
      </w:divBdr>
    </w:div>
    <w:div w:id="1660425942">
      <w:bodyDiv w:val="1"/>
      <w:marLeft w:val="0"/>
      <w:marRight w:val="0"/>
      <w:marTop w:val="0"/>
      <w:marBottom w:val="0"/>
      <w:divBdr>
        <w:top w:val="none" w:sz="0" w:space="0" w:color="auto"/>
        <w:left w:val="none" w:sz="0" w:space="0" w:color="auto"/>
        <w:bottom w:val="none" w:sz="0" w:space="0" w:color="auto"/>
        <w:right w:val="none" w:sz="0" w:space="0" w:color="auto"/>
      </w:divBdr>
    </w:div>
    <w:div w:id="1913277285">
      <w:bodyDiv w:val="1"/>
      <w:marLeft w:val="0"/>
      <w:marRight w:val="0"/>
      <w:marTop w:val="0"/>
      <w:marBottom w:val="0"/>
      <w:divBdr>
        <w:top w:val="none" w:sz="0" w:space="0" w:color="auto"/>
        <w:left w:val="none" w:sz="0" w:space="0" w:color="auto"/>
        <w:bottom w:val="none" w:sz="0" w:space="0" w:color="auto"/>
        <w:right w:val="none" w:sz="0" w:space="0" w:color="auto"/>
      </w:divBdr>
    </w:div>
    <w:div w:id="1946619116">
      <w:bodyDiv w:val="1"/>
      <w:marLeft w:val="0"/>
      <w:marRight w:val="0"/>
      <w:marTop w:val="0"/>
      <w:marBottom w:val="0"/>
      <w:divBdr>
        <w:top w:val="none" w:sz="0" w:space="0" w:color="auto"/>
        <w:left w:val="none" w:sz="0" w:space="0" w:color="auto"/>
        <w:bottom w:val="none" w:sz="0" w:space="0" w:color="auto"/>
        <w:right w:val="none" w:sz="0" w:space="0" w:color="auto"/>
      </w:divBdr>
    </w:div>
    <w:div w:id="2050492952">
      <w:bodyDiv w:val="1"/>
      <w:marLeft w:val="0"/>
      <w:marRight w:val="0"/>
      <w:marTop w:val="0"/>
      <w:marBottom w:val="0"/>
      <w:divBdr>
        <w:top w:val="none" w:sz="0" w:space="0" w:color="auto"/>
        <w:left w:val="none" w:sz="0" w:space="0" w:color="auto"/>
        <w:bottom w:val="none" w:sz="0" w:space="0" w:color="auto"/>
        <w:right w:val="none" w:sz="0" w:space="0" w:color="auto"/>
      </w:divBdr>
      <w:divsChild>
        <w:div w:id="1349021442">
          <w:marLeft w:val="0"/>
          <w:marRight w:val="0"/>
          <w:marTop w:val="0"/>
          <w:marBottom w:val="0"/>
          <w:divBdr>
            <w:top w:val="none" w:sz="0" w:space="0" w:color="auto"/>
            <w:left w:val="none" w:sz="0" w:space="0" w:color="auto"/>
            <w:bottom w:val="none" w:sz="0" w:space="0" w:color="auto"/>
            <w:right w:val="none" w:sz="0" w:space="0" w:color="auto"/>
          </w:divBdr>
        </w:div>
        <w:div w:id="1244950765">
          <w:marLeft w:val="0"/>
          <w:marRight w:val="0"/>
          <w:marTop w:val="0"/>
          <w:marBottom w:val="0"/>
          <w:divBdr>
            <w:top w:val="none" w:sz="0" w:space="0" w:color="auto"/>
            <w:left w:val="none" w:sz="0" w:space="0" w:color="auto"/>
            <w:bottom w:val="none" w:sz="0" w:space="0" w:color="auto"/>
            <w:right w:val="none" w:sz="0" w:space="0" w:color="auto"/>
          </w:divBdr>
        </w:div>
        <w:div w:id="2050451850">
          <w:marLeft w:val="0"/>
          <w:marRight w:val="0"/>
          <w:marTop w:val="0"/>
          <w:marBottom w:val="0"/>
          <w:divBdr>
            <w:top w:val="none" w:sz="0" w:space="0" w:color="auto"/>
            <w:left w:val="none" w:sz="0" w:space="0" w:color="auto"/>
            <w:bottom w:val="none" w:sz="0" w:space="0" w:color="auto"/>
            <w:right w:val="none" w:sz="0" w:space="0" w:color="auto"/>
          </w:divBdr>
        </w:div>
        <w:div w:id="107772896">
          <w:marLeft w:val="0"/>
          <w:marRight w:val="0"/>
          <w:marTop w:val="0"/>
          <w:marBottom w:val="0"/>
          <w:divBdr>
            <w:top w:val="none" w:sz="0" w:space="0" w:color="auto"/>
            <w:left w:val="none" w:sz="0" w:space="0" w:color="auto"/>
            <w:bottom w:val="none" w:sz="0" w:space="0" w:color="auto"/>
            <w:right w:val="none" w:sz="0" w:space="0" w:color="auto"/>
          </w:divBdr>
        </w:div>
      </w:divsChild>
    </w:div>
    <w:div w:id="2062245021">
      <w:bodyDiv w:val="1"/>
      <w:marLeft w:val="0"/>
      <w:marRight w:val="0"/>
      <w:marTop w:val="0"/>
      <w:marBottom w:val="0"/>
      <w:divBdr>
        <w:top w:val="none" w:sz="0" w:space="0" w:color="auto"/>
        <w:left w:val="none" w:sz="0" w:space="0" w:color="auto"/>
        <w:bottom w:val="none" w:sz="0" w:space="0" w:color="auto"/>
        <w:right w:val="none" w:sz="0" w:space="0" w:color="auto"/>
      </w:divBdr>
      <w:divsChild>
        <w:div w:id="1186599645">
          <w:marLeft w:val="0"/>
          <w:marRight w:val="0"/>
          <w:marTop w:val="0"/>
          <w:marBottom w:val="0"/>
          <w:divBdr>
            <w:top w:val="none" w:sz="0" w:space="0" w:color="auto"/>
            <w:left w:val="none" w:sz="0" w:space="0" w:color="auto"/>
            <w:bottom w:val="none" w:sz="0" w:space="0" w:color="auto"/>
            <w:right w:val="none" w:sz="0" w:space="0" w:color="auto"/>
          </w:divBdr>
          <w:divsChild>
            <w:div w:id="741827606">
              <w:marLeft w:val="0"/>
              <w:marRight w:val="0"/>
              <w:marTop w:val="0"/>
              <w:marBottom w:val="0"/>
              <w:divBdr>
                <w:top w:val="none" w:sz="0" w:space="0" w:color="auto"/>
                <w:left w:val="none" w:sz="0" w:space="0" w:color="auto"/>
                <w:bottom w:val="none" w:sz="0" w:space="0" w:color="auto"/>
                <w:right w:val="none" w:sz="0" w:space="0" w:color="auto"/>
              </w:divBdr>
              <w:divsChild>
                <w:div w:id="112323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5783777">
          <w:marLeft w:val="0"/>
          <w:marRight w:val="0"/>
          <w:marTop w:val="0"/>
          <w:marBottom w:val="0"/>
          <w:divBdr>
            <w:top w:val="none" w:sz="0" w:space="0" w:color="auto"/>
            <w:left w:val="none" w:sz="0" w:space="0" w:color="auto"/>
            <w:bottom w:val="none" w:sz="0" w:space="0" w:color="auto"/>
            <w:right w:val="none" w:sz="0" w:space="0" w:color="auto"/>
          </w:divBdr>
          <w:divsChild>
            <w:div w:id="105592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024995">
      <w:bodyDiv w:val="1"/>
      <w:marLeft w:val="0"/>
      <w:marRight w:val="0"/>
      <w:marTop w:val="0"/>
      <w:marBottom w:val="0"/>
      <w:divBdr>
        <w:top w:val="none" w:sz="0" w:space="0" w:color="auto"/>
        <w:left w:val="none" w:sz="0" w:space="0" w:color="auto"/>
        <w:bottom w:val="none" w:sz="0" w:space="0" w:color="auto"/>
        <w:right w:val="none" w:sz="0" w:space="0" w:color="auto"/>
      </w:divBdr>
      <w:divsChild>
        <w:div w:id="538788242">
          <w:marLeft w:val="0"/>
          <w:marRight w:val="0"/>
          <w:marTop w:val="0"/>
          <w:marBottom w:val="0"/>
          <w:divBdr>
            <w:top w:val="none" w:sz="0" w:space="0" w:color="auto"/>
            <w:left w:val="none" w:sz="0" w:space="0" w:color="auto"/>
            <w:bottom w:val="none" w:sz="0" w:space="0" w:color="auto"/>
            <w:right w:val="none" w:sz="0" w:space="0" w:color="auto"/>
          </w:divBdr>
          <w:divsChild>
            <w:div w:id="491679175">
              <w:marLeft w:val="0"/>
              <w:marRight w:val="0"/>
              <w:marTop w:val="0"/>
              <w:marBottom w:val="0"/>
              <w:divBdr>
                <w:top w:val="none" w:sz="0" w:space="0" w:color="auto"/>
                <w:left w:val="none" w:sz="0" w:space="0" w:color="auto"/>
                <w:bottom w:val="none" w:sz="0" w:space="0" w:color="auto"/>
                <w:right w:val="none" w:sz="0" w:space="0" w:color="auto"/>
              </w:divBdr>
              <w:divsChild>
                <w:div w:id="188520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958572">
          <w:marLeft w:val="0"/>
          <w:marRight w:val="0"/>
          <w:marTop w:val="0"/>
          <w:marBottom w:val="0"/>
          <w:divBdr>
            <w:top w:val="none" w:sz="0" w:space="0" w:color="auto"/>
            <w:left w:val="none" w:sz="0" w:space="0" w:color="auto"/>
            <w:bottom w:val="none" w:sz="0" w:space="0" w:color="auto"/>
            <w:right w:val="none" w:sz="0" w:space="0" w:color="auto"/>
          </w:divBdr>
          <w:divsChild>
            <w:div w:id="684942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alamy.com/jansen-hermann-1869-1945-mersin-development-plan-ataturk-park-and-kmet-meydani-november-16-1937-site-plan-1-500-cross-section-promenade-1-200-coal-ink-on-transparent-862-x-1041-cm-including-scan-edges-jansen-hermann-1869-1945-bebauungsplan-mersin-atatrk-park-und-hkmet-meydani-image477468480.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jpeg"/><Relationship Id="rId17" Type="http://schemas.openxmlformats.org/officeDocument/2006/relationships/hyperlink" Target="&#8204;%20Luca%20Mozzati%20(2010).%20Islamic%20art%20:%20architecture,%20painting,%20calligraphy,%20ceramics,%20glass,%20carpets.%20Munich%20;%20New%20York:%20Prestel.%20P.g%2031" TargetMode="External"/><Relationship Id="rId2" Type="http://schemas.openxmlformats.org/officeDocument/2006/relationships/customXml" Target="../customXml/item2.xml"/><Relationship Id="rId16" Type="http://schemas.openxmlformats.org/officeDocument/2006/relationships/hyperlink" Target="Team,%20D.C.%20(2025).&#160;Turkey;%20Mersin;%20Grand%20Mosque%20|%20TR:%20Ulu%20Cami.%20%5bonline%5d%20Discover%20Country.%20Available%20at:%20https:/discover-country.com/object/turkey-mersin-grand-mosque-tr-ulu-cami/%20%5bAccessed%2013%20Jan.%202025%5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lamy.com/jansen-hermann-1869-1945-mersin-development-plan-ataturk-park-and-kmet-meydani-november-16-1937-site-plan-1-500-cross-section-promenade-1-200-coal-ink-on-transparent-862-x-1041-cm-including-scan-edges-jansen-hermann-1869-1945-bebauungsplan-mersin-atatrk-park-und-hkmet-meydani-image477468480.html" TargetMode="External"/><Relationship Id="rId5" Type="http://schemas.openxmlformats.org/officeDocument/2006/relationships/numbering" Target="numbering.xml"/><Relationship Id="rId15" Type="http://schemas.openxmlformats.org/officeDocument/2006/relationships/hyperlink" Target="https://www.britannica.com/topic/Islamic-arts/Ottoman-art" TargetMode="External"/><Relationship Id="rId10" Type="http://schemas.openxmlformats.org/officeDocument/2006/relationships/endnotes" Target="endnotes.xml"/><Relationship Id="rId19" Type="http://schemas.openxmlformats.org/officeDocument/2006/relationships/hyperlink" Target="https://www.amazon.co.uk/s?k=eric+broug+islamic+architecture&amp;adgrpid=1178678169543414&amp;hvadid=73667585113462&amp;hvbmt=bp&amp;hvdev=c&amp;hvlocphy=42038&amp;hvnetw=o&amp;hvqmt=p&amp;hvtargid=kwd-73667630673931%3Aloc-188&amp;hydadcr=24019_2219137&amp;msclkid=5462773ed1c314f1d75210bb76a19bca&amp;tag=mh0a9-21&amp;ref=pd_sl_73bw1u05el_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eohack.toolforge.org/geohack.php?pagename=Mersin_Atat%C3%BCrk_Museum&amp;params=36.8063_N_34.6203_E_type:landma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6" ma:contentTypeDescription="Create a new document." ma:contentTypeScope="" ma:versionID="b61799a3893736918a27648aa37d7a39">
  <xsd:schema xmlns:xsd="http://www.w3.org/2001/XMLSchema" xmlns:xs="http://www.w3.org/2001/XMLSchema" xmlns:p="http://schemas.microsoft.com/office/2006/metadata/properties" xmlns:ns3="bf244c3e-e0b4-4871-bb4e-fd032a14544d" targetNamespace="http://schemas.microsoft.com/office/2006/metadata/properties" ma:root="true" ma:fieldsID="566df1006ab5e7f434a5fc2fadf04fb3"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38B802EE-6938-46A3-B8BB-9A72F6AE1B4F}">
  <ds:schemaRefs>
    <ds:schemaRef ds:uri="http://schemas.openxmlformats.org/officeDocument/2006/bibliography"/>
  </ds:schemaRefs>
</ds:datastoreItem>
</file>

<file path=customXml/itemProps2.xml><?xml version="1.0" encoding="utf-8"?>
<ds:datastoreItem xmlns:ds="http://schemas.openxmlformats.org/officeDocument/2006/customXml" ds:itemID="{1E362CB9-ADF1-477D-B3F1-19134BD4E5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FE759A6-AD30-42EC-B20F-89C95AA52C99}">
  <ds:schemaRefs>
    <ds:schemaRef ds:uri="http://schemas.microsoft.com/sharepoint/v3/contenttype/forms"/>
  </ds:schemaRefs>
</ds:datastoreItem>
</file>

<file path=customXml/itemProps4.xml><?xml version="1.0" encoding="utf-8"?>
<ds:datastoreItem xmlns:ds="http://schemas.openxmlformats.org/officeDocument/2006/customXml" ds:itemID="{F175EF2E-B01D-4B43-B57E-A9EFE7896112}">
  <ds:schemaRefs>
    <ds:schemaRef ds:uri="http://purl.org/dc/dcmitype/"/>
    <ds:schemaRef ds:uri="bf244c3e-e0b4-4871-bb4e-fd032a14544d"/>
    <ds:schemaRef ds:uri="http://purl.org/dc/terms/"/>
    <ds:schemaRef ds:uri="http://schemas.microsoft.com/office/2006/documentManagement/types"/>
    <ds:schemaRef ds:uri="http://purl.org/dc/elements/1.1/"/>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1608</Words>
  <Characters>9167</Characters>
  <Application>Microsoft Office Word</Application>
  <DocSecurity>0</DocSecurity>
  <Lines>76</Lines>
  <Paragraphs>21</Paragraphs>
  <ScaleCrop>false</ScaleCrop>
  <Company/>
  <LinksUpToDate>false</LinksUpToDate>
  <CharactersWithSpaces>10754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Ceren Tastan (2403656)</dc:creator>
  <cp:keywords/>
  <dc:description/>
  <cp:lastModifiedBy>Ceren Tastan (2403656)</cp:lastModifiedBy>
  <cp:revision>2</cp:revision>
  <dcterms:created xsi:type="dcterms:W3CDTF">2025-01-13T23:56:00Z</dcterms:created>
  <dcterms:modified xsi:type="dcterms:W3CDTF">2025-01-13T23:56:00Z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