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8C004B2" w:rsidR="00A80868" w:rsidRPr="003C7DED" w:rsidRDefault="001C35DF" w:rsidP="008C14E9">
            <w:pPr>
              <w:rPr>
                <w:rFonts w:ascii="Arial" w:hAnsi="Arial" w:cs="Arial"/>
                <w:sz w:val="22"/>
                <w:szCs w:val="22"/>
              </w:rPr>
            </w:pPr>
            <w:r w:rsidRPr="001C35DF">
              <w:rPr>
                <w:rFonts w:ascii="Arial" w:hAnsi="Arial" w:cs="Arial"/>
                <w:sz w:val="22"/>
                <w:szCs w:val="22"/>
              </w:rPr>
              <w:t>Sohel Rana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4372D47" w:rsidR="00A80868" w:rsidRPr="003C7DED" w:rsidRDefault="001C35DF" w:rsidP="008C14E9">
            <w:pPr>
              <w:rPr>
                <w:rFonts w:ascii="Arial" w:hAnsi="Arial" w:cs="Arial"/>
                <w:sz w:val="22"/>
                <w:szCs w:val="22"/>
              </w:rPr>
            </w:pPr>
            <w:r>
              <w:rPr>
                <w:rFonts w:ascii="Arial" w:hAnsi="Arial" w:cs="Arial"/>
                <w:sz w:val="22"/>
                <w:szCs w:val="22"/>
              </w:rPr>
              <w:t>U</w:t>
            </w:r>
            <w:r w:rsidRPr="001C35DF">
              <w:rPr>
                <w:rFonts w:ascii="Arial" w:hAnsi="Arial" w:cs="Arial"/>
                <w:sz w:val="22"/>
                <w:szCs w:val="22"/>
              </w:rPr>
              <w:t>niversity of Wales Trinity</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25152E59" w:rsidR="00A80868" w:rsidRPr="003C7DED" w:rsidRDefault="001C35DF" w:rsidP="001C35DF">
            <w:pPr>
              <w:rPr>
                <w:rFonts w:ascii="Arial" w:hAnsi="Arial" w:cs="Arial"/>
                <w:sz w:val="22"/>
                <w:szCs w:val="22"/>
              </w:rPr>
            </w:pPr>
            <w:r w:rsidRPr="001C35DF">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015451F8" w:rsidR="00A80868" w:rsidRPr="003C7DED" w:rsidRDefault="001C35DF" w:rsidP="008C14E9">
            <w:pPr>
              <w:rPr>
                <w:rFonts w:ascii="Arial" w:hAnsi="Arial" w:cs="Arial"/>
                <w:sz w:val="22"/>
                <w:szCs w:val="22"/>
              </w:rPr>
            </w:pPr>
            <w:r w:rsidRPr="001C35DF">
              <w:rPr>
                <w:rFonts w:ascii="Arial" w:hAnsi="Arial" w:cs="Arial"/>
                <w:sz w:val="22"/>
                <w:szCs w:val="22"/>
              </w:rPr>
              <w:t>bmsoheleng0182018@gmail.com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7F1F2EFF" w:rsidR="00A80868" w:rsidRPr="003C7DED" w:rsidRDefault="001C35DF" w:rsidP="008C14E9">
            <w:pPr>
              <w:rPr>
                <w:rFonts w:ascii="Arial" w:hAnsi="Arial" w:cs="Arial"/>
                <w:sz w:val="22"/>
                <w:szCs w:val="22"/>
              </w:rPr>
            </w:pPr>
            <w:r w:rsidRPr="001C35DF">
              <w:rPr>
                <w:rFonts w:ascii="Arial" w:hAnsi="Arial" w:cs="Arial"/>
                <w:sz w:val="22"/>
                <w:szCs w:val="22"/>
              </w:rPr>
              <w:t>07424665116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CE373B2" w:rsidR="0069797A" w:rsidRPr="001C35DF" w:rsidRDefault="001C35DF" w:rsidP="001C35DF">
            <w:pPr>
              <w:rPr>
                <w:rFonts w:ascii="Arial" w:hAnsi="Arial" w:cs="Arial"/>
                <w:sz w:val="22"/>
                <w:szCs w:val="22"/>
              </w:rPr>
            </w:pPr>
            <w:r w:rsidRPr="001C35DF">
              <w:rPr>
                <w:rFonts w:ascii="Arial" w:hAnsi="Arial" w:cs="Arial"/>
                <w:sz w:val="22"/>
                <w:szCs w:val="22"/>
              </w:rPr>
              <w:t>The Flight for Equilibrium: A Qualitative Exploration of Work-Life Balance Experiences among British Airways Employees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906BB1D" w:rsidR="0069797A" w:rsidRPr="003C7DED" w:rsidRDefault="001C35DF" w:rsidP="008C14E9">
            <w:pPr>
              <w:rPr>
                <w:rFonts w:ascii="Arial" w:hAnsi="Arial" w:cs="Arial"/>
                <w:sz w:val="22"/>
                <w:szCs w:val="22"/>
              </w:rPr>
            </w:pPr>
            <w:r>
              <w:rPr>
                <w:rFonts w:ascii="Arial" w:hAnsi="Arial" w:cs="Arial"/>
                <w:sz w:val="22"/>
                <w:szCs w:val="22"/>
              </w:rPr>
              <w:t>3 November 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68F19B7F" w:rsidR="0069797A" w:rsidRPr="003C7DED" w:rsidRDefault="001C35DF" w:rsidP="008C14E9">
            <w:pPr>
              <w:rPr>
                <w:rFonts w:ascii="Arial" w:hAnsi="Arial" w:cs="Arial"/>
                <w:sz w:val="22"/>
                <w:szCs w:val="22"/>
              </w:rPr>
            </w:pPr>
            <w:r>
              <w:rPr>
                <w:rFonts w:ascii="Arial" w:hAnsi="Arial" w:cs="Arial"/>
                <w:sz w:val="22"/>
                <w:szCs w:val="22"/>
              </w:rPr>
              <w:t>3 February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3EBD807" w:rsidR="00A80868" w:rsidRPr="003C7DED" w:rsidRDefault="00647CE0" w:rsidP="008C14E9">
            <w:pPr>
              <w:rPr>
                <w:rFonts w:ascii="Arial" w:hAnsi="Arial" w:cs="Arial"/>
                <w:sz w:val="22"/>
                <w:szCs w:val="22"/>
              </w:rPr>
            </w:pPr>
            <w:r w:rsidRPr="00647CE0">
              <w:rPr>
                <w:rFonts w:ascii="Arial" w:hAnsi="Arial" w:cs="Arial"/>
                <w:sz w:val="22"/>
                <w:szCs w:val="22"/>
              </w:rPr>
              <w:t>2427128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D71E819" w:rsidR="00A80868" w:rsidRPr="003C7DED" w:rsidRDefault="00647CE0" w:rsidP="008C14E9">
            <w:pPr>
              <w:rPr>
                <w:rFonts w:ascii="Arial" w:hAnsi="Arial" w:cs="Arial"/>
                <w:sz w:val="22"/>
                <w:szCs w:val="22"/>
              </w:rPr>
            </w:pPr>
            <w:r w:rsidRPr="00647CE0">
              <w:rPr>
                <w:rFonts w:ascii="Arial" w:hAnsi="Arial" w:cs="Arial"/>
                <w:sz w:val="22"/>
                <w:szCs w:val="22"/>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D376B41" w:rsidR="00A80868" w:rsidRPr="003C7DED" w:rsidRDefault="00647CE0" w:rsidP="008C14E9">
            <w:pPr>
              <w:rPr>
                <w:rFonts w:ascii="Arial" w:hAnsi="Arial" w:cs="Arial"/>
                <w:sz w:val="22"/>
                <w:szCs w:val="22"/>
              </w:rPr>
            </w:pPr>
            <w:proofErr w:type="spellStart"/>
            <w:r w:rsidRPr="00647CE0">
              <w:rPr>
                <w:rFonts w:ascii="Arial" w:hAnsi="Arial" w:cs="Arial"/>
                <w:sz w:val="22"/>
                <w:szCs w:val="22"/>
              </w:rPr>
              <w:t>Ebad</w:t>
            </w:r>
            <w:proofErr w:type="spellEnd"/>
            <w:r w:rsidRPr="00647CE0">
              <w:rPr>
                <w:rFonts w:ascii="Arial" w:hAnsi="Arial" w:cs="Arial"/>
                <w:sz w:val="22"/>
                <w:szCs w:val="22"/>
              </w:rPr>
              <w:t xml:space="preserve"> </w:t>
            </w:r>
            <w:proofErr w:type="spellStart"/>
            <w:r w:rsidRPr="00647CE0">
              <w:rPr>
                <w:rFonts w:ascii="Arial" w:hAnsi="Arial" w:cs="Arial"/>
                <w:sz w:val="22"/>
                <w:szCs w:val="22"/>
              </w:rPr>
              <w:t>Banissi</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58C5AD12"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E7B183A" w:rsidR="00F150A6" w:rsidRPr="003C7DED" w:rsidRDefault="00647CE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BB75800" w:rsidR="00F150A6" w:rsidRPr="003C7DED" w:rsidRDefault="00647CE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F851057" w14:textId="098DE5E5" w:rsidR="003F1A54" w:rsidRPr="00750E76" w:rsidRDefault="003B1829" w:rsidP="003B1829">
            <w:pPr>
              <w:autoSpaceDE w:val="0"/>
              <w:autoSpaceDN w:val="0"/>
              <w:adjustRightInd w:val="0"/>
              <w:rPr>
                <w:rFonts w:ascii="Arial" w:hAnsi="Arial" w:cs="Arial"/>
                <w:sz w:val="22"/>
                <w:szCs w:val="22"/>
              </w:rPr>
            </w:pPr>
            <w:r w:rsidRPr="003B1829">
              <w:rPr>
                <w:rFonts w:ascii="Arial" w:hAnsi="Arial" w:cs="Arial"/>
                <w:b/>
                <w:bCs/>
                <w:sz w:val="22"/>
                <w:szCs w:val="22"/>
              </w:rPr>
              <w:t>Aim:</w:t>
            </w:r>
            <w:r w:rsidRPr="003B1829">
              <w:rPr>
                <w:rFonts w:ascii="Arial" w:hAnsi="Arial" w:cs="Arial"/>
                <w:sz w:val="22"/>
                <w:szCs w:val="22"/>
              </w:rPr>
              <w:t xml:space="preserve"> To interpret how British Airways employees construct and experience work</w:t>
            </w:r>
            <w:r>
              <w:rPr>
                <w:rFonts w:ascii="Arial" w:hAnsi="Arial" w:cs="Arial"/>
                <w:sz w:val="22"/>
                <w:szCs w:val="22"/>
              </w:rPr>
              <w:t>-</w:t>
            </w:r>
            <w:r w:rsidRPr="003B1829">
              <w:rPr>
                <w:rFonts w:ascii="Arial" w:hAnsi="Arial" w:cs="Arial"/>
                <w:sz w:val="22"/>
                <w:szCs w:val="22"/>
              </w:rPr>
              <w:t>life balance, and to identify organisational enablers and constraints that shape those experiences.</w:t>
            </w:r>
            <w:r w:rsidRPr="003B1829">
              <w:rPr>
                <w:rFonts w:ascii="Arial" w:hAnsi="Arial" w:cs="Arial"/>
                <w:sz w:val="22"/>
                <w:szCs w:val="22"/>
              </w:rPr>
              <w:br/>
            </w:r>
            <w:r w:rsidRPr="003B1829">
              <w:rPr>
                <w:rFonts w:ascii="Arial" w:hAnsi="Arial" w:cs="Arial"/>
                <w:b/>
                <w:bCs/>
                <w:sz w:val="22"/>
                <w:szCs w:val="22"/>
              </w:rPr>
              <w:t>Objectives:</w:t>
            </w:r>
            <w:r w:rsidRPr="003B1829">
              <w:rPr>
                <w:rFonts w:ascii="Arial" w:hAnsi="Arial" w:cs="Arial"/>
                <w:sz w:val="22"/>
                <w:szCs w:val="22"/>
              </w:rPr>
              <w:t xml:space="preserve"> </w:t>
            </w:r>
            <w:r w:rsidR="00750E76" w:rsidRPr="00750E76">
              <w:rPr>
                <w:rFonts w:ascii="Arial" w:hAnsi="Arial" w:cs="Arial"/>
                <w:sz w:val="22"/>
                <w:szCs w:val="22"/>
              </w:rPr>
              <w:t>a</w:t>
            </w:r>
            <w:r w:rsidR="00F16363">
              <w:rPr>
                <w:rFonts w:ascii="Arial" w:hAnsi="Arial" w:cs="Arial"/>
                <w:sz w:val="22"/>
                <w:szCs w:val="22"/>
              </w:rPr>
              <w:t>.</w:t>
            </w:r>
            <w:r w:rsidR="00750E76" w:rsidRPr="00750E76">
              <w:rPr>
                <w:rFonts w:ascii="Arial" w:hAnsi="Arial" w:cs="Arial"/>
                <w:sz w:val="22"/>
                <w:szCs w:val="22"/>
              </w:rPr>
              <w:t xml:space="preserve"> </w:t>
            </w:r>
            <w:r w:rsidR="001825C8" w:rsidRPr="001825C8">
              <w:rPr>
                <w:rFonts w:ascii="Arial" w:hAnsi="Arial" w:cs="Arial"/>
                <w:sz w:val="22"/>
                <w:szCs w:val="22"/>
              </w:rPr>
              <w:t>To surface and interpret the dominant themes through which British Airways employees describe work-life balance in their own words;</w:t>
            </w:r>
            <w:r>
              <w:rPr>
                <w:rFonts w:ascii="Arial" w:hAnsi="Arial" w:cs="Arial"/>
                <w:sz w:val="22"/>
                <w:szCs w:val="22"/>
              </w:rPr>
              <w:t xml:space="preserve"> </w:t>
            </w:r>
            <w:r w:rsidR="001825C8">
              <w:rPr>
                <w:rFonts w:ascii="Arial" w:hAnsi="Arial" w:cs="Arial"/>
                <w:sz w:val="22"/>
                <w:szCs w:val="22"/>
              </w:rPr>
              <w:t xml:space="preserve">b. </w:t>
            </w:r>
            <w:r w:rsidR="001825C8" w:rsidRPr="001825C8">
              <w:rPr>
                <w:rFonts w:ascii="Arial" w:hAnsi="Arial" w:cs="Arial"/>
                <w:sz w:val="22"/>
                <w:szCs w:val="22"/>
              </w:rPr>
              <w:t>To identify the organisational conditions, practices and relational factors perceived as enabling or constraining work-life balance;</w:t>
            </w:r>
            <w:r>
              <w:rPr>
                <w:rFonts w:ascii="Arial" w:hAnsi="Arial" w:cs="Arial"/>
                <w:sz w:val="22"/>
                <w:szCs w:val="22"/>
              </w:rPr>
              <w:t xml:space="preserve"> </w:t>
            </w:r>
            <w:r w:rsidR="001825C8">
              <w:rPr>
                <w:rFonts w:ascii="Arial" w:hAnsi="Arial" w:cs="Arial"/>
                <w:sz w:val="22"/>
                <w:szCs w:val="22"/>
              </w:rPr>
              <w:t xml:space="preserve">c. </w:t>
            </w:r>
            <w:r w:rsidR="001825C8" w:rsidRPr="001825C8">
              <w:rPr>
                <w:rFonts w:ascii="Arial" w:hAnsi="Arial" w:cs="Arial"/>
                <w:sz w:val="22"/>
                <w:szCs w:val="22"/>
              </w:rPr>
              <w:t>To synthesise implications for management practice and policy in airline contexts, with attention to scheduling, leadership support and well-being.</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60B21E73" w:rsidR="003F1A54" w:rsidRPr="003C7DED" w:rsidRDefault="003B1829" w:rsidP="00BD55DA">
            <w:pPr>
              <w:autoSpaceDE w:val="0"/>
              <w:autoSpaceDN w:val="0"/>
              <w:adjustRightInd w:val="0"/>
              <w:rPr>
                <w:rFonts w:ascii="Arial" w:hAnsi="Arial" w:cs="Arial"/>
                <w:b/>
                <w:bCs/>
                <w:sz w:val="22"/>
                <w:szCs w:val="22"/>
              </w:rPr>
            </w:pPr>
            <w:r w:rsidRPr="003B1829">
              <w:rPr>
                <w:rFonts w:ascii="Arial" w:hAnsi="Arial" w:cs="Arial"/>
                <w:sz w:val="22"/>
                <w:szCs w:val="22"/>
              </w:rPr>
              <w:t>The project addresses a humane and timely question: how to sustain dignified, healthy working lives in safety-critical, customer-intensive aviation. It contributes beyond airlines by refining understanding of balance as a lived, negotiated experience rather than a policy checklist. By integrating employee voice with contemporary theory, the study advances organisational thinking on temporal control, recovery, and supportive leadership. Its timeliness reflects post-pandemic workforce pressures, renewed attention to mental health, and tighter operating margins that demand sustainable staffing. Societal and economic impact arise from practicable levers</w:t>
            </w:r>
            <w:r>
              <w:rPr>
                <w:rFonts w:ascii="Arial" w:hAnsi="Arial" w:cs="Arial"/>
                <w:sz w:val="22"/>
                <w:szCs w:val="22"/>
              </w:rPr>
              <w:t xml:space="preserve"> – </w:t>
            </w:r>
            <w:r w:rsidRPr="003B1829">
              <w:rPr>
                <w:rFonts w:ascii="Arial" w:hAnsi="Arial" w:cs="Arial"/>
                <w:sz w:val="22"/>
                <w:szCs w:val="22"/>
              </w:rPr>
              <w:t>predictable</w:t>
            </w:r>
            <w:r>
              <w:rPr>
                <w:rFonts w:ascii="Arial" w:hAnsi="Arial" w:cs="Arial"/>
                <w:sz w:val="22"/>
                <w:szCs w:val="22"/>
              </w:rPr>
              <w:t xml:space="preserve"> </w:t>
            </w:r>
            <w:r w:rsidRPr="003B1829">
              <w:rPr>
                <w:rFonts w:ascii="Arial" w:hAnsi="Arial" w:cs="Arial"/>
                <w:sz w:val="22"/>
                <w:szCs w:val="22"/>
              </w:rPr>
              <w:t>rostering, empathetic supervision, and recovery-oriented design</w:t>
            </w:r>
            <w:r w:rsidR="00935C84">
              <w:rPr>
                <w:rFonts w:ascii="Arial" w:hAnsi="Arial" w:cs="Arial"/>
                <w:sz w:val="22"/>
                <w:szCs w:val="22"/>
              </w:rPr>
              <w:t xml:space="preserve"> – </w:t>
            </w:r>
            <w:r w:rsidRPr="003B1829">
              <w:rPr>
                <w:rFonts w:ascii="Arial" w:hAnsi="Arial" w:cs="Arial"/>
                <w:sz w:val="22"/>
                <w:szCs w:val="22"/>
              </w:rPr>
              <w:t>that</w:t>
            </w:r>
            <w:r w:rsidR="00935C84">
              <w:rPr>
                <w:rFonts w:ascii="Arial" w:hAnsi="Arial" w:cs="Arial"/>
                <w:sz w:val="22"/>
                <w:szCs w:val="22"/>
              </w:rPr>
              <w:t xml:space="preserve"> </w:t>
            </w:r>
            <w:r w:rsidRPr="003B1829">
              <w:rPr>
                <w:rFonts w:ascii="Arial" w:hAnsi="Arial" w:cs="Arial"/>
                <w:sz w:val="22"/>
                <w:szCs w:val="22"/>
              </w:rPr>
              <w:t>can improve wellbeing, retention and service reliability while moderating fatigue-related risks.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842621">
            <w:pPr>
              <w:keepNext/>
              <w:keepLines/>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42621">
            <w:pPr>
              <w:keepNext/>
              <w:keepLines/>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55161FE3" w:rsidR="003F1A54" w:rsidRPr="003C7DED" w:rsidRDefault="002656C4" w:rsidP="00842621">
            <w:pPr>
              <w:keepNext/>
              <w:keepLines/>
              <w:autoSpaceDE w:val="0"/>
              <w:autoSpaceDN w:val="0"/>
              <w:adjustRightInd w:val="0"/>
              <w:rPr>
                <w:rFonts w:ascii="Arial" w:hAnsi="Arial" w:cs="Arial"/>
                <w:b/>
                <w:bCs/>
                <w:sz w:val="22"/>
                <w:szCs w:val="22"/>
              </w:rPr>
            </w:pPr>
            <w:r w:rsidRPr="002656C4">
              <w:rPr>
                <w:rFonts w:ascii="Arial" w:hAnsi="Arial" w:cs="Arial"/>
                <w:sz w:val="22"/>
                <w:szCs w:val="22"/>
              </w:rPr>
              <w:t xml:space="preserve">An interpretivist, inductive design will analyse a purposive sample of publicly available British Airways employee reviews. </w:t>
            </w:r>
            <w:r w:rsidRPr="00817298">
              <w:rPr>
                <w:rFonts w:ascii="Arial" w:hAnsi="Arial" w:cs="Arial"/>
                <w:b/>
                <w:bCs/>
                <w:sz w:val="22"/>
                <w:szCs w:val="22"/>
              </w:rPr>
              <w:t>Data collection:</w:t>
            </w:r>
            <w:r w:rsidRPr="002656C4">
              <w:rPr>
                <w:rFonts w:ascii="Arial" w:hAnsi="Arial" w:cs="Arial"/>
                <w:sz w:val="22"/>
                <w:szCs w:val="22"/>
              </w:rPr>
              <w:t xml:space="preserve"> filtered retrieval of relevant reviews and minimal contextual metadata; screening, deduplication and anonymisation. </w:t>
            </w:r>
            <w:r w:rsidRPr="00817298">
              <w:rPr>
                <w:rFonts w:ascii="Arial" w:hAnsi="Arial" w:cs="Arial"/>
                <w:b/>
                <w:bCs/>
                <w:sz w:val="22"/>
                <w:szCs w:val="22"/>
              </w:rPr>
              <w:t>Analysis:</w:t>
            </w:r>
            <w:r w:rsidRPr="002656C4">
              <w:rPr>
                <w:rFonts w:ascii="Arial" w:hAnsi="Arial" w:cs="Arial"/>
                <w:sz w:val="22"/>
                <w:szCs w:val="22"/>
              </w:rPr>
              <w:t xml:space="preserve"> reflexive thematic analysis (familiarisation; inductive coding; theme construction and review; definition; reporting), supported by an auditable trail (codebook, memos, theme maps). The approach is chosen for depth, transparency and proportionality: no new human participation, minimal risk, strong information power. Delivery risks</w:t>
            </w:r>
            <w:r w:rsidR="00817298">
              <w:rPr>
                <w:rFonts w:ascii="Arial" w:hAnsi="Arial" w:cs="Arial"/>
                <w:sz w:val="22"/>
                <w:szCs w:val="22"/>
              </w:rPr>
              <w:t xml:space="preserve"> – </w:t>
            </w:r>
            <w:r w:rsidRPr="002656C4">
              <w:rPr>
                <w:rFonts w:ascii="Arial" w:hAnsi="Arial" w:cs="Arial"/>
                <w:sz w:val="22"/>
                <w:szCs w:val="22"/>
              </w:rPr>
              <w:t>platform</w:t>
            </w:r>
            <w:r w:rsidR="00817298">
              <w:rPr>
                <w:rFonts w:ascii="Arial" w:hAnsi="Arial" w:cs="Arial"/>
                <w:sz w:val="22"/>
                <w:szCs w:val="22"/>
              </w:rPr>
              <w:t xml:space="preserve"> </w:t>
            </w:r>
            <w:r w:rsidRPr="002656C4">
              <w:rPr>
                <w:rFonts w:ascii="Arial" w:hAnsi="Arial" w:cs="Arial"/>
                <w:sz w:val="22"/>
                <w:szCs w:val="22"/>
              </w:rPr>
              <w:t>changes, selection bias, contextual misreading</w:t>
            </w:r>
            <w:r w:rsidR="00100611">
              <w:rPr>
                <w:rFonts w:ascii="Arial" w:hAnsi="Arial" w:cs="Arial"/>
                <w:sz w:val="22"/>
                <w:szCs w:val="22"/>
              </w:rPr>
              <w:t xml:space="preserve"> – </w:t>
            </w:r>
            <w:r w:rsidRPr="002656C4">
              <w:rPr>
                <w:rFonts w:ascii="Arial" w:hAnsi="Arial" w:cs="Arial"/>
                <w:sz w:val="22"/>
                <w:szCs w:val="22"/>
              </w:rPr>
              <w:t>will</w:t>
            </w:r>
            <w:r w:rsidR="00100611">
              <w:rPr>
                <w:rFonts w:ascii="Arial" w:hAnsi="Arial" w:cs="Arial"/>
                <w:sz w:val="22"/>
                <w:szCs w:val="22"/>
              </w:rPr>
              <w:t xml:space="preserve"> </w:t>
            </w:r>
            <w:r w:rsidRPr="002656C4">
              <w:rPr>
                <w:rFonts w:ascii="Arial" w:hAnsi="Arial" w:cs="Arial"/>
                <w:sz w:val="22"/>
                <w:szCs w:val="22"/>
              </w:rPr>
              <w:t>be managed through timely capture, thick description, and supervisory peer-debriefing. Impact translation is designed in: each theme is linked to concrete managerial levers (e.g., rota predictability, supportive supervision, recovery windows) to enable actionable change.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B73271C" w:rsidR="003F1A54" w:rsidRPr="003C7DED" w:rsidRDefault="00D841C1" w:rsidP="004F057F">
            <w:pPr>
              <w:rPr>
                <w:rFonts w:ascii="Arial" w:hAnsi="Arial" w:cs="Arial"/>
                <w:b/>
                <w:sz w:val="22"/>
                <w:szCs w:val="22"/>
              </w:rPr>
            </w:pPr>
            <w:r w:rsidRPr="00D841C1">
              <w:rPr>
                <w:rFonts w:ascii="Arial" w:hAnsi="Arial" w:cs="Arial"/>
                <w:sz w:val="22"/>
                <w:szCs w:val="22"/>
              </w:rPr>
              <w:t>All activities occur remotely within secure, university-managed digital environments. Data will be accessed via Glassdoor’s publicly available interface; no scraping beyond terms of use, no contact with reviewers, and no physical site work. Storage, analysis and writing will take place on encrypted, access-controlled University of Wales systems. No special facilities are required beyond standard office computing.</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DAD982C"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241D86D"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71DDFDB"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63ADB96"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81D02A2"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4A9C730"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0010F9B"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5F4B4B4"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20D3951"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CEB0680"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7168DF9"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3A3E299"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EC7F6ED"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A82EDA8"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D8FD2C1" w:rsidR="00BD363F" w:rsidRPr="003C7DED" w:rsidRDefault="00413F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165570E" w:rsidR="00BD363F" w:rsidRPr="003C7DED" w:rsidRDefault="002714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D954964" w:rsidR="00BD363F" w:rsidRPr="003C7DED" w:rsidRDefault="002714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4092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4092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4092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37BB3FA" w:rsidR="00AA4E90" w:rsidRPr="003C7DED" w:rsidRDefault="0027145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342C128" w:rsidR="006E7E24"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5B8DA5C" w:rsidR="006E7E24"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907AF3F" w:rsidR="006E7E24"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C77C9D3" w:rsidR="006E7E24"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13EE257" w:rsidR="006E7E24" w:rsidRPr="003C7DED"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D5A53A7" w:rsidR="006E7E24" w:rsidRPr="003C7DED"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CA01711" w:rsidR="006E7E24" w:rsidRPr="003C7DED"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BC17046" w:rsidR="006E7E24" w:rsidRPr="003C7DED"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2A563E8" w:rsidR="006E7E24" w:rsidRPr="003C7DED" w:rsidRDefault="002714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4681E9B" w:rsidR="00E44410" w:rsidRDefault="0027145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01569" w:rsidRPr="00101569"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101569" w:rsidRDefault="00927121" w:rsidP="00927121">
            <w:pPr>
              <w:jc w:val="center"/>
              <w:rPr>
                <w:rFonts w:ascii="Arial" w:hAnsi="Arial" w:cs="Arial"/>
                <w:sz w:val="22"/>
                <w:szCs w:val="22"/>
              </w:rPr>
            </w:pPr>
            <w:r w:rsidRPr="00101569">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101569" w:rsidRDefault="001F7B84" w:rsidP="000747E1">
            <w:pPr>
              <w:rPr>
                <w:rFonts w:ascii="Arial" w:hAnsi="Arial" w:cs="Arial"/>
                <w:b/>
                <w:bCs/>
                <w:sz w:val="22"/>
                <w:szCs w:val="22"/>
              </w:rPr>
            </w:pPr>
            <w:r w:rsidRPr="00101569">
              <w:rPr>
                <w:rFonts w:ascii="Arial" w:hAnsi="Arial" w:cs="Arial"/>
                <w:b/>
                <w:bCs/>
                <w:sz w:val="22"/>
                <w:szCs w:val="22"/>
              </w:rPr>
              <w:t>Data Summary</w:t>
            </w:r>
          </w:p>
        </w:tc>
      </w:tr>
      <w:tr w:rsidR="00101569" w:rsidRPr="00101569" w14:paraId="4BFD37D0" w14:textId="77777777" w:rsidTr="009A68F5">
        <w:trPr>
          <w:trHeight w:val="522"/>
        </w:trPr>
        <w:tc>
          <w:tcPr>
            <w:tcW w:w="10487" w:type="dxa"/>
            <w:gridSpan w:val="2"/>
            <w:vAlign w:val="center"/>
          </w:tcPr>
          <w:p w14:paraId="598E87D1" w14:textId="37A9508D" w:rsidR="00CD54AD" w:rsidRPr="00101569" w:rsidRDefault="005C21C1" w:rsidP="00101569">
            <w:pPr>
              <w:rPr>
                <w:rFonts w:ascii="Arial" w:hAnsi="Arial" w:cs="Arial"/>
                <w:bCs/>
                <w:sz w:val="22"/>
                <w:szCs w:val="22"/>
              </w:rPr>
            </w:pPr>
            <w:r w:rsidRPr="005C21C1">
              <w:rPr>
                <w:rFonts w:ascii="Arial" w:hAnsi="Arial" w:cs="Arial"/>
                <w:bCs/>
                <w:sz w:val="22"/>
                <w:szCs w:val="22"/>
              </w:rPr>
              <w:t>Data comprise anonymised textual extracts from publicly available employee reviews relevant to work</w:t>
            </w:r>
            <w:r>
              <w:rPr>
                <w:rFonts w:ascii="Arial" w:hAnsi="Arial" w:cs="Arial"/>
                <w:bCs/>
                <w:sz w:val="22"/>
                <w:szCs w:val="22"/>
              </w:rPr>
              <w:t>-</w:t>
            </w:r>
            <w:r w:rsidRPr="005C21C1">
              <w:rPr>
                <w:rFonts w:ascii="Arial" w:hAnsi="Arial" w:cs="Arial"/>
                <w:bCs/>
                <w:sz w:val="22"/>
                <w:szCs w:val="22"/>
              </w:rPr>
              <w:t>life balance at British Airways, plus minimal metadata (posting date; optional self-reported role/location). Project-generated assets include a cleaned text corpus, codebook, analytic memos, theme maps and summary tables. No direct identifiers, usernames or contact details will be retained.</w:t>
            </w:r>
          </w:p>
        </w:tc>
      </w:tr>
      <w:tr w:rsidR="00101569" w:rsidRPr="00101569"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101569" w:rsidRDefault="000747E1" w:rsidP="00927121">
            <w:pPr>
              <w:jc w:val="center"/>
              <w:rPr>
                <w:rFonts w:ascii="Arial" w:hAnsi="Arial" w:cs="Arial"/>
                <w:sz w:val="22"/>
                <w:szCs w:val="22"/>
              </w:rPr>
            </w:pPr>
            <w:r w:rsidRPr="00101569">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101569" w:rsidRDefault="001F7B84" w:rsidP="000747E1">
            <w:pPr>
              <w:rPr>
                <w:rFonts w:ascii="Arial" w:hAnsi="Arial" w:cs="Arial"/>
                <w:sz w:val="22"/>
                <w:szCs w:val="22"/>
              </w:rPr>
            </w:pPr>
            <w:r w:rsidRPr="00101569">
              <w:rPr>
                <w:rFonts w:ascii="Arial" w:hAnsi="Arial" w:cs="Arial"/>
                <w:b/>
                <w:bCs/>
                <w:sz w:val="22"/>
                <w:szCs w:val="22"/>
              </w:rPr>
              <w:t>Responsibilitie</w:t>
            </w:r>
            <w:r w:rsidR="000747E1" w:rsidRPr="00101569">
              <w:rPr>
                <w:rFonts w:ascii="Arial" w:hAnsi="Arial" w:cs="Arial"/>
                <w:b/>
                <w:bCs/>
                <w:sz w:val="22"/>
                <w:szCs w:val="22"/>
              </w:rPr>
              <w:t>s</w:t>
            </w:r>
          </w:p>
        </w:tc>
      </w:tr>
      <w:tr w:rsidR="00101569" w:rsidRPr="00101569" w14:paraId="67289D77" w14:textId="77777777" w:rsidTr="00E536D4">
        <w:trPr>
          <w:trHeight w:val="769"/>
        </w:trPr>
        <w:tc>
          <w:tcPr>
            <w:tcW w:w="10487" w:type="dxa"/>
            <w:gridSpan w:val="2"/>
            <w:vAlign w:val="center"/>
          </w:tcPr>
          <w:p w14:paraId="7D2A9F27" w14:textId="21490AF1" w:rsidR="00CD54AD" w:rsidRPr="00101569" w:rsidRDefault="00432BC5" w:rsidP="00101569">
            <w:pPr>
              <w:rPr>
                <w:rFonts w:ascii="Arial" w:hAnsi="Arial" w:cs="Arial"/>
                <w:bCs/>
                <w:sz w:val="22"/>
                <w:szCs w:val="22"/>
              </w:rPr>
            </w:pPr>
            <w:r w:rsidRPr="00432BC5">
              <w:rPr>
                <w:rFonts w:ascii="Arial" w:hAnsi="Arial" w:cs="Arial"/>
                <w:bCs/>
                <w:sz w:val="22"/>
                <w:szCs w:val="22"/>
              </w:rPr>
              <w:t>The researcher is accountable for lawful collection, anonymisation, organisation, secure storage, documentation and timely deletion. The academic supervisor oversees compliance with ethics and data governance. University IT Services maintains platform security, backup and access controls. No external partners are involved, ensuring a single chain of responsibility.</w:t>
            </w:r>
          </w:p>
        </w:tc>
      </w:tr>
      <w:tr w:rsidR="00101569" w:rsidRPr="00101569"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101569" w:rsidRDefault="000747E1" w:rsidP="00927121">
            <w:pPr>
              <w:jc w:val="center"/>
              <w:rPr>
                <w:rFonts w:ascii="Arial" w:hAnsi="Arial" w:cs="Arial"/>
                <w:sz w:val="22"/>
                <w:szCs w:val="22"/>
              </w:rPr>
            </w:pPr>
            <w:r w:rsidRPr="00101569">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101569" w:rsidRDefault="001F7B84" w:rsidP="000747E1">
            <w:pPr>
              <w:rPr>
                <w:rFonts w:ascii="Arial" w:hAnsi="Arial" w:cs="Arial"/>
                <w:b/>
                <w:bCs/>
                <w:sz w:val="22"/>
                <w:szCs w:val="22"/>
              </w:rPr>
            </w:pPr>
            <w:r w:rsidRPr="00101569">
              <w:rPr>
                <w:rFonts w:ascii="Arial" w:hAnsi="Arial" w:cs="Arial"/>
                <w:b/>
                <w:bCs/>
                <w:sz w:val="22"/>
                <w:szCs w:val="22"/>
              </w:rPr>
              <w:t>Assessment of existing data</w:t>
            </w:r>
          </w:p>
        </w:tc>
      </w:tr>
      <w:tr w:rsidR="00101569" w:rsidRPr="00101569" w14:paraId="0C3B2D74" w14:textId="77777777" w:rsidTr="00E5271A">
        <w:trPr>
          <w:trHeight w:val="511"/>
        </w:trPr>
        <w:tc>
          <w:tcPr>
            <w:tcW w:w="10487" w:type="dxa"/>
            <w:gridSpan w:val="2"/>
            <w:vAlign w:val="center"/>
          </w:tcPr>
          <w:p w14:paraId="7A32DC52" w14:textId="41F2F7F2" w:rsidR="00CD54AD" w:rsidRPr="00101569" w:rsidRDefault="00432BC5" w:rsidP="00101569">
            <w:pPr>
              <w:rPr>
                <w:rFonts w:ascii="Arial" w:hAnsi="Arial" w:cs="Arial"/>
                <w:sz w:val="22"/>
                <w:szCs w:val="22"/>
              </w:rPr>
            </w:pPr>
            <w:r w:rsidRPr="00432BC5">
              <w:rPr>
                <w:rFonts w:ascii="Arial" w:hAnsi="Arial" w:cs="Arial"/>
                <w:sz w:val="22"/>
                <w:szCs w:val="22"/>
              </w:rPr>
              <w:t>Glassdoor hosts naturally occurring employee narratives well aligned to the study’s interpretive aims.</w:t>
            </w:r>
            <w:r>
              <w:rPr>
                <w:rFonts w:ascii="Arial" w:hAnsi="Arial" w:cs="Arial"/>
                <w:sz w:val="22"/>
                <w:szCs w:val="22"/>
              </w:rPr>
              <w:t xml:space="preserve"> </w:t>
            </w:r>
            <w:r w:rsidRPr="00432BC5">
              <w:rPr>
                <w:rFonts w:ascii="Arial" w:hAnsi="Arial" w:cs="Arial"/>
                <w:sz w:val="22"/>
                <w:szCs w:val="22"/>
              </w:rPr>
              <w:t>Public accessibility, scale and candour provide rich material without burdening participants.</w:t>
            </w:r>
            <w:r>
              <w:rPr>
                <w:rFonts w:ascii="Arial" w:hAnsi="Arial" w:cs="Arial"/>
                <w:sz w:val="22"/>
                <w:szCs w:val="22"/>
              </w:rPr>
              <w:t xml:space="preserve"> </w:t>
            </w:r>
            <w:r w:rsidRPr="00432BC5">
              <w:rPr>
                <w:rFonts w:ascii="Arial" w:hAnsi="Arial" w:cs="Arial"/>
                <w:sz w:val="22"/>
                <w:szCs w:val="22"/>
              </w:rPr>
              <w:t xml:space="preserve">Gaps include limited demographic detail, unverifiable identities and uneven role tagging. These constraints preclude </w:t>
            </w:r>
            <w:r w:rsidRPr="00432BC5">
              <w:rPr>
                <w:rFonts w:ascii="Arial" w:hAnsi="Arial" w:cs="Arial"/>
                <w:sz w:val="22"/>
                <w:szCs w:val="22"/>
              </w:rPr>
              <w:lastRenderedPageBreak/>
              <w:t>representativeness claims but do not impede meaning-centred analysis. Context will be strengthened through careful description and theoretical framing; claims will remain bounded to textual evidence.</w:t>
            </w:r>
          </w:p>
        </w:tc>
      </w:tr>
      <w:tr w:rsidR="00101569" w:rsidRPr="00101569"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101569" w:rsidRDefault="000747E1" w:rsidP="00927121">
            <w:pPr>
              <w:jc w:val="center"/>
              <w:rPr>
                <w:rFonts w:ascii="Arial" w:hAnsi="Arial" w:cs="Arial"/>
                <w:sz w:val="22"/>
                <w:szCs w:val="22"/>
              </w:rPr>
            </w:pPr>
            <w:r w:rsidRPr="00101569">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101569" w:rsidRDefault="001F7B84" w:rsidP="000747E1">
            <w:pPr>
              <w:rPr>
                <w:rFonts w:ascii="Arial" w:hAnsi="Arial" w:cs="Arial"/>
                <w:b/>
                <w:bCs/>
                <w:sz w:val="22"/>
                <w:szCs w:val="22"/>
              </w:rPr>
            </w:pPr>
            <w:r w:rsidRPr="00101569">
              <w:rPr>
                <w:rFonts w:ascii="Arial" w:hAnsi="Arial" w:cs="Arial"/>
                <w:b/>
                <w:bCs/>
                <w:sz w:val="22"/>
                <w:szCs w:val="22"/>
              </w:rPr>
              <w:t>Management and curation of data</w:t>
            </w:r>
          </w:p>
        </w:tc>
      </w:tr>
      <w:tr w:rsidR="00101569" w:rsidRPr="00101569" w14:paraId="4DFC594D" w14:textId="77777777" w:rsidTr="0024723C">
        <w:trPr>
          <w:trHeight w:val="516"/>
        </w:trPr>
        <w:tc>
          <w:tcPr>
            <w:tcW w:w="10487" w:type="dxa"/>
            <w:gridSpan w:val="2"/>
            <w:vAlign w:val="center"/>
          </w:tcPr>
          <w:p w14:paraId="2ED4986F" w14:textId="0EDA1134" w:rsidR="00D87EFB" w:rsidRPr="00101569" w:rsidRDefault="00D87EFB" w:rsidP="00D87EFB">
            <w:pPr>
              <w:rPr>
                <w:rFonts w:ascii="Arial" w:hAnsi="Arial" w:cs="Arial"/>
                <w:sz w:val="22"/>
                <w:szCs w:val="22"/>
              </w:rPr>
            </w:pPr>
            <w:r w:rsidRPr="00D87EFB">
              <w:rPr>
                <w:rFonts w:ascii="Arial" w:hAnsi="Arial" w:cs="Arial"/>
                <w:sz w:val="22"/>
                <w:szCs w:val="22"/>
              </w:rPr>
              <w:t>Reviews will be exported to plain-text files with unique IDs. A master inventory (read-only) will register IDs, dates and minimal context. The repository will follow a clear hierarchy</w:t>
            </w:r>
            <w:r>
              <w:rPr>
                <w:rFonts w:ascii="Arial" w:hAnsi="Arial" w:cs="Arial"/>
                <w:sz w:val="22"/>
                <w:szCs w:val="22"/>
              </w:rPr>
              <w:t xml:space="preserve"> </w:t>
            </w:r>
            <w:r w:rsidRPr="00101569">
              <w:rPr>
                <w:rFonts w:ascii="Arial" w:hAnsi="Arial" w:cs="Arial"/>
                <w:sz w:val="22"/>
                <w:szCs w:val="22"/>
              </w:rPr>
              <w:t>(raw data / cleaned data / analysis outputs)</w:t>
            </w:r>
            <w:r w:rsidRPr="00D87EFB">
              <w:rPr>
                <w:rFonts w:ascii="Arial" w:hAnsi="Arial" w:cs="Arial"/>
                <w:sz w:val="22"/>
                <w:szCs w:val="22"/>
              </w:rPr>
              <w:t>. Versioning will use time-stamped filenames; a README will document conventions. Only cleaned, anonymised files are used for analysis; raw snapshots are retained read-only for auditability.</w:t>
            </w:r>
          </w:p>
          <w:p w14:paraId="0DD56124" w14:textId="45215B82" w:rsidR="00CD54AD" w:rsidRPr="00101569" w:rsidRDefault="00CD54AD" w:rsidP="00101569">
            <w:pPr>
              <w:rPr>
                <w:rFonts w:ascii="Arial" w:hAnsi="Arial" w:cs="Arial"/>
                <w:sz w:val="22"/>
                <w:szCs w:val="22"/>
              </w:rPr>
            </w:pPr>
          </w:p>
        </w:tc>
      </w:tr>
      <w:tr w:rsidR="00101569" w:rsidRPr="00101569"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101569" w:rsidRDefault="000747E1" w:rsidP="00927121">
            <w:pPr>
              <w:jc w:val="center"/>
              <w:rPr>
                <w:rFonts w:ascii="Arial" w:hAnsi="Arial" w:cs="Arial"/>
                <w:sz w:val="22"/>
                <w:szCs w:val="22"/>
              </w:rPr>
            </w:pPr>
            <w:r w:rsidRPr="00101569">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101569" w:rsidRDefault="001F7B84" w:rsidP="000747E1">
            <w:pPr>
              <w:rPr>
                <w:rFonts w:ascii="Arial" w:hAnsi="Arial" w:cs="Arial"/>
                <w:b/>
                <w:bCs/>
                <w:sz w:val="22"/>
                <w:szCs w:val="22"/>
              </w:rPr>
            </w:pPr>
            <w:r w:rsidRPr="00101569">
              <w:rPr>
                <w:rFonts w:ascii="Arial" w:hAnsi="Arial" w:cs="Arial"/>
                <w:b/>
                <w:bCs/>
                <w:sz w:val="22"/>
                <w:szCs w:val="22"/>
              </w:rPr>
              <w:t>Quality assurance of data</w:t>
            </w:r>
          </w:p>
        </w:tc>
      </w:tr>
      <w:tr w:rsidR="00101569" w:rsidRPr="00101569" w14:paraId="01CBF21D" w14:textId="77777777" w:rsidTr="00EF221C">
        <w:trPr>
          <w:trHeight w:val="769"/>
        </w:trPr>
        <w:tc>
          <w:tcPr>
            <w:tcW w:w="10487" w:type="dxa"/>
            <w:gridSpan w:val="2"/>
            <w:vAlign w:val="center"/>
          </w:tcPr>
          <w:p w14:paraId="0D0B33B9" w14:textId="04E3D5EF" w:rsidR="00CD54AD" w:rsidRPr="00101569" w:rsidRDefault="003007FB" w:rsidP="00101569">
            <w:pPr>
              <w:rPr>
                <w:rFonts w:ascii="Arial" w:hAnsi="Arial" w:cs="Arial"/>
                <w:sz w:val="22"/>
                <w:szCs w:val="22"/>
              </w:rPr>
            </w:pPr>
            <w:r w:rsidRPr="003007FB">
              <w:rPr>
                <w:rFonts w:ascii="Arial" w:hAnsi="Arial" w:cs="Arial"/>
                <w:sz w:val="22"/>
                <w:szCs w:val="22"/>
              </w:rPr>
              <w:t xml:space="preserve">At collection, inclusion criteria and de-duplication will be applied systematically; any corrupted or off-topic records will be excluded. Cleaning logs will record transformations. During analysis, intersubjective rigour is supported by reflexive </w:t>
            </w:r>
            <w:proofErr w:type="spellStart"/>
            <w:r w:rsidRPr="003007FB">
              <w:rPr>
                <w:rFonts w:ascii="Arial" w:hAnsi="Arial" w:cs="Arial"/>
                <w:sz w:val="22"/>
                <w:szCs w:val="22"/>
              </w:rPr>
              <w:t>memoing</w:t>
            </w:r>
            <w:proofErr w:type="spellEnd"/>
            <w:r w:rsidRPr="003007FB">
              <w:rPr>
                <w:rFonts w:ascii="Arial" w:hAnsi="Arial" w:cs="Arial"/>
                <w:sz w:val="22"/>
                <w:szCs w:val="22"/>
              </w:rPr>
              <w:t>, periodic supervisor debriefs, and coherence checks (theme fit against the whole corpus). Traceability is ensured by linking exemplar extracts to code IDs and theme maps.</w:t>
            </w:r>
          </w:p>
        </w:tc>
      </w:tr>
      <w:tr w:rsidR="00101569" w:rsidRPr="00101569"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101569" w:rsidRDefault="000747E1" w:rsidP="00927121">
            <w:pPr>
              <w:jc w:val="center"/>
              <w:rPr>
                <w:rFonts w:ascii="Arial" w:hAnsi="Arial" w:cs="Arial"/>
                <w:sz w:val="22"/>
                <w:szCs w:val="22"/>
              </w:rPr>
            </w:pPr>
            <w:r w:rsidRPr="00101569">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101569" w:rsidRDefault="001F7B84" w:rsidP="000747E1">
            <w:pPr>
              <w:rPr>
                <w:rFonts w:ascii="Arial" w:hAnsi="Arial" w:cs="Arial"/>
                <w:b/>
                <w:bCs/>
                <w:sz w:val="22"/>
                <w:szCs w:val="22"/>
              </w:rPr>
            </w:pPr>
            <w:r w:rsidRPr="00101569">
              <w:rPr>
                <w:rFonts w:ascii="Arial" w:hAnsi="Arial" w:cs="Arial"/>
                <w:b/>
                <w:bCs/>
                <w:sz w:val="22"/>
                <w:szCs w:val="22"/>
              </w:rPr>
              <w:t xml:space="preserve">Short-term </w:t>
            </w:r>
            <w:r w:rsidR="000747E1" w:rsidRPr="00101569">
              <w:rPr>
                <w:rFonts w:ascii="Arial" w:hAnsi="Arial" w:cs="Arial"/>
                <w:b/>
                <w:bCs/>
                <w:sz w:val="22"/>
                <w:szCs w:val="22"/>
              </w:rPr>
              <w:t>d</w:t>
            </w:r>
            <w:r w:rsidRPr="00101569">
              <w:rPr>
                <w:rFonts w:ascii="Arial" w:hAnsi="Arial" w:cs="Arial"/>
                <w:b/>
                <w:bCs/>
                <w:sz w:val="22"/>
                <w:szCs w:val="22"/>
              </w:rPr>
              <w:t xml:space="preserve">ata </w:t>
            </w:r>
            <w:r w:rsidR="000747E1" w:rsidRPr="00101569">
              <w:rPr>
                <w:rFonts w:ascii="Arial" w:hAnsi="Arial" w:cs="Arial"/>
                <w:b/>
                <w:bCs/>
                <w:sz w:val="22"/>
                <w:szCs w:val="22"/>
              </w:rPr>
              <w:t>s</w:t>
            </w:r>
            <w:r w:rsidRPr="00101569">
              <w:rPr>
                <w:rFonts w:ascii="Arial" w:hAnsi="Arial" w:cs="Arial"/>
                <w:b/>
                <w:bCs/>
                <w:sz w:val="22"/>
                <w:szCs w:val="22"/>
              </w:rPr>
              <w:t>torage</w:t>
            </w:r>
          </w:p>
        </w:tc>
      </w:tr>
      <w:tr w:rsidR="00101569" w:rsidRPr="00101569" w14:paraId="29C8ED63" w14:textId="77777777" w:rsidTr="008D64E6">
        <w:trPr>
          <w:trHeight w:val="1065"/>
        </w:trPr>
        <w:tc>
          <w:tcPr>
            <w:tcW w:w="10487" w:type="dxa"/>
            <w:gridSpan w:val="2"/>
            <w:vAlign w:val="center"/>
          </w:tcPr>
          <w:p w14:paraId="1E57CFBB" w14:textId="335D80AD" w:rsidR="00CD54AD" w:rsidRPr="00101569" w:rsidRDefault="003007FB" w:rsidP="00101569">
            <w:pPr>
              <w:rPr>
                <w:rFonts w:ascii="Arial" w:hAnsi="Arial" w:cs="Arial"/>
                <w:sz w:val="22"/>
                <w:szCs w:val="22"/>
              </w:rPr>
            </w:pPr>
            <w:r w:rsidRPr="003007FB">
              <w:rPr>
                <w:rFonts w:ascii="Arial" w:hAnsi="Arial" w:cs="Arial"/>
                <w:sz w:val="22"/>
                <w:szCs w:val="22"/>
              </w:rPr>
              <w:t xml:space="preserve">Data will </w:t>
            </w:r>
            <w:r w:rsidR="00E96FC0">
              <w:rPr>
                <w:rFonts w:ascii="Arial" w:hAnsi="Arial" w:cs="Arial"/>
                <w:sz w:val="22"/>
                <w:szCs w:val="22"/>
              </w:rPr>
              <w:t>be stored</w:t>
            </w:r>
            <w:r w:rsidRPr="003007FB">
              <w:rPr>
                <w:rFonts w:ascii="Arial" w:hAnsi="Arial" w:cs="Arial"/>
                <w:sz w:val="22"/>
                <w:szCs w:val="22"/>
              </w:rPr>
              <w:t xml:space="preserve"> in university-managed OneDrive/SharePoint with two-factor authentication, encrypted at rest and in transit. Access is restricted to the researcher and supervisor. Daily automated backups and weekly integrity checks will operate throughout the project. Any physical notes are minimised, stored locked, and digitised promptly; paper copies are then destroyed securely.</w:t>
            </w:r>
          </w:p>
        </w:tc>
      </w:tr>
      <w:tr w:rsidR="00101569" w:rsidRPr="00101569"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101569" w:rsidRDefault="000747E1" w:rsidP="00250786">
            <w:pPr>
              <w:keepNext/>
              <w:keepLines/>
              <w:jc w:val="center"/>
              <w:rPr>
                <w:rFonts w:ascii="Arial" w:hAnsi="Arial" w:cs="Arial"/>
                <w:sz w:val="22"/>
                <w:szCs w:val="22"/>
              </w:rPr>
            </w:pPr>
            <w:r w:rsidRPr="00101569">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101569" w:rsidRDefault="001F7B84" w:rsidP="00250786">
            <w:pPr>
              <w:keepNext/>
              <w:keepLines/>
              <w:rPr>
                <w:rFonts w:ascii="Arial" w:hAnsi="Arial" w:cs="Arial"/>
                <w:b/>
                <w:bCs/>
                <w:sz w:val="22"/>
                <w:szCs w:val="22"/>
              </w:rPr>
            </w:pPr>
            <w:r w:rsidRPr="00101569">
              <w:rPr>
                <w:rFonts w:ascii="Arial" w:hAnsi="Arial" w:cs="Arial"/>
                <w:b/>
                <w:bCs/>
                <w:sz w:val="22"/>
                <w:szCs w:val="22"/>
              </w:rPr>
              <w:t xml:space="preserve">Long-term </w:t>
            </w:r>
            <w:r w:rsidR="00FD4A22" w:rsidRPr="00101569">
              <w:rPr>
                <w:rFonts w:ascii="Arial" w:hAnsi="Arial" w:cs="Arial"/>
                <w:b/>
                <w:bCs/>
                <w:sz w:val="22"/>
                <w:szCs w:val="22"/>
              </w:rPr>
              <w:t>d</w:t>
            </w:r>
            <w:r w:rsidRPr="00101569">
              <w:rPr>
                <w:rFonts w:ascii="Arial" w:hAnsi="Arial" w:cs="Arial"/>
                <w:b/>
                <w:bCs/>
                <w:sz w:val="22"/>
                <w:szCs w:val="22"/>
              </w:rPr>
              <w:t xml:space="preserve">ata </w:t>
            </w:r>
            <w:r w:rsidR="00FD4A22" w:rsidRPr="00101569">
              <w:rPr>
                <w:rFonts w:ascii="Arial" w:hAnsi="Arial" w:cs="Arial"/>
                <w:b/>
                <w:bCs/>
                <w:sz w:val="22"/>
                <w:szCs w:val="22"/>
              </w:rPr>
              <w:t>s</w:t>
            </w:r>
            <w:r w:rsidRPr="00101569">
              <w:rPr>
                <w:rFonts w:ascii="Arial" w:hAnsi="Arial" w:cs="Arial"/>
                <w:b/>
                <w:bCs/>
                <w:sz w:val="22"/>
                <w:szCs w:val="22"/>
              </w:rPr>
              <w:t xml:space="preserve">torage and preservation </w:t>
            </w:r>
          </w:p>
        </w:tc>
      </w:tr>
      <w:tr w:rsidR="00101569" w:rsidRPr="00101569" w14:paraId="7715C4CB" w14:textId="77777777" w:rsidTr="002B0528">
        <w:trPr>
          <w:trHeight w:val="769"/>
        </w:trPr>
        <w:tc>
          <w:tcPr>
            <w:tcW w:w="10487" w:type="dxa"/>
            <w:gridSpan w:val="2"/>
            <w:vAlign w:val="center"/>
          </w:tcPr>
          <w:p w14:paraId="528C9AA6" w14:textId="28C05A53" w:rsidR="00CD54AD" w:rsidRPr="00101569" w:rsidRDefault="00E96FC0" w:rsidP="00250786">
            <w:pPr>
              <w:keepNext/>
              <w:keepLines/>
              <w:rPr>
                <w:rFonts w:ascii="Arial" w:hAnsi="Arial" w:cs="Arial"/>
                <w:sz w:val="22"/>
                <w:szCs w:val="22"/>
              </w:rPr>
            </w:pPr>
            <w:r w:rsidRPr="00E96FC0">
              <w:rPr>
                <w:rFonts w:ascii="Arial" w:hAnsi="Arial" w:cs="Arial"/>
                <w:sz w:val="22"/>
                <w:szCs w:val="22"/>
              </w:rPr>
              <w:t>Long-term value lies in the cleaned, anonymised corpus, codebook, memos, and thematic summaries</w:t>
            </w:r>
            <w:r>
              <w:rPr>
                <w:rFonts w:ascii="Arial" w:hAnsi="Arial" w:cs="Arial"/>
                <w:sz w:val="22"/>
                <w:szCs w:val="22"/>
              </w:rPr>
              <w:t xml:space="preserve"> – </w:t>
            </w:r>
            <w:r w:rsidRPr="00E96FC0">
              <w:rPr>
                <w:rFonts w:ascii="Arial" w:hAnsi="Arial" w:cs="Arial"/>
                <w:sz w:val="22"/>
                <w:szCs w:val="22"/>
              </w:rPr>
              <w:t>not</w:t>
            </w:r>
            <w:r>
              <w:rPr>
                <w:rFonts w:ascii="Arial" w:hAnsi="Arial" w:cs="Arial"/>
                <w:sz w:val="22"/>
                <w:szCs w:val="22"/>
              </w:rPr>
              <w:t xml:space="preserve"> </w:t>
            </w:r>
            <w:r w:rsidRPr="00E96FC0">
              <w:rPr>
                <w:rFonts w:ascii="Arial" w:hAnsi="Arial" w:cs="Arial"/>
                <w:sz w:val="22"/>
                <w:szCs w:val="22"/>
              </w:rPr>
              <w:t>raw platform content. Post-assessment, these will be deposited in the University of Wales secure repository under controlled access, with standard preservation checksums. Retention is planned for five years to support verification and secondary learning; secure deletion will follow institutional policy.</w:t>
            </w:r>
          </w:p>
        </w:tc>
      </w:tr>
      <w:tr w:rsidR="00101569" w:rsidRPr="00101569"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101569" w:rsidRDefault="000747E1" w:rsidP="00927121">
            <w:pPr>
              <w:jc w:val="center"/>
              <w:rPr>
                <w:rFonts w:ascii="Arial" w:hAnsi="Arial" w:cs="Arial"/>
                <w:sz w:val="22"/>
                <w:szCs w:val="22"/>
              </w:rPr>
            </w:pPr>
            <w:r w:rsidRPr="00101569">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101569" w:rsidRDefault="001F7B84" w:rsidP="00864354">
            <w:pPr>
              <w:rPr>
                <w:rFonts w:ascii="Arial" w:hAnsi="Arial" w:cs="Arial"/>
                <w:b/>
                <w:bCs/>
                <w:sz w:val="22"/>
                <w:szCs w:val="22"/>
              </w:rPr>
            </w:pPr>
            <w:r w:rsidRPr="00101569">
              <w:rPr>
                <w:rFonts w:ascii="Arial" w:hAnsi="Arial" w:cs="Arial"/>
                <w:b/>
                <w:bCs/>
                <w:sz w:val="22"/>
                <w:szCs w:val="22"/>
              </w:rPr>
              <w:t xml:space="preserve">Documentation and </w:t>
            </w:r>
            <w:r w:rsidR="00864354" w:rsidRPr="00101569">
              <w:rPr>
                <w:rFonts w:ascii="Arial" w:hAnsi="Arial" w:cs="Arial"/>
                <w:b/>
                <w:bCs/>
                <w:sz w:val="22"/>
                <w:szCs w:val="22"/>
              </w:rPr>
              <w:t>m</w:t>
            </w:r>
            <w:r w:rsidRPr="00101569">
              <w:rPr>
                <w:rFonts w:ascii="Arial" w:hAnsi="Arial" w:cs="Arial"/>
                <w:b/>
                <w:bCs/>
                <w:sz w:val="22"/>
                <w:szCs w:val="22"/>
              </w:rPr>
              <w:t>etadata</w:t>
            </w:r>
          </w:p>
        </w:tc>
      </w:tr>
      <w:tr w:rsidR="00101569" w:rsidRPr="00101569" w14:paraId="7C289FF0" w14:textId="77777777" w:rsidTr="00726169">
        <w:trPr>
          <w:trHeight w:val="983"/>
        </w:trPr>
        <w:tc>
          <w:tcPr>
            <w:tcW w:w="10487" w:type="dxa"/>
            <w:gridSpan w:val="2"/>
            <w:vAlign w:val="center"/>
          </w:tcPr>
          <w:p w14:paraId="085691EB" w14:textId="0F77E6CC" w:rsidR="00CD54AD" w:rsidRPr="00101569" w:rsidRDefault="0046322C" w:rsidP="004135AB">
            <w:pPr>
              <w:rPr>
                <w:rFonts w:ascii="Arial" w:hAnsi="Arial" w:cs="Arial"/>
                <w:sz w:val="22"/>
                <w:szCs w:val="22"/>
              </w:rPr>
            </w:pPr>
            <w:r w:rsidRPr="0046322C">
              <w:rPr>
                <w:rFonts w:ascii="Arial" w:hAnsi="Arial" w:cs="Arial"/>
                <w:sz w:val="22"/>
                <w:szCs w:val="22"/>
              </w:rPr>
              <w:t>A comprehensive README will describe provenance, inclusion criteria, cleaning steps, directory structure and file formats. Metadata (adapted Dublin Core) will capture title, creator, source, dates, rights, and methodological notes. Living documents</w:t>
            </w:r>
            <w:r w:rsidR="002D1970">
              <w:rPr>
                <w:rFonts w:ascii="Arial" w:hAnsi="Arial" w:cs="Arial"/>
                <w:sz w:val="22"/>
                <w:szCs w:val="22"/>
              </w:rPr>
              <w:t>,</w:t>
            </w:r>
            <w:r>
              <w:rPr>
                <w:rFonts w:ascii="Arial" w:hAnsi="Arial" w:cs="Arial"/>
                <w:sz w:val="22"/>
                <w:szCs w:val="22"/>
              </w:rPr>
              <w:t xml:space="preserve"> </w:t>
            </w:r>
            <w:r w:rsidRPr="0046322C">
              <w:rPr>
                <w:rFonts w:ascii="Arial" w:hAnsi="Arial" w:cs="Arial"/>
                <w:sz w:val="22"/>
                <w:szCs w:val="22"/>
              </w:rPr>
              <w:t>codebook</w:t>
            </w:r>
            <w:r>
              <w:rPr>
                <w:rFonts w:ascii="Arial" w:hAnsi="Arial" w:cs="Arial"/>
                <w:sz w:val="22"/>
                <w:szCs w:val="22"/>
              </w:rPr>
              <w:t xml:space="preserve"> </w:t>
            </w:r>
            <w:r w:rsidRPr="0046322C">
              <w:rPr>
                <w:rFonts w:ascii="Arial" w:hAnsi="Arial" w:cs="Arial"/>
                <w:sz w:val="22"/>
                <w:szCs w:val="22"/>
              </w:rPr>
              <w:t>and memo log</w:t>
            </w:r>
            <w:r w:rsidR="002D1970">
              <w:rPr>
                <w:rFonts w:ascii="Arial" w:hAnsi="Arial" w:cs="Arial"/>
                <w:sz w:val="22"/>
                <w:szCs w:val="22"/>
              </w:rPr>
              <w:t>,</w:t>
            </w:r>
            <w:r>
              <w:rPr>
                <w:rFonts w:ascii="Arial" w:hAnsi="Arial" w:cs="Arial"/>
                <w:sz w:val="22"/>
                <w:szCs w:val="22"/>
              </w:rPr>
              <w:t xml:space="preserve"> </w:t>
            </w:r>
            <w:r w:rsidRPr="0046322C">
              <w:rPr>
                <w:rFonts w:ascii="Arial" w:hAnsi="Arial" w:cs="Arial"/>
                <w:sz w:val="22"/>
                <w:szCs w:val="22"/>
              </w:rPr>
              <w:t>will</w:t>
            </w:r>
            <w:r>
              <w:rPr>
                <w:rFonts w:ascii="Arial" w:hAnsi="Arial" w:cs="Arial"/>
                <w:sz w:val="22"/>
                <w:szCs w:val="22"/>
              </w:rPr>
              <w:t xml:space="preserve"> </w:t>
            </w:r>
            <w:r w:rsidRPr="0046322C">
              <w:rPr>
                <w:rFonts w:ascii="Arial" w:hAnsi="Arial" w:cs="Arial"/>
                <w:sz w:val="22"/>
                <w:szCs w:val="22"/>
              </w:rPr>
              <w:t>record coding decisions, theme evolution and reflexive observations to preserve interpretive context for future readers.</w:t>
            </w:r>
          </w:p>
        </w:tc>
      </w:tr>
      <w:tr w:rsidR="00101569" w:rsidRPr="00101569"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101569" w:rsidRDefault="00864354" w:rsidP="00927121">
            <w:pPr>
              <w:jc w:val="center"/>
              <w:rPr>
                <w:rFonts w:ascii="Arial" w:hAnsi="Arial" w:cs="Arial"/>
                <w:sz w:val="22"/>
                <w:szCs w:val="22"/>
              </w:rPr>
            </w:pPr>
            <w:r w:rsidRPr="00101569">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101569" w:rsidRDefault="001F7B84" w:rsidP="00864354">
            <w:pPr>
              <w:rPr>
                <w:rFonts w:ascii="Arial" w:hAnsi="Arial" w:cs="Arial"/>
                <w:b/>
                <w:bCs/>
                <w:sz w:val="22"/>
                <w:szCs w:val="22"/>
              </w:rPr>
            </w:pPr>
            <w:r w:rsidRPr="00101569">
              <w:rPr>
                <w:rFonts w:ascii="Arial" w:hAnsi="Arial" w:cs="Arial"/>
                <w:b/>
                <w:bCs/>
                <w:sz w:val="22"/>
                <w:szCs w:val="22"/>
              </w:rPr>
              <w:t xml:space="preserve">Data </w:t>
            </w:r>
            <w:r w:rsidR="00864354" w:rsidRPr="00101569">
              <w:rPr>
                <w:rFonts w:ascii="Arial" w:hAnsi="Arial" w:cs="Arial"/>
                <w:b/>
                <w:bCs/>
                <w:sz w:val="22"/>
                <w:szCs w:val="22"/>
              </w:rPr>
              <w:t>s</w:t>
            </w:r>
            <w:r w:rsidRPr="00101569">
              <w:rPr>
                <w:rFonts w:ascii="Arial" w:hAnsi="Arial" w:cs="Arial"/>
                <w:b/>
                <w:bCs/>
                <w:sz w:val="22"/>
                <w:szCs w:val="22"/>
              </w:rPr>
              <w:t>haring</w:t>
            </w:r>
          </w:p>
        </w:tc>
      </w:tr>
      <w:tr w:rsidR="00101569" w:rsidRPr="00101569" w14:paraId="75F4635C" w14:textId="77777777" w:rsidTr="008D7D8E">
        <w:trPr>
          <w:trHeight w:val="1172"/>
        </w:trPr>
        <w:tc>
          <w:tcPr>
            <w:tcW w:w="10487" w:type="dxa"/>
            <w:gridSpan w:val="2"/>
            <w:vAlign w:val="center"/>
          </w:tcPr>
          <w:p w14:paraId="4E60E314" w14:textId="79C77383" w:rsidR="00CD54AD" w:rsidRPr="00101569" w:rsidRDefault="00872BF0" w:rsidP="00101569">
            <w:pPr>
              <w:rPr>
                <w:rFonts w:ascii="Arial" w:hAnsi="Arial" w:cs="Arial"/>
                <w:bCs/>
                <w:sz w:val="22"/>
                <w:szCs w:val="22"/>
              </w:rPr>
            </w:pPr>
            <w:r w:rsidRPr="00872BF0">
              <w:rPr>
                <w:rFonts w:ascii="Arial" w:hAnsi="Arial" w:cs="Arial"/>
                <w:bCs/>
                <w:sz w:val="22"/>
                <w:szCs w:val="22"/>
              </w:rPr>
              <w:t>Raw reviews will not be shared due to platform terms and contextual integrity. De-identified analytical artefacts (codebook, theme maps, aggregated tables, paraphrased exemplars) may be shared on request after assessment via the institutional repository under a non-commercial licence. Obstacles</w:t>
            </w:r>
            <w:r>
              <w:rPr>
                <w:rFonts w:ascii="Arial" w:hAnsi="Arial" w:cs="Arial"/>
                <w:bCs/>
                <w:sz w:val="22"/>
                <w:szCs w:val="22"/>
              </w:rPr>
              <w:t xml:space="preserve"> – </w:t>
            </w:r>
            <w:r w:rsidRPr="00872BF0">
              <w:rPr>
                <w:rFonts w:ascii="Arial" w:hAnsi="Arial" w:cs="Arial"/>
                <w:bCs/>
                <w:sz w:val="22"/>
                <w:szCs w:val="22"/>
              </w:rPr>
              <w:t>proprietary</w:t>
            </w:r>
            <w:r>
              <w:rPr>
                <w:rFonts w:ascii="Arial" w:hAnsi="Arial" w:cs="Arial"/>
                <w:bCs/>
                <w:sz w:val="22"/>
                <w:szCs w:val="22"/>
              </w:rPr>
              <w:t xml:space="preserve"> </w:t>
            </w:r>
            <w:r w:rsidRPr="00872BF0">
              <w:rPr>
                <w:rFonts w:ascii="Arial" w:hAnsi="Arial" w:cs="Arial"/>
                <w:bCs/>
                <w:sz w:val="22"/>
                <w:szCs w:val="22"/>
              </w:rPr>
              <w:t>rights, re-identification risk</w:t>
            </w:r>
            <w:r>
              <w:rPr>
                <w:rFonts w:ascii="Arial" w:hAnsi="Arial" w:cs="Arial"/>
                <w:bCs/>
                <w:sz w:val="22"/>
                <w:szCs w:val="22"/>
              </w:rPr>
              <w:t xml:space="preserve"> – </w:t>
            </w:r>
            <w:r w:rsidRPr="00872BF0">
              <w:rPr>
                <w:rFonts w:ascii="Arial" w:hAnsi="Arial" w:cs="Arial"/>
                <w:bCs/>
                <w:sz w:val="22"/>
                <w:szCs w:val="22"/>
              </w:rPr>
              <w:t>are</w:t>
            </w:r>
            <w:r>
              <w:rPr>
                <w:rFonts w:ascii="Arial" w:hAnsi="Arial" w:cs="Arial"/>
                <w:bCs/>
                <w:sz w:val="22"/>
                <w:szCs w:val="22"/>
              </w:rPr>
              <w:t xml:space="preserve"> </w:t>
            </w:r>
            <w:r w:rsidRPr="00872BF0">
              <w:rPr>
                <w:rFonts w:ascii="Arial" w:hAnsi="Arial" w:cs="Arial"/>
                <w:bCs/>
                <w:sz w:val="22"/>
                <w:szCs w:val="22"/>
              </w:rPr>
              <w:t>mitigated by aggregation, paraphrase and strict curation. Audiences include scholars in HR/OB and aviation practitioners; dissemination will occur through the dissertation, seminars and repository records. The dataset is a fixed snapshot; no updates are planned. No fees will be charged.</w:t>
            </w:r>
          </w:p>
        </w:tc>
      </w:tr>
      <w:tr w:rsidR="00101569" w:rsidRPr="00101569"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101569" w:rsidRDefault="00864354" w:rsidP="00927121">
            <w:pPr>
              <w:jc w:val="center"/>
              <w:rPr>
                <w:rFonts w:ascii="Arial" w:hAnsi="Arial" w:cs="Arial"/>
                <w:sz w:val="22"/>
                <w:szCs w:val="22"/>
              </w:rPr>
            </w:pPr>
            <w:r w:rsidRPr="00101569">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101569" w:rsidRDefault="001F7B84" w:rsidP="00864354">
            <w:pPr>
              <w:rPr>
                <w:rFonts w:ascii="Arial" w:hAnsi="Arial" w:cs="Arial"/>
                <w:b/>
                <w:bCs/>
                <w:sz w:val="22"/>
                <w:szCs w:val="22"/>
              </w:rPr>
            </w:pPr>
            <w:r w:rsidRPr="00101569">
              <w:rPr>
                <w:rFonts w:ascii="Arial" w:hAnsi="Arial" w:cs="Arial"/>
                <w:b/>
                <w:bCs/>
                <w:sz w:val="22"/>
                <w:szCs w:val="22"/>
              </w:rPr>
              <w:t>Copyright and intellectual property ownership</w:t>
            </w:r>
          </w:p>
        </w:tc>
      </w:tr>
      <w:tr w:rsidR="00101569" w:rsidRPr="00101569" w14:paraId="1760D702" w14:textId="77777777" w:rsidTr="004941D9">
        <w:trPr>
          <w:trHeight w:val="769"/>
        </w:trPr>
        <w:tc>
          <w:tcPr>
            <w:tcW w:w="10487" w:type="dxa"/>
            <w:gridSpan w:val="2"/>
            <w:vAlign w:val="center"/>
          </w:tcPr>
          <w:p w14:paraId="4F053F79" w14:textId="6EB9475C" w:rsidR="00CD54AD" w:rsidRPr="00101569" w:rsidRDefault="00931ADF" w:rsidP="00101569">
            <w:pPr>
              <w:rPr>
                <w:rFonts w:ascii="Arial" w:hAnsi="Arial" w:cs="Arial"/>
                <w:sz w:val="22"/>
                <w:szCs w:val="22"/>
              </w:rPr>
            </w:pPr>
            <w:r w:rsidRPr="00931ADF">
              <w:rPr>
                <w:rFonts w:ascii="Arial" w:hAnsi="Arial" w:cs="Arial"/>
                <w:sz w:val="22"/>
                <w:szCs w:val="22"/>
              </w:rPr>
              <w:t>Original review texts remain the intellectual property of their authors and subject to Glassdoor’s terms. Copyright in new materials (cleaned corpus, codebook, memos, analyses, dissertation) is held per University of Wales policy for postgraduate research. Any reuse will acknowledge sources, avoid extended quotations, and comply with fair-dealing and licence terms.</w:t>
            </w:r>
          </w:p>
        </w:tc>
      </w:tr>
      <w:tr w:rsidR="00101569" w:rsidRPr="00101569"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101569" w:rsidRDefault="00864354" w:rsidP="00931ADF">
            <w:pPr>
              <w:keepNext/>
              <w:keepLines/>
              <w:jc w:val="center"/>
              <w:rPr>
                <w:rFonts w:ascii="Arial" w:hAnsi="Arial" w:cs="Arial"/>
                <w:sz w:val="22"/>
                <w:szCs w:val="22"/>
              </w:rPr>
            </w:pPr>
            <w:r w:rsidRPr="00101569">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101569" w:rsidRDefault="001F7B84" w:rsidP="00931ADF">
            <w:pPr>
              <w:keepNext/>
              <w:keepLines/>
              <w:rPr>
                <w:rFonts w:ascii="Arial" w:hAnsi="Arial" w:cs="Arial"/>
                <w:b/>
                <w:bCs/>
                <w:sz w:val="22"/>
                <w:szCs w:val="22"/>
              </w:rPr>
            </w:pPr>
            <w:r w:rsidRPr="00101569">
              <w:rPr>
                <w:rFonts w:ascii="Arial" w:hAnsi="Arial" w:cs="Arial"/>
                <w:b/>
                <w:bCs/>
                <w:sz w:val="22"/>
                <w:szCs w:val="22"/>
              </w:rPr>
              <w:t>Resources</w:t>
            </w:r>
          </w:p>
        </w:tc>
      </w:tr>
      <w:tr w:rsidR="00101569" w:rsidRPr="00101569" w14:paraId="43E5FF82" w14:textId="77777777" w:rsidTr="001F0880">
        <w:trPr>
          <w:trHeight w:val="1280"/>
        </w:trPr>
        <w:tc>
          <w:tcPr>
            <w:tcW w:w="10487" w:type="dxa"/>
            <w:gridSpan w:val="2"/>
            <w:vAlign w:val="center"/>
          </w:tcPr>
          <w:p w14:paraId="7C28CA4E" w14:textId="1B5D9604" w:rsidR="00CD54AD" w:rsidRPr="00101569" w:rsidRDefault="00931ADF" w:rsidP="00931ADF">
            <w:pPr>
              <w:keepNext/>
              <w:keepLines/>
              <w:rPr>
                <w:rFonts w:ascii="Arial" w:hAnsi="Arial" w:cs="Arial"/>
                <w:sz w:val="22"/>
                <w:szCs w:val="22"/>
              </w:rPr>
            </w:pPr>
            <w:r w:rsidRPr="00931ADF">
              <w:rPr>
                <w:rFonts w:ascii="Arial" w:hAnsi="Arial" w:cs="Arial"/>
                <w:sz w:val="22"/>
                <w:szCs w:val="22"/>
              </w:rPr>
              <w:t>Required resources are modest and realistic: a standard university workstation; managed cloud storage; qualitative analysis software (e.g., NVivo) under existing licence; and reference-management tools. Storage needs are small (&lt;50 MB). All costs are covered by institutional provision; no additional funding is sought. Time resources are structured within the approved project timetable to ensure diligent, unhurried analysis.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250786">
      <w:pPr>
        <w:keepNext/>
        <w:keepLines/>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250786">
      <w:pPr>
        <w:keepNext/>
        <w:keepLines/>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250786">
            <w:pPr>
              <w:keepNext/>
              <w:keepLines/>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250786">
            <w:pPr>
              <w:keepNext/>
              <w:keepLines/>
              <w:rPr>
                <w:rFonts w:ascii="Arial" w:hAnsi="Arial" w:cs="Arial"/>
                <w:sz w:val="22"/>
                <w:szCs w:val="22"/>
              </w:rPr>
            </w:pPr>
          </w:p>
          <w:p w14:paraId="456371B5" w14:textId="77777777" w:rsidR="00417CBF" w:rsidRPr="003C7DED" w:rsidRDefault="00417CBF" w:rsidP="00250786">
            <w:pPr>
              <w:keepNext/>
              <w:keepLines/>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4092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E12FD0A" w:rsidR="00417CBF" w:rsidRPr="003C7DED" w:rsidRDefault="00D4092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4092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B1C4A24" w:rsidR="00CC617C" w:rsidRPr="003C7DED" w:rsidRDefault="00D4092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4092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8D6BDCB" w:rsidR="00CC617C" w:rsidRPr="003C7DED" w:rsidRDefault="00D4092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4092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12EB9D5" w:rsidR="00417CBF" w:rsidRPr="003C7DED" w:rsidRDefault="00D4092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0D59F4C"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7347A32"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3ACAFB1"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DF32595"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14D9CDB"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1E6FE26"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DF56B4E"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12420CA" w:rsidR="00395AF2"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FFAEF06" w:rsidR="00CD54AD" w:rsidRPr="003C7DED" w:rsidRDefault="00D4092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EC5EA8">
      <w:pPr>
        <w:keepNext/>
        <w:keepLines/>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EC5EA8">
      <w:pPr>
        <w:keepNext/>
        <w:keepLines/>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EC5EA8">
            <w:pPr>
              <w:keepNext/>
              <w:keepLines/>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EC5EA8">
            <w:pPr>
              <w:keepNext/>
              <w:keepLines/>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EC5EA8">
            <w:pPr>
              <w:keepNext/>
              <w:keepLines/>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EC5EA8">
            <w:pPr>
              <w:keepNext/>
              <w:keepLines/>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EC5EA8">
            <w:pPr>
              <w:keepNext/>
              <w:keepLines/>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EC5EA8">
            <w:pPr>
              <w:keepNext/>
              <w:keepLines/>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EC5EA8">
            <w:pPr>
              <w:keepNext/>
              <w:keepLines/>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EC5EA8">
            <w:pPr>
              <w:keepNext/>
              <w:keepLines/>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EC5EA8">
            <w:pPr>
              <w:keepNext/>
              <w:keepLines/>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4092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4092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EB0972F" w:rsidR="00395AF2" w:rsidRPr="003C7DED" w:rsidRDefault="00D4092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30E7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0A59C2F" w:rsidR="00CD54AD" w:rsidRPr="003C7DED" w:rsidRDefault="00E30E7E" w:rsidP="004135AB">
            <w:pPr>
              <w:pStyle w:val="NoSpacing"/>
              <w:rPr>
                <w:rFonts w:ascii="Arial" w:hAnsi="Arial" w:cs="Arial"/>
                <w:sz w:val="22"/>
                <w:szCs w:val="22"/>
              </w:rPr>
            </w:pPr>
            <w:r w:rsidRPr="00E30E7E">
              <w:rPr>
                <w:rFonts w:ascii="Arial" w:hAnsi="Arial" w:cs="Arial"/>
                <w:sz w:val="22"/>
                <w:szCs w:val="22"/>
              </w:rPr>
              <w:t>Sohel Rana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EEAB1B5" w:rsidR="00CD54AD" w:rsidRPr="003C7DED" w:rsidRDefault="00E30E7E" w:rsidP="004135AB">
            <w:pPr>
              <w:pStyle w:val="NoSpacing"/>
              <w:rPr>
                <w:rFonts w:ascii="Arial" w:hAnsi="Arial" w:cs="Arial"/>
                <w:b/>
                <w:bCs/>
                <w:sz w:val="22"/>
                <w:szCs w:val="22"/>
              </w:rPr>
            </w:pPr>
            <w:r>
              <w:rPr>
                <w:rFonts w:ascii="Arial" w:hAnsi="Arial" w:cs="Arial"/>
                <w:b/>
                <w:bCs/>
                <w:sz w:val="22"/>
                <w:szCs w:val="22"/>
              </w:rPr>
              <w:t>7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25A3DD7" w:rsidR="00237489" w:rsidRPr="003C7DED" w:rsidRDefault="00E30E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2EB4AC3" w:rsidR="00237489" w:rsidRPr="003C7DED" w:rsidRDefault="00E30E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FB0FAEB" w:rsidR="00237489" w:rsidRPr="003C7DED" w:rsidRDefault="00E30E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B10C8E6" w:rsidR="00237489" w:rsidRPr="003C7DED" w:rsidRDefault="00E30E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B897BFC" w:rsidR="00237489" w:rsidRPr="003C7DED" w:rsidRDefault="00E30E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62DE573" w:rsidR="00237489" w:rsidRPr="003C7DED" w:rsidRDefault="00E30E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4092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4092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4092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4092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4092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4092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4092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4092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4092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4092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4092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4092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4092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4092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4092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409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4092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409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409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409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4092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4092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4092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4092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4092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4092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4092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4092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4092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4092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B60105"/>
    <w:multiLevelType w:val="hybridMultilevel"/>
    <w:tmpl w:val="16762292"/>
    <w:lvl w:ilvl="0" w:tplc="846EECE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1216810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O0sDQ0NTY3NrYws7BQ0lEKTi0uzszPAykwrAUAoAOYQywAAAA="/>
  </w:docVars>
  <w:rsids>
    <w:rsidRoot w:val="00A80868"/>
    <w:rsid w:val="000045FB"/>
    <w:rsid w:val="000365A8"/>
    <w:rsid w:val="00043453"/>
    <w:rsid w:val="000520C3"/>
    <w:rsid w:val="00061B1B"/>
    <w:rsid w:val="000747E1"/>
    <w:rsid w:val="00076294"/>
    <w:rsid w:val="000B5B9A"/>
    <w:rsid w:val="000B651C"/>
    <w:rsid w:val="000C0A4D"/>
    <w:rsid w:val="000C5261"/>
    <w:rsid w:val="000D0003"/>
    <w:rsid w:val="00100611"/>
    <w:rsid w:val="00101569"/>
    <w:rsid w:val="00122348"/>
    <w:rsid w:val="00132F6E"/>
    <w:rsid w:val="00160A8A"/>
    <w:rsid w:val="001825C8"/>
    <w:rsid w:val="0018385C"/>
    <w:rsid w:val="00195DC3"/>
    <w:rsid w:val="001C35DF"/>
    <w:rsid w:val="001D79E4"/>
    <w:rsid w:val="001F7B84"/>
    <w:rsid w:val="00220E9B"/>
    <w:rsid w:val="00237489"/>
    <w:rsid w:val="0023753B"/>
    <w:rsid w:val="00250786"/>
    <w:rsid w:val="00257A43"/>
    <w:rsid w:val="002656C4"/>
    <w:rsid w:val="00271453"/>
    <w:rsid w:val="00276276"/>
    <w:rsid w:val="002854C0"/>
    <w:rsid w:val="002D1970"/>
    <w:rsid w:val="002D6AAF"/>
    <w:rsid w:val="002E5348"/>
    <w:rsid w:val="002E77B7"/>
    <w:rsid w:val="003007FB"/>
    <w:rsid w:val="003014CE"/>
    <w:rsid w:val="00324812"/>
    <w:rsid w:val="00383018"/>
    <w:rsid w:val="00391075"/>
    <w:rsid w:val="00395AF2"/>
    <w:rsid w:val="003B1829"/>
    <w:rsid w:val="003C7DED"/>
    <w:rsid w:val="003D0ABC"/>
    <w:rsid w:val="003F1A54"/>
    <w:rsid w:val="00413420"/>
    <w:rsid w:val="00413FE2"/>
    <w:rsid w:val="00417CBF"/>
    <w:rsid w:val="00431772"/>
    <w:rsid w:val="00432BC5"/>
    <w:rsid w:val="00435D0D"/>
    <w:rsid w:val="004361F9"/>
    <w:rsid w:val="00442F51"/>
    <w:rsid w:val="004558B1"/>
    <w:rsid w:val="00461429"/>
    <w:rsid w:val="0046322C"/>
    <w:rsid w:val="004927BA"/>
    <w:rsid w:val="004A10DC"/>
    <w:rsid w:val="004B6BAD"/>
    <w:rsid w:val="004B6CA4"/>
    <w:rsid w:val="004C3E61"/>
    <w:rsid w:val="004F057F"/>
    <w:rsid w:val="00502B12"/>
    <w:rsid w:val="00551218"/>
    <w:rsid w:val="00551CE5"/>
    <w:rsid w:val="005907A9"/>
    <w:rsid w:val="005A3E2D"/>
    <w:rsid w:val="005B20B8"/>
    <w:rsid w:val="005C21C1"/>
    <w:rsid w:val="005C690A"/>
    <w:rsid w:val="005D6DB1"/>
    <w:rsid w:val="00601306"/>
    <w:rsid w:val="006151A9"/>
    <w:rsid w:val="00627EC2"/>
    <w:rsid w:val="0064650F"/>
    <w:rsid w:val="00647C75"/>
    <w:rsid w:val="00647CE0"/>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50E76"/>
    <w:rsid w:val="00762A75"/>
    <w:rsid w:val="00781850"/>
    <w:rsid w:val="00786508"/>
    <w:rsid w:val="00786696"/>
    <w:rsid w:val="00787AEA"/>
    <w:rsid w:val="00787B6E"/>
    <w:rsid w:val="007A7191"/>
    <w:rsid w:val="007C3C51"/>
    <w:rsid w:val="007D2929"/>
    <w:rsid w:val="007F0207"/>
    <w:rsid w:val="007F11E9"/>
    <w:rsid w:val="00805613"/>
    <w:rsid w:val="00817298"/>
    <w:rsid w:val="00841382"/>
    <w:rsid w:val="00842621"/>
    <w:rsid w:val="00864354"/>
    <w:rsid w:val="00872452"/>
    <w:rsid w:val="00872BF0"/>
    <w:rsid w:val="00885200"/>
    <w:rsid w:val="00886A02"/>
    <w:rsid w:val="008978F6"/>
    <w:rsid w:val="008A1E4E"/>
    <w:rsid w:val="008E1354"/>
    <w:rsid w:val="008E5FA5"/>
    <w:rsid w:val="009019A1"/>
    <w:rsid w:val="00904D5B"/>
    <w:rsid w:val="009226E3"/>
    <w:rsid w:val="00927121"/>
    <w:rsid w:val="00931ADF"/>
    <w:rsid w:val="00935C84"/>
    <w:rsid w:val="00942D08"/>
    <w:rsid w:val="00960376"/>
    <w:rsid w:val="00962543"/>
    <w:rsid w:val="00975C54"/>
    <w:rsid w:val="009A3155"/>
    <w:rsid w:val="009D1B48"/>
    <w:rsid w:val="009E5E57"/>
    <w:rsid w:val="00A12FB0"/>
    <w:rsid w:val="00A35E44"/>
    <w:rsid w:val="00A45BB9"/>
    <w:rsid w:val="00A505CE"/>
    <w:rsid w:val="00A54125"/>
    <w:rsid w:val="00A56AD8"/>
    <w:rsid w:val="00A718A3"/>
    <w:rsid w:val="00A80868"/>
    <w:rsid w:val="00AA4E90"/>
    <w:rsid w:val="00AA581E"/>
    <w:rsid w:val="00AB2FEE"/>
    <w:rsid w:val="00AC2AFD"/>
    <w:rsid w:val="00AD3877"/>
    <w:rsid w:val="00AE6E5A"/>
    <w:rsid w:val="00B16FAD"/>
    <w:rsid w:val="00B20EC5"/>
    <w:rsid w:val="00B36605"/>
    <w:rsid w:val="00B45BCD"/>
    <w:rsid w:val="00B60A98"/>
    <w:rsid w:val="00BA3725"/>
    <w:rsid w:val="00BD363F"/>
    <w:rsid w:val="00BD55DA"/>
    <w:rsid w:val="00C13F75"/>
    <w:rsid w:val="00C159B7"/>
    <w:rsid w:val="00C22B1F"/>
    <w:rsid w:val="00C70845"/>
    <w:rsid w:val="00C803DB"/>
    <w:rsid w:val="00CA7C6A"/>
    <w:rsid w:val="00CC617C"/>
    <w:rsid w:val="00CD54AD"/>
    <w:rsid w:val="00CE73C2"/>
    <w:rsid w:val="00CF1DA8"/>
    <w:rsid w:val="00CF5AAA"/>
    <w:rsid w:val="00D3389C"/>
    <w:rsid w:val="00D41A13"/>
    <w:rsid w:val="00D55D46"/>
    <w:rsid w:val="00D67FF5"/>
    <w:rsid w:val="00D841C1"/>
    <w:rsid w:val="00D87EFB"/>
    <w:rsid w:val="00D93238"/>
    <w:rsid w:val="00D9773C"/>
    <w:rsid w:val="00DA467F"/>
    <w:rsid w:val="00DA5171"/>
    <w:rsid w:val="00DA5E8A"/>
    <w:rsid w:val="00DB1D58"/>
    <w:rsid w:val="00DB3C9E"/>
    <w:rsid w:val="00DB5985"/>
    <w:rsid w:val="00DC1A7A"/>
    <w:rsid w:val="00DE4FB9"/>
    <w:rsid w:val="00E0664A"/>
    <w:rsid w:val="00E12CE5"/>
    <w:rsid w:val="00E22351"/>
    <w:rsid w:val="00E30E7E"/>
    <w:rsid w:val="00E33140"/>
    <w:rsid w:val="00E35762"/>
    <w:rsid w:val="00E44410"/>
    <w:rsid w:val="00E44CFB"/>
    <w:rsid w:val="00E51E6D"/>
    <w:rsid w:val="00E70598"/>
    <w:rsid w:val="00E705D7"/>
    <w:rsid w:val="00E771B1"/>
    <w:rsid w:val="00E91E66"/>
    <w:rsid w:val="00E964B1"/>
    <w:rsid w:val="00E96FC0"/>
    <w:rsid w:val="00EC2BC0"/>
    <w:rsid w:val="00EC5EA8"/>
    <w:rsid w:val="00EE65D2"/>
    <w:rsid w:val="00EF1692"/>
    <w:rsid w:val="00EF6287"/>
    <w:rsid w:val="00F11B19"/>
    <w:rsid w:val="00F14A3F"/>
    <w:rsid w:val="00F150A6"/>
    <w:rsid w:val="00F16363"/>
    <w:rsid w:val="00F1771F"/>
    <w:rsid w:val="00F20A10"/>
    <w:rsid w:val="00F24F43"/>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8264</Words>
  <Characters>47110</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2025-11-07T11:34:00Z</dcterms:created>
  <dcterms:modified xsi:type="dcterms:W3CDTF">2025-11-07T12:05:00Z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