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D5B13A" w14:textId="3D133CDF" w:rsidR="009D783F" w:rsidRPr="009D783F" w:rsidRDefault="009D783F" w:rsidP="009D783F">
      <w:pPr>
        <w:rPr>
          <w:sz w:val="20"/>
          <w:szCs w:val="20"/>
        </w:rPr>
      </w:pPr>
      <w:r w:rsidRPr="009D783F">
        <w:rPr>
          <w:b/>
          <w:bCs/>
          <w:sz w:val="20"/>
          <w:szCs w:val="20"/>
        </w:rPr>
        <w:t>Course:</w:t>
      </w:r>
      <w:r w:rsidRPr="009D783F">
        <w:rPr>
          <w:sz w:val="20"/>
          <w:szCs w:val="20"/>
        </w:rPr>
        <w:t xml:space="preserve"> Human Resource Management (BMMB7007)</w:t>
      </w:r>
    </w:p>
    <w:p w14:paraId="5A50FCA7" w14:textId="4D927D17" w:rsidR="009D783F" w:rsidRPr="009D783F" w:rsidRDefault="009D783F" w:rsidP="009D783F">
      <w:pPr>
        <w:rPr>
          <w:sz w:val="20"/>
          <w:szCs w:val="20"/>
        </w:rPr>
      </w:pPr>
      <w:r w:rsidRPr="009D783F">
        <w:rPr>
          <w:rFonts w:hint="eastAsia"/>
          <w:b/>
          <w:bCs/>
          <w:sz w:val="20"/>
          <w:szCs w:val="20"/>
        </w:rPr>
        <w:t>S</w:t>
      </w:r>
      <w:r w:rsidRPr="009D783F">
        <w:rPr>
          <w:b/>
          <w:bCs/>
          <w:sz w:val="20"/>
          <w:szCs w:val="20"/>
        </w:rPr>
        <w:t xml:space="preserve">tudent </w:t>
      </w:r>
      <w:r w:rsidRPr="009D783F">
        <w:rPr>
          <w:rFonts w:hint="eastAsia"/>
          <w:b/>
          <w:bCs/>
          <w:sz w:val="20"/>
          <w:szCs w:val="20"/>
        </w:rPr>
        <w:t>N</w:t>
      </w:r>
      <w:r w:rsidRPr="009D783F">
        <w:rPr>
          <w:b/>
          <w:bCs/>
          <w:sz w:val="20"/>
          <w:szCs w:val="20"/>
        </w:rPr>
        <w:t>ame</w:t>
      </w:r>
      <w:r w:rsidRPr="009D783F">
        <w:rPr>
          <w:sz w:val="20"/>
          <w:szCs w:val="20"/>
        </w:rPr>
        <w:t>: Wenlong Wang</w:t>
      </w:r>
    </w:p>
    <w:p w14:paraId="76249992" w14:textId="28202CB8" w:rsidR="009D783F" w:rsidRPr="009D783F" w:rsidRDefault="009D783F" w:rsidP="009D783F">
      <w:pPr>
        <w:rPr>
          <w:sz w:val="20"/>
          <w:szCs w:val="20"/>
        </w:rPr>
      </w:pPr>
      <w:r w:rsidRPr="009D783F">
        <w:rPr>
          <w:rFonts w:hint="eastAsia"/>
          <w:b/>
          <w:bCs/>
          <w:sz w:val="20"/>
          <w:szCs w:val="20"/>
        </w:rPr>
        <w:t>S</w:t>
      </w:r>
      <w:r w:rsidRPr="009D783F">
        <w:rPr>
          <w:b/>
          <w:bCs/>
          <w:sz w:val="20"/>
          <w:szCs w:val="20"/>
        </w:rPr>
        <w:t>tudent ID</w:t>
      </w:r>
      <w:r w:rsidRPr="009D783F">
        <w:rPr>
          <w:sz w:val="20"/>
          <w:szCs w:val="20"/>
        </w:rPr>
        <w:t>: 2218783</w:t>
      </w:r>
    </w:p>
    <w:p w14:paraId="6CC562BF" w14:textId="626D076A" w:rsidR="00D815BB" w:rsidRDefault="009D783F" w:rsidP="00D815BB">
      <w:pPr>
        <w:rPr>
          <w:sz w:val="20"/>
          <w:szCs w:val="20"/>
        </w:rPr>
      </w:pPr>
      <w:r w:rsidRPr="009D783F">
        <w:rPr>
          <w:rFonts w:hint="eastAsia"/>
          <w:b/>
          <w:bCs/>
          <w:sz w:val="20"/>
          <w:szCs w:val="20"/>
        </w:rPr>
        <w:t>V</w:t>
      </w:r>
      <w:r w:rsidRPr="009D783F">
        <w:rPr>
          <w:b/>
          <w:bCs/>
          <w:sz w:val="20"/>
          <w:szCs w:val="20"/>
        </w:rPr>
        <w:t>ideo Link Address</w:t>
      </w:r>
      <w:r w:rsidRPr="009D783F">
        <w:rPr>
          <w:sz w:val="20"/>
          <w:szCs w:val="20"/>
        </w:rPr>
        <w:t>:</w:t>
      </w:r>
      <w:r w:rsidR="00D815BB" w:rsidRPr="00D815BB">
        <w:rPr>
          <w:sz w:val="20"/>
          <w:szCs w:val="20"/>
        </w:rPr>
        <w:t xml:space="preserve"> </w:t>
      </w:r>
      <w:hyperlink r:id="rId7" w:history="1">
        <w:r w:rsidR="00D815BB" w:rsidRPr="0008380F">
          <w:rPr>
            <w:rStyle w:val="a7"/>
            <w:sz w:val="20"/>
            <w:szCs w:val="20"/>
          </w:rPr>
          <w:t>https://web.microsoftstream.com/video/629717b3-0dc6-4dec-85e1-ef4c23494e37</w:t>
        </w:r>
      </w:hyperlink>
    </w:p>
    <w:p w14:paraId="706B119F" w14:textId="7BFFA1D7" w:rsidR="009D783F" w:rsidRPr="00EF38E2" w:rsidRDefault="00EF38E2" w:rsidP="00EF38E2">
      <w:pPr>
        <w:jc w:val="left"/>
        <w:rPr>
          <w:sz w:val="20"/>
          <w:szCs w:val="20"/>
        </w:rPr>
      </w:pPr>
      <w:r w:rsidRPr="00EF38E2">
        <w:rPr>
          <w:b/>
          <w:bCs/>
          <w:sz w:val="20"/>
          <w:szCs w:val="20"/>
        </w:rPr>
        <w:t>B</w:t>
      </w:r>
      <w:r w:rsidRPr="00EF38E2">
        <w:rPr>
          <w:rFonts w:hint="eastAsia"/>
          <w:b/>
          <w:bCs/>
          <w:sz w:val="20"/>
          <w:szCs w:val="20"/>
        </w:rPr>
        <w:t>ackup</w:t>
      </w:r>
      <w:r w:rsidRPr="00EF38E2">
        <w:rPr>
          <w:b/>
          <w:bCs/>
          <w:sz w:val="20"/>
          <w:szCs w:val="20"/>
        </w:rPr>
        <w:t xml:space="preserve"> Link Address</w:t>
      </w:r>
      <w:r>
        <w:rPr>
          <w:b/>
          <w:bCs/>
          <w:sz w:val="20"/>
          <w:szCs w:val="20"/>
        </w:rPr>
        <w:t>:</w:t>
      </w:r>
      <w:r w:rsidRPr="00EF38E2">
        <w:rPr>
          <w:b/>
          <w:bCs/>
          <w:sz w:val="20"/>
          <w:szCs w:val="20"/>
        </w:rPr>
        <w:t xml:space="preserve"> </w:t>
      </w:r>
      <w:hyperlink r:id="rId8" w:history="1">
        <w:r w:rsidRPr="00EF38E2">
          <w:rPr>
            <w:rStyle w:val="a7"/>
            <w:sz w:val="20"/>
            <w:szCs w:val="20"/>
          </w:rPr>
          <w:t>https://uowtsd-my.sharepoint.com/:v:/r/personal/2218783_student_uwtsd_ac_uk/Documents/Wenlong%20Wang-final%207007.mp4?csf=1&amp;web=1&amp;e=IprL8V</w:t>
        </w:r>
      </w:hyperlink>
    </w:p>
    <w:p w14:paraId="1D5551C4" w14:textId="77777777" w:rsidR="00EF38E2" w:rsidRPr="00EF38E2" w:rsidRDefault="00EF38E2" w:rsidP="00EF38E2">
      <w:pPr>
        <w:jc w:val="left"/>
        <w:rPr>
          <w:rFonts w:hint="eastAsia"/>
          <w:b/>
          <w:bCs/>
          <w:sz w:val="20"/>
          <w:szCs w:val="20"/>
        </w:rPr>
      </w:pPr>
    </w:p>
    <w:p w14:paraId="6A34BB7F" w14:textId="16AAEA9F" w:rsidR="009D783F" w:rsidRPr="009D783F" w:rsidRDefault="009D783F" w:rsidP="009D783F">
      <w:pPr>
        <w:rPr>
          <w:sz w:val="20"/>
          <w:szCs w:val="20"/>
        </w:rPr>
      </w:pPr>
      <w:r w:rsidRPr="009D783F">
        <w:rPr>
          <w:b/>
          <w:bCs/>
          <w:sz w:val="20"/>
          <w:szCs w:val="20"/>
        </w:rPr>
        <w:t>Reference L</w:t>
      </w:r>
      <w:r w:rsidRPr="009D783F">
        <w:rPr>
          <w:rFonts w:hint="eastAsia"/>
          <w:b/>
          <w:bCs/>
          <w:sz w:val="20"/>
          <w:szCs w:val="20"/>
        </w:rPr>
        <w:t>is</w:t>
      </w:r>
      <w:r w:rsidRPr="009D783F">
        <w:rPr>
          <w:b/>
          <w:bCs/>
          <w:sz w:val="20"/>
          <w:szCs w:val="20"/>
        </w:rPr>
        <w:t>t:</w:t>
      </w:r>
    </w:p>
    <w:p w14:paraId="7E41FB4F" w14:textId="568FEAEF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t>Batat</w:t>
      </w:r>
      <w:proofErr w:type="spellEnd"/>
      <w:r w:rsidRPr="009D783F">
        <w:rPr>
          <w:sz w:val="20"/>
          <w:szCs w:val="20"/>
        </w:rPr>
        <w:t xml:space="preserve">, W. (2022) "The employee experience (EMX) framework for wellbeing: An agenda for the future," </w:t>
      </w:r>
      <w:r w:rsidRPr="009D783F">
        <w:rPr>
          <w:i/>
          <w:iCs/>
          <w:sz w:val="20"/>
          <w:szCs w:val="20"/>
        </w:rPr>
        <w:t>Employee Relations: The International Journal</w:t>
      </w:r>
      <w:r w:rsidRPr="009D783F">
        <w:rPr>
          <w:sz w:val="20"/>
          <w:szCs w:val="20"/>
        </w:rPr>
        <w:t xml:space="preserve">, 44(5), pp. 993–1013. [Online] </w:t>
      </w:r>
      <w:r w:rsidRPr="009D783F">
        <w:rPr>
          <w:sz w:val="20"/>
          <w:szCs w:val="20"/>
        </w:rPr>
        <w:br/>
        <w:t xml:space="preserve">Available at: https://doi.org/10.1108/er-03-2022-0133. </w:t>
      </w:r>
    </w:p>
    <w:p w14:paraId="4452F950" w14:textId="77777777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t>Biggio</w:t>
      </w:r>
      <w:proofErr w:type="spellEnd"/>
      <w:r w:rsidRPr="009D783F">
        <w:rPr>
          <w:sz w:val="20"/>
          <w:szCs w:val="20"/>
        </w:rPr>
        <w:t xml:space="preserve">, G. and Cortese, C.G. (2022) "Wellbeing in the workplace through interaction between individual characteristics and organizational context," </w:t>
      </w:r>
      <w:r w:rsidRPr="009D783F">
        <w:rPr>
          <w:i/>
          <w:iCs/>
          <w:sz w:val="20"/>
          <w:szCs w:val="20"/>
        </w:rPr>
        <w:t>International Journal of Qualitative Studies on Health and Wellbeing</w:t>
      </w:r>
      <w:r w:rsidRPr="009D783F">
        <w:rPr>
          <w:sz w:val="20"/>
          <w:szCs w:val="20"/>
        </w:rPr>
        <w:t xml:space="preserve">, 8(1), p. 19823. [Online] Available at: https://doi.org/10.3402/qhw.v8i0.19823. </w:t>
      </w:r>
    </w:p>
    <w:p w14:paraId="3E335664" w14:textId="77777777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t>Bucăţa</w:t>
      </w:r>
      <w:proofErr w:type="spellEnd"/>
      <w:r w:rsidRPr="009D783F">
        <w:rPr>
          <w:sz w:val="20"/>
          <w:szCs w:val="20"/>
        </w:rPr>
        <w:t xml:space="preserve">, G. and </w:t>
      </w:r>
      <w:proofErr w:type="spellStart"/>
      <w:r w:rsidRPr="009D783F">
        <w:rPr>
          <w:sz w:val="20"/>
          <w:szCs w:val="20"/>
        </w:rPr>
        <w:t>Rizescu</w:t>
      </w:r>
      <w:proofErr w:type="spellEnd"/>
      <w:r w:rsidRPr="009D783F">
        <w:rPr>
          <w:sz w:val="20"/>
          <w:szCs w:val="20"/>
        </w:rPr>
        <w:t xml:space="preserve">, A.M. (2021) "The role of communication in enhancing work effectiveness of an organization," </w:t>
      </w:r>
      <w:r w:rsidRPr="009D783F">
        <w:rPr>
          <w:i/>
          <w:iCs/>
          <w:sz w:val="20"/>
          <w:szCs w:val="20"/>
        </w:rPr>
        <w:t>Land Forces Academy Review</w:t>
      </w:r>
      <w:r w:rsidRPr="009D783F">
        <w:rPr>
          <w:sz w:val="20"/>
          <w:szCs w:val="20"/>
        </w:rPr>
        <w:t xml:space="preserve">, 22(1), pp. 49–57. [Online] </w:t>
      </w:r>
      <w:r w:rsidRPr="009D783F">
        <w:rPr>
          <w:sz w:val="20"/>
          <w:szCs w:val="20"/>
        </w:rPr>
        <w:br/>
        <w:t xml:space="preserve">Available at: https://doi.org/10.1515/raft-2017-0008. </w:t>
      </w:r>
    </w:p>
    <w:p w14:paraId="52861C7C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Bowen, B. (2021) "The matrix of needs: Reframing Maslow's hierarchy," Health, 13(05), pp. 538–563. [Online] </w:t>
      </w:r>
      <w:r w:rsidRPr="009D783F">
        <w:rPr>
          <w:sz w:val="20"/>
          <w:szCs w:val="20"/>
        </w:rPr>
        <w:br/>
        <w:t>Available at: https://doi.org/10.4236/health.2021.135041.</w:t>
      </w:r>
    </w:p>
    <w:p w14:paraId="7DFF98EF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Chapman, E., Miles, E.W. and Maurer, T. (2021) "A proposed model for effective negotiation Skill Development," </w:t>
      </w:r>
      <w:r w:rsidRPr="009D783F">
        <w:rPr>
          <w:i/>
          <w:iCs/>
          <w:sz w:val="20"/>
          <w:szCs w:val="20"/>
        </w:rPr>
        <w:t>Journal of Management Development</w:t>
      </w:r>
      <w:r w:rsidRPr="009D783F">
        <w:rPr>
          <w:sz w:val="20"/>
          <w:szCs w:val="20"/>
        </w:rPr>
        <w:t>, 36(7), pp. 940–958. [Online]</w:t>
      </w:r>
      <w:r w:rsidRPr="009D783F">
        <w:rPr>
          <w:sz w:val="20"/>
          <w:szCs w:val="20"/>
        </w:rPr>
        <w:br/>
        <w:t xml:space="preserve">Available at: https://doi.org/10.1108/jmd-01-2016-0002. </w:t>
      </w:r>
    </w:p>
    <w:p w14:paraId="519B0B80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Clay-Williams, R. et al. (2018) "Collaboration in a competitive healthcare system: Negotiation 101 for clinicians," </w:t>
      </w:r>
      <w:r w:rsidRPr="009D783F">
        <w:rPr>
          <w:i/>
          <w:iCs/>
          <w:sz w:val="20"/>
          <w:szCs w:val="20"/>
        </w:rPr>
        <w:t>Journal of Health Organization and Management,</w:t>
      </w:r>
      <w:r w:rsidRPr="009D783F">
        <w:rPr>
          <w:sz w:val="20"/>
          <w:szCs w:val="20"/>
        </w:rPr>
        <w:t xml:space="preserve"> 32(2), pp. 263–278. [Online] </w:t>
      </w:r>
      <w:r w:rsidRPr="009D783F">
        <w:rPr>
          <w:sz w:val="20"/>
          <w:szCs w:val="20"/>
        </w:rPr>
        <w:br/>
        <w:t xml:space="preserve">Available at: https://doi.org/10.1108/jhom-12-2017-0333. </w:t>
      </w:r>
    </w:p>
    <w:p w14:paraId="4414FEF2" w14:textId="77777777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t>Fløvik</w:t>
      </w:r>
      <w:proofErr w:type="spellEnd"/>
      <w:r w:rsidRPr="009D783F">
        <w:rPr>
          <w:sz w:val="20"/>
          <w:szCs w:val="20"/>
        </w:rPr>
        <w:t xml:space="preserve">, L., </w:t>
      </w:r>
      <w:proofErr w:type="spellStart"/>
      <w:r w:rsidRPr="009D783F">
        <w:rPr>
          <w:sz w:val="20"/>
          <w:szCs w:val="20"/>
        </w:rPr>
        <w:t>Knardahl</w:t>
      </w:r>
      <w:proofErr w:type="spellEnd"/>
      <w:r w:rsidRPr="009D783F">
        <w:rPr>
          <w:sz w:val="20"/>
          <w:szCs w:val="20"/>
        </w:rPr>
        <w:t xml:space="preserve">, S. and Christensen, J.O. (2019) "The effect of organizational changes on the psychosocial work environment: Changes in psychological and social working conditions following organizational changes," </w:t>
      </w:r>
      <w:r w:rsidRPr="009D783F">
        <w:rPr>
          <w:i/>
          <w:iCs/>
          <w:sz w:val="20"/>
          <w:szCs w:val="20"/>
        </w:rPr>
        <w:t>Frontiers in Psychology</w:t>
      </w:r>
      <w:r w:rsidRPr="009D783F">
        <w:rPr>
          <w:sz w:val="20"/>
          <w:szCs w:val="20"/>
        </w:rPr>
        <w:t xml:space="preserve">, 10. [Online] Available at: https://doi.org/10.3389/fpsyg.2019.02845. </w:t>
      </w:r>
    </w:p>
    <w:p w14:paraId="748574C2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Karimi, L. et al. (2021) "Emotional intelligence: Predictor of employees' wellbeing, quality of patient care, and psychological empowerment," </w:t>
      </w:r>
      <w:r w:rsidRPr="009D783F">
        <w:rPr>
          <w:i/>
          <w:iCs/>
          <w:sz w:val="20"/>
          <w:szCs w:val="20"/>
        </w:rPr>
        <w:t>BMC Psychology</w:t>
      </w:r>
      <w:r w:rsidRPr="009D783F">
        <w:rPr>
          <w:sz w:val="20"/>
          <w:szCs w:val="20"/>
        </w:rPr>
        <w:t xml:space="preserve">, 9(1). [Online] </w:t>
      </w:r>
      <w:r w:rsidRPr="009D783F">
        <w:rPr>
          <w:sz w:val="20"/>
          <w:szCs w:val="20"/>
        </w:rPr>
        <w:br/>
        <w:t xml:space="preserve">Available at: https://doi.org/10.1186/s40359-021-00593-8. </w:t>
      </w:r>
    </w:p>
    <w:p w14:paraId="3EDD376E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Nielsen, K. et al. (2022) "Workplace resources to improve both employee wellbeing and performance: A systematic review and meta-analysis," </w:t>
      </w:r>
      <w:r w:rsidRPr="009D783F">
        <w:rPr>
          <w:i/>
          <w:iCs/>
          <w:sz w:val="20"/>
          <w:szCs w:val="20"/>
        </w:rPr>
        <w:t>Work &amp; Stress</w:t>
      </w:r>
      <w:r w:rsidRPr="009D783F">
        <w:rPr>
          <w:sz w:val="20"/>
          <w:szCs w:val="20"/>
        </w:rPr>
        <w:t xml:space="preserve">, 31(2), pp. 101–120. [Online] </w:t>
      </w:r>
      <w:r w:rsidRPr="009D783F">
        <w:rPr>
          <w:sz w:val="20"/>
          <w:szCs w:val="20"/>
        </w:rPr>
        <w:br/>
        <w:t xml:space="preserve">Available at: https://doi.org/10.1080/02678373.2017.1304463. </w:t>
      </w:r>
    </w:p>
    <w:p w14:paraId="47A441AA" w14:textId="77777777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t>Sheikhbardsiri</w:t>
      </w:r>
      <w:proofErr w:type="spellEnd"/>
      <w:r w:rsidRPr="009D783F">
        <w:rPr>
          <w:sz w:val="20"/>
          <w:szCs w:val="20"/>
        </w:rPr>
        <w:t xml:space="preserve">, H. et al. (2020) "The role of communication skills in the promotion of production of human health resource in Iran: A cross-sectional study," </w:t>
      </w:r>
      <w:r w:rsidRPr="009D783F">
        <w:rPr>
          <w:i/>
          <w:iCs/>
          <w:sz w:val="20"/>
          <w:szCs w:val="20"/>
        </w:rPr>
        <w:t>Journal of Education and Health Promotion</w:t>
      </w:r>
      <w:r w:rsidRPr="009D783F">
        <w:rPr>
          <w:sz w:val="20"/>
          <w:szCs w:val="20"/>
        </w:rPr>
        <w:t xml:space="preserve">, 9(1), p. 229. [Online] Available at: https://doi.org/10.4103/jehp.jehp_180_20. </w:t>
      </w:r>
    </w:p>
    <w:p w14:paraId="0377F446" w14:textId="77777777" w:rsidR="009D783F" w:rsidRPr="009D783F" w:rsidRDefault="009D783F" w:rsidP="00311952">
      <w:pPr>
        <w:jc w:val="left"/>
        <w:rPr>
          <w:sz w:val="20"/>
          <w:szCs w:val="20"/>
        </w:rPr>
      </w:pPr>
      <w:r w:rsidRPr="009D783F">
        <w:rPr>
          <w:sz w:val="20"/>
          <w:szCs w:val="20"/>
        </w:rPr>
        <w:t xml:space="preserve">Wallace, J. (2022) "Making a healthy change: A historical analysis of workplace wellbeing," </w:t>
      </w:r>
      <w:r w:rsidRPr="009D783F">
        <w:rPr>
          <w:i/>
          <w:iCs/>
          <w:sz w:val="20"/>
          <w:szCs w:val="20"/>
        </w:rPr>
        <w:t>Management &amp; Organizational History</w:t>
      </w:r>
      <w:r w:rsidRPr="009D783F">
        <w:rPr>
          <w:sz w:val="20"/>
          <w:szCs w:val="20"/>
        </w:rPr>
        <w:t xml:space="preserve">, 17(1-2), pp. 20–42. [Online] </w:t>
      </w:r>
      <w:r w:rsidRPr="009D783F">
        <w:rPr>
          <w:sz w:val="20"/>
          <w:szCs w:val="20"/>
        </w:rPr>
        <w:br/>
        <w:t xml:space="preserve">Available at: https://doi.org/10.1080/17449359.2022.2068152. </w:t>
      </w:r>
    </w:p>
    <w:p w14:paraId="2BE2C8EB" w14:textId="77777777" w:rsidR="009D783F" w:rsidRPr="009D783F" w:rsidRDefault="009D783F" w:rsidP="00311952">
      <w:pPr>
        <w:jc w:val="left"/>
        <w:rPr>
          <w:sz w:val="20"/>
          <w:szCs w:val="20"/>
        </w:rPr>
      </w:pPr>
      <w:proofErr w:type="spellStart"/>
      <w:r w:rsidRPr="009D783F">
        <w:rPr>
          <w:sz w:val="20"/>
          <w:szCs w:val="20"/>
        </w:rPr>
        <w:lastRenderedPageBreak/>
        <w:t>Muriithi</w:t>
      </w:r>
      <w:proofErr w:type="spellEnd"/>
      <w:r w:rsidRPr="009D783F">
        <w:rPr>
          <w:sz w:val="20"/>
          <w:szCs w:val="20"/>
        </w:rPr>
        <w:t xml:space="preserve">, P.N. (2020) "Line managers and the application of the Harvard HRM Model," </w:t>
      </w:r>
      <w:r w:rsidRPr="009D783F">
        <w:rPr>
          <w:i/>
          <w:iCs/>
          <w:sz w:val="20"/>
          <w:szCs w:val="20"/>
        </w:rPr>
        <w:t>The International Journal of Business &amp; Management</w:t>
      </w:r>
      <w:r w:rsidRPr="009D783F">
        <w:rPr>
          <w:sz w:val="20"/>
          <w:szCs w:val="20"/>
        </w:rPr>
        <w:t xml:space="preserve">, 8(10). [Online] </w:t>
      </w:r>
      <w:r w:rsidRPr="009D783F">
        <w:rPr>
          <w:sz w:val="20"/>
          <w:szCs w:val="20"/>
        </w:rPr>
        <w:br/>
        <w:t>Available at: https://doi.org/10.24940/theijbm/2020/v8/i10/bm2010-008.</w:t>
      </w:r>
    </w:p>
    <w:p w14:paraId="3FF18424" w14:textId="77777777" w:rsidR="00147E02" w:rsidRPr="009D783F" w:rsidRDefault="00147E02">
      <w:pPr>
        <w:rPr>
          <w:sz w:val="18"/>
          <w:szCs w:val="18"/>
        </w:rPr>
      </w:pPr>
    </w:p>
    <w:sectPr w:rsidR="00147E02" w:rsidRPr="009D783F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D6149D" w14:textId="77777777" w:rsidR="00E068EE" w:rsidRDefault="00E068EE" w:rsidP="009D783F">
      <w:r>
        <w:separator/>
      </w:r>
    </w:p>
  </w:endnote>
  <w:endnote w:type="continuationSeparator" w:id="0">
    <w:p w14:paraId="3C5BF612" w14:textId="77777777" w:rsidR="00E068EE" w:rsidRDefault="00E068EE" w:rsidP="009D78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12C590" w14:textId="77777777" w:rsidR="00E068EE" w:rsidRDefault="00E068EE" w:rsidP="009D783F">
      <w:r>
        <w:separator/>
      </w:r>
    </w:p>
  </w:footnote>
  <w:footnote w:type="continuationSeparator" w:id="0">
    <w:p w14:paraId="4B7DF3B2" w14:textId="77777777" w:rsidR="00E068EE" w:rsidRDefault="00E068EE" w:rsidP="009D783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6ED"/>
    <w:rsid w:val="00147E02"/>
    <w:rsid w:val="00311952"/>
    <w:rsid w:val="00467A67"/>
    <w:rsid w:val="006626ED"/>
    <w:rsid w:val="009D783F"/>
    <w:rsid w:val="00D815BB"/>
    <w:rsid w:val="00E068EE"/>
    <w:rsid w:val="00EF38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913E2C"/>
  <w15:chartTrackingRefBased/>
  <w15:docId w15:val="{9CDB3494-56E9-4E30-9BED-5968ACA618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="Times New Roman"/>
        <w:kern w:val="2"/>
        <w:sz w:val="28"/>
        <w:szCs w:val="28"/>
        <w:lang w:val="en-US" w:eastAsia="zh-CN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9D783F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9D783F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9D783F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9D783F"/>
    <w:rPr>
      <w:sz w:val="18"/>
      <w:szCs w:val="18"/>
    </w:rPr>
  </w:style>
  <w:style w:type="character" w:styleId="a7">
    <w:name w:val="Hyperlink"/>
    <w:basedOn w:val="a0"/>
    <w:uiPriority w:val="99"/>
    <w:unhideWhenUsed/>
    <w:rsid w:val="00D815BB"/>
    <w:rPr>
      <w:color w:val="0563C1" w:themeColor="hyperlink"/>
      <w:u w:val="single"/>
    </w:rPr>
  </w:style>
  <w:style w:type="character" w:styleId="a8">
    <w:name w:val="Unresolved Mention"/>
    <w:basedOn w:val="a0"/>
    <w:uiPriority w:val="99"/>
    <w:semiHidden/>
    <w:unhideWhenUsed/>
    <w:rsid w:val="00D815BB"/>
    <w:rPr>
      <w:color w:val="605E5C"/>
      <w:shd w:val="clear" w:color="auto" w:fill="E1DFDD"/>
    </w:rPr>
  </w:style>
  <w:style w:type="character" w:styleId="a9">
    <w:name w:val="FollowedHyperlink"/>
    <w:basedOn w:val="a0"/>
    <w:uiPriority w:val="99"/>
    <w:semiHidden/>
    <w:unhideWhenUsed/>
    <w:rsid w:val="00EF38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859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3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218783_student_uwtsd_ac_uk/Documents/Wenlong%20Wang-final%207007.mp4?csf=1&amp;web=1&amp;e=IprL8V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eb.microsoftstream.com/video/629717b3-0dc6-4dec-85e1-ef4c23494e37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1224E41-1FB8-43EE-80DC-C5C80EE2E1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528</Words>
  <Characters>3011</Characters>
  <Application>Microsoft Office Word</Application>
  <DocSecurity>0</DocSecurity>
  <Lines>25</Lines>
  <Paragraphs>7</Paragraphs>
  <ScaleCrop>false</ScaleCrop>
  <Company/>
  <LinksUpToDate>false</LinksUpToDate>
  <CharactersWithSpaces>3532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Wenlong Wang (2218783)</dc:creator>
  <cp:keywords/>
  <dc:description/>
  <cp:lastModifiedBy>Wenlong Wang (2218783)</cp:lastModifiedBy>
  <cp:revision>5</cp:revision>
  <dcterms:created xsi:type="dcterms:W3CDTF">2023-04-28T15:29:00Z</dcterms:created>
  <dcterms:modified xsi:type="dcterms:W3CDTF">2023-04-28T20:35:00Z</dcterms:modified>
</cp:coreProperties>
</file>