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A6D6AB6"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E05C4F">
              <w:rPr>
                <w:b/>
                <w:color w:val="auto"/>
                <w:sz w:val="32"/>
              </w:rPr>
              <w:t>Ieuan Box</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4467195" w:rsidR="005A1BA3" w:rsidRDefault="00407183" w:rsidP="0022001B">
            <w:pPr>
              <w:overflowPunct/>
              <w:autoSpaceDE/>
              <w:autoSpaceDN/>
              <w:adjustRightInd/>
              <w:ind w:right="-330"/>
              <w:textAlignment w:val="auto"/>
              <w:rPr>
                <w:b/>
                <w:color w:val="auto"/>
                <w:sz w:val="32"/>
              </w:rPr>
            </w:pPr>
            <w:r>
              <w:rPr>
                <w:b/>
                <w:color w:val="auto"/>
                <w:sz w:val="32"/>
              </w:rPr>
              <w:t>2031313</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F2241D"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12871B7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12871B79">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C037C18">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732DFB82" w14:textId="77777777" w:rsidR="00BC4FCA" w:rsidRPr="001B520F" w:rsidRDefault="00BC4FCA" w:rsidP="001B520F">
      <w:pPr>
        <w:spacing w:after="160" w:line="360" w:lineRule="auto"/>
        <w:jc w:val="both"/>
        <w:rPr>
          <w:color w:val="202124"/>
          <w:sz w:val="22"/>
          <w:szCs w:val="22"/>
          <w:highlight w:val="red"/>
        </w:rPr>
      </w:pPr>
      <w:r w:rsidRPr="001B520F">
        <w:rPr>
          <w:color w:val="202124"/>
          <w:sz w:val="22"/>
          <w:szCs w:val="22"/>
        </w:rPr>
        <w:t xml:space="preserve">The concept of stress is recognised as “a condition in which an individual is aroused and made anxious by an uncontrollable aversive challenge … leading to a feeling of fear and anxiety” Fink (2009, p.4). More specifically, work-related stress is extremely common, especially in the police force, as the organisation Mind (2017) discovered in their research that “91% of police have experienced stress and poor mental health at work”. As a police constable, individuals are exposed to disturbing incidents and encounter traumatic situations on a daily basis that are beyond their control and can have both mental and physical effects. Stress is often overlooked and buried by individuals and it is extremely important that measures are put in place imminently. Therefore, it is important that new recruits establish how to manage work-related stress and develop resilience from the point of being attested. Resilience is broadly defined as “the ability to bounce back or cope successfully despite substantial adversity” (Rutter, 1985, p.601). A resilient person understands how to power through difficult situations, keep stress under control and come through positively to the other side. To exemplify how I have learnt to deal with stress and build resilience during my first 6 months as a police constable, I will discuss and compare the strategies and methods I have implemented that have helped me along the way. </w:t>
      </w:r>
    </w:p>
    <w:p w14:paraId="4616923A" w14:textId="09120B4E" w:rsidR="00BC4FCA" w:rsidRPr="001B520F" w:rsidRDefault="00BC4FCA" w:rsidP="001B520F">
      <w:pPr>
        <w:spacing w:after="160" w:line="360" w:lineRule="auto"/>
        <w:jc w:val="both"/>
        <w:rPr>
          <w:color w:val="202124"/>
          <w:sz w:val="22"/>
          <w:szCs w:val="22"/>
        </w:rPr>
      </w:pPr>
      <w:r w:rsidRPr="001B520F">
        <w:rPr>
          <w:color w:val="202124"/>
          <w:sz w:val="22"/>
          <w:szCs w:val="22"/>
        </w:rPr>
        <w:t xml:space="preserve">The first strategy I would like to discuss that I believe was at the core of minimising stress and developing resilience since being attested as a police constable is time management. The first six months of training involved learning a lot of new knowledge and required me to undertake two written exams as well as practical assessments. With regards to time management, in this instance, it was not that I was not using my time effectively to study and prepare for my exams or </w:t>
      </w:r>
      <w:r w:rsidR="001B520F" w:rsidRPr="001B520F">
        <w:rPr>
          <w:color w:val="202124"/>
          <w:sz w:val="22"/>
          <w:szCs w:val="22"/>
        </w:rPr>
        <w:t>practical’s</w:t>
      </w:r>
      <w:r w:rsidRPr="001B520F">
        <w:rPr>
          <w:color w:val="202124"/>
          <w:sz w:val="22"/>
          <w:szCs w:val="22"/>
        </w:rPr>
        <w:t xml:space="preserve">, instead, early on, I was spending long periods of time revising and reading over notes, leading to stress. I had no consistent routine and the fear of failing caused me to cancel social plans to focus on revision. As a result, this led to an inability to concentrate, reduced productivity and at times, mental blocks which Joels et al (2006, p.154) illustrate in their </w:t>
      </w:r>
      <w:r w:rsidRPr="001B520F">
        <w:rPr>
          <w:color w:val="202124"/>
          <w:sz w:val="22"/>
          <w:szCs w:val="22"/>
        </w:rPr>
        <w:lastRenderedPageBreak/>
        <w:t xml:space="preserve">research that “stress can have a critical impact on learning and memory processes”. This was evident during my traffic practical as I rehearsed POC LA ROC repeatedly and during the actual assessment, I had a memory block, missed out steps of the process and had to redo it again. In essence, I was being counterproductive and recognised that I needed to establish a routine where my free time was not consumed by studying and allowed time out for activities I enjoy. I began to schedule an hour each night to go to the golf range and an hour for revision. This allowed time for renewal and reflection in between leaving the classroom and revisiting learning at home.  Marquis and Huston (2009, p.186) argue that “managing time appropriately is one way to reduce stress and increase productivity” which is evident in my experience as scheduling time for golf alongside set periods for revision helped me cope with the overwhelming pressure I was putting on oneself to constantly sit down and learn. I felt at ease in the practical assessments that followed after I put this strategy in place. I went into them with a clear train of thought and was able to perform better, not needing to repeat one again. </w:t>
      </w:r>
    </w:p>
    <w:p w14:paraId="6AF49967" w14:textId="77777777" w:rsidR="00BC4FCA" w:rsidRPr="001B520F" w:rsidRDefault="00BC4FCA" w:rsidP="001B520F">
      <w:pPr>
        <w:spacing w:after="160" w:line="360" w:lineRule="auto"/>
        <w:jc w:val="both"/>
        <w:rPr>
          <w:color w:val="202124"/>
          <w:sz w:val="22"/>
          <w:szCs w:val="22"/>
        </w:rPr>
      </w:pPr>
      <w:r w:rsidRPr="001B520F">
        <w:rPr>
          <w:color w:val="202124"/>
          <w:sz w:val="22"/>
          <w:szCs w:val="22"/>
        </w:rPr>
        <w:t xml:space="preserve">Exercise, as a coping strategy for stress and building resilience, also played a significant role in my first six months as a constable. Being in the classroom was often demanding and overwhelming as there was an abundance of knowledge to take in. I would quite often get frustrated at oneself about topics I found complex and struggled with, such as Domestic Violence. I found myself discarding and lacking motivation to develop my knowledge on this topic in my own personal learning time and instead, going over topics I felt more confident with. I was not being practical with my revision and for example, as a result, struggled with the lesson on NICHE where I was required to complete a PPN, including a DASH. This led to feelings of self doubt and disappointment in oneself that I was falling behind the rest of the class, leading to a state of stress. </w:t>
      </w:r>
      <w:r w:rsidRPr="001B520F">
        <w:rPr>
          <w:color w:val="202124"/>
          <w:sz w:val="22"/>
          <w:szCs w:val="22"/>
          <w:highlight w:val="white"/>
        </w:rPr>
        <w:t xml:space="preserve">Cronkite &amp; Moos (1995, p573) depict this as “avoidance coping” which involves trying to avoid a stressor rather than dealing with it. After time, </w:t>
      </w:r>
      <w:r w:rsidRPr="001B520F">
        <w:rPr>
          <w:color w:val="202124"/>
          <w:sz w:val="22"/>
          <w:szCs w:val="22"/>
        </w:rPr>
        <w:t xml:space="preserve">I recognised that I needed to be more rational with personal learning time and discover how to motivate myself in order to prevent avoidance. Running is a form of exercise I have always turned to deal with existing mental tension and pressure. Subsequently, I began to factor in short runs into my routine, especially when I found I had a difficult day in the classroom and began to start feeling like I was not confronting my academic struggles. Shephard and Balady (1999) argue that  “exercise interventions … and repetitive physical activity may serve as an adaptive strategy to cope with stress” which complements my experience as allowing time for a run allowed me time to refocus and reflect on the day of learning, before immediately dismissing a topic. Running allowed me time out to think practically about my personal learning time and be more productive. It is evident that running helped reduce my avoidance coping as I scored highly in my second exam which covered topics, such as Domestic Violence, that I found difficult to learn. </w:t>
      </w:r>
    </w:p>
    <w:p w14:paraId="44ADF88F" w14:textId="77777777" w:rsidR="00BC4FCA" w:rsidRPr="001B520F" w:rsidRDefault="00BC4FCA" w:rsidP="001B520F">
      <w:pPr>
        <w:spacing w:after="160" w:line="360" w:lineRule="auto"/>
        <w:jc w:val="both"/>
        <w:rPr>
          <w:color w:val="202124"/>
          <w:sz w:val="22"/>
          <w:szCs w:val="22"/>
        </w:rPr>
      </w:pPr>
      <w:r w:rsidRPr="001B520F">
        <w:rPr>
          <w:color w:val="202124"/>
          <w:sz w:val="22"/>
          <w:szCs w:val="22"/>
        </w:rPr>
        <w:lastRenderedPageBreak/>
        <w:t xml:space="preserve">To conclude, reflecting on my first six months as a police constable has highlighted that work-related stress was apparent throughout this period. However, taking a step back and putting into place some coping strategies helped me minimise the effects of stress and develop resilience. Time management was key in my experience. Establishing a good work life balance by allowing time for my hobbies alongside my workload was significant in reducing stress. Setting out a routine and organising my time more effectively helped me keep focus, prevented further memory lapses and led to better performance. Additionally, exercise allowed me to have the time out I needed to reflect and refocus on my learning struggles. Factoring in running after a difficult day in the classroom allowed me time out to digest what I had learnt that day, pinpoint the difficulties I was having and understand how to divide my revision time more appropriately to approach these tasks with more motivation, rather than avoid them, to reduce stress.  </w:t>
      </w:r>
    </w:p>
    <w:p w14:paraId="61254E67" w14:textId="77777777" w:rsidR="00BC4FCA" w:rsidRPr="001B520F" w:rsidRDefault="00BC4FCA" w:rsidP="001B520F">
      <w:pPr>
        <w:spacing w:after="160" w:line="360" w:lineRule="auto"/>
        <w:rPr>
          <w:color w:val="auto"/>
          <w:sz w:val="22"/>
          <w:szCs w:val="22"/>
        </w:rPr>
      </w:pPr>
      <w:r w:rsidRPr="001B520F">
        <w:rPr>
          <w:sz w:val="22"/>
          <w:szCs w:val="22"/>
        </w:rPr>
        <w:t>Word Count: 1100</w:t>
      </w:r>
    </w:p>
    <w:p w14:paraId="6F3DB80E" w14:textId="77777777" w:rsidR="00BC4FCA" w:rsidRPr="001B520F" w:rsidRDefault="00BC4FCA" w:rsidP="001B520F">
      <w:pPr>
        <w:spacing w:after="160" w:line="360" w:lineRule="auto"/>
        <w:rPr>
          <w:sz w:val="22"/>
          <w:szCs w:val="22"/>
        </w:rPr>
      </w:pPr>
      <w:r w:rsidRPr="001B520F">
        <w:rPr>
          <w:sz w:val="22"/>
          <w:szCs w:val="22"/>
        </w:rPr>
        <w:t>Bibliography:</w:t>
      </w:r>
    </w:p>
    <w:p w14:paraId="2DCAEDD8" w14:textId="77777777" w:rsidR="00BC4FCA" w:rsidRPr="001B520F" w:rsidRDefault="00BC4FCA" w:rsidP="001B520F">
      <w:pPr>
        <w:spacing w:after="160" w:line="360" w:lineRule="auto"/>
        <w:rPr>
          <w:sz w:val="22"/>
          <w:szCs w:val="22"/>
        </w:rPr>
      </w:pPr>
      <w:r w:rsidRPr="001B520F">
        <w:rPr>
          <w:sz w:val="22"/>
          <w:szCs w:val="22"/>
        </w:rPr>
        <w:t xml:space="preserve">Cronkite, R. and Moos, R. (1995) ‘Life Context, Coping Processes and Depression’, in Beckham, E. and Leber, W. (eds.) </w:t>
      </w:r>
      <w:r w:rsidRPr="001B520F">
        <w:rPr>
          <w:i/>
          <w:sz w:val="22"/>
          <w:szCs w:val="22"/>
        </w:rPr>
        <w:t xml:space="preserve">Handbook of Depression. </w:t>
      </w:r>
      <w:r w:rsidRPr="001B520F">
        <w:rPr>
          <w:sz w:val="22"/>
          <w:szCs w:val="22"/>
        </w:rPr>
        <w:t>New York: Guilford Press.</w:t>
      </w:r>
    </w:p>
    <w:p w14:paraId="5D133B94" w14:textId="77777777" w:rsidR="00BC4FCA" w:rsidRPr="001B520F" w:rsidRDefault="00BC4FCA" w:rsidP="001B520F">
      <w:pPr>
        <w:spacing w:after="160" w:line="360" w:lineRule="auto"/>
        <w:rPr>
          <w:sz w:val="22"/>
          <w:szCs w:val="22"/>
        </w:rPr>
      </w:pPr>
      <w:r w:rsidRPr="001B520F">
        <w:rPr>
          <w:sz w:val="22"/>
          <w:szCs w:val="22"/>
        </w:rPr>
        <w:t xml:space="preserve">Fink, G. (2009) ‘Stress, Definitions, Mechanisms and Effects Outlined: Lessons from Anxiety’ in Fink, G. (ed.) </w:t>
      </w:r>
      <w:r w:rsidRPr="001B520F">
        <w:rPr>
          <w:i/>
          <w:sz w:val="22"/>
          <w:szCs w:val="22"/>
        </w:rPr>
        <w:t xml:space="preserve">Stress: Concepts, Cognition, Emotion and Behaviour. </w:t>
      </w:r>
      <w:r w:rsidRPr="001B520F">
        <w:rPr>
          <w:sz w:val="22"/>
          <w:szCs w:val="22"/>
        </w:rPr>
        <w:t xml:space="preserve">London: Elsevier Science. </w:t>
      </w:r>
    </w:p>
    <w:p w14:paraId="45E17AE0" w14:textId="77777777" w:rsidR="00BC4FCA" w:rsidRPr="001B520F" w:rsidRDefault="00BC4FCA" w:rsidP="001B520F">
      <w:pPr>
        <w:spacing w:after="160" w:line="360" w:lineRule="auto"/>
        <w:rPr>
          <w:color w:val="202124"/>
          <w:sz w:val="22"/>
          <w:szCs w:val="22"/>
        </w:rPr>
      </w:pPr>
      <w:r w:rsidRPr="001B520F">
        <w:rPr>
          <w:sz w:val="22"/>
          <w:szCs w:val="22"/>
        </w:rPr>
        <w:t>Joels, M., Pu, Z., Weigert O., Oitzl, M., and Krugers, H. (2006) ‘Learning under stress: how does it work?’</w:t>
      </w:r>
      <w:r w:rsidRPr="001B520F">
        <w:rPr>
          <w:color w:val="202124"/>
          <w:sz w:val="22"/>
          <w:szCs w:val="22"/>
        </w:rPr>
        <w:t xml:space="preserve">, </w:t>
      </w:r>
      <w:r w:rsidRPr="001B520F">
        <w:rPr>
          <w:i/>
          <w:color w:val="202124"/>
          <w:sz w:val="22"/>
          <w:szCs w:val="22"/>
        </w:rPr>
        <w:t xml:space="preserve">Trends in Cognitive Science, </w:t>
      </w:r>
      <w:r w:rsidRPr="001B520F">
        <w:rPr>
          <w:color w:val="202124"/>
          <w:sz w:val="22"/>
          <w:szCs w:val="22"/>
        </w:rPr>
        <w:t xml:space="preserve">10(4), pp. 152-158. </w:t>
      </w:r>
    </w:p>
    <w:p w14:paraId="7633C29B" w14:textId="77777777" w:rsidR="00BC4FCA" w:rsidRPr="001B520F" w:rsidRDefault="00BC4FCA" w:rsidP="001B520F">
      <w:pPr>
        <w:spacing w:after="160" w:line="360" w:lineRule="auto"/>
        <w:rPr>
          <w:color w:val="202124"/>
          <w:sz w:val="22"/>
          <w:szCs w:val="22"/>
        </w:rPr>
      </w:pPr>
      <w:r w:rsidRPr="001B520F">
        <w:rPr>
          <w:color w:val="202124"/>
          <w:sz w:val="22"/>
          <w:szCs w:val="22"/>
        </w:rPr>
        <w:t xml:space="preserve">Marquis, B. and </w:t>
      </w:r>
      <w:r w:rsidRPr="001B520F">
        <w:rPr>
          <w:color w:val="202124"/>
          <w:sz w:val="22"/>
          <w:szCs w:val="22"/>
          <w:highlight w:val="white"/>
        </w:rPr>
        <w:t xml:space="preserve">Huston, C. (2009) </w:t>
      </w:r>
      <w:r w:rsidRPr="001B520F">
        <w:rPr>
          <w:i/>
          <w:color w:val="202124"/>
          <w:sz w:val="22"/>
          <w:szCs w:val="22"/>
          <w:highlight w:val="white"/>
        </w:rPr>
        <w:t xml:space="preserve">Leadership roles and management functions in nursing: theory and application, Hong Kong: </w:t>
      </w:r>
      <w:r w:rsidRPr="001B520F">
        <w:rPr>
          <w:color w:val="202124"/>
          <w:sz w:val="22"/>
          <w:szCs w:val="22"/>
          <w:highlight w:val="white"/>
        </w:rPr>
        <w:t>Wolters Kluwer Health.</w:t>
      </w:r>
    </w:p>
    <w:p w14:paraId="3ABDAF57" w14:textId="77777777" w:rsidR="00BC4FCA" w:rsidRPr="001B520F" w:rsidRDefault="00BC4FCA" w:rsidP="001B520F">
      <w:pPr>
        <w:spacing w:after="160" w:line="360" w:lineRule="auto"/>
        <w:rPr>
          <w:color w:val="202124"/>
          <w:sz w:val="22"/>
          <w:szCs w:val="22"/>
        </w:rPr>
      </w:pPr>
      <w:r w:rsidRPr="001B520F">
        <w:rPr>
          <w:sz w:val="22"/>
          <w:szCs w:val="22"/>
        </w:rPr>
        <w:t xml:space="preserve">Mind (2017) </w:t>
      </w:r>
      <w:r w:rsidRPr="001B520F">
        <w:rPr>
          <w:i/>
          <w:sz w:val="22"/>
          <w:szCs w:val="22"/>
        </w:rPr>
        <w:t xml:space="preserve">Police: How to Manage and Anxiety, Blue Light Programme. </w:t>
      </w:r>
      <w:r w:rsidRPr="001B520F">
        <w:rPr>
          <w:sz w:val="22"/>
          <w:szCs w:val="22"/>
        </w:rPr>
        <w:t xml:space="preserve">Available at: </w:t>
      </w:r>
      <w:hyperlink r:id="rId14" w:history="1">
        <w:r w:rsidRPr="001B520F">
          <w:rPr>
            <w:rStyle w:val="Hyperlink"/>
            <w:color w:val="1155CC"/>
            <w:sz w:val="22"/>
            <w:szCs w:val="22"/>
          </w:rPr>
          <w:t>https://www.mind.org.uk/media-a/4183/blue-light-stress-anxiety-police-2017.pdf</w:t>
        </w:r>
      </w:hyperlink>
      <w:r w:rsidRPr="001B520F">
        <w:rPr>
          <w:sz w:val="22"/>
          <w:szCs w:val="22"/>
        </w:rPr>
        <w:t xml:space="preserve"> (Accessed: 23</w:t>
      </w:r>
      <w:r w:rsidRPr="001B520F">
        <w:rPr>
          <w:color w:val="202124"/>
          <w:sz w:val="22"/>
          <w:szCs w:val="22"/>
        </w:rPr>
        <w:t xml:space="preserve"> January 2022). </w:t>
      </w:r>
    </w:p>
    <w:p w14:paraId="19FC8056" w14:textId="77777777" w:rsidR="00BC4FCA" w:rsidRPr="001B520F" w:rsidRDefault="00BC4FCA" w:rsidP="001B520F">
      <w:pPr>
        <w:spacing w:after="160" w:line="360" w:lineRule="auto"/>
        <w:rPr>
          <w:color w:val="202124"/>
          <w:sz w:val="22"/>
          <w:szCs w:val="22"/>
        </w:rPr>
      </w:pPr>
      <w:r w:rsidRPr="001B520F">
        <w:rPr>
          <w:color w:val="202124"/>
          <w:sz w:val="22"/>
          <w:szCs w:val="22"/>
        </w:rPr>
        <w:t>Rutter, M. (1985) ‘</w:t>
      </w:r>
      <w:r w:rsidRPr="001B520F">
        <w:rPr>
          <w:color w:val="202124"/>
          <w:sz w:val="22"/>
          <w:szCs w:val="22"/>
          <w:highlight w:val="white"/>
        </w:rPr>
        <w:t xml:space="preserve">Resilience in the face of adversity: Protective factors and resistance to psychiatric disorder’, </w:t>
      </w:r>
      <w:r w:rsidRPr="001B520F">
        <w:rPr>
          <w:i/>
          <w:color w:val="202124"/>
          <w:sz w:val="22"/>
          <w:szCs w:val="22"/>
          <w:highlight w:val="white"/>
        </w:rPr>
        <w:t>British Journal of Psychiatry,</w:t>
      </w:r>
      <w:r w:rsidRPr="001B520F">
        <w:rPr>
          <w:color w:val="202124"/>
          <w:sz w:val="22"/>
          <w:szCs w:val="22"/>
          <w:highlight w:val="white"/>
        </w:rPr>
        <w:t xml:space="preserve"> 147, pp. 598 – 611.</w:t>
      </w:r>
    </w:p>
    <w:p w14:paraId="06D43405" w14:textId="77777777" w:rsidR="00BC4FCA" w:rsidRPr="001B520F" w:rsidRDefault="00BC4FCA" w:rsidP="001B520F">
      <w:pPr>
        <w:spacing w:after="160" w:line="360" w:lineRule="auto"/>
        <w:rPr>
          <w:color w:val="auto"/>
          <w:sz w:val="22"/>
          <w:szCs w:val="22"/>
        </w:rPr>
      </w:pPr>
      <w:r w:rsidRPr="001B520F">
        <w:rPr>
          <w:sz w:val="22"/>
          <w:szCs w:val="22"/>
        </w:rPr>
        <w:t xml:space="preserve">Shephard, R. and Balady, G. ‘Exercise as cardiovascular therapy’, </w:t>
      </w:r>
      <w:r w:rsidRPr="001B520F">
        <w:rPr>
          <w:i/>
          <w:sz w:val="22"/>
          <w:szCs w:val="22"/>
        </w:rPr>
        <w:t xml:space="preserve">Circulation, </w:t>
      </w:r>
      <w:r w:rsidRPr="001B520F">
        <w:rPr>
          <w:sz w:val="22"/>
          <w:szCs w:val="22"/>
        </w:rPr>
        <w:t xml:space="preserve">99(7), pp. 963-972. </w:t>
      </w: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16852B28" w14:textId="77777777" w:rsidR="008F752E" w:rsidRPr="001B520F" w:rsidRDefault="008F752E" w:rsidP="001B520F">
      <w:pPr>
        <w:spacing w:after="160" w:line="360" w:lineRule="auto"/>
        <w:jc w:val="both"/>
        <w:rPr>
          <w:color w:val="auto"/>
          <w:sz w:val="22"/>
          <w:szCs w:val="22"/>
        </w:rPr>
      </w:pPr>
      <w:r w:rsidRPr="001B520F">
        <w:rPr>
          <w:sz w:val="22"/>
          <w:szCs w:val="22"/>
        </w:rPr>
        <w:t xml:space="preserve">Resolving conflict situations on a regular basis is one of the many responsibilities expected of Police Constables. No conflict situation is the same and each instance is unique and diverse in terms of how to handle and diffuse. This means that constables need to think dynamically throughout the instance in order to make the best possible decision on how to achieve a safe resolution without using force, when possible. Police training and guidelines suggest that one of the most effective ways to manage conflict in a non-physical way is via tactical communication techniques. In order to reflect on a policing incident involving conflict which I played a role in, I will use Driscoll’s Model to trigger my understanding of the experience through the ‘what?’ questions.  </w:t>
      </w:r>
    </w:p>
    <w:p w14:paraId="0DD549E4" w14:textId="77777777" w:rsidR="008F752E" w:rsidRPr="001B520F" w:rsidRDefault="008F752E" w:rsidP="001B520F">
      <w:pPr>
        <w:spacing w:after="160" w:line="360" w:lineRule="auto"/>
        <w:jc w:val="both"/>
        <w:rPr>
          <w:sz w:val="22"/>
          <w:szCs w:val="22"/>
        </w:rPr>
      </w:pPr>
      <w:r w:rsidRPr="001B520F">
        <w:rPr>
          <w:sz w:val="22"/>
          <w:szCs w:val="22"/>
        </w:rPr>
        <w:t xml:space="preserve">The scenario I will be discussing in this commentary came through from control as an emergency call from an unnamed male claiming someone had broken into his house via the backdoor and was still present at the scene. Control informed us that there had been a previous domestic related incident at the same address. Upon arriving at the address, it was </w:t>
      </w:r>
      <w:r w:rsidRPr="001B520F">
        <w:rPr>
          <w:sz w:val="22"/>
          <w:szCs w:val="22"/>
        </w:rPr>
        <w:lastRenderedPageBreak/>
        <w:t xml:space="preserve">clear the back fence had been damaged, the back door had been forced open and we could hear shouting coming from inside the property. Given this, we entered the premises under Section 17 powers of the Police and Criminal Evidence Act. We went straight towards the room where the noise was coming from where two males were present, spatially separated. One was being particularly aggressive, the other was shouting in what seemed to be fear. There were no noticeable weapons in the room. My colleague and I immediately tried to calm the situation by separating the two males in question. I led the agitated male out of the room into the front garden whilst my colleague remained inside with the perceived victim.  </w:t>
      </w:r>
    </w:p>
    <w:p w14:paraId="4A8077AF" w14:textId="77777777" w:rsidR="008F752E" w:rsidRPr="001B520F" w:rsidRDefault="008F752E" w:rsidP="001B520F">
      <w:pPr>
        <w:spacing w:after="160" w:line="360" w:lineRule="auto"/>
        <w:jc w:val="both"/>
        <w:rPr>
          <w:sz w:val="22"/>
          <w:szCs w:val="22"/>
        </w:rPr>
      </w:pPr>
      <w:r w:rsidRPr="001B520F">
        <w:rPr>
          <w:sz w:val="22"/>
          <w:szCs w:val="22"/>
        </w:rPr>
        <w:t>Upon communicating with both males, it was apparent that there were no relevant cultural, ethnicity and language issues. The male I had taken aside stated to me that he was drunk and had just had a disagreement with his friend inside. He refused to engage in any dialogue about the incident in question. He suggested he just wanted to go home to his son. Af</w:t>
      </w:r>
      <w:r w:rsidRPr="001B520F">
        <w:rPr>
          <w:sz w:val="22"/>
          <w:szCs w:val="22"/>
          <w:highlight w:val="white"/>
        </w:rPr>
        <w:t xml:space="preserve">ter some time, my colleague radioed me to inform me that the male victim inside had stated that the other male was the offender of the damage to his property. After final and failed attempts to get the suspect to comply, </w:t>
      </w:r>
      <w:r w:rsidRPr="001B520F">
        <w:rPr>
          <w:sz w:val="22"/>
          <w:szCs w:val="22"/>
        </w:rPr>
        <w:t>he refused to do so which led me to inform him that I was arresting him on suspicion of criminal damage. The male then began displaying physical resistance, more so when my colleague became present. Due to him not being compliant, it was necessary that we used reasonable force under section 117 of the Police and Criminal Evidence Act to detain the suspect in handcuffs.</w:t>
      </w:r>
    </w:p>
    <w:p w14:paraId="3D7C55D5" w14:textId="77777777" w:rsidR="008F752E" w:rsidRPr="001B520F" w:rsidRDefault="008F752E" w:rsidP="001B520F">
      <w:pPr>
        <w:spacing w:after="160" w:line="360" w:lineRule="auto"/>
        <w:jc w:val="both"/>
        <w:rPr>
          <w:sz w:val="22"/>
          <w:szCs w:val="22"/>
        </w:rPr>
      </w:pPr>
      <w:r w:rsidRPr="001B520F">
        <w:rPr>
          <w:sz w:val="22"/>
          <w:szCs w:val="22"/>
        </w:rPr>
        <w:t>Revisiting this incident, it is clear that I had applied the 5 step appeal model as the main conflict management tool. The model consists of the 5 following steps: Ask, Tell Them Why, Give Options, Confirm and Act. The College of Policing (2020) proposes</w:t>
      </w:r>
      <w:r w:rsidRPr="001B520F">
        <w:rPr>
          <w:sz w:val="22"/>
          <w:szCs w:val="22"/>
          <w:highlight w:val="white"/>
        </w:rPr>
        <w:t xml:space="preserve"> that the model “provides officers with a way of dealing with resistance, and involves giving the person every chance to comply with their requests”.</w:t>
      </w:r>
      <w:r w:rsidRPr="001B520F">
        <w:rPr>
          <w:sz w:val="22"/>
          <w:szCs w:val="22"/>
        </w:rPr>
        <w:t xml:space="preserve"> The first step of the appeal model is to Ask. With the intelligence shared that a previous domestic had occurred at this property, in combination with that fact that upon entering the premises that we could clearly hear the two males shouting, our initial reaction was to perform a risk assessment. By using loud and direct verbal communication skills, we were able to make ourselves known and de-escalate the noise coming from the room they were present in. I continued to use the same verbal tactic to ask one of the males to step outside with me to which he complied. Using </w:t>
      </w:r>
      <w:r w:rsidRPr="001B520F">
        <w:rPr>
          <w:sz w:val="22"/>
          <w:szCs w:val="22"/>
          <w:highlight w:val="white"/>
        </w:rPr>
        <w:t>direct communication to convey our actions at this point allowed us to assert our authority and minimise the number of people present in one place. It is suggested that direct communication is us</w:t>
      </w:r>
      <w:r w:rsidRPr="001B520F">
        <w:rPr>
          <w:sz w:val="22"/>
          <w:szCs w:val="22"/>
        </w:rPr>
        <w:t>ed to ensure clarity regarding who has the authority to give orders and what the orders are (Guirdham and Guirdham, 2017, p.69). I believe it was a necessary decision to be direct and assertive with my initial requests as it allowed the suspect time to calm down and remove any further threat to the victim, breaking what I believe to be the Drama Triangle as theorised by Karpman.</w:t>
      </w:r>
    </w:p>
    <w:p w14:paraId="65F59D60" w14:textId="77777777" w:rsidR="008F752E" w:rsidRPr="001B520F" w:rsidRDefault="008F752E" w:rsidP="001B520F">
      <w:pPr>
        <w:spacing w:after="160" w:line="360" w:lineRule="auto"/>
        <w:jc w:val="both"/>
        <w:rPr>
          <w:sz w:val="22"/>
          <w:szCs w:val="22"/>
        </w:rPr>
      </w:pPr>
      <w:r w:rsidRPr="001B520F">
        <w:rPr>
          <w:sz w:val="22"/>
          <w:szCs w:val="22"/>
        </w:rPr>
        <w:lastRenderedPageBreak/>
        <w:t>With the male outside, it allowed me to engage in one to one dialogue and as per the 5 step appeal, tell him why I had made the request to remove him from the property. At this point, I had no powers to arrest and told him that I simply wanted to find out why there was hostility between him and the other male. I felt confident at that moment in time that he would comply and answer my open questions to tell his story. Milne et al (2007, p.71) suggest that “</w:t>
      </w:r>
      <w:r w:rsidRPr="001B520F">
        <w:rPr>
          <w:sz w:val="22"/>
          <w:szCs w:val="22"/>
          <w:highlight w:val="white"/>
        </w:rPr>
        <w:t xml:space="preserve">open questions are those that leave the witness (or suspect) the opportunity to explain and describe… and produce the most information” which is why my initial reaction was to ask questions in this manner. </w:t>
      </w:r>
      <w:r w:rsidRPr="001B520F">
        <w:rPr>
          <w:sz w:val="22"/>
          <w:szCs w:val="22"/>
        </w:rPr>
        <w:t>Despite my best attempts, the male refused to share any useful information and responded with shrugs and silence. I believe that it was necessary to try and engage in dialogue in this way to show I was empathetic in listening to his side of the story.</w:t>
      </w:r>
    </w:p>
    <w:p w14:paraId="1AA35347" w14:textId="77777777" w:rsidR="008F752E" w:rsidRPr="001B520F" w:rsidRDefault="008F752E" w:rsidP="001B520F">
      <w:pPr>
        <w:spacing w:after="160" w:line="360" w:lineRule="auto"/>
        <w:jc w:val="both"/>
        <w:rPr>
          <w:sz w:val="22"/>
          <w:szCs w:val="22"/>
        </w:rPr>
      </w:pPr>
      <w:r w:rsidRPr="001B520F">
        <w:rPr>
          <w:sz w:val="22"/>
          <w:szCs w:val="22"/>
        </w:rPr>
        <w:t xml:space="preserve">As the male failed to engage in any dialogue, I opted to move on to a more personal appeal. The male stated that he “just wanted to go home to his son”. By using my active listening skills, I acted on his statement in an attempt to entice some information about the incident. Enabling my active listening skills allowed me to create options for the male and gave him a positive reason to comply by informing him that I could take him home once he had shared his story. I believe that by showing the male I was actively listening to what he was saying: his words, his feelings, and his expectations (McMains &amp; Mullins, 2010, p.15), I responded appropriately and attempted to build rapport with him. However, the male did not receive it this way and remained non-compliant. Upon reflection, it would have been more beneficial to encourage more conversation through open questions around his home life before trying to act quickly on his statement. </w:t>
      </w:r>
    </w:p>
    <w:p w14:paraId="06BE97C0" w14:textId="77777777" w:rsidR="008F752E" w:rsidRPr="001B520F" w:rsidRDefault="008F752E" w:rsidP="001B520F">
      <w:pPr>
        <w:spacing w:after="160" w:line="360" w:lineRule="auto"/>
        <w:jc w:val="both"/>
        <w:rPr>
          <w:sz w:val="22"/>
          <w:szCs w:val="22"/>
        </w:rPr>
      </w:pPr>
      <w:r w:rsidRPr="001B520F">
        <w:rPr>
          <w:sz w:val="22"/>
          <w:szCs w:val="22"/>
        </w:rPr>
        <w:t xml:space="preserve">After my colleague informed me that the male I was with was now a suspect, combined with the failure to provide any information to make me believe otherwise, it was my duty to arrest him. In a final attempt, I asked if there was anything I could reasonably say to make him cooperate with me to which he started to walk off. At this point, I used both verbal and non-veral tactical communication to offer the male one last chance to comply as well as ensure he did not make off from the scene. After performing a dynamic risk assessment and reflecting in action that using loud communication skills initially made the male suspect comply earlier in the incident, I chose to react in this way again. However, the male suspect did not respond compliantly this time. Instead, he started shouting his replies, responding to my behaviour defensively, an idea known as Betari’s Box.  As a result, I told him I was going to arrest him on suspicion of causing criminal damage under the Criminal Damage Act 1971. Being stuck in what Betari’s model depicts as a negative cycle and with tensions rising, I opted to call my colleague for back up. This riled the male more and he responded by shouting and spitting in my colleagues face. </w:t>
      </w:r>
    </w:p>
    <w:p w14:paraId="58D042C4" w14:textId="77777777" w:rsidR="008F752E" w:rsidRPr="001B520F" w:rsidRDefault="008F752E" w:rsidP="001B520F">
      <w:pPr>
        <w:spacing w:after="160" w:line="360" w:lineRule="auto"/>
        <w:jc w:val="both"/>
        <w:rPr>
          <w:sz w:val="22"/>
          <w:szCs w:val="22"/>
        </w:rPr>
      </w:pPr>
      <w:r w:rsidRPr="001B520F">
        <w:rPr>
          <w:sz w:val="22"/>
          <w:szCs w:val="22"/>
        </w:rPr>
        <w:lastRenderedPageBreak/>
        <w:t>The final step of the five-step appeal is Act. Due to the male suspect being non-compliant, reacting to attempts of arrest by shouting and spitting and his unpredictable behaviour, we felt it  was necessary to act with reasonable force under section 117 of the Police and Criminal Evidence Act.  This was a decision we were able to make by using the National Decision Model. It is thought by police officers that “'reasonable</w:t>
      </w:r>
      <w:r w:rsidRPr="001B520F">
        <w:rPr>
          <w:sz w:val="22"/>
          <w:szCs w:val="22"/>
          <w:highlight w:val="white"/>
        </w:rPr>
        <w:t xml:space="preserve">' force is what is necessary for a person to be compliant and to minimise the risk of harm to the individual, the police officer or the public” (IPCC, 2015). </w:t>
      </w:r>
      <w:r w:rsidRPr="001B520F">
        <w:rPr>
          <w:sz w:val="22"/>
          <w:szCs w:val="22"/>
        </w:rPr>
        <w:t xml:space="preserve">The resistance from the male to comply with my repeated requests and the vulgar behaviour he showed were both key factors in deciding to use force in order to control the situation. I believe that the use of force at this incident was our last and best option to reduce any further exposure of risk to those present. </w:t>
      </w:r>
    </w:p>
    <w:p w14:paraId="489E44E0" w14:textId="77777777" w:rsidR="008F752E" w:rsidRPr="001B520F" w:rsidRDefault="008F752E" w:rsidP="001B520F">
      <w:pPr>
        <w:spacing w:after="160" w:line="360" w:lineRule="auto"/>
        <w:jc w:val="both"/>
        <w:rPr>
          <w:sz w:val="22"/>
          <w:szCs w:val="22"/>
        </w:rPr>
      </w:pPr>
      <w:r w:rsidRPr="001B520F">
        <w:rPr>
          <w:sz w:val="22"/>
          <w:szCs w:val="22"/>
        </w:rPr>
        <w:t xml:space="preserve">Reflecting on this specific incident has taught me that when managing conflict situations, being open minded and adaptive is crucial in order to come to a safe resolution. Effective communication should always be used as the first tactic to diffuse the situation. In my experience, listening respectfully and using open questioning, allowed me the opportunity to try to establish and offer practical options. However, despite best attempts, conflict can sometimes not be solely dealt with by using effective communication. With this in mind, it is also important for me to acknowledge what did not go well in order to improve. In this case, allowing time for more conversation when using a personal appeal may have been more beneficial from preventing the aggressive behaviour of the male involved escalating. Additionally, using the same communication tactic that worked earlier in the incident was not the best idea as it did not give the same desired reaction again as assumed. In the future, I will consider other options and skills as well as consult my colleagues earlier before assuming the same tactic will work again. </w:t>
      </w:r>
    </w:p>
    <w:p w14:paraId="7AC51FE3" w14:textId="77777777" w:rsidR="008F752E" w:rsidRPr="001B520F" w:rsidRDefault="008F752E" w:rsidP="001B520F">
      <w:pPr>
        <w:spacing w:after="160" w:line="360" w:lineRule="auto"/>
        <w:jc w:val="both"/>
        <w:rPr>
          <w:color w:val="111111"/>
          <w:sz w:val="22"/>
          <w:szCs w:val="22"/>
        </w:rPr>
      </w:pPr>
      <w:r w:rsidRPr="001B520F">
        <w:rPr>
          <w:color w:val="111111"/>
          <w:sz w:val="22"/>
          <w:szCs w:val="22"/>
        </w:rPr>
        <w:t>Word count: 1647</w:t>
      </w:r>
    </w:p>
    <w:p w14:paraId="7765317C" w14:textId="77777777" w:rsidR="008F752E" w:rsidRPr="001B520F" w:rsidRDefault="008F752E" w:rsidP="001B520F">
      <w:pPr>
        <w:spacing w:after="160" w:line="360" w:lineRule="auto"/>
        <w:jc w:val="both"/>
        <w:rPr>
          <w:color w:val="111111"/>
          <w:sz w:val="22"/>
          <w:szCs w:val="22"/>
        </w:rPr>
      </w:pPr>
      <w:r w:rsidRPr="001B520F">
        <w:rPr>
          <w:color w:val="111111"/>
          <w:sz w:val="22"/>
          <w:szCs w:val="22"/>
        </w:rPr>
        <w:t>Bibliography:</w:t>
      </w:r>
    </w:p>
    <w:p w14:paraId="00286327" w14:textId="77777777" w:rsidR="008F752E" w:rsidRPr="001B520F" w:rsidRDefault="008F752E" w:rsidP="001B520F">
      <w:pPr>
        <w:spacing w:after="160" w:line="360" w:lineRule="auto"/>
        <w:jc w:val="both"/>
        <w:rPr>
          <w:color w:val="111111"/>
          <w:sz w:val="22"/>
          <w:szCs w:val="22"/>
        </w:rPr>
      </w:pPr>
      <w:r w:rsidRPr="001B520F">
        <w:rPr>
          <w:color w:val="111111"/>
          <w:sz w:val="22"/>
          <w:szCs w:val="22"/>
        </w:rPr>
        <w:t xml:space="preserve">College of Policing (2020) </w:t>
      </w:r>
      <w:r w:rsidRPr="001B520F">
        <w:rPr>
          <w:i/>
          <w:color w:val="111111"/>
          <w:sz w:val="22"/>
          <w:szCs w:val="22"/>
        </w:rPr>
        <w:t xml:space="preserve">Conflict Management Skills. </w:t>
      </w:r>
      <w:r w:rsidRPr="001B520F">
        <w:rPr>
          <w:color w:val="111111"/>
          <w:sz w:val="22"/>
          <w:szCs w:val="22"/>
        </w:rPr>
        <w:t xml:space="preserve">Available at: </w:t>
      </w:r>
      <w:hyperlink r:id="rId21" w:history="1">
        <w:r w:rsidRPr="001B520F">
          <w:rPr>
            <w:rStyle w:val="Hyperlink"/>
            <w:color w:val="1155CC"/>
            <w:sz w:val="22"/>
            <w:szCs w:val="22"/>
          </w:rPr>
          <w:t>https://www.college.police.uk/guidance/conflict-management/conflict-management-skills</w:t>
        </w:r>
      </w:hyperlink>
      <w:r w:rsidRPr="001B520F">
        <w:rPr>
          <w:color w:val="111111"/>
          <w:sz w:val="22"/>
          <w:szCs w:val="22"/>
        </w:rPr>
        <w:t xml:space="preserve"> (Accessed at: 10 February 2022). </w:t>
      </w:r>
    </w:p>
    <w:p w14:paraId="28708172" w14:textId="77777777" w:rsidR="008F752E" w:rsidRPr="001B520F" w:rsidRDefault="008F752E" w:rsidP="001B520F">
      <w:pPr>
        <w:spacing w:after="160" w:line="360" w:lineRule="auto"/>
        <w:jc w:val="both"/>
        <w:rPr>
          <w:color w:val="111111"/>
          <w:sz w:val="22"/>
          <w:szCs w:val="22"/>
        </w:rPr>
      </w:pPr>
      <w:r w:rsidRPr="001B520F">
        <w:rPr>
          <w:color w:val="111111"/>
          <w:sz w:val="22"/>
          <w:szCs w:val="22"/>
        </w:rPr>
        <w:t xml:space="preserve">IPCC (2015) </w:t>
      </w:r>
      <w:r w:rsidRPr="001B520F">
        <w:rPr>
          <w:i/>
          <w:color w:val="111111"/>
          <w:sz w:val="22"/>
          <w:szCs w:val="22"/>
        </w:rPr>
        <w:t xml:space="preserve">Police Use of Force. </w:t>
      </w:r>
      <w:r w:rsidRPr="001B520F">
        <w:rPr>
          <w:color w:val="111111"/>
          <w:sz w:val="22"/>
          <w:szCs w:val="22"/>
        </w:rPr>
        <w:t xml:space="preserve">Available at: </w:t>
      </w:r>
      <w:hyperlink r:id="rId22" w:history="1">
        <w:r w:rsidRPr="001B520F">
          <w:rPr>
            <w:rStyle w:val="Hyperlink"/>
            <w:color w:val="1155CC"/>
            <w:sz w:val="22"/>
            <w:szCs w:val="22"/>
          </w:rPr>
          <w:t>https://www.policeconduct.gov.uk/sites/default/files/Documents/research-learning/BMRB_use_of_force_report.pdf</w:t>
        </w:r>
      </w:hyperlink>
      <w:r w:rsidRPr="001B520F">
        <w:rPr>
          <w:color w:val="111111"/>
          <w:sz w:val="22"/>
          <w:szCs w:val="22"/>
        </w:rPr>
        <w:t xml:space="preserve"> (Accessed at: 12 February 2022). </w:t>
      </w:r>
    </w:p>
    <w:p w14:paraId="7F22C7AE" w14:textId="77777777" w:rsidR="008F752E" w:rsidRPr="001B520F" w:rsidRDefault="008F752E" w:rsidP="001B520F">
      <w:pPr>
        <w:spacing w:after="160" w:line="360" w:lineRule="auto"/>
        <w:jc w:val="both"/>
        <w:rPr>
          <w:color w:val="111111"/>
          <w:sz w:val="22"/>
          <w:szCs w:val="22"/>
        </w:rPr>
      </w:pPr>
      <w:r w:rsidRPr="001B520F">
        <w:rPr>
          <w:color w:val="111111"/>
          <w:sz w:val="22"/>
          <w:szCs w:val="22"/>
        </w:rPr>
        <w:t xml:space="preserve">Guirdham, M. and Guirdham, O. (2017) </w:t>
      </w:r>
      <w:r w:rsidRPr="001B520F">
        <w:rPr>
          <w:i/>
          <w:color w:val="111111"/>
          <w:sz w:val="22"/>
          <w:szCs w:val="22"/>
        </w:rPr>
        <w:t xml:space="preserve">Communicating Across Cultures at Work. </w:t>
      </w:r>
      <w:r w:rsidRPr="001B520F">
        <w:rPr>
          <w:color w:val="111111"/>
          <w:sz w:val="22"/>
          <w:szCs w:val="22"/>
        </w:rPr>
        <w:t xml:space="preserve">London:Palgrave. </w:t>
      </w:r>
    </w:p>
    <w:p w14:paraId="7453618F" w14:textId="77777777" w:rsidR="008F752E" w:rsidRPr="001B520F" w:rsidRDefault="008F752E" w:rsidP="001B520F">
      <w:pPr>
        <w:spacing w:after="160" w:line="360" w:lineRule="auto"/>
        <w:jc w:val="both"/>
        <w:rPr>
          <w:color w:val="111111"/>
          <w:sz w:val="22"/>
          <w:szCs w:val="22"/>
        </w:rPr>
      </w:pPr>
      <w:r w:rsidRPr="001B520F">
        <w:rPr>
          <w:color w:val="111111"/>
          <w:sz w:val="22"/>
          <w:szCs w:val="22"/>
        </w:rPr>
        <w:lastRenderedPageBreak/>
        <w:t xml:space="preserve">McMains, M. and Mullins, W. (2010) </w:t>
      </w:r>
      <w:r w:rsidRPr="001B520F">
        <w:rPr>
          <w:i/>
          <w:color w:val="111111"/>
          <w:sz w:val="22"/>
          <w:szCs w:val="22"/>
        </w:rPr>
        <w:t xml:space="preserve">Crisis Negotiations: Managing Critical Incidents and Hostage Situations in Law Enforcement and Corrections. </w:t>
      </w:r>
      <w:r w:rsidRPr="001B520F">
        <w:rPr>
          <w:color w:val="111111"/>
          <w:sz w:val="22"/>
          <w:szCs w:val="22"/>
        </w:rPr>
        <w:t xml:space="preserve">New Jersey: LexisNexis Group. </w:t>
      </w:r>
    </w:p>
    <w:p w14:paraId="3DD294D3" w14:textId="77777777" w:rsidR="008F752E" w:rsidRPr="001B520F" w:rsidRDefault="008F752E" w:rsidP="001B520F">
      <w:pPr>
        <w:spacing w:after="160" w:line="360" w:lineRule="auto"/>
        <w:jc w:val="both"/>
        <w:rPr>
          <w:color w:val="111111"/>
          <w:sz w:val="22"/>
          <w:szCs w:val="22"/>
        </w:rPr>
      </w:pPr>
      <w:r w:rsidRPr="001B520F">
        <w:rPr>
          <w:color w:val="111111"/>
          <w:sz w:val="22"/>
          <w:szCs w:val="22"/>
        </w:rPr>
        <w:t xml:space="preserve">Milne, </w:t>
      </w:r>
      <w:r w:rsidRPr="001B520F">
        <w:rPr>
          <w:color w:val="333333"/>
          <w:sz w:val="22"/>
          <w:szCs w:val="22"/>
          <w:shd w:val="clear" w:color="auto" w:fill="FCFCFC"/>
        </w:rPr>
        <w:t xml:space="preserve">B., Shaw, G. and Bull, R. (2007). ‘Investigative interviewing: the role of research’, in Carson, D., Milne, R., Pakes, F., Shalev, K., and Shawyer, A. (eds.), </w:t>
      </w:r>
      <w:r w:rsidRPr="001B520F">
        <w:rPr>
          <w:i/>
          <w:color w:val="333333"/>
          <w:sz w:val="22"/>
          <w:szCs w:val="22"/>
          <w:shd w:val="clear" w:color="auto" w:fill="FCFCFC"/>
        </w:rPr>
        <w:t>Applying psychology to criminal justice</w:t>
      </w:r>
      <w:r w:rsidRPr="001B520F">
        <w:rPr>
          <w:color w:val="333333"/>
          <w:sz w:val="22"/>
          <w:szCs w:val="22"/>
          <w:shd w:val="clear" w:color="auto" w:fill="FCFCFC"/>
        </w:rPr>
        <w:t>. ChichesterL John Wiley &amp; Sons.</w:t>
      </w: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0A817241" w14:textId="77777777" w:rsidR="00432F38" w:rsidRPr="001B520F" w:rsidRDefault="00432F38" w:rsidP="001B520F">
      <w:pPr>
        <w:spacing w:line="360" w:lineRule="auto"/>
        <w:jc w:val="both"/>
        <w:rPr>
          <w:color w:val="333333"/>
          <w:sz w:val="22"/>
          <w:szCs w:val="22"/>
        </w:rPr>
      </w:pPr>
      <w:r w:rsidRPr="001B520F">
        <w:rPr>
          <w:color w:val="333333"/>
          <w:sz w:val="22"/>
          <w:szCs w:val="22"/>
        </w:rPr>
        <w:t xml:space="preserve">Under the Criminal Justice System, Police Constables are responsible for the detection and prevention of crime as well as the prosecution of those who commit those offences. A constable is required to investigate any allegations of crime which includes collecting evidence, collating information and taking statements. Respectively, constables also have a critical role to play in working with and supporting victims of crime as they have a personal and professional duty of care to victims. Victim support must be considered almost imminently as the CRJ can be an overwhelming and daunting experience. They must effectively engage with them throughout the process and direct or refer them towards relevant services where appropriate. In order to reflect on a policing incident where I played a significant role with a victim of crime, I will assess an incident, using the Gibbs Reflective Model to explore my experience. The Gibbs Model is a cyclic framework which consists of the following 6 stages: description, feelings, evaluation, analysis, conclusion and action plan. The model offers a framework to examine experiences, identify strengths, areas for development and actions to take to enhance professional skills (Gibbs, 1988, p.49).  </w:t>
      </w:r>
    </w:p>
    <w:p w14:paraId="2308E714" w14:textId="77777777" w:rsidR="00432F38" w:rsidRPr="001B520F" w:rsidRDefault="00432F38" w:rsidP="001B520F">
      <w:pPr>
        <w:spacing w:line="360" w:lineRule="auto"/>
        <w:jc w:val="both"/>
        <w:rPr>
          <w:color w:val="333333"/>
          <w:sz w:val="22"/>
          <w:szCs w:val="22"/>
        </w:rPr>
      </w:pPr>
    </w:p>
    <w:p w14:paraId="2795BE56" w14:textId="77CE8F9A" w:rsidR="00432F38" w:rsidRPr="001B520F" w:rsidRDefault="00432F38" w:rsidP="001B520F">
      <w:pPr>
        <w:spacing w:line="360" w:lineRule="auto"/>
        <w:jc w:val="both"/>
        <w:rPr>
          <w:color w:val="333333"/>
          <w:sz w:val="22"/>
          <w:szCs w:val="22"/>
        </w:rPr>
      </w:pPr>
      <w:r w:rsidRPr="001B520F">
        <w:rPr>
          <w:color w:val="333333"/>
          <w:sz w:val="22"/>
          <w:szCs w:val="22"/>
        </w:rPr>
        <w:lastRenderedPageBreak/>
        <w:t>The incident I will be discussing was about a possible fraud, namely under Section 4 of the Fraud Act 2006. The call was made by the victim, who was a vulnerable adult due to being visually imp</w:t>
      </w:r>
      <w:r w:rsidR="001B520F">
        <w:rPr>
          <w:color w:val="333333"/>
          <w:sz w:val="22"/>
          <w:szCs w:val="22"/>
        </w:rPr>
        <w:t>a</w:t>
      </w:r>
      <w:r w:rsidRPr="001B520F">
        <w:rPr>
          <w:color w:val="333333"/>
          <w:sz w:val="22"/>
          <w:szCs w:val="22"/>
        </w:rPr>
        <w:t>ired. He was known to the police as he had made calls previously about the same matter. However, on previous occasions, he did not want to cooperate with the police. The victim lived in a block of flats and did not receive any assistance with day to day living. There were also no relevant cultural, ethnic and language issues that needed to be considered. Upon entering the property, it was clear the male was struggling to live independently due to the visible lack of cleanliness and sanitation inside the dwelling. He informed us that he finds it difficult to do his shopping, so gives his debit card to some of the neighbours to do this for him. He had phoned the bank earlier that morning to confirm his balance which was much lower than expected. He believed that his neighbours were his friends and was adamant that they would not do this to him. After attempting to entice further information and asking if he would like to make a statement, the victim did not want to comply. We submitted a PPN as we had safeguarding concerns for the male. We also contacted Social Services, under section 4 of the Code of Practice for Victims. The Care Act 2014 provides a statutory framework for public services working in partnership, where adults at risk have care and support needs (College of Policing, 2021). Subsequently, Social Services put a support plan in place for the victim by organising a food delivery service and removing his access to his finances by giving him a personal allowance.</w:t>
      </w:r>
    </w:p>
    <w:p w14:paraId="36B3BB70" w14:textId="77777777" w:rsidR="00432F38" w:rsidRPr="001B520F" w:rsidRDefault="00432F38" w:rsidP="001B520F">
      <w:pPr>
        <w:spacing w:line="360" w:lineRule="auto"/>
        <w:jc w:val="both"/>
        <w:rPr>
          <w:color w:val="333333"/>
          <w:sz w:val="22"/>
          <w:szCs w:val="22"/>
        </w:rPr>
      </w:pPr>
    </w:p>
    <w:p w14:paraId="282A9B7E" w14:textId="77777777" w:rsidR="00432F38" w:rsidRPr="001B520F" w:rsidRDefault="00432F38" w:rsidP="001B520F">
      <w:pPr>
        <w:spacing w:line="360" w:lineRule="auto"/>
        <w:jc w:val="both"/>
        <w:rPr>
          <w:color w:val="333333"/>
          <w:sz w:val="22"/>
          <w:szCs w:val="22"/>
        </w:rPr>
      </w:pPr>
      <w:r w:rsidRPr="001B520F">
        <w:rPr>
          <w:color w:val="333333"/>
          <w:sz w:val="22"/>
          <w:szCs w:val="22"/>
        </w:rPr>
        <w:t xml:space="preserve">The National Crime Agency proposes that Fraud against individuals is “typically targeted at elderly and vulnerable people, for whom the consequences can often be devastating”. This was the case in the incident in question and initially when I attended, I felt quite anxious about how best to communicate with the male given his impairment as I had never been exposed to something similar previously. After speaking to my colleague, he suggested that I verbalise my actions and responses to the victim as this would make him aware that I am listening carefully and understand what he has to share. Approaching the incident in this way made me feel more at ease and I was able to positively engage with the victim. After listening to his story, I left feeling distressed and concerned for his welfare. Supporting victims of crime is an important part of policing and it was my duty to ensure that I acted with integrity and impartiality. As such, I ensured I established intervention by collaborating with Social Services to ensure the safeguarding of the victim and achieve the best outcome. I felt I went above and beyond during this incident to ensure the victim was treated with respect, dignity and compassion when communicating with the individual as well as ensured I frequently kept him up to date with any updates. </w:t>
      </w:r>
    </w:p>
    <w:p w14:paraId="059C0885" w14:textId="77777777" w:rsidR="00432F38" w:rsidRPr="001B520F" w:rsidRDefault="00432F38" w:rsidP="001B520F">
      <w:pPr>
        <w:spacing w:line="360" w:lineRule="auto"/>
        <w:jc w:val="both"/>
        <w:rPr>
          <w:color w:val="333333"/>
          <w:sz w:val="22"/>
          <w:szCs w:val="22"/>
        </w:rPr>
      </w:pPr>
    </w:p>
    <w:p w14:paraId="4DFF7E54" w14:textId="77777777" w:rsidR="00432F38" w:rsidRPr="001B520F" w:rsidRDefault="00432F38" w:rsidP="001B520F">
      <w:pPr>
        <w:spacing w:line="360" w:lineRule="auto"/>
        <w:jc w:val="both"/>
        <w:rPr>
          <w:color w:val="333333"/>
          <w:sz w:val="22"/>
          <w:szCs w:val="22"/>
        </w:rPr>
      </w:pPr>
      <w:r w:rsidRPr="001B520F">
        <w:rPr>
          <w:color w:val="333333"/>
          <w:sz w:val="22"/>
          <w:szCs w:val="22"/>
        </w:rPr>
        <w:lastRenderedPageBreak/>
        <w:t xml:space="preserve">Looking back, I believe that the anxious feelings I experienced led to better communication with the victim. Officers who had attended previous calls made by the victim before had not achieved this. When speaking to the visually impaired, the RNIB (2014) suggests employing the following strategies: “be an active listener; give opportunities to talk; respond appropriately to keep the conversation going; give verbal cues to acknowledge responses”. At the time, I felt I was employing all of these strategies. I was able to gather some relevant intelligence from the victim about the incident and his circumstances to recognise his particular needs and how the police could support. Although as per section 1 of the Code of Practice for Victims this allowed the victim time to be understood, it did also have an adverse impact. Due to a conscious effort not to interrupt the male in combination with occasionally missing opportunities to respond appropriately with questions, we did not receive much explicit information as hoped. I could have been more proactive and acted as a guide more to encourage the reporting of the incident and better explain what special measures could be put in place to support him if he did so. Despite this, the feelings of concern, in combination with my duty of care as a constable, ensured I took responsibility for the next steps in supporting the victim by instigating a referral to Social Services. I believe my referral was thorough to avoid repetition and captured the necessity for support. </w:t>
      </w:r>
    </w:p>
    <w:p w14:paraId="5D9E3634" w14:textId="77777777" w:rsidR="00432F38" w:rsidRPr="001B520F" w:rsidRDefault="00432F38" w:rsidP="001B520F">
      <w:pPr>
        <w:spacing w:line="360" w:lineRule="auto"/>
        <w:jc w:val="both"/>
        <w:rPr>
          <w:color w:val="333333"/>
          <w:sz w:val="22"/>
          <w:szCs w:val="22"/>
        </w:rPr>
      </w:pPr>
    </w:p>
    <w:p w14:paraId="199252FE" w14:textId="77777777" w:rsidR="00432F38" w:rsidRPr="001B520F" w:rsidRDefault="00432F38" w:rsidP="001B520F">
      <w:pPr>
        <w:spacing w:line="360" w:lineRule="auto"/>
        <w:jc w:val="both"/>
        <w:rPr>
          <w:color w:val="333333"/>
          <w:sz w:val="22"/>
          <w:szCs w:val="22"/>
        </w:rPr>
      </w:pPr>
      <w:r w:rsidRPr="001B520F">
        <w:rPr>
          <w:color w:val="333333"/>
          <w:sz w:val="22"/>
          <w:szCs w:val="22"/>
        </w:rPr>
        <w:t xml:space="preserve">As per the National Decision Model, once on the scene, my initial reaction was to gather information and intelligence. The police are usually the first point of contact for a victim so it was critical I interacted effectively with the male involved. It is argued by Rich (2019, p.471) that in order to successfully prompt open recall, it requires an officer who “actively listens, does not interrupt, and provides a safe space to narrate an account of events”. With this in mind, conjointly with the actions I took to adapt my dialogue due to his impairment, I believe I provided the victim the opportunity to be understood. I provided a safe space for the victim by immediately introducing myself when I immediately entered the premises to let the victim know I was present and ready to assist (RNIB, 2014). I opted to use open questions to allow the victim the opportunity to share as much as possible whilst remaining calm and reassuring that I was acknowledging his account. </w:t>
      </w:r>
    </w:p>
    <w:p w14:paraId="1D86958B" w14:textId="77777777" w:rsidR="00432F38" w:rsidRPr="001B520F" w:rsidRDefault="00432F38" w:rsidP="001B520F">
      <w:pPr>
        <w:spacing w:line="360" w:lineRule="auto"/>
        <w:jc w:val="both"/>
        <w:rPr>
          <w:color w:val="333333"/>
          <w:sz w:val="22"/>
          <w:szCs w:val="22"/>
        </w:rPr>
      </w:pPr>
    </w:p>
    <w:p w14:paraId="4F23C2F9" w14:textId="77777777" w:rsidR="00432F38" w:rsidRPr="001B520F" w:rsidRDefault="00432F38" w:rsidP="001B520F">
      <w:pPr>
        <w:spacing w:line="360" w:lineRule="auto"/>
        <w:jc w:val="both"/>
        <w:rPr>
          <w:color w:val="333333"/>
          <w:sz w:val="22"/>
          <w:szCs w:val="22"/>
        </w:rPr>
      </w:pPr>
      <w:r w:rsidRPr="001B520F">
        <w:rPr>
          <w:color w:val="333333"/>
          <w:sz w:val="22"/>
          <w:szCs w:val="22"/>
        </w:rPr>
        <w:t xml:space="preserve">On the other hand, reflecting on this specific incident has brought to my attention that I did not intervene as much as I should have. I should have acted when appropriate with questions to get the victim to be more descriptive about the unfolding of the incident which may have prompted him to be more open to sharing any information about who the suspects may be. When I outright asked the victim who may have been involved, he became non-compliant which shortly followed him declaring that he was not willing to provide a statement to allow us to investigate the matter further. Button and Cross (2017, p.78) propose that “usually victims </w:t>
      </w:r>
      <w:r w:rsidRPr="001B520F">
        <w:rPr>
          <w:color w:val="333333"/>
          <w:sz w:val="22"/>
          <w:szCs w:val="22"/>
        </w:rPr>
        <w:lastRenderedPageBreak/>
        <w:t>of fraud are reluctant, afraid or embarrassed” which could be argued in this incident as the victim had mentioned that the suspects were neighbours and may feel he would be putting himself at risk by informing the police. Looking back, I could have been less to the point with some of my questions and instead acted more on his comments whilst reassuring him what special measures would be available to him if this was escalated, which may have led him to being more compliant. McKinley (2020, p.462) suggests that “each victim is unique, which is a significant challenge for the police because it is their job to resolve the problem legally whilst meeting individual needs and doing no further harm”. As such, I respected the victims decision and acted with integrity by avoiding jeopardising his well being as well as objectivity by referring his case to Social Services to stop this happening again. I regularly contacted the victim until these measures were in place.</w:t>
      </w:r>
    </w:p>
    <w:p w14:paraId="29FB9D41" w14:textId="77777777" w:rsidR="00432F38" w:rsidRPr="001B520F" w:rsidRDefault="00432F38" w:rsidP="001B520F">
      <w:pPr>
        <w:spacing w:line="360" w:lineRule="auto"/>
        <w:jc w:val="both"/>
        <w:rPr>
          <w:color w:val="333333"/>
          <w:sz w:val="22"/>
          <w:szCs w:val="22"/>
        </w:rPr>
      </w:pPr>
    </w:p>
    <w:p w14:paraId="34CC9570" w14:textId="77777777" w:rsidR="00432F38" w:rsidRPr="001B520F" w:rsidRDefault="00432F38" w:rsidP="001B520F">
      <w:pPr>
        <w:spacing w:line="360" w:lineRule="auto"/>
        <w:jc w:val="both"/>
        <w:rPr>
          <w:color w:val="333333"/>
          <w:sz w:val="22"/>
          <w:szCs w:val="22"/>
        </w:rPr>
      </w:pPr>
      <w:r w:rsidRPr="001B520F">
        <w:rPr>
          <w:color w:val="333333"/>
          <w:sz w:val="22"/>
          <w:szCs w:val="22"/>
        </w:rPr>
        <w:t xml:space="preserve">To conclude, I believe this incident has taught me a great deal about how victims of crime should be treated and how my responsibility as a constable is critical in acting in their best interests to get the best possible outcome. This incident made me realise that acknowledging someone's vulnerability and adapting methods to communicate with them more effectively helps create a safe space for the individual to be understood and share their story. However, being overly mindful and allowing these methods to overpower the situation can lead to opportunities being missed. I believe that my inexperience of dealing with vulnerable adults made me overly conscious of how best to navigate the conversation with the victim. I also refrained from asking my colleague for support around advising on the special measures we could have put in place if the victim gave a statement and the case was escalated to court to avoid confusion and overwhelming the victim with too many voices. In order to improve my practice, going forward, I will research further on how best to support and communicate with victims who have specific vulnerabilities. This incident also made me realise that I need to develop my questioning style and gain more confidence in knowing when to act on certain comments made by victims. I believe by asking my colleagues for more help and attending more incidents where I need to interview victims will help build on this. </w:t>
      </w:r>
    </w:p>
    <w:p w14:paraId="278DC6D3" w14:textId="77777777" w:rsidR="00432F38" w:rsidRPr="001B520F" w:rsidRDefault="00432F38" w:rsidP="001B520F">
      <w:pPr>
        <w:spacing w:line="360" w:lineRule="auto"/>
        <w:rPr>
          <w:color w:val="auto"/>
          <w:sz w:val="22"/>
          <w:szCs w:val="22"/>
        </w:rPr>
      </w:pPr>
    </w:p>
    <w:p w14:paraId="05115E07" w14:textId="77777777" w:rsidR="00432F38" w:rsidRPr="001B520F" w:rsidRDefault="00432F38" w:rsidP="001B520F">
      <w:pPr>
        <w:spacing w:line="360" w:lineRule="auto"/>
        <w:rPr>
          <w:sz w:val="22"/>
          <w:szCs w:val="22"/>
        </w:rPr>
      </w:pPr>
      <w:r w:rsidRPr="001B520F">
        <w:rPr>
          <w:sz w:val="22"/>
          <w:szCs w:val="22"/>
        </w:rPr>
        <w:t>Word Count: 1648</w:t>
      </w:r>
    </w:p>
    <w:p w14:paraId="0650F010" w14:textId="77777777" w:rsidR="00432F38" w:rsidRPr="001B520F" w:rsidRDefault="00432F38" w:rsidP="001B520F">
      <w:pPr>
        <w:spacing w:line="360" w:lineRule="auto"/>
        <w:rPr>
          <w:sz w:val="22"/>
          <w:szCs w:val="22"/>
        </w:rPr>
      </w:pPr>
    </w:p>
    <w:p w14:paraId="6A164E28" w14:textId="77777777" w:rsidR="00432F38" w:rsidRPr="001B520F" w:rsidRDefault="00432F38" w:rsidP="001B520F">
      <w:pPr>
        <w:spacing w:line="360" w:lineRule="auto"/>
        <w:rPr>
          <w:sz w:val="22"/>
          <w:szCs w:val="22"/>
        </w:rPr>
      </w:pPr>
      <w:r w:rsidRPr="001B520F">
        <w:rPr>
          <w:sz w:val="22"/>
          <w:szCs w:val="22"/>
        </w:rPr>
        <w:t>Bibliography:</w:t>
      </w:r>
    </w:p>
    <w:p w14:paraId="74C14525" w14:textId="77777777" w:rsidR="00432F38" w:rsidRPr="001B520F" w:rsidRDefault="00432F38" w:rsidP="001B520F">
      <w:pPr>
        <w:spacing w:line="360" w:lineRule="auto"/>
        <w:rPr>
          <w:sz w:val="22"/>
          <w:szCs w:val="22"/>
        </w:rPr>
      </w:pPr>
    </w:p>
    <w:p w14:paraId="35869CDF" w14:textId="77777777" w:rsidR="00432F38" w:rsidRPr="001B520F" w:rsidRDefault="00432F38" w:rsidP="001B520F">
      <w:pPr>
        <w:spacing w:line="360" w:lineRule="auto"/>
        <w:rPr>
          <w:sz w:val="22"/>
          <w:szCs w:val="22"/>
        </w:rPr>
      </w:pPr>
      <w:r w:rsidRPr="001B520F">
        <w:rPr>
          <w:sz w:val="22"/>
          <w:szCs w:val="22"/>
        </w:rPr>
        <w:t xml:space="preserve">Button, M. and Cross, C. (2017) </w:t>
      </w:r>
      <w:r w:rsidRPr="001B520F">
        <w:rPr>
          <w:i/>
          <w:sz w:val="22"/>
          <w:szCs w:val="22"/>
        </w:rPr>
        <w:t xml:space="preserve">Cyber Frauds, Scams and Their Victims. </w:t>
      </w:r>
      <w:r w:rsidRPr="001B520F">
        <w:rPr>
          <w:sz w:val="22"/>
          <w:szCs w:val="22"/>
        </w:rPr>
        <w:t xml:space="preserve">London: Routledge. </w:t>
      </w:r>
    </w:p>
    <w:p w14:paraId="083CD761" w14:textId="77777777" w:rsidR="00432F38" w:rsidRPr="001B520F" w:rsidRDefault="00432F38" w:rsidP="001B520F">
      <w:pPr>
        <w:spacing w:line="360" w:lineRule="auto"/>
        <w:rPr>
          <w:sz w:val="22"/>
          <w:szCs w:val="22"/>
        </w:rPr>
      </w:pPr>
    </w:p>
    <w:p w14:paraId="211F58D7" w14:textId="77777777" w:rsidR="00432F38" w:rsidRPr="001B520F" w:rsidRDefault="00432F38" w:rsidP="001B520F">
      <w:pPr>
        <w:spacing w:line="360" w:lineRule="auto"/>
        <w:rPr>
          <w:sz w:val="22"/>
          <w:szCs w:val="22"/>
        </w:rPr>
      </w:pPr>
      <w:r w:rsidRPr="001B520F">
        <w:rPr>
          <w:sz w:val="22"/>
          <w:szCs w:val="22"/>
        </w:rPr>
        <w:lastRenderedPageBreak/>
        <w:t xml:space="preserve">College of Policing (2021) </w:t>
      </w:r>
      <w:r w:rsidRPr="001B520F">
        <w:rPr>
          <w:i/>
          <w:sz w:val="22"/>
          <w:szCs w:val="22"/>
        </w:rPr>
        <w:t xml:space="preserve">Adults at Risk. </w:t>
      </w:r>
      <w:r w:rsidRPr="001B520F">
        <w:rPr>
          <w:sz w:val="22"/>
          <w:szCs w:val="22"/>
        </w:rPr>
        <w:t xml:space="preserve">Available at: </w:t>
      </w:r>
      <w:hyperlink r:id="rId23" w:history="1">
        <w:r w:rsidRPr="001B520F">
          <w:rPr>
            <w:rStyle w:val="Hyperlink"/>
            <w:color w:val="1155CC"/>
            <w:sz w:val="22"/>
            <w:szCs w:val="22"/>
          </w:rPr>
          <w:t>https://www.app.college.police.uk/app-content/major-investigation-and-public-protection/vulnerable-adults/</w:t>
        </w:r>
      </w:hyperlink>
      <w:r w:rsidRPr="001B520F">
        <w:rPr>
          <w:sz w:val="22"/>
          <w:szCs w:val="22"/>
        </w:rPr>
        <w:t xml:space="preserve"> (Accessed at: 18 February 2022). </w:t>
      </w:r>
    </w:p>
    <w:p w14:paraId="4A9FF736" w14:textId="77777777" w:rsidR="00432F38" w:rsidRPr="001B520F" w:rsidRDefault="00432F38" w:rsidP="001B520F">
      <w:pPr>
        <w:spacing w:line="360" w:lineRule="auto"/>
        <w:rPr>
          <w:sz w:val="22"/>
          <w:szCs w:val="22"/>
        </w:rPr>
      </w:pPr>
    </w:p>
    <w:p w14:paraId="75DBBAEA" w14:textId="77777777" w:rsidR="00432F38" w:rsidRPr="001B520F" w:rsidRDefault="00432F38" w:rsidP="001B520F">
      <w:pPr>
        <w:spacing w:line="360" w:lineRule="auto"/>
        <w:rPr>
          <w:sz w:val="22"/>
          <w:szCs w:val="22"/>
        </w:rPr>
      </w:pPr>
      <w:r w:rsidRPr="001B520F">
        <w:rPr>
          <w:color w:val="333333"/>
          <w:sz w:val="22"/>
          <w:szCs w:val="22"/>
        </w:rPr>
        <w:t xml:space="preserve">Gibbs, G (1988) </w:t>
      </w:r>
      <w:r w:rsidRPr="001B520F">
        <w:rPr>
          <w:i/>
          <w:color w:val="333333"/>
          <w:sz w:val="22"/>
          <w:szCs w:val="22"/>
        </w:rPr>
        <w:t>Learning by Doing: A guide to teaching and learning methods. Further Education Unit.</w:t>
      </w:r>
      <w:r w:rsidRPr="001B520F">
        <w:rPr>
          <w:color w:val="333333"/>
          <w:sz w:val="22"/>
          <w:szCs w:val="22"/>
        </w:rPr>
        <w:t xml:space="preserve"> Oxford: Oxford Polytechnic. </w:t>
      </w:r>
    </w:p>
    <w:p w14:paraId="099E9D38" w14:textId="77777777" w:rsidR="00432F38" w:rsidRPr="001B520F" w:rsidRDefault="00432F38" w:rsidP="001B520F">
      <w:pPr>
        <w:spacing w:line="360" w:lineRule="auto"/>
        <w:rPr>
          <w:sz w:val="22"/>
          <w:szCs w:val="22"/>
        </w:rPr>
      </w:pPr>
    </w:p>
    <w:p w14:paraId="25022AB6" w14:textId="77777777" w:rsidR="00432F38" w:rsidRPr="001B520F" w:rsidRDefault="00432F38" w:rsidP="001B520F">
      <w:pPr>
        <w:spacing w:line="360" w:lineRule="auto"/>
        <w:rPr>
          <w:sz w:val="22"/>
          <w:szCs w:val="22"/>
        </w:rPr>
      </w:pPr>
      <w:r w:rsidRPr="001B520F">
        <w:rPr>
          <w:sz w:val="22"/>
          <w:szCs w:val="22"/>
        </w:rPr>
        <w:t xml:space="preserve">McKinley, A. (2020) ‘Police Interaction with Vulnerable Victims’ in Kruger, E., Kennedy, M. and Birch, P. (eds.) </w:t>
      </w:r>
      <w:r w:rsidRPr="001B520F">
        <w:rPr>
          <w:i/>
          <w:sz w:val="22"/>
          <w:szCs w:val="22"/>
        </w:rPr>
        <w:t xml:space="preserve">Australian Policing: Critical Issues in 21st Century Police Practice. </w:t>
      </w:r>
      <w:r w:rsidRPr="001B520F">
        <w:rPr>
          <w:sz w:val="22"/>
          <w:szCs w:val="22"/>
        </w:rPr>
        <w:t xml:space="preserve">Oxon: Routledge. </w:t>
      </w:r>
    </w:p>
    <w:p w14:paraId="5F2D58E3" w14:textId="77777777" w:rsidR="00432F38" w:rsidRPr="001B520F" w:rsidRDefault="00432F38" w:rsidP="001B520F">
      <w:pPr>
        <w:spacing w:line="360" w:lineRule="auto"/>
        <w:rPr>
          <w:sz w:val="22"/>
          <w:szCs w:val="22"/>
        </w:rPr>
      </w:pPr>
    </w:p>
    <w:p w14:paraId="69B7F552" w14:textId="77777777" w:rsidR="00432F38" w:rsidRPr="001B520F" w:rsidRDefault="00432F38" w:rsidP="001B520F">
      <w:pPr>
        <w:spacing w:line="360" w:lineRule="auto"/>
        <w:rPr>
          <w:sz w:val="22"/>
          <w:szCs w:val="22"/>
        </w:rPr>
      </w:pPr>
      <w:r w:rsidRPr="001B520F">
        <w:rPr>
          <w:sz w:val="22"/>
          <w:szCs w:val="22"/>
        </w:rPr>
        <w:t xml:space="preserve">National Crime Agency  (2022) </w:t>
      </w:r>
      <w:r w:rsidRPr="001B520F">
        <w:rPr>
          <w:i/>
          <w:sz w:val="22"/>
          <w:szCs w:val="22"/>
        </w:rPr>
        <w:t xml:space="preserve">Fraud. </w:t>
      </w:r>
      <w:r w:rsidRPr="001B520F">
        <w:rPr>
          <w:sz w:val="22"/>
          <w:szCs w:val="22"/>
        </w:rPr>
        <w:t xml:space="preserve">Available at: </w:t>
      </w:r>
      <w:hyperlink r:id="rId24" w:history="1">
        <w:r w:rsidRPr="001B520F">
          <w:rPr>
            <w:rStyle w:val="Hyperlink"/>
            <w:color w:val="1155CC"/>
            <w:sz w:val="22"/>
            <w:szCs w:val="22"/>
          </w:rPr>
          <w:t>https://www.nationalcrimeagency.gov.uk/what-we-do/crime-threats/fraud-and-economic-crime</w:t>
        </w:r>
      </w:hyperlink>
      <w:r w:rsidRPr="001B520F">
        <w:rPr>
          <w:sz w:val="22"/>
          <w:szCs w:val="22"/>
        </w:rPr>
        <w:t xml:space="preserve"> (Accessed at: 18 February 2022). </w:t>
      </w:r>
    </w:p>
    <w:p w14:paraId="514B4A77" w14:textId="77777777" w:rsidR="00432F38" w:rsidRPr="001B520F" w:rsidRDefault="00432F38" w:rsidP="001B520F">
      <w:pPr>
        <w:spacing w:line="360" w:lineRule="auto"/>
        <w:rPr>
          <w:sz w:val="22"/>
          <w:szCs w:val="22"/>
        </w:rPr>
      </w:pPr>
    </w:p>
    <w:p w14:paraId="5074A4DA" w14:textId="77777777" w:rsidR="00432F38" w:rsidRPr="001B520F" w:rsidRDefault="00432F38" w:rsidP="001B520F">
      <w:pPr>
        <w:spacing w:line="360" w:lineRule="auto"/>
        <w:rPr>
          <w:sz w:val="22"/>
          <w:szCs w:val="22"/>
        </w:rPr>
      </w:pPr>
      <w:r w:rsidRPr="001B520F">
        <w:rPr>
          <w:sz w:val="22"/>
          <w:szCs w:val="22"/>
        </w:rPr>
        <w:t xml:space="preserve">Rich, K. (2019) ‘Trauma-informed police responses to rape victims’, </w:t>
      </w:r>
      <w:r w:rsidRPr="001B520F">
        <w:rPr>
          <w:i/>
          <w:sz w:val="22"/>
          <w:szCs w:val="22"/>
        </w:rPr>
        <w:t xml:space="preserve">Journal of Aggression, Maltreatment and Trauma, </w:t>
      </w:r>
      <w:r w:rsidRPr="001B520F">
        <w:rPr>
          <w:sz w:val="22"/>
          <w:szCs w:val="22"/>
        </w:rPr>
        <w:t xml:space="preserve">28(4), pp. 463-480. </w:t>
      </w:r>
    </w:p>
    <w:p w14:paraId="25E50F12" w14:textId="77777777" w:rsidR="00432F38" w:rsidRPr="001B520F" w:rsidRDefault="00432F38" w:rsidP="001B520F">
      <w:pPr>
        <w:spacing w:line="360" w:lineRule="auto"/>
        <w:rPr>
          <w:sz w:val="22"/>
          <w:szCs w:val="22"/>
        </w:rPr>
      </w:pPr>
    </w:p>
    <w:p w14:paraId="5F7FF124" w14:textId="77777777" w:rsidR="00432F38" w:rsidRPr="001B520F" w:rsidRDefault="00432F38" w:rsidP="001B520F">
      <w:pPr>
        <w:spacing w:line="360" w:lineRule="auto"/>
        <w:rPr>
          <w:sz w:val="22"/>
          <w:szCs w:val="22"/>
        </w:rPr>
      </w:pPr>
      <w:r w:rsidRPr="001B520F">
        <w:rPr>
          <w:sz w:val="22"/>
          <w:szCs w:val="22"/>
        </w:rPr>
        <w:t xml:space="preserve">RNIB (2014) </w:t>
      </w:r>
      <w:r w:rsidRPr="001B520F">
        <w:rPr>
          <w:i/>
          <w:sz w:val="22"/>
          <w:szCs w:val="22"/>
        </w:rPr>
        <w:t xml:space="preserve">Communication and Environment. </w:t>
      </w:r>
      <w:r w:rsidRPr="001B520F">
        <w:rPr>
          <w:sz w:val="22"/>
          <w:szCs w:val="22"/>
        </w:rPr>
        <w:t xml:space="preserve">Available at: </w:t>
      </w:r>
      <w:hyperlink r:id="rId25" w:history="1">
        <w:r w:rsidRPr="001B520F">
          <w:rPr>
            <w:rStyle w:val="Hyperlink"/>
            <w:color w:val="1155CC"/>
            <w:sz w:val="22"/>
            <w:szCs w:val="22"/>
          </w:rPr>
          <w:t>https://www.rnib.org.uk/professionals-social-care-professionals/communication-and-environment</w:t>
        </w:r>
      </w:hyperlink>
      <w:r w:rsidRPr="001B520F">
        <w:rPr>
          <w:sz w:val="22"/>
          <w:szCs w:val="22"/>
        </w:rPr>
        <w:t xml:space="preserve"> (Accessed at: 19 February 2022). </w:t>
      </w: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6D15D3C">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46D15D3C">
              <w:rPr>
                <w:b/>
                <w:bCs/>
                <w:sz w:val="24"/>
                <w:szCs w:val="24"/>
              </w:rPr>
              <w:t xml:space="preserve">Give a brief </w:t>
            </w:r>
            <w:r w:rsidRPr="46D15D3C">
              <w:rPr>
                <w:b/>
                <w:bCs/>
                <w:sz w:val="24"/>
                <w:szCs w:val="24"/>
                <w:highlight w:val="yellow"/>
              </w:rPr>
              <w:t>description</w:t>
            </w:r>
            <w:r w:rsidRPr="46D15D3C">
              <w:rPr>
                <w:sz w:val="24"/>
                <w:szCs w:val="24"/>
              </w:rPr>
              <w:t xml:space="preserve"> of the situation including social and legislative contexts and any relevant cultural, ethnicity and language issues. </w:t>
            </w:r>
            <w:r w:rsidRPr="46D15D3C">
              <w:rPr>
                <w:b/>
                <w:bCs/>
                <w:sz w:val="24"/>
                <w:szCs w:val="24"/>
              </w:rPr>
              <w:t>Reflect</w:t>
            </w:r>
            <w:r w:rsidRPr="46D15D3C">
              <w:rPr>
                <w:sz w:val="24"/>
                <w:szCs w:val="24"/>
              </w:rPr>
              <w:t xml:space="preserve"> on how you applied the National Decision Model (NDM) to assist in resolving this incident. </w:t>
            </w:r>
            <w:r w:rsidRPr="46D15D3C">
              <w:rPr>
                <w:b/>
                <w:bCs/>
                <w:sz w:val="24"/>
                <w:szCs w:val="24"/>
              </w:rPr>
              <w:t>Consider</w:t>
            </w:r>
            <w:r w:rsidRPr="46D15D3C">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5B729C6" w14:textId="77777777" w:rsidR="003A7302" w:rsidRPr="001B520F" w:rsidRDefault="003A7302" w:rsidP="001B520F">
      <w:pPr>
        <w:spacing w:line="360" w:lineRule="auto"/>
        <w:jc w:val="both"/>
        <w:rPr>
          <w:rFonts w:eastAsia="Arial"/>
          <w:color w:val="auto"/>
          <w:sz w:val="22"/>
          <w:szCs w:val="22"/>
        </w:rPr>
      </w:pPr>
      <w:r w:rsidRPr="001B520F">
        <w:rPr>
          <w:rFonts w:eastAsia="Arial"/>
          <w:sz w:val="22"/>
          <w:szCs w:val="22"/>
        </w:rPr>
        <w:t xml:space="preserve">The National Decision Model is a framework police constables in the UK are required to use to help them make decisions to solve problems. Moreover, it can also be used to assess and judge decisions as well as improve future ones. The College of Policing suggests that as part of professional development, police constables should frequently engage in reflective practice. They believe that by undertaking reflective practice on a regular basis can “increase self-awareness and emotional intelligence as well improve decision-making abilities” (College of Policing, 2020). In order to reflect on a policing incident in which I played a role in with an offender/service user/victim and applied the NDM to resolve the incident, I will apply Driscoll’s what? model. Using the model will allow me to understand why I made certain decisions, what I have learnt from the experience and what new insights have I gained.  </w:t>
      </w:r>
    </w:p>
    <w:p w14:paraId="1ECA6A79" w14:textId="77777777" w:rsidR="003A7302" w:rsidRPr="001B520F" w:rsidRDefault="003A7302" w:rsidP="001B520F">
      <w:pPr>
        <w:spacing w:line="360" w:lineRule="auto"/>
        <w:jc w:val="both"/>
        <w:rPr>
          <w:rFonts w:eastAsia="Arial"/>
          <w:sz w:val="22"/>
          <w:szCs w:val="22"/>
        </w:rPr>
      </w:pPr>
    </w:p>
    <w:p w14:paraId="566359C1" w14:textId="77777777" w:rsidR="003A7302" w:rsidRPr="001B520F" w:rsidRDefault="003A7302" w:rsidP="001B520F">
      <w:pPr>
        <w:spacing w:line="360" w:lineRule="auto"/>
        <w:jc w:val="both"/>
        <w:rPr>
          <w:rFonts w:eastAsia="Arial"/>
          <w:sz w:val="22"/>
          <w:szCs w:val="22"/>
        </w:rPr>
      </w:pPr>
      <w:r w:rsidRPr="001B520F">
        <w:rPr>
          <w:rFonts w:eastAsia="Arial"/>
          <w:sz w:val="22"/>
          <w:szCs w:val="22"/>
        </w:rPr>
        <w:t xml:space="preserve">The incident I will be discussing involves an altercation where an assault took place at a local pub. Upon arrival at the scene there were several people outside who were highly intoxicated and fairly rowdy. A member of staff at the pub pointed out who was involved and briefly informed us that an argument had escalated into a fight. The scene was a lot calmer than </w:t>
      </w:r>
      <w:r w:rsidRPr="001B520F">
        <w:rPr>
          <w:rFonts w:eastAsia="Arial"/>
          <w:sz w:val="22"/>
          <w:szCs w:val="22"/>
        </w:rPr>
        <w:lastRenderedPageBreak/>
        <w:t xml:space="preserve">expected. The persons involved were a female and a male who were in a relationship. There were no relevant cultural, ethnic or language issues that needed to be considered. My colleague and I split the subjects up, where I spoke to the female. She explained to me that she was not happy with a text she had seen on her partner's phone from another woman which escalated into an argument and it got heated. Over the radio, my colleague informed me that the female assaulted the male first and he reacted and assaulted her back to defend himself. The situation was then diffused. My initial thoughts were that as an assault had been disclosed, an arrest would need to be made until investigations took place. However, the female in question was heavily pregnant, did not seem intoxicated and was highly distressed. I ran a PNC check on the female and it was revealed that she had no previous convictions. As a result, I decided not to arrest her. Using my discretion, I gave the female an alternative option of coming into the station on a VA (Voluntary attendance) for an interview on the matter the following day. I advised her to make her way to a family or friend's house for the night. I believed this to be the best option and within the public interest. </w:t>
      </w:r>
    </w:p>
    <w:p w14:paraId="3C772AFD" w14:textId="77777777" w:rsidR="003A7302" w:rsidRPr="001B520F" w:rsidRDefault="003A7302" w:rsidP="001B520F">
      <w:pPr>
        <w:spacing w:line="360" w:lineRule="auto"/>
        <w:jc w:val="both"/>
        <w:rPr>
          <w:rFonts w:eastAsia="Arial"/>
          <w:sz w:val="22"/>
          <w:szCs w:val="22"/>
        </w:rPr>
      </w:pPr>
    </w:p>
    <w:p w14:paraId="42B8F8A3" w14:textId="77777777" w:rsidR="003A7302" w:rsidRPr="001B520F" w:rsidRDefault="003A7302" w:rsidP="001B520F">
      <w:pPr>
        <w:spacing w:line="360" w:lineRule="auto"/>
        <w:jc w:val="both"/>
        <w:rPr>
          <w:rFonts w:eastAsia="Arial"/>
          <w:sz w:val="22"/>
          <w:szCs w:val="22"/>
        </w:rPr>
      </w:pPr>
      <w:bookmarkStart w:id="0" w:name="_heading=h.6olb7qhiq2t"/>
      <w:bookmarkEnd w:id="0"/>
      <w:r w:rsidRPr="001B520F">
        <w:rPr>
          <w:rFonts w:eastAsia="Arial"/>
          <w:sz w:val="22"/>
          <w:szCs w:val="22"/>
        </w:rPr>
        <w:t>The NDM can be applied in spontaneous incidents or planned operations by an individual or teams of people, and to operational and non-operational situations which is useful in decision making for policing (Roycroft and Roach, 2019, p.158). This is why I immediately started to go through the NDM process when I attended the incident. Subsequently, my first thought was to gather information and intelligence on the incident. I did this by requesting from control the number of persons involved and any descriptions of them to ensure both the safety of my colleague and I, as well as react quickly to deescalate the situation. I felt confident at this point that I had a good understanding of what was happening and some specifics about who was involved. The second stage of the NDM requires officers to assess the threat, risk and harm of the incident. Due to the nature of the crime being a potential assault, this prompted me to ask if there were reports of any weapons involved. Control confirmed that it had been reported that a pool cue may have been used. This heighted my emotions and made me feel more alert that we needed to act immediately as this seemed aggressive, was playing out in a public place and  “the police have a duty to protect life and safeguard property” (HSE, 2002). The third step of the NDM requires officers to consider what powers and policies are available that may need to be used, such as use of force, whether that be section 117 of PACE or section 3 of the Criminal Law Act. Officers are equipped with multiple options to use force to minimise the risk to themselves and others for each incident and my thought process was to keep in mind my options until we were at the scene. Admittedly I was feeling quite anxious about what we were attending due to the incident taking place in a pub on a Saturday night, where there could be multiple people involved and only two of us were attending.</w:t>
      </w:r>
    </w:p>
    <w:p w14:paraId="4D275F0E" w14:textId="77777777" w:rsidR="003A7302" w:rsidRPr="001B520F" w:rsidRDefault="003A7302" w:rsidP="001B520F">
      <w:pPr>
        <w:spacing w:line="360" w:lineRule="auto"/>
        <w:jc w:val="both"/>
        <w:rPr>
          <w:rFonts w:eastAsia="Arial"/>
          <w:sz w:val="22"/>
          <w:szCs w:val="22"/>
        </w:rPr>
      </w:pPr>
    </w:p>
    <w:p w14:paraId="7A766DC1" w14:textId="77777777" w:rsidR="003A7302" w:rsidRPr="001B520F" w:rsidRDefault="003A7302" w:rsidP="001B520F">
      <w:pPr>
        <w:spacing w:line="360" w:lineRule="auto"/>
        <w:jc w:val="both"/>
        <w:rPr>
          <w:rFonts w:eastAsia="Arial"/>
          <w:sz w:val="22"/>
          <w:szCs w:val="22"/>
        </w:rPr>
      </w:pPr>
      <w:r w:rsidRPr="001B520F">
        <w:rPr>
          <w:rFonts w:eastAsia="Arial"/>
          <w:sz w:val="22"/>
          <w:szCs w:val="22"/>
        </w:rPr>
        <w:lastRenderedPageBreak/>
        <w:t xml:space="preserve">Upon arriving at the scene, it was not noticeable that an altercation was happening or had taken place. This made me feel slightly more at ease that I had more time to react and consider my options. I immediately started to ascertain as much information from members of the public that were outside on what had occurred and then eventually from the caller. During my conversation with the female, I began to apply the fourth step of the NDM which required me to identify my current options and any contingencies if necessary. I believe the decision that I made to offer the woman a VA was both reasonable and proportionate as the female in question was to longer a threat to any other members of the public, both parties had calmed down, she had not been consuming alcohol and was heavily pregnant. However, the contingency plan of arrest was there if needed. The final stage of the NDM requires officers to take into account what decisions were made  in order to take action and review what happened. In this particular incident, the decision was made to have the female attend a VA which she complied to. Looking back, I believe I handled the situation well by acting with integrity and objectivity, to refrain from causing the female any further distress and acted in the best interests of the parties involved. </w:t>
      </w:r>
    </w:p>
    <w:p w14:paraId="2C5D84DE" w14:textId="77777777" w:rsidR="003A7302" w:rsidRPr="001B520F" w:rsidRDefault="003A7302" w:rsidP="001B520F">
      <w:pPr>
        <w:spacing w:line="360" w:lineRule="auto"/>
        <w:jc w:val="both"/>
        <w:rPr>
          <w:rFonts w:eastAsia="Arial"/>
          <w:sz w:val="22"/>
          <w:szCs w:val="22"/>
        </w:rPr>
      </w:pPr>
    </w:p>
    <w:p w14:paraId="1ABF06F3" w14:textId="77777777" w:rsidR="003A7302" w:rsidRPr="001B520F" w:rsidRDefault="003A7302" w:rsidP="001B520F">
      <w:pPr>
        <w:spacing w:line="360" w:lineRule="auto"/>
        <w:jc w:val="both"/>
        <w:rPr>
          <w:rFonts w:eastAsia="Arial"/>
          <w:sz w:val="22"/>
          <w:szCs w:val="22"/>
        </w:rPr>
      </w:pPr>
      <w:r w:rsidRPr="001B520F">
        <w:rPr>
          <w:rFonts w:eastAsia="Arial"/>
          <w:sz w:val="22"/>
          <w:szCs w:val="22"/>
        </w:rPr>
        <w:t xml:space="preserve">Throughout the decision making process of an incident, police are granted the use of discretion precisely because permitting the use of judgement in some situations can lead to better results (Cohen, 1996, p.91). Specifically concerning this incident and reflecting on action, I feel I chose the best option not only for the female involved but also in terms of the public interest. I believe this increased public confidence within that community and demonstrated that I did not abuse my privileges or rights. Even though the female still needed to go through the process brought on by the Criminal Procedure Act and be investigated for the potential assault, I feel that the decision to not arrest her there and then, was a positive one. Although the unfolding of the incident and the outcome was fairly positive, reflecting back on this incident highlighted some key learning points too. The main learning point I discovered was around the decision not to take a statement from the male at the time of the incident, with it instead being left until the following day. This did result in the male not being able to exactly recall the unfolding of the events that had taken place. I also decided at the time not to take a EPNB entry from the member of staff that witnessed the incident as I did not think it was appropriate. My thought process was also more concerned with collecting the CCTV instead. This was an issue as not all of the incident was captured and it was hard to see clearly the persons involved whereas the EPNB from the witness may have provided more explicit evidence. Although this incident eventually ended in no charges being made, this could have had a significant impact on the investigation. </w:t>
      </w:r>
    </w:p>
    <w:p w14:paraId="2D7A6B00" w14:textId="77777777" w:rsidR="003A7302" w:rsidRPr="001B520F" w:rsidRDefault="003A7302" w:rsidP="001B520F">
      <w:pPr>
        <w:spacing w:line="360" w:lineRule="auto"/>
        <w:jc w:val="both"/>
        <w:rPr>
          <w:rFonts w:eastAsia="Arial"/>
          <w:sz w:val="22"/>
          <w:szCs w:val="22"/>
        </w:rPr>
      </w:pPr>
    </w:p>
    <w:p w14:paraId="4C67A6DB" w14:textId="77777777" w:rsidR="003A7302" w:rsidRPr="001B520F" w:rsidRDefault="003A7302" w:rsidP="001B520F">
      <w:pPr>
        <w:spacing w:line="360" w:lineRule="auto"/>
        <w:jc w:val="both"/>
        <w:rPr>
          <w:rFonts w:eastAsia="Arial"/>
          <w:sz w:val="22"/>
          <w:szCs w:val="22"/>
        </w:rPr>
      </w:pPr>
      <w:r w:rsidRPr="001B520F">
        <w:rPr>
          <w:rFonts w:eastAsia="Arial"/>
          <w:sz w:val="22"/>
          <w:szCs w:val="22"/>
        </w:rPr>
        <w:lastRenderedPageBreak/>
        <w:t xml:space="preserve">Given the fact I was alert and had developed a good understanding of the incident prior to arriving on the scene, this helped me remain calm and initially make practical decisions. Due to the nature of the incident and where it had taken place, it could have easily become very chaotic for oneself and thus resulted in an unsafe situation to be able to think clearly and make the best decision possible. With the number of intoxicated members of the public present and with only two officers present, a rushed decision could have resulted in the situation being a completely dangerous and volatile one. However, the vast number of members of the public present also hindered me slightly from doing the best that I could at times. I found it particularly difficult throughout my presence on the scene to ascertain any valuable information. Also, due to there being so much going on at the time I feel this also hindered me slightly in terms of collecting CCTV and witness statements as I concentrated more on dealing with the incident at hand and not on any evidence that I needed to gather for any possible investigation. </w:t>
      </w:r>
    </w:p>
    <w:p w14:paraId="3F7900D1" w14:textId="77777777" w:rsidR="003A7302" w:rsidRPr="001B520F" w:rsidRDefault="003A7302" w:rsidP="001B520F">
      <w:pPr>
        <w:spacing w:line="360" w:lineRule="auto"/>
        <w:jc w:val="both"/>
        <w:rPr>
          <w:rFonts w:eastAsia="Arial"/>
          <w:sz w:val="22"/>
          <w:szCs w:val="22"/>
        </w:rPr>
      </w:pPr>
    </w:p>
    <w:p w14:paraId="202122ED" w14:textId="77777777" w:rsidR="003A7302" w:rsidRPr="001B520F" w:rsidRDefault="003A7302" w:rsidP="001B520F">
      <w:pPr>
        <w:spacing w:line="360" w:lineRule="auto"/>
        <w:jc w:val="both"/>
        <w:rPr>
          <w:rFonts w:eastAsia="Arial"/>
          <w:sz w:val="22"/>
          <w:szCs w:val="22"/>
        </w:rPr>
      </w:pPr>
      <w:r w:rsidRPr="001B520F">
        <w:rPr>
          <w:rFonts w:eastAsia="Arial"/>
          <w:sz w:val="22"/>
          <w:szCs w:val="22"/>
        </w:rPr>
        <w:t xml:space="preserve">To conclude, I believe this incident taught me a great deal on how many decisions I have to go through in a very short amount of time with everything else going on around. Using the NDM played a vital role in the decisions I made as well as how a police officer’s discretion can be when used to achieve the best outcome. Although the situation was fairly positive and the decisions I made were fair and respectable, there were times that I could have made some better choices. Going forward, I need to be mindful that when I am on the scene, it is usually the best opportunity to gather thorough and relevant information. It has shown me how important the use of a police officer’s discretion can be when used positively and for the right reasons. </w:t>
      </w:r>
    </w:p>
    <w:p w14:paraId="32459F23" w14:textId="77777777" w:rsidR="003A7302" w:rsidRPr="001B520F" w:rsidRDefault="003A7302" w:rsidP="001B520F">
      <w:pPr>
        <w:spacing w:line="360" w:lineRule="auto"/>
        <w:jc w:val="both"/>
        <w:rPr>
          <w:rFonts w:eastAsia="Arial"/>
          <w:sz w:val="22"/>
          <w:szCs w:val="22"/>
        </w:rPr>
      </w:pPr>
    </w:p>
    <w:p w14:paraId="33F6CEAB" w14:textId="042CF175" w:rsidR="003A7302" w:rsidRDefault="003A7302" w:rsidP="001B520F">
      <w:pPr>
        <w:spacing w:line="360" w:lineRule="auto"/>
        <w:jc w:val="both"/>
        <w:rPr>
          <w:rFonts w:eastAsia="Arial"/>
          <w:sz w:val="22"/>
          <w:szCs w:val="22"/>
        </w:rPr>
      </w:pPr>
      <w:r w:rsidRPr="001B520F">
        <w:rPr>
          <w:rFonts w:eastAsia="Arial"/>
          <w:sz w:val="22"/>
          <w:szCs w:val="22"/>
        </w:rPr>
        <w:t>Word count: 1642</w:t>
      </w:r>
    </w:p>
    <w:p w14:paraId="4B37B93F" w14:textId="77777777" w:rsidR="001B520F" w:rsidRPr="001B520F" w:rsidRDefault="001B520F" w:rsidP="001B520F">
      <w:pPr>
        <w:spacing w:line="360" w:lineRule="auto"/>
        <w:jc w:val="both"/>
        <w:rPr>
          <w:rFonts w:eastAsia="Arial"/>
          <w:sz w:val="22"/>
          <w:szCs w:val="22"/>
        </w:rPr>
      </w:pPr>
    </w:p>
    <w:p w14:paraId="1E633E81" w14:textId="77777777" w:rsidR="003A7302" w:rsidRPr="001B520F" w:rsidRDefault="003A7302" w:rsidP="001B520F">
      <w:pPr>
        <w:spacing w:line="360" w:lineRule="auto"/>
        <w:jc w:val="both"/>
        <w:rPr>
          <w:rFonts w:eastAsia="Arial"/>
          <w:sz w:val="22"/>
          <w:szCs w:val="22"/>
        </w:rPr>
      </w:pPr>
      <w:r w:rsidRPr="001B520F">
        <w:rPr>
          <w:rFonts w:eastAsia="Arial"/>
          <w:sz w:val="22"/>
          <w:szCs w:val="22"/>
        </w:rPr>
        <w:t xml:space="preserve">Bibliography: </w:t>
      </w:r>
    </w:p>
    <w:p w14:paraId="6061A02C" w14:textId="77777777" w:rsidR="003A7302" w:rsidRPr="001B520F" w:rsidRDefault="003A7302" w:rsidP="001B520F">
      <w:pPr>
        <w:spacing w:line="360" w:lineRule="auto"/>
        <w:jc w:val="both"/>
        <w:rPr>
          <w:rFonts w:eastAsia="Arial"/>
          <w:sz w:val="22"/>
          <w:szCs w:val="22"/>
        </w:rPr>
      </w:pPr>
      <w:r w:rsidRPr="001B520F">
        <w:rPr>
          <w:rFonts w:eastAsia="Arial"/>
          <w:sz w:val="22"/>
          <w:szCs w:val="22"/>
        </w:rPr>
        <w:t>Cohen, H. (1996) ‘Police Discretion and Objectivity’, in Kleinig, J. (ed.)</w:t>
      </w:r>
      <w:r w:rsidRPr="001B520F">
        <w:rPr>
          <w:rFonts w:eastAsia="Arial"/>
          <w:i/>
          <w:sz w:val="22"/>
          <w:szCs w:val="22"/>
        </w:rPr>
        <w:t xml:space="preserve"> Handled with Discretion: Ethical Issues in Police Decision Making. </w:t>
      </w:r>
      <w:r w:rsidRPr="001B520F">
        <w:rPr>
          <w:rFonts w:eastAsia="Arial"/>
          <w:sz w:val="22"/>
          <w:szCs w:val="22"/>
        </w:rPr>
        <w:t xml:space="preserve">Maryland: Rowman and Littlefield. </w:t>
      </w:r>
    </w:p>
    <w:p w14:paraId="1C4A9280" w14:textId="77777777" w:rsidR="003A7302" w:rsidRPr="001B520F" w:rsidRDefault="003A7302" w:rsidP="001B520F">
      <w:pPr>
        <w:spacing w:line="360" w:lineRule="auto"/>
        <w:jc w:val="both"/>
        <w:rPr>
          <w:rFonts w:eastAsia="Arial"/>
          <w:sz w:val="22"/>
          <w:szCs w:val="22"/>
        </w:rPr>
      </w:pPr>
      <w:r w:rsidRPr="001B520F">
        <w:rPr>
          <w:rFonts w:eastAsia="Arial"/>
          <w:sz w:val="22"/>
          <w:szCs w:val="22"/>
        </w:rPr>
        <w:t xml:space="preserve">College of Policing (2020) </w:t>
      </w:r>
      <w:r w:rsidRPr="001B520F">
        <w:rPr>
          <w:rFonts w:eastAsia="Arial"/>
          <w:i/>
          <w:sz w:val="22"/>
          <w:szCs w:val="22"/>
        </w:rPr>
        <w:t xml:space="preserve">Resources for Reflective Practice. </w:t>
      </w:r>
      <w:r w:rsidRPr="001B520F">
        <w:rPr>
          <w:rFonts w:eastAsia="Arial"/>
          <w:sz w:val="22"/>
          <w:szCs w:val="22"/>
        </w:rPr>
        <w:t xml:space="preserve">Available at: </w:t>
      </w:r>
      <w:hyperlink r:id="rId26" w:history="1">
        <w:r w:rsidRPr="001B520F">
          <w:rPr>
            <w:rStyle w:val="Hyperlink"/>
            <w:rFonts w:eastAsia="Arial"/>
            <w:color w:val="1155CC"/>
            <w:sz w:val="22"/>
            <w:szCs w:val="22"/>
          </w:rPr>
          <w:t>https://assets.college.police.uk/s3fs-public/2020-11/Resources_for_reflective_practice_v1_0.pdf</w:t>
        </w:r>
      </w:hyperlink>
      <w:r w:rsidRPr="001B520F">
        <w:rPr>
          <w:rFonts w:eastAsia="Arial"/>
          <w:color w:val="FF0000"/>
          <w:sz w:val="22"/>
          <w:szCs w:val="22"/>
        </w:rPr>
        <w:t xml:space="preserve"> </w:t>
      </w:r>
      <w:r w:rsidRPr="001B520F">
        <w:rPr>
          <w:rFonts w:eastAsia="Arial"/>
          <w:sz w:val="22"/>
          <w:szCs w:val="22"/>
        </w:rPr>
        <w:t>(Accessed: 1st March 2022).</w:t>
      </w:r>
    </w:p>
    <w:p w14:paraId="73E2FC28" w14:textId="77777777" w:rsidR="003A7302" w:rsidRPr="001B520F" w:rsidRDefault="003A7302" w:rsidP="001B520F">
      <w:pPr>
        <w:spacing w:line="360" w:lineRule="auto"/>
        <w:jc w:val="both"/>
        <w:rPr>
          <w:rFonts w:eastAsia="Arial"/>
          <w:sz w:val="22"/>
          <w:szCs w:val="22"/>
        </w:rPr>
      </w:pPr>
      <w:r w:rsidRPr="001B520F">
        <w:rPr>
          <w:rFonts w:eastAsia="Arial"/>
          <w:sz w:val="22"/>
          <w:szCs w:val="22"/>
        </w:rPr>
        <w:t xml:space="preserve">HSE (2002) </w:t>
      </w:r>
      <w:r w:rsidRPr="001B520F">
        <w:rPr>
          <w:rFonts w:eastAsia="Arial"/>
          <w:i/>
          <w:sz w:val="22"/>
          <w:szCs w:val="22"/>
        </w:rPr>
        <w:t xml:space="preserve">Security and Protective Services - Police Officers. </w:t>
      </w:r>
      <w:r w:rsidRPr="001B520F">
        <w:rPr>
          <w:rFonts w:eastAsia="Arial"/>
          <w:sz w:val="22"/>
          <w:szCs w:val="22"/>
        </w:rPr>
        <w:t xml:space="preserve">Available at : </w:t>
      </w:r>
      <w:hyperlink r:id="rId27" w:history="1">
        <w:r w:rsidRPr="001B520F">
          <w:rPr>
            <w:rStyle w:val="Hyperlink"/>
            <w:rFonts w:eastAsia="Arial"/>
            <w:color w:val="1155CC"/>
            <w:sz w:val="22"/>
            <w:szCs w:val="22"/>
          </w:rPr>
          <w:t>https://www.hse.gov.uk/violence/hslcasestudies/police.htm</w:t>
        </w:r>
      </w:hyperlink>
      <w:r w:rsidRPr="001B520F">
        <w:rPr>
          <w:rFonts w:eastAsia="Arial"/>
          <w:sz w:val="22"/>
          <w:szCs w:val="22"/>
        </w:rPr>
        <w:t xml:space="preserve"> (Accessed: 3rd March 2022). </w:t>
      </w:r>
    </w:p>
    <w:p w14:paraId="65F08B8E" w14:textId="77777777" w:rsidR="003A7302" w:rsidRPr="001B520F" w:rsidRDefault="003A7302" w:rsidP="001B520F">
      <w:pPr>
        <w:spacing w:line="360" w:lineRule="auto"/>
        <w:jc w:val="both"/>
        <w:rPr>
          <w:rFonts w:eastAsia="Arial"/>
          <w:b/>
          <w:sz w:val="22"/>
          <w:szCs w:val="22"/>
        </w:rPr>
      </w:pPr>
      <w:r w:rsidRPr="001B520F">
        <w:rPr>
          <w:rFonts w:eastAsia="Arial"/>
          <w:sz w:val="22"/>
          <w:szCs w:val="22"/>
        </w:rPr>
        <w:t xml:space="preserve">Roycroft, M. and Roach, J. (2019) </w:t>
      </w:r>
      <w:r w:rsidRPr="001B520F">
        <w:rPr>
          <w:rFonts w:eastAsia="Arial"/>
          <w:i/>
          <w:sz w:val="22"/>
          <w:szCs w:val="22"/>
        </w:rPr>
        <w:t xml:space="preserve">Decision Making in Police Enquiries and Critical Incidents. </w:t>
      </w:r>
      <w:r w:rsidRPr="001B520F">
        <w:rPr>
          <w:rFonts w:eastAsia="Arial"/>
          <w:sz w:val="22"/>
          <w:szCs w:val="22"/>
        </w:rPr>
        <w:t xml:space="preserve">London: Palgrave. </w:t>
      </w: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593181" w:rsidRPr="00270EEB" w14:paraId="1A0A52F3" w14:textId="77777777" w:rsidTr="00F545E7">
        <w:tc>
          <w:tcPr>
            <w:tcW w:w="2318" w:type="dxa"/>
            <w:shd w:val="clear" w:color="auto" w:fill="auto"/>
          </w:tcPr>
          <w:p w14:paraId="58EDBB30" w14:textId="77777777" w:rsidR="00593181" w:rsidRPr="00270EEB" w:rsidRDefault="00593181" w:rsidP="00F545E7">
            <w:pPr>
              <w:jc w:val="center"/>
              <w:rPr>
                <w:b/>
                <w:sz w:val="24"/>
                <w:szCs w:val="24"/>
              </w:rPr>
            </w:pPr>
          </w:p>
          <w:p w14:paraId="33330FDB" w14:textId="77777777" w:rsidR="00593181" w:rsidRPr="00270EEB" w:rsidRDefault="00593181" w:rsidP="00F545E7">
            <w:pPr>
              <w:jc w:val="center"/>
              <w:rPr>
                <w:b/>
                <w:bCs/>
                <w:sz w:val="24"/>
                <w:szCs w:val="24"/>
              </w:rPr>
            </w:pPr>
            <w:r w:rsidRPr="62FE5CAF">
              <w:rPr>
                <w:b/>
                <w:bCs/>
                <w:sz w:val="24"/>
                <w:szCs w:val="24"/>
              </w:rPr>
              <w:t xml:space="preserve">Identified area for development </w:t>
            </w:r>
          </w:p>
          <w:p w14:paraId="48F42238" w14:textId="77777777" w:rsidR="00593181" w:rsidRPr="00270EEB" w:rsidRDefault="00593181" w:rsidP="00F545E7">
            <w:pPr>
              <w:jc w:val="center"/>
              <w:rPr>
                <w:b/>
                <w:sz w:val="24"/>
                <w:szCs w:val="24"/>
              </w:rPr>
            </w:pPr>
          </w:p>
        </w:tc>
        <w:tc>
          <w:tcPr>
            <w:tcW w:w="2249" w:type="dxa"/>
            <w:shd w:val="clear" w:color="auto" w:fill="auto"/>
          </w:tcPr>
          <w:p w14:paraId="58D19A21" w14:textId="77777777" w:rsidR="00593181" w:rsidRPr="00270EEB" w:rsidRDefault="00593181" w:rsidP="00F545E7">
            <w:pPr>
              <w:jc w:val="center"/>
              <w:rPr>
                <w:b/>
                <w:sz w:val="24"/>
                <w:szCs w:val="24"/>
              </w:rPr>
            </w:pPr>
          </w:p>
          <w:p w14:paraId="7C12D161" w14:textId="77777777" w:rsidR="00593181" w:rsidRPr="00270EEB" w:rsidRDefault="00593181" w:rsidP="00F545E7">
            <w:pPr>
              <w:jc w:val="center"/>
              <w:rPr>
                <w:b/>
                <w:sz w:val="24"/>
                <w:szCs w:val="24"/>
              </w:rPr>
            </w:pPr>
            <w:r w:rsidRPr="00270EEB">
              <w:rPr>
                <w:b/>
                <w:sz w:val="24"/>
                <w:szCs w:val="24"/>
              </w:rPr>
              <w:t>How it will be achieved</w:t>
            </w:r>
          </w:p>
        </w:tc>
        <w:tc>
          <w:tcPr>
            <w:tcW w:w="2230" w:type="dxa"/>
            <w:shd w:val="clear" w:color="auto" w:fill="auto"/>
          </w:tcPr>
          <w:p w14:paraId="78F77DEE" w14:textId="77777777" w:rsidR="00593181" w:rsidRPr="00270EEB" w:rsidRDefault="00593181" w:rsidP="00F545E7">
            <w:pPr>
              <w:jc w:val="center"/>
              <w:rPr>
                <w:b/>
                <w:sz w:val="24"/>
                <w:szCs w:val="24"/>
              </w:rPr>
            </w:pPr>
          </w:p>
          <w:p w14:paraId="49A711DD" w14:textId="77777777" w:rsidR="00593181" w:rsidRPr="00270EEB" w:rsidRDefault="00593181" w:rsidP="00F545E7">
            <w:pPr>
              <w:jc w:val="center"/>
              <w:rPr>
                <w:b/>
                <w:bCs/>
                <w:sz w:val="24"/>
                <w:szCs w:val="24"/>
              </w:rPr>
            </w:pPr>
            <w:r w:rsidRPr="6E3AA50A">
              <w:rPr>
                <w:b/>
                <w:bCs/>
                <w:sz w:val="24"/>
                <w:szCs w:val="24"/>
              </w:rPr>
              <w:t>Who can provide support?</w:t>
            </w:r>
          </w:p>
        </w:tc>
        <w:tc>
          <w:tcPr>
            <w:tcW w:w="2230" w:type="dxa"/>
            <w:shd w:val="clear" w:color="auto" w:fill="auto"/>
          </w:tcPr>
          <w:p w14:paraId="2965359C" w14:textId="77777777" w:rsidR="00593181" w:rsidRDefault="00593181" w:rsidP="00F545E7">
            <w:pPr>
              <w:jc w:val="center"/>
              <w:rPr>
                <w:b/>
                <w:bCs/>
                <w:sz w:val="24"/>
                <w:szCs w:val="24"/>
              </w:rPr>
            </w:pPr>
          </w:p>
          <w:p w14:paraId="2AC671D9" w14:textId="77777777" w:rsidR="00593181" w:rsidRDefault="00593181" w:rsidP="00F545E7">
            <w:pPr>
              <w:jc w:val="center"/>
            </w:pPr>
            <w:r w:rsidRPr="62FE5CAF">
              <w:rPr>
                <w:b/>
                <w:bCs/>
                <w:sz w:val="24"/>
                <w:szCs w:val="24"/>
              </w:rPr>
              <w:t xml:space="preserve">Timeline </w:t>
            </w:r>
          </w:p>
        </w:tc>
      </w:tr>
      <w:tr w:rsidR="00593181" w:rsidRPr="00270EEB" w14:paraId="7CF27539" w14:textId="77777777" w:rsidTr="00F545E7">
        <w:tc>
          <w:tcPr>
            <w:tcW w:w="2318" w:type="dxa"/>
            <w:shd w:val="clear" w:color="auto" w:fill="auto"/>
          </w:tcPr>
          <w:p w14:paraId="191CE1D6" w14:textId="77777777" w:rsidR="00593181" w:rsidRPr="00270EEB" w:rsidRDefault="00593181" w:rsidP="00F545E7">
            <w:pPr>
              <w:jc w:val="both"/>
              <w:rPr>
                <w:sz w:val="24"/>
                <w:szCs w:val="24"/>
              </w:rPr>
            </w:pPr>
            <w:r>
              <w:rPr>
                <w:sz w:val="24"/>
                <w:szCs w:val="24"/>
              </w:rPr>
              <w:t>Improve</w:t>
            </w:r>
            <w:r>
              <w:rPr>
                <w:sz w:val="24"/>
                <w:szCs w:val="24"/>
              </w:rPr>
              <w:br/>
              <w:t xml:space="preserve">my knowledge on Niche (the system we use daily). In terms of knowing which forms are needed for the different types of calls we attend when having to update the OEL entries. As well as improving on my knowledge of how much detail is needed when filling out information required on certain aspect on Niche. </w:t>
            </w:r>
          </w:p>
          <w:p w14:paraId="04109301" w14:textId="77777777" w:rsidR="00593181" w:rsidRPr="00270EEB" w:rsidRDefault="00593181" w:rsidP="00F545E7">
            <w:pPr>
              <w:jc w:val="both"/>
              <w:rPr>
                <w:sz w:val="24"/>
                <w:szCs w:val="24"/>
              </w:rPr>
            </w:pPr>
          </w:p>
          <w:p w14:paraId="0AE4530D" w14:textId="77777777" w:rsidR="00593181" w:rsidRPr="00270EEB" w:rsidRDefault="00593181" w:rsidP="00F545E7">
            <w:pPr>
              <w:jc w:val="both"/>
              <w:rPr>
                <w:sz w:val="24"/>
                <w:szCs w:val="24"/>
              </w:rPr>
            </w:pPr>
          </w:p>
          <w:p w14:paraId="7452CA59" w14:textId="77777777" w:rsidR="00593181" w:rsidRPr="00270EEB" w:rsidRDefault="00593181" w:rsidP="00F545E7">
            <w:pPr>
              <w:jc w:val="both"/>
              <w:rPr>
                <w:sz w:val="24"/>
                <w:szCs w:val="24"/>
              </w:rPr>
            </w:pPr>
          </w:p>
          <w:p w14:paraId="2729B41E" w14:textId="77777777" w:rsidR="00593181" w:rsidRPr="00270EEB" w:rsidRDefault="00593181" w:rsidP="00F545E7">
            <w:pPr>
              <w:jc w:val="both"/>
              <w:rPr>
                <w:sz w:val="24"/>
                <w:szCs w:val="24"/>
              </w:rPr>
            </w:pPr>
          </w:p>
          <w:p w14:paraId="05EF9913" w14:textId="77777777" w:rsidR="00593181" w:rsidRPr="00270EEB" w:rsidRDefault="00593181" w:rsidP="00F545E7">
            <w:pPr>
              <w:jc w:val="both"/>
              <w:rPr>
                <w:sz w:val="24"/>
                <w:szCs w:val="24"/>
              </w:rPr>
            </w:pPr>
          </w:p>
          <w:p w14:paraId="53D02DE4" w14:textId="77777777" w:rsidR="00593181" w:rsidRPr="00270EEB" w:rsidRDefault="00593181" w:rsidP="00F545E7">
            <w:pPr>
              <w:jc w:val="both"/>
              <w:rPr>
                <w:sz w:val="24"/>
                <w:szCs w:val="24"/>
              </w:rPr>
            </w:pPr>
          </w:p>
          <w:p w14:paraId="747D624F" w14:textId="77777777" w:rsidR="00593181" w:rsidRPr="00270EEB" w:rsidRDefault="00593181" w:rsidP="00F545E7">
            <w:pPr>
              <w:jc w:val="both"/>
              <w:rPr>
                <w:sz w:val="24"/>
                <w:szCs w:val="24"/>
              </w:rPr>
            </w:pPr>
          </w:p>
          <w:p w14:paraId="093172C7" w14:textId="77777777" w:rsidR="00593181" w:rsidRPr="00270EEB" w:rsidRDefault="00593181" w:rsidP="00F545E7">
            <w:pPr>
              <w:jc w:val="both"/>
              <w:rPr>
                <w:sz w:val="24"/>
                <w:szCs w:val="24"/>
              </w:rPr>
            </w:pPr>
          </w:p>
        </w:tc>
        <w:tc>
          <w:tcPr>
            <w:tcW w:w="2249" w:type="dxa"/>
            <w:shd w:val="clear" w:color="auto" w:fill="auto"/>
          </w:tcPr>
          <w:p w14:paraId="490CFC5B" w14:textId="77777777" w:rsidR="00593181" w:rsidRPr="00270EEB" w:rsidRDefault="00593181" w:rsidP="00F545E7">
            <w:pPr>
              <w:jc w:val="both"/>
              <w:rPr>
                <w:sz w:val="24"/>
                <w:szCs w:val="24"/>
              </w:rPr>
            </w:pPr>
            <w:r>
              <w:rPr>
                <w:sz w:val="24"/>
                <w:szCs w:val="24"/>
              </w:rPr>
              <w:t>I believe by attending more calls during my upcoming weeks on shift and gaining more experience in regard to updating NICHE after every incident my knowledge will improve massively. During times at the station I am going to sit down with other colleagues and observe what they do and what they write in order to gain further knowledge on how much detail is required to be inputted for each different type of incidents, as well as learn what OEL entries are required for each different calls attended.</w:t>
            </w:r>
          </w:p>
        </w:tc>
        <w:tc>
          <w:tcPr>
            <w:tcW w:w="2230" w:type="dxa"/>
            <w:shd w:val="clear" w:color="auto" w:fill="auto"/>
          </w:tcPr>
          <w:p w14:paraId="123A1484" w14:textId="77777777" w:rsidR="00593181" w:rsidRDefault="00593181" w:rsidP="00593181">
            <w:pPr>
              <w:pStyle w:val="ListParagraph"/>
              <w:numPr>
                <w:ilvl w:val="0"/>
                <w:numId w:val="49"/>
              </w:numPr>
              <w:overflowPunct/>
              <w:autoSpaceDE/>
              <w:autoSpaceDN/>
              <w:adjustRightInd/>
              <w:spacing w:after="160" w:line="259" w:lineRule="auto"/>
              <w:jc w:val="both"/>
              <w:textAlignment w:val="auto"/>
              <w:rPr>
                <w:sz w:val="24"/>
                <w:szCs w:val="24"/>
              </w:rPr>
            </w:pPr>
            <w:r>
              <w:rPr>
                <w:sz w:val="24"/>
                <w:szCs w:val="24"/>
              </w:rPr>
              <w:t xml:space="preserve">My Colleagues </w:t>
            </w:r>
          </w:p>
          <w:p w14:paraId="5931BD2E" w14:textId="77777777" w:rsidR="00593181" w:rsidRDefault="00593181" w:rsidP="00593181">
            <w:pPr>
              <w:pStyle w:val="ListParagraph"/>
              <w:numPr>
                <w:ilvl w:val="0"/>
                <w:numId w:val="49"/>
              </w:numPr>
              <w:overflowPunct/>
              <w:autoSpaceDE/>
              <w:autoSpaceDN/>
              <w:adjustRightInd/>
              <w:spacing w:after="160" w:line="259" w:lineRule="auto"/>
              <w:jc w:val="both"/>
              <w:textAlignment w:val="auto"/>
              <w:rPr>
                <w:sz w:val="24"/>
                <w:szCs w:val="24"/>
              </w:rPr>
            </w:pPr>
            <w:r>
              <w:rPr>
                <w:sz w:val="24"/>
                <w:szCs w:val="24"/>
              </w:rPr>
              <w:t xml:space="preserve">My sergeant </w:t>
            </w:r>
          </w:p>
          <w:p w14:paraId="64337483" w14:textId="77777777" w:rsidR="00593181" w:rsidRDefault="00593181" w:rsidP="00593181">
            <w:pPr>
              <w:pStyle w:val="ListParagraph"/>
              <w:numPr>
                <w:ilvl w:val="0"/>
                <w:numId w:val="49"/>
              </w:numPr>
              <w:overflowPunct/>
              <w:autoSpaceDE/>
              <w:autoSpaceDN/>
              <w:adjustRightInd/>
              <w:spacing w:after="160" w:line="259" w:lineRule="auto"/>
              <w:jc w:val="both"/>
              <w:textAlignment w:val="auto"/>
              <w:rPr>
                <w:sz w:val="24"/>
                <w:szCs w:val="24"/>
              </w:rPr>
            </w:pPr>
            <w:r>
              <w:rPr>
                <w:sz w:val="24"/>
                <w:szCs w:val="24"/>
              </w:rPr>
              <w:t xml:space="preserve">My tutor </w:t>
            </w:r>
          </w:p>
          <w:p w14:paraId="2509A786" w14:textId="77777777" w:rsidR="00593181" w:rsidRPr="0056143F" w:rsidRDefault="00593181" w:rsidP="00F545E7">
            <w:pPr>
              <w:jc w:val="both"/>
              <w:rPr>
                <w:sz w:val="24"/>
                <w:szCs w:val="24"/>
              </w:rPr>
            </w:pPr>
            <w:r>
              <w:rPr>
                <w:sz w:val="24"/>
                <w:szCs w:val="24"/>
              </w:rPr>
              <w:t xml:space="preserve">I can also gather support and guidance from friend and family members that also work for Gwent &amp; South Wales police outside of working hours. </w:t>
            </w:r>
          </w:p>
        </w:tc>
        <w:tc>
          <w:tcPr>
            <w:tcW w:w="2230" w:type="dxa"/>
            <w:shd w:val="clear" w:color="auto" w:fill="auto"/>
          </w:tcPr>
          <w:p w14:paraId="7E6C82A9" w14:textId="77777777" w:rsidR="00593181" w:rsidRDefault="00593181" w:rsidP="00F545E7">
            <w:pPr>
              <w:jc w:val="both"/>
              <w:rPr>
                <w:sz w:val="24"/>
                <w:szCs w:val="24"/>
              </w:rPr>
            </w:pPr>
            <w:r>
              <w:rPr>
                <w:sz w:val="24"/>
                <w:szCs w:val="24"/>
              </w:rPr>
              <w:t>My aim for this to be achieved is by the end of my 12 weeks tutorship period. I’m aiming to feel fully confident on my ability to use Niche competently by the time I am on independent patrol</w:t>
            </w:r>
          </w:p>
          <w:p w14:paraId="23DD9C6F" w14:textId="77777777" w:rsidR="00593181" w:rsidRDefault="00593181" w:rsidP="00F545E7">
            <w:pPr>
              <w:jc w:val="both"/>
              <w:rPr>
                <w:sz w:val="24"/>
                <w:szCs w:val="24"/>
              </w:rPr>
            </w:pPr>
            <w:r>
              <w:rPr>
                <w:sz w:val="24"/>
                <w:szCs w:val="24"/>
              </w:rPr>
              <w:t xml:space="preserve">. </w:t>
            </w:r>
          </w:p>
          <w:p w14:paraId="07C71EBA" w14:textId="77777777" w:rsidR="00593181" w:rsidRDefault="00593181" w:rsidP="00F545E7">
            <w:pPr>
              <w:jc w:val="both"/>
              <w:rPr>
                <w:sz w:val="24"/>
                <w:szCs w:val="24"/>
              </w:rPr>
            </w:pPr>
            <w:r>
              <w:rPr>
                <w:sz w:val="24"/>
                <w:szCs w:val="24"/>
              </w:rPr>
              <w:t xml:space="preserve">Although I know I will still have a lot to learn by this time, I am aiming to not rely on my colleagues so much when the time comes of being independent. </w:t>
            </w:r>
          </w:p>
        </w:tc>
      </w:tr>
      <w:tr w:rsidR="00593181" w:rsidRPr="00270EEB" w14:paraId="3DB5CA6C" w14:textId="77777777" w:rsidTr="00F545E7">
        <w:tc>
          <w:tcPr>
            <w:tcW w:w="2318" w:type="dxa"/>
            <w:shd w:val="clear" w:color="auto" w:fill="auto"/>
          </w:tcPr>
          <w:p w14:paraId="7C87F9A0" w14:textId="77777777" w:rsidR="00593181" w:rsidRPr="00270EEB" w:rsidRDefault="00593181" w:rsidP="00F545E7">
            <w:pPr>
              <w:jc w:val="both"/>
              <w:rPr>
                <w:sz w:val="24"/>
                <w:szCs w:val="24"/>
              </w:rPr>
            </w:pPr>
            <w:r>
              <w:rPr>
                <w:sz w:val="24"/>
                <w:szCs w:val="24"/>
              </w:rPr>
              <w:t>Perform a stop search on a person for either Section 1 of PACE or Section 23 of the Misuse of Drugs Act,</w:t>
            </w:r>
            <w:r>
              <w:rPr>
                <w:sz w:val="24"/>
                <w:szCs w:val="24"/>
              </w:rPr>
              <w:br/>
              <w:t xml:space="preserve">alongside following </w:t>
            </w:r>
            <w:r>
              <w:rPr>
                <w:sz w:val="24"/>
                <w:szCs w:val="24"/>
              </w:rPr>
              <w:lastRenderedPageBreak/>
              <w:t xml:space="preserve">the correct use of the GOWISLEY procedure. </w:t>
            </w:r>
          </w:p>
          <w:p w14:paraId="07805AF3" w14:textId="77777777" w:rsidR="00593181" w:rsidRPr="00270EEB" w:rsidRDefault="00593181" w:rsidP="00F545E7">
            <w:pPr>
              <w:jc w:val="both"/>
              <w:rPr>
                <w:sz w:val="24"/>
                <w:szCs w:val="24"/>
              </w:rPr>
            </w:pPr>
          </w:p>
          <w:p w14:paraId="622DDE70" w14:textId="77777777" w:rsidR="00593181" w:rsidRPr="00270EEB" w:rsidRDefault="00593181" w:rsidP="00F545E7">
            <w:pPr>
              <w:jc w:val="both"/>
              <w:rPr>
                <w:sz w:val="24"/>
                <w:szCs w:val="24"/>
              </w:rPr>
            </w:pPr>
          </w:p>
          <w:p w14:paraId="14BB5771" w14:textId="77777777" w:rsidR="00593181" w:rsidRPr="00270EEB" w:rsidRDefault="00593181" w:rsidP="00F545E7">
            <w:pPr>
              <w:jc w:val="both"/>
              <w:rPr>
                <w:sz w:val="24"/>
                <w:szCs w:val="24"/>
              </w:rPr>
            </w:pPr>
          </w:p>
          <w:p w14:paraId="72163AFA" w14:textId="77777777" w:rsidR="00593181" w:rsidRPr="00270EEB" w:rsidRDefault="00593181" w:rsidP="00F545E7">
            <w:pPr>
              <w:jc w:val="both"/>
              <w:rPr>
                <w:sz w:val="24"/>
                <w:szCs w:val="24"/>
              </w:rPr>
            </w:pPr>
          </w:p>
          <w:p w14:paraId="59E17A1C" w14:textId="77777777" w:rsidR="00593181" w:rsidRPr="00270EEB" w:rsidRDefault="00593181" w:rsidP="00F545E7">
            <w:pPr>
              <w:jc w:val="both"/>
              <w:rPr>
                <w:sz w:val="24"/>
                <w:szCs w:val="24"/>
              </w:rPr>
            </w:pPr>
          </w:p>
          <w:p w14:paraId="3A167697" w14:textId="77777777" w:rsidR="00593181" w:rsidRPr="00270EEB" w:rsidRDefault="00593181" w:rsidP="00F545E7">
            <w:pPr>
              <w:jc w:val="both"/>
              <w:rPr>
                <w:sz w:val="24"/>
                <w:szCs w:val="24"/>
              </w:rPr>
            </w:pPr>
          </w:p>
          <w:p w14:paraId="0AD04059" w14:textId="77777777" w:rsidR="00593181" w:rsidRPr="00270EEB" w:rsidRDefault="00593181" w:rsidP="00F545E7">
            <w:pPr>
              <w:jc w:val="both"/>
              <w:rPr>
                <w:sz w:val="24"/>
                <w:szCs w:val="24"/>
              </w:rPr>
            </w:pPr>
          </w:p>
          <w:p w14:paraId="7241405D" w14:textId="77777777" w:rsidR="00593181" w:rsidRPr="00270EEB" w:rsidRDefault="00593181" w:rsidP="00F545E7">
            <w:pPr>
              <w:jc w:val="both"/>
              <w:rPr>
                <w:sz w:val="24"/>
                <w:szCs w:val="24"/>
              </w:rPr>
            </w:pPr>
          </w:p>
          <w:p w14:paraId="4C4F2C2A" w14:textId="77777777" w:rsidR="00593181" w:rsidRPr="00270EEB" w:rsidRDefault="00593181" w:rsidP="00F545E7">
            <w:pPr>
              <w:jc w:val="both"/>
              <w:rPr>
                <w:sz w:val="24"/>
                <w:szCs w:val="24"/>
              </w:rPr>
            </w:pPr>
          </w:p>
          <w:p w14:paraId="145E352E" w14:textId="77777777" w:rsidR="00593181" w:rsidRPr="00270EEB" w:rsidRDefault="00593181" w:rsidP="00F545E7">
            <w:pPr>
              <w:jc w:val="both"/>
              <w:rPr>
                <w:sz w:val="24"/>
                <w:szCs w:val="24"/>
              </w:rPr>
            </w:pPr>
          </w:p>
        </w:tc>
        <w:tc>
          <w:tcPr>
            <w:tcW w:w="2249" w:type="dxa"/>
            <w:shd w:val="clear" w:color="auto" w:fill="auto"/>
          </w:tcPr>
          <w:p w14:paraId="7D2AEB17" w14:textId="77777777" w:rsidR="00593181" w:rsidRDefault="00593181" w:rsidP="00F545E7">
            <w:pPr>
              <w:jc w:val="both"/>
              <w:rPr>
                <w:sz w:val="24"/>
                <w:szCs w:val="24"/>
              </w:rPr>
            </w:pPr>
            <w:r>
              <w:rPr>
                <w:sz w:val="24"/>
                <w:szCs w:val="24"/>
              </w:rPr>
              <w:lastRenderedPageBreak/>
              <w:t xml:space="preserve">Ensure that I get myself involved in any calls that come through that could present an opportunity to undertake this </w:t>
            </w:r>
            <w:r>
              <w:rPr>
                <w:sz w:val="24"/>
                <w:szCs w:val="24"/>
              </w:rPr>
              <w:lastRenderedPageBreak/>
              <w:t xml:space="preserve">procedure. </w:t>
            </w:r>
            <w:r>
              <w:rPr>
                <w:sz w:val="24"/>
                <w:szCs w:val="24"/>
              </w:rPr>
              <w:br/>
            </w:r>
            <w:r>
              <w:rPr>
                <w:sz w:val="24"/>
                <w:szCs w:val="24"/>
              </w:rPr>
              <w:br/>
              <w:t xml:space="preserve">Continue to be pro-active and observant when out on patrol for any potential drug dealings at any known drug dealing locations. </w:t>
            </w:r>
          </w:p>
          <w:p w14:paraId="7289D933" w14:textId="77777777" w:rsidR="00593181" w:rsidRPr="00270EEB" w:rsidRDefault="00593181" w:rsidP="00F545E7">
            <w:pPr>
              <w:jc w:val="both"/>
              <w:rPr>
                <w:sz w:val="24"/>
                <w:szCs w:val="24"/>
              </w:rPr>
            </w:pPr>
            <w:r>
              <w:rPr>
                <w:sz w:val="24"/>
                <w:szCs w:val="24"/>
              </w:rPr>
              <w:t>By being proactive and joining other colleagues on their own calls I have no doubt the opportunity will arise that a stop search procedure will be required at some stage.</w:t>
            </w:r>
          </w:p>
        </w:tc>
        <w:tc>
          <w:tcPr>
            <w:tcW w:w="2230" w:type="dxa"/>
            <w:shd w:val="clear" w:color="auto" w:fill="auto"/>
          </w:tcPr>
          <w:p w14:paraId="2D5E5F82" w14:textId="77777777" w:rsidR="00593181" w:rsidRDefault="00593181" w:rsidP="00593181">
            <w:pPr>
              <w:pStyle w:val="ListParagraph"/>
              <w:numPr>
                <w:ilvl w:val="0"/>
                <w:numId w:val="49"/>
              </w:numPr>
              <w:overflowPunct/>
              <w:autoSpaceDE/>
              <w:autoSpaceDN/>
              <w:adjustRightInd/>
              <w:spacing w:after="160" w:line="259" w:lineRule="auto"/>
              <w:jc w:val="both"/>
              <w:textAlignment w:val="auto"/>
              <w:rPr>
                <w:sz w:val="24"/>
                <w:szCs w:val="24"/>
              </w:rPr>
            </w:pPr>
            <w:r>
              <w:rPr>
                <w:sz w:val="24"/>
                <w:szCs w:val="24"/>
              </w:rPr>
              <w:lastRenderedPageBreak/>
              <w:t xml:space="preserve">My tutor </w:t>
            </w:r>
          </w:p>
          <w:p w14:paraId="1882B9F2" w14:textId="77777777" w:rsidR="00593181" w:rsidRDefault="00593181" w:rsidP="00593181">
            <w:pPr>
              <w:pStyle w:val="ListParagraph"/>
              <w:numPr>
                <w:ilvl w:val="0"/>
                <w:numId w:val="49"/>
              </w:numPr>
              <w:overflowPunct/>
              <w:autoSpaceDE/>
              <w:autoSpaceDN/>
              <w:adjustRightInd/>
              <w:spacing w:after="160" w:line="259" w:lineRule="auto"/>
              <w:jc w:val="both"/>
              <w:textAlignment w:val="auto"/>
              <w:rPr>
                <w:sz w:val="24"/>
                <w:szCs w:val="24"/>
              </w:rPr>
            </w:pPr>
            <w:r>
              <w:rPr>
                <w:sz w:val="24"/>
                <w:szCs w:val="24"/>
              </w:rPr>
              <w:t xml:space="preserve">My colleagues will also look out for me in terms of calling me to a scene </w:t>
            </w:r>
            <w:r>
              <w:rPr>
                <w:sz w:val="24"/>
                <w:szCs w:val="24"/>
              </w:rPr>
              <w:lastRenderedPageBreak/>
              <w:t>where a stop search is required if I let them know I still need to undertake this procedure.</w:t>
            </w:r>
          </w:p>
          <w:p w14:paraId="6A2449D6" w14:textId="77777777" w:rsidR="00593181" w:rsidRPr="00ED0052" w:rsidRDefault="00593181" w:rsidP="00593181">
            <w:pPr>
              <w:pStyle w:val="ListParagraph"/>
              <w:numPr>
                <w:ilvl w:val="0"/>
                <w:numId w:val="49"/>
              </w:numPr>
              <w:overflowPunct/>
              <w:autoSpaceDE/>
              <w:autoSpaceDN/>
              <w:adjustRightInd/>
              <w:spacing w:after="160" w:line="259" w:lineRule="auto"/>
              <w:jc w:val="both"/>
              <w:textAlignment w:val="auto"/>
              <w:rPr>
                <w:sz w:val="24"/>
                <w:szCs w:val="24"/>
              </w:rPr>
            </w:pPr>
            <w:r>
              <w:rPr>
                <w:sz w:val="24"/>
                <w:szCs w:val="24"/>
              </w:rPr>
              <w:t>My sergeant can also help with this.</w:t>
            </w:r>
          </w:p>
        </w:tc>
        <w:tc>
          <w:tcPr>
            <w:tcW w:w="2230" w:type="dxa"/>
            <w:shd w:val="clear" w:color="auto" w:fill="auto"/>
          </w:tcPr>
          <w:p w14:paraId="0D31772E" w14:textId="77777777" w:rsidR="00593181" w:rsidRDefault="00593181" w:rsidP="00F545E7">
            <w:pPr>
              <w:jc w:val="both"/>
              <w:rPr>
                <w:sz w:val="24"/>
                <w:szCs w:val="24"/>
              </w:rPr>
            </w:pPr>
            <w:r>
              <w:rPr>
                <w:sz w:val="24"/>
                <w:szCs w:val="24"/>
              </w:rPr>
              <w:lastRenderedPageBreak/>
              <w:t xml:space="preserve">I aim to perform a stop search by the end of my twelve weeks tutorship or at the very latest within the first week or two of </w:t>
            </w:r>
            <w:r>
              <w:rPr>
                <w:sz w:val="24"/>
                <w:szCs w:val="24"/>
              </w:rPr>
              <w:lastRenderedPageBreak/>
              <w:t>being out on independent patrol.</w:t>
            </w:r>
          </w:p>
        </w:tc>
      </w:tr>
      <w:tr w:rsidR="00593181" w:rsidRPr="00270EEB" w14:paraId="550A4EDB" w14:textId="77777777" w:rsidTr="00F545E7">
        <w:tc>
          <w:tcPr>
            <w:tcW w:w="2318" w:type="dxa"/>
            <w:shd w:val="clear" w:color="auto" w:fill="auto"/>
          </w:tcPr>
          <w:p w14:paraId="0223593F" w14:textId="77777777" w:rsidR="00593181" w:rsidRPr="00270EEB" w:rsidRDefault="00593181" w:rsidP="00F545E7">
            <w:pPr>
              <w:jc w:val="both"/>
              <w:rPr>
                <w:sz w:val="24"/>
                <w:szCs w:val="24"/>
              </w:rPr>
            </w:pPr>
            <w:r>
              <w:rPr>
                <w:sz w:val="24"/>
                <w:szCs w:val="24"/>
              </w:rPr>
              <w:lastRenderedPageBreak/>
              <w:t xml:space="preserve">Creating and completing case files. </w:t>
            </w:r>
          </w:p>
          <w:p w14:paraId="2123685B" w14:textId="77777777" w:rsidR="00593181" w:rsidRPr="00270EEB" w:rsidRDefault="00593181" w:rsidP="00F545E7">
            <w:pPr>
              <w:jc w:val="both"/>
              <w:rPr>
                <w:sz w:val="24"/>
                <w:szCs w:val="24"/>
              </w:rPr>
            </w:pPr>
          </w:p>
          <w:p w14:paraId="666733D0" w14:textId="77777777" w:rsidR="00593181" w:rsidRPr="00270EEB" w:rsidRDefault="00593181" w:rsidP="00F545E7">
            <w:pPr>
              <w:jc w:val="both"/>
              <w:rPr>
                <w:sz w:val="24"/>
                <w:szCs w:val="24"/>
              </w:rPr>
            </w:pPr>
          </w:p>
          <w:p w14:paraId="203BB1B8" w14:textId="77777777" w:rsidR="00593181" w:rsidRPr="00270EEB" w:rsidRDefault="00593181" w:rsidP="00F545E7">
            <w:pPr>
              <w:jc w:val="both"/>
              <w:rPr>
                <w:sz w:val="24"/>
                <w:szCs w:val="24"/>
              </w:rPr>
            </w:pPr>
          </w:p>
          <w:p w14:paraId="2D1D9CB0" w14:textId="77777777" w:rsidR="00593181" w:rsidRPr="00270EEB" w:rsidRDefault="00593181" w:rsidP="00F545E7">
            <w:pPr>
              <w:jc w:val="both"/>
              <w:rPr>
                <w:sz w:val="24"/>
                <w:szCs w:val="24"/>
              </w:rPr>
            </w:pPr>
          </w:p>
          <w:p w14:paraId="6410D24B" w14:textId="77777777" w:rsidR="00593181" w:rsidRPr="00270EEB" w:rsidRDefault="00593181" w:rsidP="00F545E7">
            <w:pPr>
              <w:jc w:val="both"/>
              <w:rPr>
                <w:sz w:val="24"/>
                <w:szCs w:val="24"/>
              </w:rPr>
            </w:pPr>
          </w:p>
          <w:p w14:paraId="74607696" w14:textId="77777777" w:rsidR="00593181" w:rsidRPr="00270EEB" w:rsidRDefault="00593181" w:rsidP="00F545E7">
            <w:pPr>
              <w:jc w:val="both"/>
              <w:rPr>
                <w:sz w:val="24"/>
                <w:szCs w:val="24"/>
              </w:rPr>
            </w:pPr>
          </w:p>
          <w:p w14:paraId="33B2558C" w14:textId="77777777" w:rsidR="00593181" w:rsidRPr="00270EEB" w:rsidRDefault="00593181" w:rsidP="00F545E7">
            <w:pPr>
              <w:jc w:val="both"/>
              <w:rPr>
                <w:sz w:val="24"/>
                <w:szCs w:val="24"/>
              </w:rPr>
            </w:pPr>
          </w:p>
          <w:p w14:paraId="5B88BBD7" w14:textId="77777777" w:rsidR="00593181" w:rsidRPr="00270EEB" w:rsidRDefault="00593181" w:rsidP="00F545E7">
            <w:pPr>
              <w:jc w:val="both"/>
              <w:rPr>
                <w:sz w:val="24"/>
                <w:szCs w:val="24"/>
              </w:rPr>
            </w:pPr>
          </w:p>
          <w:p w14:paraId="279B1B19" w14:textId="77777777" w:rsidR="00593181" w:rsidRPr="00270EEB" w:rsidRDefault="00593181" w:rsidP="00F545E7">
            <w:pPr>
              <w:jc w:val="both"/>
              <w:rPr>
                <w:sz w:val="24"/>
                <w:szCs w:val="24"/>
              </w:rPr>
            </w:pPr>
          </w:p>
          <w:p w14:paraId="046B4875" w14:textId="77777777" w:rsidR="00593181" w:rsidRPr="00270EEB" w:rsidRDefault="00593181" w:rsidP="00F545E7">
            <w:pPr>
              <w:jc w:val="both"/>
              <w:rPr>
                <w:sz w:val="24"/>
                <w:szCs w:val="24"/>
              </w:rPr>
            </w:pPr>
          </w:p>
          <w:p w14:paraId="22C750BA" w14:textId="77777777" w:rsidR="00593181" w:rsidRPr="00270EEB" w:rsidRDefault="00593181" w:rsidP="00F545E7">
            <w:pPr>
              <w:jc w:val="both"/>
              <w:rPr>
                <w:sz w:val="24"/>
                <w:szCs w:val="24"/>
              </w:rPr>
            </w:pPr>
          </w:p>
          <w:p w14:paraId="5370A717" w14:textId="77777777" w:rsidR="00593181" w:rsidRDefault="00593181" w:rsidP="00F545E7">
            <w:pPr>
              <w:jc w:val="both"/>
              <w:rPr>
                <w:sz w:val="24"/>
                <w:szCs w:val="24"/>
              </w:rPr>
            </w:pPr>
          </w:p>
          <w:p w14:paraId="23C70E0D" w14:textId="77777777" w:rsidR="00593181" w:rsidRDefault="00593181" w:rsidP="00F545E7">
            <w:pPr>
              <w:jc w:val="both"/>
              <w:rPr>
                <w:sz w:val="24"/>
                <w:szCs w:val="24"/>
              </w:rPr>
            </w:pPr>
          </w:p>
          <w:p w14:paraId="2672C365" w14:textId="77777777" w:rsidR="00593181" w:rsidRDefault="00593181" w:rsidP="00F545E7">
            <w:pPr>
              <w:jc w:val="both"/>
              <w:rPr>
                <w:sz w:val="24"/>
                <w:szCs w:val="24"/>
              </w:rPr>
            </w:pPr>
          </w:p>
          <w:p w14:paraId="1BBEB5C9" w14:textId="77777777" w:rsidR="00593181" w:rsidRDefault="00593181" w:rsidP="00F545E7">
            <w:pPr>
              <w:jc w:val="both"/>
              <w:rPr>
                <w:sz w:val="24"/>
                <w:szCs w:val="24"/>
              </w:rPr>
            </w:pPr>
          </w:p>
          <w:p w14:paraId="7E50AD6B" w14:textId="77777777" w:rsidR="00593181" w:rsidRDefault="00593181" w:rsidP="00F545E7">
            <w:pPr>
              <w:jc w:val="both"/>
              <w:rPr>
                <w:sz w:val="24"/>
                <w:szCs w:val="24"/>
              </w:rPr>
            </w:pPr>
          </w:p>
          <w:p w14:paraId="7819D40F" w14:textId="77777777" w:rsidR="00593181" w:rsidRDefault="00593181" w:rsidP="00F545E7">
            <w:pPr>
              <w:jc w:val="both"/>
              <w:rPr>
                <w:sz w:val="24"/>
                <w:szCs w:val="24"/>
              </w:rPr>
            </w:pPr>
          </w:p>
          <w:p w14:paraId="11E93CC3" w14:textId="77777777" w:rsidR="00593181" w:rsidRDefault="00593181" w:rsidP="00F545E7">
            <w:pPr>
              <w:jc w:val="both"/>
              <w:rPr>
                <w:sz w:val="24"/>
                <w:szCs w:val="24"/>
              </w:rPr>
            </w:pPr>
          </w:p>
          <w:p w14:paraId="3BCCBB50" w14:textId="77777777" w:rsidR="00593181" w:rsidRDefault="00593181" w:rsidP="00F545E7">
            <w:pPr>
              <w:jc w:val="both"/>
              <w:rPr>
                <w:sz w:val="24"/>
                <w:szCs w:val="24"/>
              </w:rPr>
            </w:pPr>
          </w:p>
          <w:p w14:paraId="383AC7ED" w14:textId="77777777" w:rsidR="00593181" w:rsidRDefault="00593181" w:rsidP="00F545E7">
            <w:pPr>
              <w:jc w:val="both"/>
              <w:rPr>
                <w:sz w:val="24"/>
                <w:szCs w:val="24"/>
              </w:rPr>
            </w:pPr>
          </w:p>
          <w:p w14:paraId="42149D19" w14:textId="77777777" w:rsidR="00593181" w:rsidRDefault="00593181" w:rsidP="00F545E7">
            <w:pPr>
              <w:jc w:val="both"/>
              <w:rPr>
                <w:sz w:val="24"/>
                <w:szCs w:val="24"/>
              </w:rPr>
            </w:pPr>
          </w:p>
          <w:p w14:paraId="2BDBA54B" w14:textId="77777777" w:rsidR="00593181" w:rsidRDefault="00593181" w:rsidP="00F545E7">
            <w:pPr>
              <w:jc w:val="both"/>
              <w:rPr>
                <w:sz w:val="24"/>
                <w:szCs w:val="24"/>
              </w:rPr>
            </w:pPr>
          </w:p>
          <w:p w14:paraId="24610697" w14:textId="77777777" w:rsidR="00593181" w:rsidRDefault="00593181" w:rsidP="00F545E7">
            <w:pPr>
              <w:jc w:val="both"/>
              <w:rPr>
                <w:sz w:val="24"/>
                <w:szCs w:val="24"/>
              </w:rPr>
            </w:pPr>
          </w:p>
          <w:p w14:paraId="39468840" w14:textId="77777777" w:rsidR="00593181" w:rsidRDefault="00593181" w:rsidP="00F545E7">
            <w:pPr>
              <w:jc w:val="both"/>
              <w:rPr>
                <w:sz w:val="24"/>
                <w:szCs w:val="24"/>
              </w:rPr>
            </w:pPr>
          </w:p>
          <w:p w14:paraId="61E5DE55" w14:textId="77777777" w:rsidR="00593181" w:rsidRDefault="00593181" w:rsidP="00F545E7">
            <w:pPr>
              <w:jc w:val="both"/>
              <w:rPr>
                <w:sz w:val="24"/>
                <w:szCs w:val="24"/>
              </w:rPr>
            </w:pPr>
          </w:p>
          <w:p w14:paraId="4A8F4FF9" w14:textId="77777777" w:rsidR="00593181" w:rsidRDefault="00593181" w:rsidP="00F545E7">
            <w:pPr>
              <w:jc w:val="both"/>
              <w:rPr>
                <w:sz w:val="24"/>
                <w:szCs w:val="24"/>
              </w:rPr>
            </w:pPr>
          </w:p>
          <w:p w14:paraId="76FBEF47" w14:textId="77777777" w:rsidR="00593181" w:rsidRDefault="00593181" w:rsidP="00F545E7">
            <w:pPr>
              <w:jc w:val="both"/>
              <w:rPr>
                <w:sz w:val="24"/>
                <w:szCs w:val="24"/>
              </w:rPr>
            </w:pPr>
          </w:p>
          <w:p w14:paraId="3A175F3E" w14:textId="77777777" w:rsidR="00593181" w:rsidRDefault="00593181" w:rsidP="00F545E7">
            <w:pPr>
              <w:jc w:val="both"/>
              <w:rPr>
                <w:sz w:val="24"/>
                <w:szCs w:val="24"/>
              </w:rPr>
            </w:pPr>
          </w:p>
          <w:p w14:paraId="2DADAF75" w14:textId="77777777" w:rsidR="00593181" w:rsidRDefault="00593181" w:rsidP="00F545E7">
            <w:pPr>
              <w:jc w:val="both"/>
              <w:rPr>
                <w:sz w:val="24"/>
                <w:szCs w:val="24"/>
              </w:rPr>
            </w:pPr>
          </w:p>
          <w:p w14:paraId="7B30DE7D" w14:textId="77777777" w:rsidR="00593181" w:rsidRPr="00270EEB" w:rsidRDefault="00593181" w:rsidP="00F545E7">
            <w:pPr>
              <w:jc w:val="both"/>
              <w:rPr>
                <w:sz w:val="24"/>
                <w:szCs w:val="24"/>
              </w:rPr>
            </w:pPr>
          </w:p>
        </w:tc>
        <w:tc>
          <w:tcPr>
            <w:tcW w:w="2249" w:type="dxa"/>
            <w:shd w:val="clear" w:color="auto" w:fill="auto"/>
          </w:tcPr>
          <w:p w14:paraId="1CD44A16" w14:textId="77777777" w:rsidR="00593181" w:rsidRDefault="00593181" w:rsidP="00F545E7">
            <w:pPr>
              <w:jc w:val="both"/>
              <w:rPr>
                <w:sz w:val="24"/>
                <w:szCs w:val="24"/>
              </w:rPr>
            </w:pPr>
            <w:r>
              <w:rPr>
                <w:sz w:val="24"/>
                <w:szCs w:val="24"/>
              </w:rPr>
              <w:lastRenderedPageBreak/>
              <w:t>Firstly, I will need to deal with crimes that require a case file. I have had to complete a guilty anticipated plea case file for a drink driver that I arrested in my second week however, this was under the guidance of my tutor.</w:t>
            </w:r>
          </w:p>
          <w:p w14:paraId="172AFE65" w14:textId="77777777" w:rsidR="00593181" w:rsidRDefault="00593181" w:rsidP="00F545E7">
            <w:pPr>
              <w:jc w:val="both"/>
              <w:rPr>
                <w:sz w:val="24"/>
                <w:szCs w:val="24"/>
              </w:rPr>
            </w:pPr>
            <w:r>
              <w:rPr>
                <w:sz w:val="24"/>
                <w:szCs w:val="24"/>
              </w:rPr>
              <w:t xml:space="preserve">I’m in the process of trying to organise a day with the case files team to observe and understand as much as possible in regard to the completion of all case files, what’s needed in all case files and understand when a case file needs to be submitted. </w:t>
            </w:r>
          </w:p>
          <w:p w14:paraId="676E1858" w14:textId="77777777" w:rsidR="00593181" w:rsidRDefault="00593181" w:rsidP="00F545E7">
            <w:pPr>
              <w:jc w:val="both"/>
              <w:rPr>
                <w:sz w:val="24"/>
                <w:szCs w:val="24"/>
              </w:rPr>
            </w:pPr>
            <w:r>
              <w:rPr>
                <w:sz w:val="24"/>
                <w:szCs w:val="24"/>
              </w:rPr>
              <w:t xml:space="preserve">Also, my colleagues have </w:t>
            </w:r>
            <w:r>
              <w:rPr>
                <w:sz w:val="24"/>
                <w:szCs w:val="24"/>
              </w:rPr>
              <w:lastRenderedPageBreak/>
              <w:t xml:space="preserve">offered to help me through the process the first few case files that I have to submit as well as my sergeant. </w:t>
            </w:r>
          </w:p>
          <w:p w14:paraId="05A8D5E4" w14:textId="77777777" w:rsidR="00593181" w:rsidRPr="00270EEB" w:rsidRDefault="00593181" w:rsidP="00F545E7">
            <w:pPr>
              <w:jc w:val="both"/>
              <w:rPr>
                <w:sz w:val="24"/>
                <w:szCs w:val="24"/>
              </w:rPr>
            </w:pPr>
            <w:r>
              <w:rPr>
                <w:sz w:val="24"/>
                <w:szCs w:val="24"/>
              </w:rPr>
              <w:t xml:space="preserve">In order for this to be achieved I think like most things, I will need to complete a few for it to become almost second nature, again I believe this will come through experience. </w:t>
            </w:r>
          </w:p>
        </w:tc>
        <w:tc>
          <w:tcPr>
            <w:tcW w:w="2230" w:type="dxa"/>
            <w:shd w:val="clear" w:color="auto" w:fill="auto"/>
          </w:tcPr>
          <w:p w14:paraId="39225136" w14:textId="77777777" w:rsidR="00593181" w:rsidRDefault="00593181" w:rsidP="00593181">
            <w:pPr>
              <w:pStyle w:val="ListParagraph"/>
              <w:numPr>
                <w:ilvl w:val="0"/>
                <w:numId w:val="49"/>
              </w:numPr>
              <w:overflowPunct/>
              <w:autoSpaceDE/>
              <w:autoSpaceDN/>
              <w:adjustRightInd/>
              <w:spacing w:after="160" w:line="259" w:lineRule="auto"/>
              <w:jc w:val="both"/>
              <w:textAlignment w:val="auto"/>
              <w:rPr>
                <w:sz w:val="24"/>
                <w:szCs w:val="24"/>
              </w:rPr>
            </w:pPr>
            <w:r>
              <w:rPr>
                <w:sz w:val="24"/>
                <w:szCs w:val="24"/>
              </w:rPr>
              <w:lastRenderedPageBreak/>
              <w:t>My tutor, planning on organising a day to spend with the case files team.</w:t>
            </w:r>
          </w:p>
          <w:p w14:paraId="74926619" w14:textId="77777777" w:rsidR="00593181" w:rsidRDefault="00593181" w:rsidP="00593181">
            <w:pPr>
              <w:pStyle w:val="ListParagraph"/>
              <w:numPr>
                <w:ilvl w:val="0"/>
                <w:numId w:val="49"/>
              </w:numPr>
              <w:overflowPunct/>
              <w:autoSpaceDE/>
              <w:autoSpaceDN/>
              <w:adjustRightInd/>
              <w:spacing w:after="160" w:line="259" w:lineRule="auto"/>
              <w:jc w:val="both"/>
              <w:textAlignment w:val="auto"/>
              <w:rPr>
                <w:sz w:val="24"/>
                <w:szCs w:val="24"/>
              </w:rPr>
            </w:pPr>
            <w:r>
              <w:rPr>
                <w:sz w:val="24"/>
                <w:szCs w:val="24"/>
              </w:rPr>
              <w:t>My colleagues agreed to help and support me through the first few files in order to ensure I have covered everything required.</w:t>
            </w:r>
          </w:p>
          <w:p w14:paraId="2F63B2FC" w14:textId="77777777" w:rsidR="00593181" w:rsidRPr="0008695F" w:rsidRDefault="00593181" w:rsidP="00593181">
            <w:pPr>
              <w:pStyle w:val="ListParagraph"/>
              <w:numPr>
                <w:ilvl w:val="0"/>
                <w:numId w:val="49"/>
              </w:numPr>
              <w:overflowPunct/>
              <w:autoSpaceDE/>
              <w:autoSpaceDN/>
              <w:adjustRightInd/>
              <w:spacing w:after="160" w:line="259" w:lineRule="auto"/>
              <w:jc w:val="both"/>
              <w:textAlignment w:val="auto"/>
              <w:rPr>
                <w:sz w:val="24"/>
                <w:szCs w:val="24"/>
              </w:rPr>
            </w:pPr>
            <w:r>
              <w:rPr>
                <w:sz w:val="24"/>
                <w:szCs w:val="24"/>
              </w:rPr>
              <w:t>My Sergeant</w:t>
            </w:r>
          </w:p>
        </w:tc>
        <w:tc>
          <w:tcPr>
            <w:tcW w:w="2230" w:type="dxa"/>
            <w:shd w:val="clear" w:color="auto" w:fill="auto"/>
          </w:tcPr>
          <w:p w14:paraId="1ED64896" w14:textId="77777777" w:rsidR="00593181" w:rsidRDefault="00593181" w:rsidP="00F545E7">
            <w:pPr>
              <w:jc w:val="both"/>
              <w:rPr>
                <w:sz w:val="24"/>
                <w:szCs w:val="24"/>
              </w:rPr>
            </w:pPr>
            <w:r>
              <w:rPr>
                <w:sz w:val="24"/>
                <w:szCs w:val="24"/>
              </w:rPr>
              <w:t xml:space="preserve">My aim would be to complete at least one case file by myself before my twelve weeks tutorship has ended. </w:t>
            </w:r>
          </w:p>
          <w:p w14:paraId="1DAB7092" w14:textId="77777777" w:rsidR="00593181" w:rsidRDefault="00593181" w:rsidP="00F545E7">
            <w:pPr>
              <w:jc w:val="both"/>
              <w:rPr>
                <w:sz w:val="24"/>
                <w:szCs w:val="24"/>
              </w:rPr>
            </w:pPr>
            <w:r>
              <w:rPr>
                <w:sz w:val="24"/>
                <w:szCs w:val="24"/>
              </w:rPr>
              <w:t>In order to be fully confident in creating case files however, I would like to aim to be able to achieve this within my first twelve weeks of being an independent patrol officer.</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206CA33B" w:rsidR="62FE5CAF" w:rsidRDefault="62FE5CAF" w:rsidP="62FE5CAF">
      <w:pPr>
        <w:jc w:val="both"/>
        <w:rPr>
          <w:sz w:val="24"/>
          <w:szCs w:val="24"/>
        </w:rPr>
      </w:pPr>
      <w:r w:rsidRPr="48DF4B50">
        <w:rPr>
          <w:sz w:val="24"/>
          <w:szCs w:val="24"/>
        </w:rPr>
        <w:t xml:space="preserve">Signed:  </w:t>
      </w:r>
      <w:r w:rsidR="000A0BA2">
        <w:rPr>
          <w:sz w:val="24"/>
          <w:szCs w:val="24"/>
        </w:rPr>
        <w:t xml:space="preserve">I.R.BOX </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102A264B" w:rsidR="62FE5CAF" w:rsidRDefault="62FE5CAF" w:rsidP="62FE5CAF">
      <w:pPr>
        <w:jc w:val="both"/>
        <w:rPr>
          <w:sz w:val="24"/>
          <w:szCs w:val="24"/>
        </w:rPr>
      </w:pPr>
      <w:r w:rsidRPr="62FE5CAF">
        <w:rPr>
          <w:sz w:val="24"/>
          <w:szCs w:val="24"/>
        </w:rPr>
        <w:t xml:space="preserve">Date: </w:t>
      </w:r>
      <w:r w:rsidR="000A0BA2">
        <w:rPr>
          <w:sz w:val="24"/>
          <w:szCs w:val="24"/>
        </w:rPr>
        <w:t>07/03/2022</w:t>
      </w:r>
      <w:bookmarkStart w:id="1" w:name="_GoBack"/>
      <w:bookmarkEnd w:id="1"/>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EB1305" w14:textId="77777777" w:rsidR="00F2241D" w:rsidRDefault="00F2241D">
      <w:r>
        <w:separator/>
      </w:r>
    </w:p>
  </w:endnote>
  <w:endnote w:type="continuationSeparator" w:id="0">
    <w:p w14:paraId="4B1A6B0C" w14:textId="77777777" w:rsidR="00F2241D" w:rsidRDefault="00F224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6BEABF" w14:textId="77777777" w:rsidR="001C3D48" w:rsidRDefault="001C3D4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AC7BD8" w14:textId="77777777" w:rsidR="001C3D48" w:rsidRDefault="001C3D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99B2FB" w14:textId="77777777" w:rsidR="00F2241D" w:rsidRDefault="00F2241D">
      <w:r>
        <w:separator/>
      </w:r>
    </w:p>
  </w:footnote>
  <w:footnote w:type="continuationSeparator" w:id="0">
    <w:p w14:paraId="1E109AD2" w14:textId="77777777" w:rsidR="00F2241D" w:rsidRDefault="00F2241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FA9F7B" w14:textId="77777777" w:rsidR="001C3D48" w:rsidRDefault="001C3D4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8FB377" w14:textId="77777777" w:rsidR="001C3D48" w:rsidRDefault="001C3D4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0C2C93" w14:textId="77777777" w:rsidR="001C3D48" w:rsidRDefault="001C3D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3B382A"/>
    <w:multiLevelType w:val="hybridMultilevel"/>
    <w:tmpl w:val="17EABBA2"/>
    <w:lvl w:ilvl="0" w:tplc="10C81B06">
      <w:start w:val="7"/>
      <w:numFmt w:val="bullet"/>
      <w:lvlText w:val="-"/>
      <w:lvlJc w:val="left"/>
      <w:pPr>
        <w:ind w:left="410" w:hanging="360"/>
      </w:pPr>
      <w:rPr>
        <w:rFonts w:ascii="Calibri" w:eastAsiaTheme="minorHAnsi" w:hAnsi="Calibri" w:cs="Calibri" w:hint="default"/>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hint="default"/>
      </w:rPr>
    </w:lvl>
    <w:lvl w:ilvl="3" w:tplc="08090001" w:tentative="1">
      <w:start w:val="1"/>
      <w:numFmt w:val="bullet"/>
      <w:lvlText w:val=""/>
      <w:lvlJc w:val="left"/>
      <w:pPr>
        <w:ind w:left="2570" w:hanging="360"/>
      </w:pPr>
      <w:rPr>
        <w:rFonts w:ascii="Symbol" w:hAnsi="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hint="default"/>
      </w:rPr>
    </w:lvl>
    <w:lvl w:ilvl="6" w:tplc="08090001" w:tentative="1">
      <w:start w:val="1"/>
      <w:numFmt w:val="bullet"/>
      <w:lvlText w:val=""/>
      <w:lvlJc w:val="left"/>
      <w:pPr>
        <w:ind w:left="4730" w:hanging="360"/>
      </w:pPr>
      <w:rPr>
        <w:rFonts w:ascii="Symbol" w:hAnsi="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2"/>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2"/>
  </w:num>
  <w:num w:numId="4">
    <w:abstractNumId w:val="45"/>
  </w:num>
  <w:num w:numId="5">
    <w:abstractNumId w:val="47"/>
  </w:num>
  <w:num w:numId="6">
    <w:abstractNumId w:val="35"/>
  </w:num>
  <w:num w:numId="7">
    <w:abstractNumId w:val="33"/>
  </w:num>
  <w:num w:numId="8">
    <w:abstractNumId w:val="29"/>
  </w:num>
  <w:num w:numId="9">
    <w:abstractNumId w:val="30"/>
  </w:num>
  <w:num w:numId="10">
    <w:abstractNumId w:val="9"/>
  </w:num>
  <w:num w:numId="11">
    <w:abstractNumId w:val="34"/>
  </w:num>
  <w:num w:numId="12">
    <w:abstractNumId w:val="16"/>
  </w:num>
  <w:num w:numId="13">
    <w:abstractNumId w:val="15"/>
  </w:num>
  <w:num w:numId="14">
    <w:abstractNumId w:val="26"/>
  </w:num>
  <w:num w:numId="15">
    <w:abstractNumId w:val="7"/>
  </w:num>
  <w:num w:numId="16">
    <w:abstractNumId w:val="25"/>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3"/>
  </w:num>
  <w:num w:numId="21">
    <w:abstractNumId w:val="17"/>
  </w:num>
  <w:num w:numId="22">
    <w:abstractNumId w:val="13"/>
  </w:num>
  <w:num w:numId="23">
    <w:abstractNumId w:val="10"/>
  </w:num>
  <w:num w:numId="24">
    <w:abstractNumId w:val="27"/>
  </w:num>
  <w:num w:numId="25">
    <w:abstractNumId w:val="18"/>
  </w:num>
  <w:num w:numId="26">
    <w:abstractNumId w:val="41"/>
  </w:num>
  <w:num w:numId="27">
    <w:abstractNumId w:val="36"/>
  </w:num>
  <w:num w:numId="28">
    <w:abstractNumId w:val="40"/>
  </w:num>
  <w:num w:numId="29">
    <w:abstractNumId w:val="19"/>
  </w:num>
  <w:num w:numId="30">
    <w:abstractNumId w:val="43"/>
  </w:num>
  <w:num w:numId="31">
    <w:abstractNumId w:val="31"/>
  </w:num>
  <w:num w:numId="32">
    <w:abstractNumId w:val="11"/>
  </w:num>
  <w:num w:numId="33">
    <w:abstractNumId w:val="44"/>
  </w:num>
  <w:num w:numId="34">
    <w:abstractNumId w:val="39"/>
  </w:num>
  <w:num w:numId="35">
    <w:abstractNumId w:val="4"/>
  </w:num>
  <w:num w:numId="36">
    <w:abstractNumId w:val="46"/>
  </w:num>
  <w:num w:numId="37">
    <w:abstractNumId w:val="42"/>
  </w:num>
  <w:num w:numId="38">
    <w:abstractNumId w:val="37"/>
  </w:num>
  <w:num w:numId="39">
    <w:abstractNumId w:val="38"/>
  </w:num>
  <w:num w:numId="40">
    <w:abstractNumId w:val="3"/>
  </w:num>
  <w:num w:numId="41">
    <w:abstractNumId w:val="5"/>
  </w:num>
  <w:num w:numId="42">
    <w:abstractNumId w:val="24"/>
  </w:num>
  <w:num w:numId="43">
    <w:abstractNumId w:val="6"/>
  </w:num>
  <w:num w:numId="44">
    <w:abstractNumId w:val="2"/>
  </w:num>
  <w:num w:numId="45">
    <w:abstractNumId w:val="0"/>
  </w:num>
  <w:num w:numId="46">
    <w:abstractNumId w:val="21"/>
  </w:num>
  <w:num w:numId="47">
    <w:abstractNumId w:val="28"/>
  </w:num>
  <w:num w:numId="48">
    <w:abstractNumId w:val="48"/>
  </w:num>
  <w:num w:numId="49">
    <w:abstractNumId w:val="20"/>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4FEC"/>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0BA2"/>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B520F"/>
    <w:rsid w:val="001C0E74"/>
    <w:rsid w:val="001C3D48"/>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A7302"/>
    <w:rsid w:val="003B16C7"/>
    <w:rsid w:val="003C19F1"/>
    <w:rsid w:val="003C4186"/>
    <w:rsid w:val="003C458C"/>
    <w:rsid w:val="003C6185"/>
    <w:rsid w:val="003D0D2D"/>
    <w:rsid w:val="003D4710"/>
    <w:rsid w:val="003E16D7"/>
    <w:rsid w:val="003E197E"/>
    <w:rsid w:val="004046F0"/>
    <w:rsid w:val="0040668F"/>
    <w:rsid w:val="00407183"/>
    <w:rsid w:val="00412677"/>
    <w:rsid w:val="00417925"/>
    <w:rsid w:val="0042277D"/>
    <w:rsid w:val="00431E82"/>
    <w:rsid w:val="00432F38"/>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93181"/>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8F752E"/>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4FCA"/>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05C4F"/>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41D"/>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6D15D3C"/>
    <w:rsid w:val="48DF4B50"/>
    <w:rsid w:val="49F02F87"/>
    <w:rsid w:val="4A67ABB7"/>
    <w:rsid w:val="4B4EC5DB"/>
    <w:rsid w:val="4C037C18"/>
    <w:rsid w:val="4CBA31A3"/>
    <w:rsid w:val="4F9DA5F5"/>
    <w:rsid w:val="51B66950"/>
    <w:rsid w:val="540760A0"/>
    <w:rsid w:val="58C48021"/>
    <w:rsid w:val="5B41F877"/>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881101">
      <w:bodyDiv w:val="1"/>
      <w:marLeft w:val="0"/>
      <w:marRight w:val="0"/>
      <w:marTop w:val="0"/>
      <w:marBottom w:val="0"/>
      <w:divBdr>
        <w:top w:val="none" w:sz="0" w:space="0" w:color="auto"/>
        <w:left w:val="none" w:sz="0" w:space="0" w:color="auto"/>
        <w:bottom w:val="none" w:sz="0" w:space="0" w:color="auto"/>
        <w:right w:val="none" w:sz="0" w:space="0" w:color="auto"/>
      </w:divBdr>
    </w:div>
    <w:div w:id="562836949">
      <w:bodyDiv w:val="1"/>
      <w:marLeft w:val="0"/>
      <w:marRight w:val="0"/>
      <w:marTop w:val="0"/>
      <w:marBottom w:val="0"/>
      <w:divBdr>
        <w:top w:val="none" w:sz="0" w:space="0" w:color="auto"/>
        <w:left w:val="none" w:sz="0" w:space="0" w:color="auto"/>
        <w:bottom w:val="none" w:sz="0" w:space="0" w:color="auto"/>
        <w:right w:val="none" w:sz="0" w:space="0" w:color="auto"/>
      </w:divBdr>
    </w:div>
    <w:div w:id="884951139">
      <w:bodyDiv w:val="1"/>
      <w:marLeft w:val="0"/>
      <w:marRight w:val="0"/>
      <w:marTop w:val="0"/>
      <w:marBottom w:val="0"/>
      <w:divBdr>
        <w:top w:val="none" w:sz="0" w:space="0" w:color="auto"/>
        <w:left w:val="none" w:sz="0" w:space="0" w:color="auto"/>
        <w:bottom w:val="none" w:sz="0" w:space="0" w:color="auto"/>
        <w:right w:val="none" w:sz="0" w:space="0" w:color="auto"/>
      </w:divBdr>
    </w:div>
    <w:div w:id="94997479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assets.college.police.uk/s3fs-public/2020-11/Resources_for_reflective_practice_v1_0.pdf" TargetMode="External"/><Relationship Id="rId3" Type="http://schemas.openxmlformats.org/officeDocument/2006/relationships/customXml" Target="../customXml/item3.xml"/><Relationship Id="rId21" Type="http://schemas.openxmlformats.org/officeDocument/2006/relationships/hyperlink" Target="https://www.college.police.uk/guidance/conflict-management/conflict-management-skill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rnib.org.uk/professionals-social-care-professionals/communication-and-environment" TargetMode="Externa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nationalcrimeagency.gov.uk/what-we-do/crime-threats/fraud-and-economic-crime" TargetMode="Externa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app.college.police.uk/app-content/major-investigation-and-public-protection/vulnerable-adults/"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mind.org.uk/media-a/4183/blue-light-stress-anxiety-police-2017.pdf" TargetMode="External"/><Relationship Id="rId22" Type="http://schemas.openxmlformats.org/officeDocument/2006/relationships/hyperlink" Target="https://www.policeconduct.gov.uk/sites/default/files/Documents/research-learning/BMRB_use_of_force_report.pdf" TargetMode="External"/><Relationship Id="rId27" Type="http://schemas.openxmlformats.org/officeDocument/2006/relationships/hyperlink" Target="https://www.hse.gov.uk/violence/hslcasestudies/police.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4" ma:contentTypeDescription="Create a new document." ma:contentTypeScope="" ma:versionID="afccd8b569f39e7e00a2314e4904ef7d">
  <xsd:schema xmlns:xsd="http://www.w3.org/2001/XMLSchema" xmlns:xs="http://www.w3.org/2001/XMLSchema" xmlns:p="http://schemas.microsoft.com/office/2006/metadata/properties" xmlns:ns3="f9dd6bd1-dff7-48c4-b272-387be775c48c" targetNamespace="http://schemas.microsoft.com/office/2006/metadata/properties" ma:root="true" ma:fieldsID="b322e215473add0e24847a2f55e520b1" ns3:_="">
    <xsd:import namespace="f9dd6bd1-dff7-48c4-b272-387be775c48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DEB92571-9849-49F4-BCAC-BFA430DA4C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E748388-6E49-4EF7-86EF-5207078172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30</Pages>
  <Words>8216</Words>
  <Characters>46832</Characters>
  <Application>Microsoft Office Word</Application>
  <DocSecurity>0</DocSecurity>
  <Lines>390</Lines>
  <Paragraphs>109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Box, Ieuan</cp:lastModifiedBy>
  <cp:revision>12</cp:revision>
  <cp:lastPrinted>2014-08-26T08:55:00Z</cp:lastPrinted>
  <dcterms:created xsi:type="dcterms:W3CDTF">2022-01-15T18:01:00Z</dcterms:created>
  <dcterms:modified xsi:type="dcterms:W3CDTF">2022-03-07T20:57:00Z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0x010100E9A7D70EE04BD84C8A1723A89B279A83</vt:lpwstr>
  </property>
  <property fmtid="{D5CDD505-2E9C-101B-9397-08002B2CF9AE}" pid="3" name="MSIP_Label_f2acd28b-79a3-4a0f-b0ff-4b75658b1549_Enabled">
    <vt:lpwstr>true</vt:lpwstr>
  </property>
  <property fmtid="{D5CDD505-2E9C-101B-9397-08002B2CF9AE}" pid="4" name="MSIP_Label_f2acd28b-79a3-4a0f-b0ff-4b75658b1549_SetDate">
    <vt:lpwstr>2022-01-15T18:01:16Z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5b61eb3f-89b8-41f3-800d-2be547da6ad4</vt:lpwstr>
  </property>
  <property fmtid="{D5CDD505-2E9C-101B-9397-08002B2CF9AE}" pid="9" name="MSIP_Label_f2acd28b-79a3-4a0f-b0ff-4b75658b1549_ContentBits">
    <vt:lpwstr>0</vt:lpwstr>
  </property>
</Properties>
</file>