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rFonts w:ascii="Play" w:cs="Play" w:eastAsia="Play" w:hAnsi="Play"/>
          <w:b w:val="1"/>
          <w:bCs w:val="1"/>
          <w:i w:val="1"/>
          <w:iCs w:val="1"/>
          <w:color w:val="156082"/>
          <w:sz w:val="28"/>
          <w:szCs w:val="28"/>
        </w:rPr>
      </w:pPr>
      <w:r w:rsidDel="00000000" w:rsidR="00000000" w:rsidRPr="00000000">
        <w:rPr>
          <w:rFonts w:ascii="Play" w:cs="Play" w:eastAsia="Play" w:hAnsi="Play"/>
          <w:b w:val="1"/>
          <w:bCs w:val="1"/>
          <w:i w:val="1"/>
          <w:iCs w:val="1"/>
          <w:color w:val="155f81"/>
          <w:sz w:val="28"/>
          <w:szCs w:val="28"/>
          <w:rtl w:val="0"/>
        </w:rPr>
        <w:t xml:space="preserve">Moving Away from the Traditional Classroom – The Silent Digital Revolution in Education</w:t>
      </w:r>
      <w:r w:rsidDel="00000000" w:rsidR="00000000" w:rsidRPr="00000000">
        <w:rPr>
          <w:rtl w:val="0"/>
        </w:rPr>
      </w:r>
    </w:p>
    <w:p w:rsidR="00000000" w:rsidDel="00000000" w:rsidP="00000000" w:rsidRDefault="00000000" w:rsidRPr="00000000" w14:paraId="00000002">
      <w:pPr>
        <w:jc w:val="both"/>
        <w:rPr>
          <w:rFonts w:ascii="Play" w:cs="Play" w:eastAsia="Play" w:hAnsi="Play"/>
          <w:b w:val="1"/>
          <w:bCs w:val="1"/>
          <w:i w:val="1"/>
          <w:iCs w:val="1"/>
          <w:color w:val="156082"/>
          <w:sz w:val="28"/>
          <w:szCs w:val="28"/>
        </w:rPr>
      </w:pPr>
      <w:r w:rsidDel="00000000" w:rsidR="00000000" w:rsidRPr="00000000">
        <w:rPr>
          <w:rFonts w:ascii="Play" w:cs="Play" w:eastAsia="Play" w:hAnsi="Play"/>
          <w:b w:val="1"/>
          <w:bCs w:val="1"/>
          <w:i w:val="1"/>
          <w:iCs w:val="1"/>
          <w:color w:val="155f81"/>
          <w:sz w:val="28"/>
          <w:szCs w:val="28"/>
          <w:rtl w:val="0"/>
        </w:rPr>
        <w:t xml:space="preserve">ECIE6002</w:t>
      </w:r>
      <w:r w:rsidDel="00000000" w:rsidR="00000000" w:rsidRPr="00000000">
        <w:rPr>
          <w:rtl w:val="0"/>
        </w:rPr>
      </w:r>
    </w:p>
    <w:p w:rsidR="00000000" w:rsidDel="00000000" w:rsidP="00000000" w:rsidRDefault="00000000" w:rsidRPr="00000000" w14:paraId="00000003">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4">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5">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6">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7">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8">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9">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A">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B">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C">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D">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E">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0F">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0">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1">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2">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3">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4">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5">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6">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7">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8">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9">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A">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B">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C">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1D">
      <w:pPr>
        <w:pBdr>
          <w:top w:color="000000" w:space="4" w:sz="4" w:val="single"/>
          <w:left w:color="000000" w:space="4" w:sz="4" w:val="single"/>
          <w:bottom w:color="000000" w:space="4" w:sz="4" w:val="single"/>
          <w:right w:color="000000" w:space="4" w:sz="4" w:val="single"/>
        </w:pBdr>
        <w:jc w:val="both"/>
        <w:rPr>
          <w:rFonts w:ascii="Play" w:cs="Play" w:eastAsia="Play" w:hAnsi="Play"/>
          <w:b w:val="1"/>
          <w:bCs w:val="1"/>
          <w:i w:val="1"/>
          <w:iCs w:val="1"/>
          <w:color w:val="155f81"/>
        </w:rPr>
      </w:pPr>
      <w:r w:rsidDel="00000000" w:rsidR="00000000" w:rsidRPr="00000000">
        <w:rPr>
          <w:rFonts w:ascii="Play" w:cs="Play" w:eastAsia="Play" w:hAnsi="Play"/>
          <w:b w:val="1"/>
          <w:bCs w:val="1"/>
          <w:i w:val="1"/>
          <w:iCs w:val="1"/>
          <w:color w:val="155f81"/>
          <w:rtl w:val="0"/>
        </w:rPr>
        <w:t xml:space="preserve">Content:</w:t>
      </w:r>
    </w:p>
    <w:p w:rsidR="00000000" w:rsidDel="00000000" w:rsidP="00000000" w:rsidRDefault="00000000" w:rsidRPr="00000000" w14:paraId="0000001E">
      <w:pPr>
        <w:spacing w:after="280" w:before="280" w:line="240" w:lineRule="auto"/>
        <w:rPr>
          <w:rFonts w:ascii="Play" w:cs="Play" w:eastAsia="Play" w:hAnsi="Play"/>
        </w:rPr>
      </w:pPr>
      <w:r w:rsidDel="00000000" w:rsidR="00000000" w:rsidRPr="00000000">
        <w:rPr>
          <w:rFonts w:ascii="Play" w:cs="Play" w:eastAsia="Play" w:hAnsi="Play"/>
          <w:b w:val="1"/>
          <w:bCs w:val="1"/>
          <w:rtl w:val="0"/>
        </w:rPr>
        <w:t xml:space="preserve">Blog 1: Moving Away from the Traditional Classroom: A Critical Look at Wales’s Digital Competence Framework</w:t>
      </w:r>
      <w:r w:rsidDel="00000000" w:rsidR="00000000" w:rsidRPr="00000000">
        <w:rPr>
          <w:rFonts w:ascii="Play" w:cs="Play" w:eastAsia="Play" w:hAnsi="Play"/>
          <w:rtl w:val="0"/>
        </w:rPr>
        <w:t xml:space="preserve"> </w:t>
      </w:r>
    </w:p>
    <w:p w:rsidR="00000000" w:rsidDel="00000000" w:rsidP="00000000" w:rsidRDefault="00000000" w:rsidRPr="00000000" w14:paraId="0000001F">
      <w:pPr>
        <w:numPr>
          <w:ilvl w:val="0"/>
          <w:numId w:val="7"/>
        </w:numPr>
        <w:spacing w:after="0" w:before="280" w:line="240" w:lineRule="auto"/>
        <w:ind w:left="720" w:hanging="360"/>
        <w:rPr>
          <w:rFonts w:ascii="Play" w:cs="Play" w:eastAsia="Play" w:hAnsi="Play"/>
        </w:rPr>
      </w:pPr>
      <w:r w:rsidDel="00000000" w:rsidR="00000000" w:rsidRPr="00000000">
        <w:rPr>
          <w:rFonts w:ascii="Play" w:cs="Play" w:eastAsia="Play" w:hAnsi="Play"/>
          <w:rtl w:val="0"/>
        </w:rPr>
        <w:t xml:space="preserve">Introduction.…....................................................................................................4</w:t>
      </w:r>
    </w:p>
    <w:p w:rsidR="00000000" w:rsidDel="00000000" w:rsidP="00000000" w:rsidRDefault="00000000" w:rsidRPr="00000000" w14:paraId="0000002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Play" w:cs="Play" w:eastAsia="Play" w:hAnsi="Play"/>
          <w:b w:val="0"/>
          <w:bCs w:val="0"/>
          <w:i w:val="0"/>
          <w:iCs w:val="0"/>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What do we mean by digital competence? .................................. …………...……</w:t>
      </w:r>
      <w:r w:rsidDel="00000000" w:rsidR="00000000" w:rsidRPr="00000000">
        <w:rPr>
          <w:rFonts w:ascii="Play" w:cs="Play" w:eastAsia="Play" w:hAnsi="Play"/>
          <w:sz w:val="22"/>
          <w:szCs w:val="22"/>
          <w:rtl w:val="0"/>
        </w:rPr>
        <w:t xml:space="preserve">………</w:t>
      </w: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4</w:t>
      </w:r>
    </w:p>
    <w:p w:rsidR="00000000" w:rsidDel="00000000" w:rsidP="00000000" w:rsidRDefault="00000000" w:rsidRPr="00000000" w14:paraId="0000002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1"/>
          <w:bCs w:val="1"/>
          <w:i w:val="1"/>
          <w:iCs w:val="1"/>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What is Digital Competence Framework (DFC)?.......................................................5</w:t>
      </w:r>
      <w:r w:rsidDel="00000000" w:rsidR="00000000" w:rsidRPr="00000000">
        <w:rPr>
          <w:rtl w:val="0"/>
        </w:rPr>
      </w:r>
    </w:p>
    <w:p w:rsidR="00000000" w:rsidDel="00000000" w:rsidP="00000000" w:rsidRDefault="00000000" w:rsidRPr="00000000" w14:paraId="0000002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1"/>
          <w:bCs w:val="1"/>
          <w:i w:val="1"/>
          <w:iCs w:val="1"/>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The Framework Strands and Elements ......................................................................6</w:t>
      </w:r>
      <w:r w:rsidDel="00000000" w:rsidR="00000000" w:rsidRPr="00000000">
        <w:rPr>
          <w:rtl w:val="0"/>
        </w:rPr>
      </w:r>
    </w:p>
    <w:p w:rsidR="00000000" w:rsidDel="00000000" w:rsidP="00000000" w:rsidRDefault="00000000" w:rsidRPr="00000000" w14:paraId="0000002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1"/>
          <w:bCs w:val="1"/>
          <w:i w:val="1"/>
          <w:iCs w:val="1"/>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What do we mean by “Data and Computational Thinking”?...................................6</w:t>
      </w:r>
      <w:r w:rsidDel="00000000" w:rsidR="00000000" w:rsidRPr="00000000">
        <w:rPr>
          <w:rtl w:val="0"/>
        </w:rPr>
      </w:r>
    </w:p>
    <w:p w:rsidR="00000000" w:rsidDel="00000000" w:rsidP="00000000" w:rsidRDefault="00000000" w:rsidRPr="00000000" w14:paraId="0000002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1"/>
          <w:bCs w:val="1"/>
          <w:i w:val="1"/>
          <w:iCs w:val="1"/>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How the five progression steps build real capability?...............................................7</w:t>
      </w:r>
      <w:r w:rsidDel="00000000" w:rsidR="00000000" w:rsidRPr="00000000">
        <w:rPr>
          <w:rtl w:val="0"/>
        </w:rPr>
      </w:r>
    </w:p>
    <w:p w:rsidR="00000000" w:rsidDel="00000000" w:rsidP="00000000" w:rsidRDefault="00000000" w:rsidRPr="00000000" w14:paraId="0000002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1"/>
          <w:bCs w:val="1"/>
          <w:i w:val="1"/>
          <w:iCs w:val="1"/>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Strength of the DCF…………………………………………………………………</w:t>
      </w:r>
      <w:r w:rsidDel="00000000" w:rsidR="00000000" w:rsidRPr="00000000">
        <w:rPr>
          <w:rFonts w:ascii="Play" w:cs="Play" w:eastAsia="Play" w:hAnsi="Play"/>
          <w:sz w:val="22"/>
          <w:szCs w:val="22"/>
          <w:rtl w:val="0"/>
        </w:rPr>
        <w:t xml:space="preserve">……………………………….</w:t>
      </w: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8</w:t>
      </w:r>
      <w:r w:rsidDel="00000000" w:rsidR="00000000" w:rsidRPr="00000000">
        <w:rPr>
          <w:rtl w:val="0"/>
        </w:rPr>
      </w:r>
    </w:p>
    <w:p w:rsidR="00000000" w:rsidDel="00000000" w:rsidP="00000000" w:rsidRDefault="00000000" w:rsidRPr="00000000" w14:paraId="0000002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1"/>
          <w:bCs w:val="1"/>
          <w:i w:val="1"/>
          <w:iCs w:val="1"/>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Common gaps in implementation…………………………………………………</w:t>
      </w:r>
      <w:r w:rsidDel="00000000" w:rsidR="00000000" w:rsidRPr="00000000">
        <w:rPr>
          <w:rFonts w:ascii="Play" w:cs="Play" w:eastAsia="Play" w:hAnsi="Play"/>
          <w:sz w:val="22"/>
          <w:szCs w:val="22"/>
          <w:rtl w:val="0"/>
        </w:rPr>
        <w:t xml:space="preserve">……………………..</w:t>
      </w: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...8</w:t>
      </w:r>
      <w:r w:rsidDel="00000000" w:rsidR="00000000" w:rsidRPr="00000000">
        <w:rPr>
          <w:rtl w:val="0"/>
        </w:rPr>
      </w:r>
    </w:p>
    <w:p w:rsidR="00000000" w:rsidDel="00000000" w:rsidP="00000000" w:rsidRDefault="00000000" w:rsidRPr="00000000" w14:paraId="0000002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279" w:lineRule="auto"/>
        <w:ind w:left="720" w:right="0" w:hanging="360"/>
        <w:jc w:val="both"/>
        <w:rPr>
          <w:rFonts w:ascii="Play" w:cs="Play" w:eastAsia="Play" w:hAnsi="Play"/>
          <w:b w:val="1"/>
          <w:bCs w:val="1"/>
          <w:i w:val="1"/>
          <w:iCs w:val="1"/>
          <w:smallCaps w:val="0"/>
          <w:strike w:val="0"/>
          <w:color w:val="000000"/>
          <w:sz w:val="22"/>
          <w:szCs w:val="22"/>
          <w:u w:val="none"/>
          <w:shd w:fill="auto" w:val="clear"/>
          <w:vertAlign w:val="baseline"/>
        </w:rPr>
      </w:pPr>
      <w:r w:rsidDel="00000000" w:rsidR="00000000" w:rsidRPr="00000000">
        <w:rPr>
          <w:rFonts w:ascii="Play" w:cs="Play" w:eastAsia="Play" w:hAnsi="Play"/>
          <w:b w:val="0"/>
          <w:bCs w:val="0"/>
          <w:i w:val="0"/>
          <w:iCs w:val="0"/>
          <w:smallCaps w:val="0"/>
          <w:strike w:val="0"/>
          <w:color w:val="000000"/>
          <w:sz w:val="22"/>
          <w:szCs w:val="22"/>
          <w:u w:val="none"/>
          <w:shd w:fill="auto" w:val="clear"/>
          <w:vertAlign w:val="baseline"/>
          <w:rtl w:val="0"/>
        </w:rPr>
        <w:t xml:space="preserve">Reference list for Blog 1…………………………………………………………...................................</w:t>
      </w:r>
      <w:r w:rsidDel="00000000" w:rsidR="00000000" w:rsidRPr="00000000">
        <w:rPr>
          <w:rFonts w:ascii="Play" w:cs="Play" w:eastAsia="Play" w:hAnsi="Play"/>
          <w:sz w:val="22"/>
          <w:szCs w:val="22"/>
          <w:rtl w:val="0"/>
        </w:rPr>
        <w:t xml:space="preserve">9</w:t>
      </w:r>
      <w:r w:rsidDel="00000000" w:rsidR="00000000" w:rsidRPr="00000000">
        <w:rPr>
          <w:rtl w:val="0"/>
        </w:rPr>
      </w:r>
    </w:p>
    <w:p w:rsidR="00000000" w:rsidDel="00000000" w:rsidP="00000000" w:rsidRDefault="00000000" w:rsidRPr="00000000" w14:paraId="00000028">
      <w:pPr>
        <w:spacing w:after="0" w:line="240" w:lineRule="auto"/>
        <w:rPr>
          <w:rFonts w:ascii="Play" w:cs="Play" w:eastAsia="Play" w:hAnsi="Play"/>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9">
      <w:pPr>
        <w:spacing w:after="280" w:before="280" w:line="240" w:lineRule="auto"/>
        <w:rPr>
          <w:rFonts w:ascii="Play" w:cs="Play" w:eastAsia="Play" w:hAnsi="Play"/>
        </w:rPr>
      </w:pPr>
      <w:r w:rsidDel="00000000" w:rsidR="00000000" w:rsidRPr="00000000">
        <w:rPr>
          <w:rFonts w:ascii="Play" w:cs="Play" w:eastAsia="Play" w:hAnsi="Play"/>
          <w:b w:val="1"/>
          <w:bCs w:val="1"/>
          <w:rtl w:val="0"/>
        </w:rPr>
        <w:t xml:space="preserve">Blog 2: The Real Effects of the Digital World on Young Minds</w:t>
      </w:r>
      <w:r w:rsidDel="00000000" w:rsidR="00000000" w:rsidRPr="00000000">
        <w:rPr>
          <w:rFonts w:ascii="Play" w:cs="Play" w:eastAsia="Play" w:hAnsi="Play"/>
          <w:rtl w:val="0"/>
        </w:rPr>
        <w:t xml:space="preserve"> </w:t>
      </w:r>
    </w:p>
    <w:p w:rsidR="00000000" w:rsidDel="00000000" w:rsidP="00000000" w:rsidRDefault="00000000" w:rsidRPr="00000000" w14:paraId="0000002A">
      <w:pPr>
        <w:numPr>
          <w:ilvl w:val="0"/>
          <w:numId w:val="8"/>
        </w:numPr>
        <w:spacing w:after="0" w:before="28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Introduction ............................................................................................................... 10</w:t>
      </w:r>
    </w:p>
    <w:p w:rsidR="00000000" w:rsidDel="00000000" w:rsidP="00000000" w:rsidRDefault="00000000" w:rsidRPr="00000000" w14:paraId="0000002B">
      <w:pPr>
        <w:numPr>
          <w:ilvl w:val="0"/>
          <w:numId w:val="8"/>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Positive and Negative effects of the Digital World ............................................... 10</w:t>
      </w:r>
    </w:p>
    <w:p w:rsidR="00000000" w:rsidDel="00000000" w:rsidP="00000000" w:rsidRDefault="00000000" w:rsidRPr="00000000" w14:paraId="0000002C">
      <w:pPr>
        <w:numPr>
          <w:ilvl w:val="0"/>
          <w:numId w:val="8"/>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Connectivism: The Theory Behind Digital Learning ............................................... 11</w:t>
      </w:r>
    </w:p>
    <w:p w:rsidR="00000000" w:rsidDel="00000000" w:rsidP="00000000" w:rsidRDefault="00000000" w:rsidRPr="00000000" w14:paraId="0000002D">
      <w:pPr>
        <w:numPr>
          <w:ilvl w:val="0"/>
          <w:numId w:val="8"/>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What is Connectivism learning Theory?...................................................................11</w:t>
      </w:r>
    </w:p>
    <w:p w:rsidR="00000000" w:rsidDel="00000000" w:rsidP="00000000" w:rsidRDefault="00000000" w:rsidRPr="00000000" w14:paraId="0000002E">
      <w:pPr>
        <w:numPr>
          <w:ilvl w:val="0"/>
          <w:numId w:val="8"/>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Principles of Connectivism     .................................................................................... 12</w:t>
      </w:r>
    </w:p>
    <w:p w:rsidR="00000000" w:rsidDel="00000000" w:rsidP="00000000" w:rsidRDefault="00000000" w:rsidRPr="00000000" w14:paraId="0000002F">
      <w:pPr>
        <w:numPr>
          <w:ilvl w:val="0"/>
          <w:numId w:val="8"/>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Why is Connectivism useful for CYP Digital literacy?..............................................12</w:t>
      </w:r>
    </w:p>
    <w:p w:rsidR="00000000" w:rsidDel="00000000" w:rsidP="00000000" w:rsidRDefault="00000000" w:rsidRPr="00000000" w14:paraId="00000030">
      <w:pPr>
        <w:numPr>
          <w:ilvl w:val="0"/>
          <w:numId w:val="8"/>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How do theories, policies and practices shape digital learning?...........................13</w:t>
      </w:r>
    </w:p>
    <w:p w:rsidR="00000000" w:rsidDel="00000000" w:rsidP="00000000" w:rsidRDefault="00000000" w:rsidRPr="00000000" w14:paraId="00000031">
      <w:pPr>
        <w:numPr>
          <w:ilvl w:val="0"/>
          <w:numId w:val="8"/>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How do policies and organisations protect learners online?.................................14</w:t>
      </w:r>
    </w:p>
    <w:p w:rsidR="00000000" w:rsidDel="00000000" w:rsidP="00000000" w:rsidRDefault="00000000" w:rsidRPr="00000000" w14:paraId="00000032">
      <w:pPr>
        <w:numPr>
          <w:ilvl w:val="0"/>
          <w:numId w:val="8"/>
        </w:numPr>
        <w:spacing w:after="28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Reference list for Blog 2…………………………………………………………………………………………15</w:t>
      </w:r>
    </w:p>
    <w:p w:rsidR="00000000" w:rsidDel="00000000" w:rsidP="00000000" w:rsidRDefault="00000000" w:rsidRPr="00000000" w14:paraId="00000033">
      <w:pPr>
        <w:spacing w:after="0" w:line="240" w:lineRule="auto"/>
        <w:rPr>
          <w:rFonts w:ascii="Play" w:cs="Play" w:eastAsia="Play" w:hAnsi="Play"/>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4">
      <w:pPr>
        <w:spacing w:after="280" w:before="280" w:line="240" w:lineRule="auto"/>
        <w:rPr>
          <w:rFonts w:ascii="Play" w:cs="Play" w:eastAsia="Play" w:hAnsi="Play"/>
        </w:rPr>
      </w:pPr>
      <w:r w:rsidDel="00000000" w:rsidR="00000000" w:rsidRPr="00000000">
        <w:rPr>
          <w:rFonts w:ascii="Play" w:cs="Play" w:eastAsia="Play" w:hAnsi="Play"/>
          <w:b w:val="1"/>
          <w:bCs w:val="1"/>
          <w:rtl w:val="0"/>
        </w:rPr>
        <w:t xml:space="preserve">Blog 3: Bridging Gaps: The Role of ICT and AI in Supporting Every Learner</w:t>
      </w:r>
      <w:r w:rsidDel="00000000" w:rsidR="00000000" w:rsidRPr="00000000">
        <w:rPr>
          <w:rFonts w:ascii="Play" w:cs="Play" w:eastAsia="Play" w:hAnsi="Play"/>
          <w:rtl w:val="0"/>
        </w:rPr>
        <w:t xml:space="preserve"> </w:t>
      </w:r>
    </w:p>
    <w:p w:rsidR="00000000" w:rsidDel="00000000" w:rsidP="00000000" w:rsidRDefault="00000000" w:rsidRPr="00000000" w14:paraId="00000035">
      <w:pPr>
        <w:numPr>
          <w:ilvl w:val="0"/>
          <w:numId w:val="9"/>
        </w:numPr>
        <w:spacing w:after="0" w:before="28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Benefits of Digital Teaching and Learning .............................................................16</w:t>
      </w:r>
    </w:p>
    <w:p w:rsidR="00000000" w:rsidDel="00000000" w:rsidP="00000000" w:rsidRDefault="00000000" w:rsidRPr="00000000" w14:paraId="00000036">
      <w:pPr>
        <w:numPr>
          <w:ilvl w:val="0"/>
          <w:numId w:val="9"/>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Digital Inclusion: Barriers and Solutions ................................................................ 16</w:t>
      </w:r>
    </w:p>
    <w:p w:rsidR="00000000" w:rsidDel="00000000" w:rsidP="00000000" w:rsidRDefault="00000000" w:rsidRPr="00000000" w14:paraId="00000037">
      <w:pPr>
        <w:numPr>
          <w:ilvl w:val="0"/>
          <w:numId w:val="9"/>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Supporting Learners Through Technology .............................................................18</w:t>
      </w:r>
    </w:p>
    <w:p w:rsidR="00000000" w:rsidDel="00000000" w:rsidP="00000000" w:rsidRDefault="00000000" w:rsidRPr="00000000" w14:paraId="00000038">
      <w:pPr>
        <w:numPr>
          <w:ilvl w:val="0"/>
          <w:numId w:val="9"/>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The Role of Teaching Assistants in Digital Learning ............................................ 19</w:t>
      </w:r>
    </w:p>
    <w:p w:rsidR="00000000" w:rsidDel="00000000" w:rsidP="00000000" w:rsidRDefault="00000000" w:rsidRPr="00000000" w14:paraId="00000039">
      <w:pPr>
        <w:numPr>
          <w:ilvl w:val="0"/>
          <w:numId w:val="9"/>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Aligning Practice with Welsh Policy and Theory .................................................... 19</w:t>
      </w:r>
    </w:p>
    <w:p w:rsidR="00000000" w:rsidDel="00000000" w:rsidP="00000000" w:rsidRDefault="00000000" w:rsidRPr="00000000" w14:paraId="0000003A">
      <w:pPr>
        <w:numPr>
          <w:ilvl w:val="0"/>
          <w:numId w:val="9"/>
        </w:numPr>
        <w:spacing w:after="28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References list for Blog 4 …………………………………………………………………………………….20</w:t>
      </w:r>
    </w:p>
    <w:p w:rsidR="00000000" w:rsidDel="00000000" w:rsidP="00000000" w:rsidRDefault="00000000" w:rsidRPr="00000000" w14:paraId="0000003B">
      <w:pPr>
        <w:spacing w:after="0" w:line="240" w:lineRule="auto"/>
        <w:rPr>
          <w:rFonts w:ascii="Play" w:cs="Play" w:eastAsia="Play" w:hAnsi="Play"/>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C">
      <w:pPr>
        <w:spacing w:after="0" w:line="240" w:lineRule="auto"/>
        <w:rPr>
          <w:rFonts w:ascii="Play" w:cs="Play" w:eastAsia="Play" w:hAnsi="Play"/>
        </w:rPr>
      </w:pPr>
      <w:r w:rsidDel="00000000" w:rsidR="00000000" w:rsidRPr="00000000">
        <w:rPr>
          <w:rtl w:val="0"/>
        </w:rPr>
      </w:r>
    </w:p>
    <w:p w:rsidR="00000000" w:rsidDel="00000000" w:rsidP="00000000" w:rsidRDefault="00000000" w:rsidRPr="00000000" w14:paraId="0000003D">
      <w:pPr>
        <w:spacing w:after="0" w:line="240" w:lineRule="auto"/>
        <w:rPr>
          <w:rFonts w:ascii="Play" w:cs="Play" w:eastAsia="Play" w:hAnsi="Play"/>
        </w:rPr>
      </w:pPr>
      <w:r w:rsidDel="00000000" w:rsidR="00000000" w:rsidRPr="00000000">
        <w:rPr>
          <w:rtl w:val="0"/>
        </w:rPr>
      </w:r>
    </w:p>
    <w:p w:rsidR="00000000" w:rsidDel="00000000" w:rsidP="00000000" w:rsidRDefault="00000000" w:rsidRPr="00000000" w14:paraId="0000003E">
      <w:pPr>
        <w:spacing w:after="0" w:line="240" w:lineRule="auto"/>
        <w:rPr>
          <w:rFonts w:ascii="Play" w:cs="Play" w:eastAsia="Play" w:hAnsi="Play"/>
        </w:rPr>
      </w:pPr>
      <w:r w:rsidDel="00000000" w:rsidR="00000000" w:rsidRPr="00000000">
        <w:rPr>
          <w:rtl w:val="0"/>
        </w:rPr>
      </w:r>
    </w:p>
    <w:p w:rsidR="00000000" w:rsidDel="00000000" w:rsidP="00000000" w:rsidRDefault="00000000" w:rsidRPr="00000000" w14:paraId="0000003F">
      <w:pPr>
        <w:spacing w:after="0" w:line="240" w:lineRule="auto"/>
        <w:rPr>
          <w:rFonts w:ascii="Play" w:cs="Play" w:eastAsia="Play" w:hAnsi="Play"/>
        </w:rPr>
      </w:pPr>
      <w:r w:rsidDel="00000000" w:rsidR="00000000" w:rsidRPr="00000000">
        <w:rPr>
          <w:rtl w:val="0"/>
        </w:rPr>
      </w:r>
    </w:p>
    <w:p w:rsidR="00000000" w:rsidDel="00000000" w:rsidP="00000000" w:rsidRDefault="00000000" w:rsidRPr="00000000" w14:paraId="00000040">
      <w:pPr>
        <w:spacing w:after="0" w:line="240" w:lineRule="auto"/>
        <w:rPr>
          <w:rFonts w:ascii="Play" w:cs="Play" w:eastAsia="Play" w:hAnsi="Play"/>
        </w:rPr>
      </w:pPr>
      <w:r w:rsidDel="00000000" w:rsidR="00000000" w:rsidRPr="00000000">
        <w:rPr>
          <w:rtl w:val="0"/>
        </w:rPr>
      </w:r>
    </w:p>
    <w:p w:rsidR="00000000" w:rsidDel="00000000" w:rsidP="00000000" w:rsidRDefault="00000000" w:rsidRPr="00000000" w14:paraId="00000041">
      <w:pPr>
        <w:spacing w:after="280" w:before="280" w:line="240" w:lineRule="auto"/>
        <w:rPr>
          <w:rFonts w:ascii="Play" w:cs="Play" w:eastAsia="Play" w:hAnsi="Play"/>
        </w:rPr>
      </w:pPr>
      <w:r w:rsidDel="00000000" w:rsidR="00000000" w:rsidRPr="00000000">
        <w:rPr>
          <w:rFonts w:ascii="Play" w:cs="Play" w:eastAsia="Play" w:hAnsi="Play"/>
          <w:b w:val="1"/>
          <w:bCs w:val="1"/>
          <w:rtl w:val="0"/>
        </w:rPr>
        <w:t xml:space="preserve">Blog 4: Teaching in the Digital Era: Google Classroom, AI, and Learner Support</w:t>
      </w:r>
      <w:r w:rsidDel="00000000" w:rsidR="00000000" w:rsidRPr="00000000">
        <w:rPr>
          <w:rFonts w:ascii="Play" w:cs="Play" w:eastAsia="Play" w:hAnsi="Play"/>
          <w:rtl w:val="0"/>
        </w:rPr>
        <w:t xml:space="preserve"> </w:t>
      </w:r>
    </w:p>
    <w:p w:rsidR="00000000" w:rsidDel="00000000" w:rsidP="00000000" w:rsidRDefault="00000000" w:rsidRPr="00000000" w14:paraId="00000042">
      <w:pPr>
        <w:numPr>
          <w:ilvl w:val="0"/>
          <w:numId w:val="10"/>
        </w:numPr>
        <w:spacing w:after="0" w:before="28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Introduction …………………………………………………………………………………………………..22</w:t>
      </w:r>
    </w:p>
    <w:p w:rsidR="00000000" w:rsidDel="00000000" w:rsidP="00000000" w:rsidRDefault="00000000" w:rsidRPr="00000000" w14:paraId="00000043">
      <w:pPr>
        <w:numPr>
          <w:ilvl w:val="0"/>
          <w:numId w:val="10"/>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Hardware and Software in Welsh Education ..................................................22</w:t>
      </w:r>
    </w:p>
    <w:p w:rsidR="00000000" w:rsidDel="00000000" w:rsidP="00000000" w:rsidRDefault="00000000" w:rsidRPr="00000000" w14:paraId="00000044">
      <w:pPr>
        <w:numPr>
          <w:ilvl w:val="0"/>
          <w:numId w:val="10"/>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Artificial Intelligence in Education ....................................................................23</w:t>
      </w:r>
    </w:p>
    <w:p w:rsidR="00000000" w:rsidDel="00000000" w:rsidP="00000000" w:rsidRDefault="00000000" w:rsidRPr="00000000" w14:paraId="00000045">
      <w:pPr>
        <w:numPr>
          <w:ilvl w:val="0"/>
          <w:numId w:val="10"/>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Benefits and Challenges of AI ...........................................................................23</w:t>
      </w:r>
    </w:p>
    <w:p w:rsidR="00000000" w:rsidDel="00000000" w:rsidP="00000000" w:rsidRDefault="00000000" w:rsidRPr="00000000" w14:paraId="00000046">
      <w:pPr>
        <w:numPr>
          <w:ilvl w:val="0"/>
          <w:numId w:val="10"/>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Google Classroom in Practice ............................................................................25</w:t>
      </w:r>
    </w:p>
    <w:p w:rsidR="00000000" w:rsidDel="00000000" w:rsidP="00000000" w:rsidRDefault="00000000" w:rsidRPr="00000000" w14:paraId="00000047">
      <w:pPr>
        <w:numPr>
          <w:ilvl w:val="0"/>
          <w:numId w:val="10"/>
        </w:numPr>
        <w:spacing w:after="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Theoretical and Curriculum Links ......................................................................26</w:t>
      </w:r>
    </w:p>
    <w:p w:rsidR="00000000" w:rsidDel="00000000" w:rsidP="00000000" w:rsidRDefault="00000000" w:rsidRPr="00000000" w14:paraId="00000048">
      <w:pPr>
        <w:numPr>
          <w:ilvl w:val="0"/>
          <w:numId w:val="10"/>
        </w:numPr>
        <w:spacing w:after="280" w:before="0" w:line="240" w:lineRule="auto"/>
        <w:ind w:left="720" w:hanging="360"/>
        <w:rPr>
          <w:rFonts w:ascii="Play" w:cs="Play" w:eastAsia="Play" w:hAnsi="Play"/>
          <w:sz w:val="22"/>
          <w:szCs w:val="22"/>
        </w:rPr>
      </w:pPr>
      <w:r w:rsidDel="00000000" w:rsidR="00000000" w:rsidRPr="00000000">
        <w:rPr>
          <w:rFonts w:ascii="Play" w:cs="Play" w:eastAsia="Play" w:hAnsi="Play"/>
          <w:sz w:val="22"/>
          <w:szCs w:val="22"/>
          <w:rtl w:val="0"/>
        </w:rPr>
        <w:t xml:space="preserve">References list for Blog 4 ………………………………………………………………………………27</w:t>
      </w:r>
    </w:p>
    <w:p w:rsidR="00000000" w:rsidDel="00000000" w:rsidP="00000000" w:rsidRDefault="00000000" w:rsidRPr="00000000" w14:paraId="00000049">
      <w:pPr>
        <w:spacing w:after="0" w:line="240" w:lineRule="auto"/>
        <w:rPr>
          <w:rFonts w:ascii="Play" w:cs="Play" w:eastAsia="Play" w:hAnsi="Play"/>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A">
      <w:pPr>
        <w:jc w:val="both"/>
        <w:rPr>
          <w:rFonts w:ascii="Play" w:cs="Play" w:eastAsia="Play" w:hAnsi="Play"/>
          <w:b w:val="1"/>
          <w:bCs w:val="1"/>
          <w:i w:val="1"/>
          <w:iCs w:val="1"/>
          <w:color w:val="155f81"/>
        </w:rPr>
      </w:pPr>
      <w:r w:rsidDel="00000000" w:rsidR="00000000" w:rsidRPr="00000000">
        <w:rPr>
          <w:rtl w:val="0"/>
        </w:rPr>
      </w:r>
    </w:p>
    <w:p w:rsidR="00000000" w:rsidDel="00000000" w:rsidP="00000000" w:rsidRDefault="00000000" w:rsidRPr="00000000" w14:paraId="0000004B">
      <w:pPr>
        <w:jc w:val="both"/>
        <w:rPr>
          <w:rFonts w:ascii="Play" w:cs="Play" w:eastAsia="Play" w:hAnsi="Play"/>
          <w:b w:val="1"/>
          <w:bCs w:val="1"/>
          <w:i w:val="1"/>
          <w:iCs w:val="1"/>
          <w:color w:val="155f81"/>
        </w:rPr>
      </w:pPr>
      <w:r w:rsidDel="00000000" w:rsidR="00000000" w:rsidRPr="00000000">
        <w:rPr>
          <w:rtl w:val="0"/>
        </w:rPr>
      </w:r>
    </w:p>
    <w:p w:rsidR="00000000" w:rsidDel="00000000" w:rsidP="00000000" w:rsidRDefault="00000000" w:rsidRPr="00000000" w14:paraId="0000004C">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4D">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4E">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4F">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0">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1">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2">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3">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4">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5">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6">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7">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8">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9">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A">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B">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C">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D">
      <w:pPr>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5E">
      <w:pPr>
        <w:jc w:val="both"/>
        <w:rPr>
          <w:rFonts w:ascii="Play" w:cs="Play" w:eastAsia="Play" w:hAnsi="Play"/>
          <w:b w:val="1"/>
          <w:bCs w:val="1"/>
          <w:i w:val="1"/>
          <w:iCs w:val="1"/>
          <w:color w:val="156082"/>
          <w:sz w:val="28"/>
          <w:szCs w:val="28"/>
        </w:rPr>
      </w:pPr>
      <w:r w:rsidDel="00000000" w:rsidR="00000000" w:rsidRPr="00000000">
        <w:rPr>
          <w:rFonts w:ascii="Play" w:cs="Play" w:eastAsia="Play" w:hAnsi="Play"/>
          <w:b w:val="1"/>
          <w:bCs w:val="1"/>
          <w:i w:val="1"/>
          <w:iCs w:val="1"/>
          <w:color w:val="155f81"/>
          <w:sz w:val="28"/>
          <w:szCs w:val="28"/>
          <w:rtl w:val="0"/>
        </w:rPr>
        <w:t xml:space="preserve">Blog 1: Moving Away from the Traditional Classroom: A Critical Look at Wales's Digital Competence Framework</w:t>
      </w:r>
      <w:r w:rsidDel="00000000" w:rsidR="00000000" w:rsidRPr="00000000">
        <w:rPr>
          <w:rtl w:val="0"/>
        </w:rPr>
      </w:r>
    </w:p>
    <w:p w:rsidR="00000000" w:rsidDel="00000000" w:rsidP="00000000" w:rsidRDefault="00000000" w:rsidRPr="00000000" w14:paraId="0000005F">
      <w:pPr>
        <w:jc w:val="both"/>
        <w:rPr>
          <w:rFonts w:ascii="Play" w:cs="Play" w:eastAsia="Play" w:hAnsi="Play"/>
          <w:b w:val="1"/>
          <w:bCs w:val="1"/>
          <w:i w:val="1"/>
          <w:iCs w:val="1"/>
          <w:color w:val="155f81"/>
          <w:sz w:val="28"/>
          <w:szCs w:val="28"/>
        </w:rPr>
      </w:pPr>
      <w:r w:rsidDel="00000000" w:rsidR="00000000" w:rsidRPr="00000000">
        <w:rPr>
          <w:rFonts w:ascii="Play" w:cs="Play" w:eastAsia="Play" w:hAnsi="Play"/>
          <w:b w:val="1"/>
          <w:bCs w:val="1"/>
          <w:i w:val="1"/>
          <w:iCs w:val="1"/>
          <w:color w:val="155f81"/>
          <w:sz w:val="28"/>
          <w:szCs w:val="28"/>
          <w:rtl w:val="0"/>
        </w:rPr>
        <w:t xml:space="preserve">Introduction</w:t>
      </w:r>
    </w:p>
    <w:p w:rsidR="00000000" w:rsidDel="00000000" w:rsidP="00000000" w:rsidRDefault="00000000" w:rsidRPr="00000000" w14:paraId="00000060">
      <w:pPr>
        <w:jc w:val="both"/>
        <w:rPr>
          <w:rFonts w:ascii="Play" w:cs="Play" w:eastAsia="Play" w:hAnsi="Play"/>
          <w:b w:val="1"/>
          <w:bCs w:val="1"/>
          <w:i w:val="1"/>
          <w:iCs w:val="1"/>
          <w:color w:val="156082"/>
        </w:rPr>
      </w:pPr>
      <w:r w:rsidDel="00000000" w:rsidR="00000000" w:rsidRPr="00000000">
        <w:rPr>
          <w:rFonts w:ascii="Play" w:cs="Play" w:eastAsia="Play" w:hAnsi="Play"/>
          <w:rtl w:val="0"/>
        </w:rPr>
        <w:t xml:space="preserve">Education must change in a time when digital technologies are everywhere. The old way of teaching, where the teacher stands at the front and the students listen and then repeat what they heard, doesn't work anymore. We need more than just "computer skills" to prepare students for a world that is constantly changing. We need frameworks that include digital literacy, critical thinking, and responsible citizenship. The Digital Competence Framework (DCF) does this job in Wales.</w:t>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156082"/>
          <w:sz w:val="28"/>
          <w:szCs w:val="28"/>
          <w:u w:val="none"/>
          <w:shd w:fill="auto" w:val="clear"/>
          <w:vertAlign w:val="baseline"/>
        </w:rPr>
      </w:pPr>
      <w:r w:rsidDel="00000000" w:rsidR="00000000" w:rsidRPr="00000000">
        <w:rPr>
          <w:rFonts w:ascii="Play" w:cs="Play" w:eastAsia="Play" w:hAnsi="Play"/>
          <w:b w:val="1"/>
          <w:bCs w:val="1"/>
          <w:i w:val="1"/>
          <w:iCs w:val="1"/>
          <w:smallCaps w:val="0"/>
          <w:strike w:val="0"/>
          <w:color w:val="156082"/>
          <w:sz w:val="28"/>
          <w:szCs w:val="28"/>
          <w:u w:val="none"/>
          <w:shd w:fill="auto" w:val="clear"/>
          <w:vertAlign w:val="baseline"/>
          <w:rtl w:val="0"/>
        </w:rPr>
        <w:t xml:space="preserve">What do we mean by digital competence?</w:t>
      </w: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Digital competence is the set of abilities, knowledge, and attitudes that let people use technologies and systems in a confident, creative, and critical way. It is crucial for learners to be knowledgeable, competent, and successful in the contemporary environment (Welsh Government, 2016). Digital competence is not the same thing as information and communication technology (ICT). It doesn't work that way; instead, it is one of the three cross-curricular duties in the Curriculum for Wales, along with literacy and numeracy. Its main goal is to help people learn digital skills that they can use in other topics and in real life, like at work (Welsh Government, 2016). The DCF should not be "forced" into every lesson; instead, it should be used as a guide for organically occurring, meaningful classroom activities that enable students to gain digital skills in a real way (Welsh Government, 2016).</w:t>
      </w:r>
    </w:p>
    <w:p w:rsidR="00000000" w:rsidDel="00000000" w:rsidP="00000000" w:rsidRDefault="00000000" w:rsidRPr="00000000" w14:paraId="00000063">
      <w:pPr>
        <w:jc w:val="both"/>
        <w:rPr>
          <w:rFonts w:ascii="Play" w:cs="Play" w:eastAsia="Play" w:hAnsi="Play"/>
          <w:b w:val="1"/>
          <w:bCs w:val="1"/>
          <w:i w:val="1"/>
          <w:iCs w:val="1"/>
        </w:rPr>
      </w:pPr>
      <w:r w:rsidDel="00000000" w:rsidR="00000000" w:rsidRPr="00000000">
        <w:rPr>
          <w:rFonts w:ascii="Play" w:cs="Play" w:eastAsia="Play" w:hAnsi="Play"/>
          <w:b w:val="1"/>
          <w:bCs w:val="1"/>
          <w:i w:val="1"/>
          <w:iCs w:val="1"/>
          <w:color w:val="155f81"/>
          <w:rtl w:val="0"/>
        </w:rPr>
        <w:t xml:space="preserve">What is Digital Competence Framework (DFC)?</w:t>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 Welsh government incorporated the Digital Competence Framework (DCF) into the school curriculum to help children get ready for a digital future. DCF considers digital skills just as important as reading, writing, and math in the classroom. The DCF was made to include all students between the ages of 3 and 16 and older. It includes the abilities that very young children need to master from the very beginning. For students with extra learning requirements, this version includes “Routes for learning” skills, which are the basic abilities that other, more advanced skills build on.</w:t>
      </w:r>
    </w:p>
    <w:p w:rsidR="00000000" w:rsidDel="00000000" w:rsidP="00000000" w:rsidRDefault="00000000" w:rsidRPr="00000000" w14:paraId="00000065">
      <w:pPr>
        <w:jc w:val="both"/>
        <w:rPr>
          <w:rFonts w:ascii="Play" w:cs="Play" w:eastAsia="Play" w:hAnsi="Play"/>
        </w:rPr>
      </w:pPr>
      <w:r w:rsidDel="00000000" w:rsidR="00000000" w:rsidRPr="00000000">
        <w:rPr>
          <w:rtl w:val="0"/>
        </w:rPr>
      </w:r>
    </w:p>
    <w:p w:rsidR="00000000" w:rsidDel="00000000" w:rsidP="00000000" w:rsidRDefault="00000000" w:rsidRPr="00000000" w14:paraId="00000066">
      <w:pPr>
        <w:shd w:fill="dfece6" w:val="clear"/>
        <w:spacing w:after="210" w:lineRule="auto"/>
        <w:jc w:val="both"/>
        <w:rPr>
          <w:rFonts w:ascii="Play" w:cs="Play" w:eastAsia="Play" w:hAnsi="Play"/>
        </w:rPr>
      </w:pPr>
      <w:r w:rsidDel="00000000" w:rsidR="00000000" w:rsidRPr="00000000">
        <w:rPr>
          <w:rFonts w:ascii="Play" w:cs="Play" w:eastAsia="Play" w:hAnsi="Play"/>
        </w:rPr>
        <w:drawing>
          <wp:inline distB="0" distT="0" distL="0" distR="0">
            <wp:extent cx="5353050" cy="2672072"/>
            <wp:effectExtent b="0" l="0" r="0" t="0"/>
            <wp:docPr id="212393611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353050" cy="2672072"/>
                    </a:xfrm>
                    <a:prstGeom prst="rect"/>
                    <a:ln/>
                  </pic:spPr>
                </pic:pic>
              </a:graphicData>
            </a:graphic>
          </wp:inline>
        </w:drawing>
      </w:r>
      <w:r w:rsidDel="00000000" w:rsidR="00000000" w:rsidRPr="00000000">
        <w:rPr>
          <w:rFonts w:ascii="Play" w:cs="Play" w:eastAsia="Play" w:hAnsi="Play"/>
          <w:i w:val="1"/>
          <w:iCs w:val="1"/>
          <w:rtl w:val="0"/>
        </w:rPr>
        <w:t xml:space="preserve">(Twinkl, n.d.)</w:t>
      </w:r>
      <w:r w:rsidDel="00000000" w:rsidR="00000000" w:rsidRPr="00000000">
        <w:rPr>
          <w:rFonts w:ascii="Play" w:cs="Play" w:eastAsia="Play" w:hAnsi="Play"/>
          <w:rtl w:val="0"/>
        </w:rPr>
        <w:br w:type="textWrapping"/>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 Digital Competence Framework focuses on developing four key areas of digital skill that learners can apply across a wide range of subjects: citizenship, interacting and collaborating, producing, and data and computational thinking (Welsh Government, 2016). These domains ensure that digital learning goes beyond technical functions and instead supports responsible online behaviour, creative content production, effective digital communication, and problem-solving through data. Wales has placed significant national emphasis on these skills as part of its mission to bring digital literacy to every learner, with government-backed initiatives, digital tools, and professional learning programmes designed to strengthen classroom practice (Adobe, 2021). This coordinated national approach reinforces the DCF and ensures that schools have the capacity, resources and support needed to embed digital competence across the curriculum in meaningful ways.  </w:t>
      </w:r>
      <w:hyperlink r:id="rId8">
        <w:r w:rsidDel="00000000" w:rsidR="00000000" w:rsidRPr="00000000">
          <w:rPr>
            <w:rFonts w:ascii="Play" w:cs="Play" w:eastAsia="Play" w:hAnsi="Play"/>
            <w:b w:val="0"/>
            <w:bCs w:val="0"/>
            <w:i w:val="0"/>
            <w:iCs w:val="0"/>
            <w:smallCaps w:val="0"/>
            <w:strike w:val="0"/>
            <w:color w:val="274dea"/>
            <w:sz w:val="24"/>
            <w:szCs w:val="24"/>
            <w:u w:val="single"/>
            <w:shd w:fill="auto" w:val="clear"/>
            <w:vertAlign w:val="baseline"/>
            <w:rtl w:val="0"/>
          </w:rPr>
          <w:t xml:space="preserve">Hwb</w:t>
        </w:r>
      </w:hyperlink>
      <w:r w:rsidDel="00000000" w:rsidR="00000000" w:rsidRPr="00000000">
        <w:rPr>
          <w:rFonts w:ascii="Play" w:cs="Play" w:eastAsia="Play" w:hAnsi="Play"/>
          <w:b w:val="0"/>
          <w:bCs w:val="0"/>
          <w:i w:val="0"/>
          <w:iCs w:val="0"/>
          <w:smallCaps w:val="0"/>
          <w:strike w:val="0"/>
          <w:color w:val="2c2c2c"/>
          <w:sz w:val="24"/>
          <w:szCs w:val="24"/>
          <w:u w:val="none"/>
          <w:shd w:fill="auto" w:val="clear"/>
          <w:vertAlign w:val="baseline"/>
          <w:rtl w:val="0"/>
        </w:rPr>
        <w:t xml:space="preserve">, </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a platform where teachers and students can discover lesson plans, digital resources and free educational tools. The DCF work is one of 3 cross-curricular responsibilities, alongside literacy and numeracy (Learning Wales, 2018). The DCF was developed by practitioners from Pioneer schools and external experts. The framework consists of four strands, which are all important to go with their elements within the strands.</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1"/>
          <w:bCs w:val="1"/>
          <w:i w:val="1"/>
          <w:iCs w:val="1"/>
          <w:smallCaps w:val="0"/>
          <w:strike w:val="0"/>
          <w:color w:val="156082"/>
          <w:sz w:val="28"/>
          <w:szCs w:val="28"/>
          <w:u w:val="none"/>
          <w:shd w:fill="auto" w:val="clear"/>
          <w:vertAlign w:val="baseline"/>
        </w:rPr>
      </w:pPr>
      <w:r w:rsidDel="00000000" w:rsidR="00000000" w:rsidRPr="00000000">
        <w:rPr>
          <w:rFonts w:ascii="Play" w:cs="Play" w:eastAsia="Play" w:hAnsi="Play"/>
          <w:b w:val="1"/>
          <w:bCs w:val="1"/>
          <w:i w:val="1"/>
          <w:iCs w:val="1"/>
          <w:smallCaps w:val="0"/>
          <w:strike w:val="0"/>
          <w:color w:val="155f81"/>
          <w:sz w:val="28"/>
          <w:szCs w:val="28"/>
          <w:u w:val="none"/>
          <w:shd w:fill="auto" w:val="clear"/>
          <w:vertAlign w:val="baseline"/>
          <w:rtl w:val="0"/>
        </w:rPr>
        <w:t xml:space="preserve">The Framework Strands and Elements:</w:t>
      </w:r>
      <w:r w:rsidDel="00000000" w:rsidR="00000000" w:rsidRPr="00000000">
        <w:rPr>
          <w:rtl w:val="0"/>
        </w:rPr>
      </w:r>
    </w:p>
    <w:p w:rsidR="00000000" w:rsidDel="00000000" w:rsidP="00000000" w:rsidRDefault="00000000" w:rsidRPr="00000000" w14:paraId="00000069">
      <w:pPr>
        <w:spacing w:after="240" w:before="240" w:lineRule="auto"/>
        <w:jc w:val="both"/>
        <w:rPr>
          <w:rFonts w:ascii="Play" w:cs="Play" w:eastAsia="Play" w:hAnsi="Play"/>
          <w:color w:val="2c2c2c"/>
        </w:rPr>
      </w:pPr>
      <w:r w:rsidDel="00000000" w:rsidR="00000000" w:rsidRPr="00000000">
        <w:rPr>
          <w:rFonts w:ascii="Play" w:cs="Play" w:eastAsia="Play" w:hAnsi="Play"/>
          <w:color w:val="2c2c2c"/>
          <w:rtl w:val="0"/>
        </w:rPr>
        <w:t xml:space="preserve">The DCF sets out the digital skills to be attained by learners aged between 3 and 16 plus years across four strands:</w:t>
      </w:r>
    </w:p>
    <w:p w:rsidR="00000000" w:rsidDel="00000000" w:rsidP="00000000" w:rsidRDefault="00000000" w:rsidRPr="00000000" w14:paraId="0000006A">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2c2c2c"/>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2c2c2c"/>
          <w:sz w:val="24"/>
          <w:szCs w:val="24"/>
          <w:u w:val="none"/>
          <w:shd w:fill="auto" w:val="clear"/>
          <w:vertAlign w:val="baseline"/>
          <w:rtl w:val="0"/>
        </w:rPr>
        <w:t xml:space="preserve">Citizenship</w:t>
      </w:r>
    </w:p>
    <w:p w:rsidR="00000000" w:rsidDel="00000000" w:rsidP="00000000" w:rsidRDefault="00000000" w:rsidRPr="00000000" w14:paraId="0000006B">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2c2c2c"/>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2c2c2c"/>
          <w:sz w:val="24"/>
          <w:szCs w:val="24"/>
          <w:u w:val="none"/>
          <w:shd w:fill="auto" w:val="clear"/>
          <w:vertAlign w:val="baseline"/>
          <w:rtl w:val="0"/>
        </w:rPr>
        <w:t xml:space="preserve">Interacting and collaborating </w:t>
      </w:r>
    </w:p>
    <w:p w:rsidR="00000000" w:rsidDel="00000000" w:rsidP="00000000" w:rsidRDefault="00000000" w:rsidRPr="00000000" w14:paraId="0000006C">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2c2c2c"/>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2c2c2c"/>
          <w:sz w:val="24"/>
          <w:szCs w:val="24"/>
          <w:u w:val="none"/>
          <w:shd w:fill="auto" w:val="clear"/>
          <w:vertAlign w:val="baseline"/>
          <w:rtl w:val="0"/>
        </w:rPr>
        <w:t xml:space="preserve">Producing</w:t>
      </w:r>
    </w:p>
    <w:p w:rsidR="00000000" w:rsidDel="00000000" w:rsidP="00000000" w:rsidRDefault="00000000" w:rsidRPr="00000000" w14:paraId="0000006D">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240" w:before="0" w:line="279" w:lineRule="auto"/>
        <w:ind w:left="720" w:right="0" w:hanging="360"/>
        <w:jc w:val="both"/>
        <w:rPr>
          <w:rFonts w:ascii="Play" w:cs="Play" w:eastAsia="Play" w:hAnsi="Play"/>
          <w:b w:val="0"/>
          <w:bCs w:val="0"/>
          <w:i w:val="0"/>
          <w:iCs w:val="0"/>
          <w:smallCaps w:val="0"/>
          <w:strike w:val="0"/>
          <w:color w:val="2c2c2c"/>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2c2c2c"/>
          <w:sz w:val="24"/>
          <w:szCs w:val="24"/>
          <w:u w:val="none"/>
          <w:shd w:fill="auto" w:val="clear"/>
          <w:vertAlign w:val="baseline"/>
          <w:rtl w:val="0"/>
        </w:rPr>
        <w:t xml:space="preserve">Data and computational thinking</w:t>
      </w:r>
    </w:p>
    <w:p w:rsidR="00000000" w:rsidDel="00000000" w:rsidP="00000000" w:rsidRDefault="00000000" w:rsidRPr="00000000" w14:paraId="0000006E">
      <w:pPr>
        <w:spacing w:after="240" w:before="240" w:lineRule="auto"/>
        <w:jc w:val="both"/>
        <w:rPr>
          <w:rFonts w:ascii="Play" w:cs="Play" w:eastAsia="Play" w:hAnsi="Play"/>
          <w:color w:val="2c2c2c"/>
        </w:rPr>
      </w:pPr>
      <w:r w:rsidDel="00000000" w:rsidR="00000000" w:rsidRPr="00000000">
        <w:rPr>
          <w:rFonts w:ascii="Play" w:cs="Play" w:eastAsia="Play" w:hAnsi="Play"/>
          <w:color w:val="2c2c2c"/>
          <w:rtl w:val="0"/>
        </w:rPr>
        <w:t xml:space="preserve">Each strand is split into a few elements as shown below.</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242"/>
        <w:gridCol w:w="2641"/>
        <w:gridCol w:w="1981"/>
        <w:gridCol w:w="2152"/>
        <w:tblGridChange w:id="0">
          <w:tblGrid>
            <w:gridCol w:w="2242"/>
            <w:gridCol w:w="2641"/>
            <w:gridCol w:w="1981"/>
            <w:gridCol w:w="2152"/>
          </w:tblGrid>
        </w:tblGridChange>
      </w:tblGrid>
      <w:tr>
        <w:trPr>
          <w:cantSplit w:val="0"/>
          <w:trHeight w:val="960" w:hRule="atLeast"/>
          <w:tblHeader w:val="0"/>
        </w:trPr>
        <w:tc>
          <w:tcPr/>
          <w:p w:rsidR="00000000" w:rsidDel="00000000" w:rsidP="00000000" w:rsidRDefault="00000000" w:rsidRPr="00000000" w14:paraId="0000006F">
            <w:pPr>
              <w:jc w:val="both"/>
              <w:rPr>
                <w:rFonts w:ascii="Play" w:cs="Play" w:eastAsia="Play" w:hAnsi="Play"/>
              </w:rPr>
            </w:pPr>
            <w:r w:rsidDel="00000000" w:rsidR="00000000" w:rsidRPr="00000000">
              <w:rPr>
                <w:rFonts w:ascii="Play" w:cs="Play" w:eastAsia="Play" w:hAnsi="Play"/>
                <w:rtl w:val="0"/>
              </w:rPr>
              <w:t xml:space="preserve">Citizenship</w:t>
            </w:r>
          </w:p>
        </w:tc>
        <w:tc>
          <w:tcPr/>
          <w:p w:rsidR="00000000" w:rsidDel="00000000" w:rsidP="00000000" w:rsidRDefault="00000000" w:rsidRPr="00000000" w14:paraId="00000070">
            <w:pPr>
              <w:jc w:val="both"/>
              <w:rPr>
                <w:rFonts w:ascii="Play" w:cs="Play" w:eastAsia="Play" w:hAnsi="Play"/>
              </w:rPr>
            </w:pPr>
            <w:r w:rsidDel="00000000" w:rsidR="00000000" w:rsidRPr="00000000">
              <w:rPr>
                <w:rFonts w:ascii="Play" w:cs="Play" w:eastAsia="Play" w:hAnsi="Play"/>
                <w:rtl w:val="0"/>
              </w:rPr>
              <w:t xml:space="preserve">Interacting and collaborating</w:t>
            </w:r>
          </w:p>
        </w:tc>
        <w:tc>
          <w:tcPr/>
          <w:p w:rsidR="00000000" w:rsidDel="00000000" w:rsidP="00000000" w:rsidRDefault="00000000" w:rsidRPr="00000000" w14:paraId="00000071">
            <w:pPr>
              <w:jc w:val="both"/>
              <w:rPr>
                <w:rFonts w:ascii="Play" w:cs="Play" w:eastAsia="Play" w:hAnsi="Play"/>
              </w:rPr>
            </w:pPr>
            <w:r w:rsidDel="00000000" w:rsidR="00000000" w:rsidRPr="00000000">
              <w:rPr>
                <w:rFonts w:ascii="Play" w:cs="Play" w:eastAsia="Play" w:hAnsi="Play"/>
                <w:rtl w:val="0"/>
              </w:rPr>
              <w:t xml:space="preserve">Producing</w:t>
            </w:r>
          </w:p>
        </w:tc>
        <w:tc>
          <w:tcPr/>
          <w:p w:rsidR="00000000" w:rsidDel="00000000" w:rsidP="00000000" w:rsidRDefault="00000000" w:rsidRPr="00000000" w14:paraId="00000072">
            <w:pPr>
              <w:jc w:val="both"/>
              <w:rPr>
                <w:rFonts w:ascii="Play" w:cs="Play" w:eastAsia="Play" w:hAnsi="Play"/>
              </w:rPr>
            </w:pPr>
            <w:r w:rsidDel="00000000" w:rsidR="00000000" w:rsidRPr="00000000">
              <w:rPr>
                <w:rFonts w:ascii="Play" w:cs="Play" w:eastAsia="Play" w:hAnsi="Play"/>
                <w:rtl w:val="0"/>
              </w:rPr>
              <w:t xml:space="preserve">Data and computational thinking</w:t>
            </w:r>
          </w:p>
        </w:tc>
      </w:tr>
      <w:tr>
        <w:trPr>
          <w:cantSplit w:val="0"/>
          <w:trHeight w:val="300" w:hRule="atLeast"/>
          <w:tblHeader w:val="0"/>
        </w:trPr>
        <w:tc>
          <w:tcPr/>
          <w:p w:rsidR="00000000" w:rsidDel="00000000" w:rsidP="00000000" w:rsidRDefault="00000000" w:rsidRPr="00000000" w14:paraId="00000073">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Identity, image and reputation</w:t>
            </w:r>
          </w:p>
          <w:p w:rsidR="00000000" w:rsidDel="00000000" w:rsidP="00000000" w:rsidRDefault="00000000" w:rsidRPr="00000000" w14:paraId="00000074">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Health and well-being </w:t>
            </w:r>
          </w:p>
          <w:p w:rsidR="00000000" w:rsidDel="00000000" w:rsidP="00000000" w:rsidRDefault="00000000" w:rsidRPr="00000000" w14:paraId="00000075">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Digital rights licensing and ownership </w:t>
            </w:r>
          </w:p>
          <w:p w:rsidR="00000000" w:rsidDel="00000000" w:rsidP="00000000" w:rsidRDefault="00000000" w:rsidRPr="00000000" w14:paraId="00000076">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16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Online behaviour and cyberbullying</w:t>
            </w:r>
          </w:p>
        </w:tc>
        <w:tc>
          <w:tcPr/>
          <w:p w:rsidR="00000000" w:rsidDel="00000000" w:rsidP="00000000" w:rsidRDefault="00000000" w:rsidRPr="00000000" w14:paraId="00000077">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Communication</w:t>
            </w:r>
          </w:p>
          <w:p w:rsidR="00000000" w:rsidDel="00000000" w:rsidP="00000000" w:rsidRDefault="00000000" w:rsidRPr="00000000" w14:paraId="00000078">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Collaboration</w:t>
            </w:r>
          </w:p>
          <w:p w:rsidR="00000000" w:rsidDel="00000000" w:rsidP="00000000" w:rsidRDefault="00000000" w:rsidRPr="00000000" w14:paraId="00000079">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16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Storing and sharing</w:t>
            </w:r>
          </w:p>
        </w:tc>
        <w:tc>
          <w:tcPr/>
          <w:p w:rsidR="00000000" w:rsidDel="00000000" w:rsidP="00000000" w:rsidRDefault="00000000" w:rsidRPr="00000000" w14:paraId="0000007A">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Planning, sourcing and searching</w:t>
            </w:r>
          </w:p>
          <w:p w:rsidR="00000000" w:rsidDel="00000000" w:rsidP="00000000" w:rsidRDefault="00000000" w:rsidRPr="00000000" w14:paraId="0000007B">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Creating</w:t>
            </w:r>
          </w:p>
          <w:p w:rsidR="00000000" w:rsidDel="00000000" w:rsidP="00000000" w:rsidRDefault="00000000" w:rsidRPr="00000000" w14:paraId="0000007C">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16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Evaluation and improving</w:t>
            </w:r>
          </w:p>
        </w:tc>
        <w:tc>
          <w:tcPr/>
          <w:p w:rsidR="00000000" w:rsidDel="00000000" w:rsidP="00000000" w:rsidRDefault="00000000" w:rsidRPr="00000000" w14:paraId="0000007D">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Problem solving and modelling</w:t>
            </w:r>
          </w:p>
          <w:p w:rsidR="00000000" w:rsidDel="00000000" w:rsidP="00000000" w:rsidRDefault="00000000" w:rsidRPr="00000000" w14:paraId="0000007E">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16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Data and information literacy</w:t>
            </w:r>
          </w:p>
        </w:tc>
      </w:tr>
    </w:tbl>
    <w:p w:rsidR="00000000" w:rsidDel="00000000" w:rsidP="00000000" w:rsidRDefault="00000000" w:rsidRPr="00000000" w14:paraId="0000007F">
      <w:pPr>
        <w:spacing w:after="240" w:before="240" w:lineRule="auto"/>
        <w:jc w:val="both"/>
        <w:rPr>
          <w:rFonts w:ascii="Play" w:cs="Play" w:eastAsia="Play" w:hAnsi="Play"/>
        </w:rPr>
      </w:pPr>
      <w:r w:rsidDel="00000000" w:rsidR="00000000" w:rsidRPr="00000000">
        <w:rPr>
          <w:rFonts w:ascii="Play" w:cs="Play" w:eastAsia="Play" w:hAnsi="Play"/>
          <w:rtl w:val="0"/>
        </w:rPr>
        <w:t xml:space="preserve">To understand the importance of those strands, I will critically analyse one of them: data and computational thinking.</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156082"/>
          <w:sz w:val="28"/>
          <w:szCs w:val="28"/>
          <w:u w:val="none"/>
          <w:shd w:fill="auto" w:val="clear"/>
          <w:vertAlign w:val="baseline"/>
        </w:rPr>
      </w:pP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 </w:t>
      </w:r>
      <w:r w:rsidDel="00000000" w:rsidR="00000000" w:rsidRPr="00000000">
        <w:rPr>
          <w:rFonts w:ascii="Play" w:cs="Play" w:eastAsia="Play" w:hAnsi="Play"/>
          <w:b w:val="1"/>
          <w:bCs w:val="1"/>
          <w:i w:val="1"/>
          <w:iCs w:val="1"/>
          <w:smallCaps w:val="0"/>
          <w:strike w:val="0"/>
          <w:color w:val="156082"/>
          <w:sz w:val="28"/>
          <w:szCs w:val="28"/>
          <w:u w:val="none"/>
          <w:shd w:fill="auto" w:val="clear"/>
          <w:vertAlign w:val="baseline"/>
          <w:rtl w:val="0"/>
        </w:rPr>
        <w:t xml:space="preserve">What do we mean by “Data and Computational Thinking”?</w:t>
      </w: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 data and computational thinking (D&amp;CT) strand of the DCF emphasises problem-solving and modelling, as well as data and information literacy (Welsh Government, 2016). These aspects help students move from simple sequences and pictograms to building algorithms, searching databases, and presenting evidence, which meet Curriculum for Wales cross-curricular requirements (Welsh Government, 2016). Data gathering, representation, and analysis teach students data and information literacy, helping them comprehend how digital information is used in the real world and preparing them for future careers. Computational thinking involves scientific investigation, structured problem-solving, and cognitive processes, not only computers. Since learners must comprehend issues and answers before using digital tools, computational thinking principles readily integrate with the Producing, Interacting, and Collaborating strands (Welsh Government, 2016). The framework suggests high-level reflective questions to assist learners in understanding why computational thinking is important in digital learning (Welsh Government, 2016).</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Is this the most efficient way to solve the problem?</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Is this process the fastest way?</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Does it require the least number of resources?</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Does it solve the problem and give the right answer?</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Can it be used to solve other problems?</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8">
      <w:pPr>
        <w:pStyle w:val="Heading2"/>
        <w:spacing w:after="299" w:before="299" w:lineRule="auto"/>
        <w:jc w:val="both"/>
        <w:rPr>
          <w:b w:val="1"/>
          <w:bCs w:val="1"/>
          <w:i w:val="1"/>
          <w:iCs w:val="1"/>
          <w:color w:val="155f81"/>
          <w:sz w:val="24"/>
          <w:szCs w:val="24"/>
        </w:rPr>
      </w:pPr>
      <w:r w:rsidDel="00000000" w:rsidR="00000000" w:rsidRPr="00000000">
        <w:rPr>
          <w:b w:val="1"/>
          <w:bCs w:val="1"/>
          <w:i w:val="1"/>
          <w:iCs w:val="1"/>
          <w:color w:val="155f81"/>
          <w:sz w:val="24"/>
          <w:szCs w:val="24"/>
          <w:rtl w:val="0"/>
        </w:rPr>
        <w:t xml:space="preserve">How the five progression steps build real capability </w:t>
      </w:r>
    </w:p>
    <w:p w:rsidR="00000000" w:rsidDel="00000000" w:rsidP="00000000" w:rsidRDefault="00000000" w:rsidRPr="00000000" w14:paraId="00000089">
      <w:pPr>
        <w:pStyle w:val="Heading2"/>
        <w:spacing w:after="299" w:before="299" w:lineRule="auto"/>
        <w:jc w:val="both"/>
        <w:rPr>
          <w:b w:val="1"/>
          <w:bCs w:val="1"/>
          <w:i w:val="1"/>
          <w:iCs w:val="1"/>
          <w:color w:val="156082"/>
          <w:sz w:val="24"/>
          <w:szCs w:val="24"/>
        </w:rPr>
      </w:pPr>
      <w:r w:rsidDel="00000000" w:rsidR="00000000" w:rsidRPr="00000000">
        <w:rPr>
          <w:b w:val="1"/>
          <w:bCs w:val="1"/>
          <w:i w:val="1"/>
          <w:iCs w:val="1"/>
          <w:color w:val="155f81"/>
          <w:sz w:val="24"/>
          <w:szCs w:val="24"/>
          <w:rtl w:val="0"/>
        </w:rPr>
        <w:t xml:space="preserve">1) Progression Step 1: patterns, sequences, and collecting simple data</w:t>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sdt>
        <w:sdtPr>
          <w:id w:val="-1569008040"/>
          <w:tag w:val="goog_rdk_0"/>
        </w:sdtPr>
        <w:sdtContent>
          <w:r w:rsidDel="00000000" w:rsidR="00000000" w:rsidRPr="00000000">
            <w:rPr>
              <w:rFonts w:ascii="Arial Unicode MS" w:cs="Arial Unicode MS" w:eastAsia="Arial Unicode MS" w:hAnsi="Arial Unicode MS"/>
              <w:b w:val="0"/>
              <w:bCs w:val="0"/>
              <w:i w:val="0"/>
              <w:iCs w:val="0"/>
              <w:smallCaps w:val="0"/>
              <w:strike w:val="0"/>
              <w:color w:val="000000"/>
              <w:sz w:val="24"/>
              <w:szCs w:val="24"/>
              <w:u w:val="none"/>
              <w:shd w:fill="auto" w:val="clear"/>
              <w:vertAlign w:val="baseline"/>
              <w:rtl w:val="0"/>
            </w:rPr>
            <w:t xml:space="preserve">Early learners identify and follow sequences (e.g., steps in getting ready) and collect data from their environment. This is the base layer of computational habits: ordering, classifying, and noticing. Progression step one is so important to build executive function and the concept of cause → effect, which transfers to reading instructions in design and technology or following a method in science.</w:t>
          </w:r>
        </w:sdtContent>
      </w:sdt>
    </w:p>
    <w:p w:rsidR="00000000" w:rsidDel="00000000" w:rsidP="00000000" w:rsidRDefault="00000000" w:rsidRPr="00000000" w14:paraId="0000008B">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2) Progression Step 2: decomposing problems; grouping, sorting, and graphing</w:t>
      </w: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Learners break down problems, fix them with simple directions, and enter and organise data into charts or tables. At this point, schools often don't use datawork enough and only use pre-filled worksheets. Real data collection should be required by policy and planning, like heart-rate logs for PE, so that students can go through the whole process of gathering data, representing it, and reflecting on it. According to Estyn's inspection guidelines, schools should be certain that students can use and improve their digital skills in a variety of topics (Estyn, 2022).</w:t>
      </w:r>
    </w:p>
    <w:p w:rsidR="00000000" w:rsidDel="00000000" w:rsidP="00000000" w:rsidRDefault="00000000" w:rsidRPr="00000000" w14:paraId="0000008D">
      <w:pPr>
        <w:spacing w:after="240" w:before="240" w:lineRule="auto"/>
        <w:jc w:val="both"/>
        <w:rPr>
          <w:rFonts w:ascii="Play" w:cs="Play" w:eastAsia="Play" w:hAnsi="Play"/>
          <w:b w:val="1"/>
          <w:bCs w:val="1"/>
          <w:i w:val="1"/>
          <w:iCs w:val="1"/>
        </w:rPr>
      </w:pPr>
      <w:r w:rsidDel="00000000" w:rsidR="00000000" w:rsidRPr="00000000">
        <w:rPr>
          <w:rFonts w:ascii="Play" w:cs="Play" w:eastAsia="Play" w:hAnsi="Play"/>
          <w:b w:val="1"/>
          <w:bCs w:val="1"/>
          <w:i w:val="1"/>
          <w:iCs w:val="1"/>
          <w:color w:val="155f81"/>
          <w:rtl w:val="0"/>
        </w:rPr>
        <w:t xml:space="preserve">3) Progression Step 3: algorithms with purpose; interrogating datasets</w:t>
      </w: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Here, the DCF talks about algorithm parts and goals, iteration (loops), and error checking. In data, students build, improve, and question datasets and start using formulas (SUM, AVERAGE). This stage is the point where learning starts to risk being led by tools. Start with a real question and then choose technology. This approach is what makes the DCF strong. It should be a rule in schools that you can't use a spreadsheet without a theory. This is also what Estyn says about digital and internet learning in FE: Every time (Estyn, 2022), useful digital jobs are better than tool drills.</w:t>
      </w:r>
    </w:p>
    <w:p w:rsidR="00000000" w:rsidDel="00000000" w:rsidP="00000000" w:rsidRDefault="00000000" w:rsidRPr="00000000" w14:paraId="0000008F">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4) Progression Step 4: designing models; efficient algorithms; evaluating reliability</w:t>
      </w: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Learners now make and improve algorithms and flowcharts using loops and Boolean logic. They also look for information from a variety of sources using more complex methods, judging how reliable they are and how well they are cited. In Humanities, students might look at different home data sources and explain why some of them are not reliable. This step needs time and coordination between departments; if it isn't done, review will just be a matter of checking off "another website". It is recommended that schools have clear rules about evaluating sources and using simple citations (like how DCF uses formal conventions), and inspection guidelines will look for this kind of cross-subject use.</w:t>
      </w:r>
    </w:p>
    <w:p w:rsidR="00000000" w:rsidDel="00000000" w:rsidP="00000000" w:rsidRDefault="00000000" w:rsidRPr="00000000" w14:paraId="00000091">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5) Progression Step 5: independent modelling; statistical evidence; justified conclusions</w:t>
      </w: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By Step 5, learners will independently design models (e.g., flowcharts or spreadsheets) to represent real-world problems and produce statistical evidence to justify conclusions, including analysing large datasets and identifying trends. The DCF’s ambitions are strong, but schools need policy scaffolds: access to trustworthy datasets, clear acceptable-use rules for cloud tools, and guidance on AI-assisted analysis. Estyn’s 2025 AI report urges a coherent national approach so AI supports learning safely and ethically, which aligns with DCF expectations around data use and justification.</w:t>
      </w:r>
    </w:p>
    <w:p w:rsidR="00000000" w:rsidDel="00000000" w:rsidP="00000000" w:rsidRDefault="00000000" w:rsidRPr="00000000" w14:paraId="00000093">
      <w:pPr>
        <w:spacing w:after="240" w:before="240" w:lineRule="auto"/>
        <w:jc w:val="both"/>
        <w:rPr>
          <w:rFonts w:ascii="Play" w:cs="Play" w:eastAsia="Play" w:hAnsi="Play"/>
          <w:b w:val="1"/>
          <w:bCs w:val="1"/>
          <w:color w:val="156082"/>
        </w:rPr>
      </w:pPr>
      <w:r w:rsidDel="00000000" w:rsidR="00000000" w:rsidRPr="00000000">
        <w:rPr>
          <w:rFonts w:ascii="Play" w:cs="Play" w:eastAsia="Play" w:hAnsi="Play"/>
          <w:b w:val="1"/>
          <w:bCs w:val="1"/>
          <w:i w:val="1"/>
          <w:iCs w:val="1"/>
          <w:color w:val="155f81"/>
          <w:rtl w:val="0"/>
        </w:rPr>
        <w:t xml:space="preserve">Strengths of the DCF (D&amp;CT strand):</w:t>
      </w:r>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1560" w:right="0" w:hanging="36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Clear</w:t>
      </w: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 progression language from recognition, construction and independence.</w:t>
      </w:r>
    </w:p>
    <w:p w:rsidR="00000000" w:rsidDel="00000000" w:rsidP="00000000" w:rsidRDefault="00000000" w:rsidRPr="00000000" w14:paraId="0000009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1560" w:right="0" w:hanging="36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Built-in attention to reliability, referencing and justification,</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not just making charts.</w:t>
      </w:r>
    </w:p>
    <w:p w:rsidR="00000000" w:rsidDel="00000000" w:rsidP="00000000" w:rsidRDefault="00000000" w:rsidRPr="00000000" w14:paraId="0000009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1560" w:right="0" w:hanging="36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There is a clear space for modelling and algorithmic thinking that extends beyond the realm of coding.</w:t>
      </w:r>
    </w:p>
    <w:p w:rsidR="00000000" w:rsidDel="00000000" w:rsidP="00000000" w:rsidRDefault="00000000" w:rsidRPr="00000000" w14:paraId="00000097">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Common gaps in implementation:</w:t>
      </w:r>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Over-relian</w:t>
      </w: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ce on tool training rather than problem framing (Step 3).</w:t>
      </w:r>
    </w:p>
    <w:p w:rsidR="00000000" w:rsidDel="00000000" w:rsidP="00000000" w:rsidRDefault="00000000" w:rsidRPr="00000000" w14:paraId="00000099">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shd w:fill="auto" w:val="clear"/>
          <w:vertAlign w:val="baseline"/>
        </w:rPr>
      </w:pP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Weakness in source evaluation and referencing (Step 4).</w:t>
      </w:r>
    </w:p>
    <w:p w:rsidR="00000000" w:rsidDel="00000000" w:rsidP="00000000" w:rsidRDefault="00000000" w:rsidRPr="00000000" w14:paraId="0000009A">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i w:val="0"/>
          <w:iCs w:val="0"/>
          <w:smallCaps w:val="0"/>
          <w:strike w:val="0"/>
          <w:color w:val="000000"/>
          <w:sz w:val="24"/>
          <w:szCs w:val="24"/>
          <w:shd w:fill="auto" w:val="clear"/>
          <w:vertAlign w:val="baseline"/>
        </w:rPr>
      </w:pP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Limited access to authentic, </w:t>
      </w:r>
      <w:r w:rsidDel="00000000" w:rsidR="00000000" w:rsidRPr="00000000">
        <w:rPr>
          <w:rFonts w:ascii="Play" w:cs="Play" w:eastAsia="Play" w:hAnsi="Play"/>
          <w:rtl w:val="0"/>
        </w:rPr>
        <w:t xml:space="preserve">sizable</w:t>
      </w: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 datasets (Step 5).</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Play" w:cs="Play" w:eastAsia="Play" w:hAnsi="Play"/>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720" w:right="0" w:firstLine="0"/>
        <w:jc w:val="both"/>
        <w:rPr>
          <w:rFonts w:ascii="Play" w:cs="Play" w:eastAsia="Play" w:hAnsi="Play"/>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D">
      <w:pPr>
        <w:spacing w:after="240" w:before="240" w:lineRule="auto"/>
        <w:jc w:val="both"/>
        <w:rPr>
          <w:rFonts w:ascii="Play" w:cs="Play" w:eastAsia="Play" w:hAnsi="Play"/>
          <w:b w:val="1"/>
          <w:bCs w:val="1"/>
          <w:color w:val="156082"/>
        </w:rPr>
      </w:pPr>
      <w:r w:rsidDel="00000000" w:rsidR="00000000" w:rsidRPr="00000000">
        <w:rPr>
          <w:rFonts w:ascii="Play" w:cs="Play" w:eastAsia="Play" w:hAnsi="Play"/>
          <w:b w:val="1"/>
          <w:bCs w:val="1"/>
          <w:i w:val="1"/>
          <w:iCs w:val="1"/>
          <w:color w:val="155f81"/>
          <w:rtl w:val="0"/>
        </w:rPr>
        <w:t xml:space="preserve">To find out more check the links bellow:</w:t>
      </w:r>
      <w:r w:rsidDel="00000000" w:rsidR="00000000" w:rsidRPr="00000000">
        <w:rPr>
          <w:rtl w:val="0"/>
        </w:rPr>
      </w:r>
    </w:p>
    <w:p w:rsidR="00000000" w:rsidDel="00000000" w:rsidP="00000000" w:rsidRDefault="00000000" w:rsidRPr="00000000" w14:paraId="0000009E">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000000"/>
          <w:sz w:val="24"/>
          <w:szCs w:val="24"/>
          <w:shd w:fill="auto" w:val="clear"/>
          <w:vertAlign w:val="baseline"/>
        </w:rPr>
      </w:pP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Digital Competence Framework (full PDF) — includes all D&amp;CT progression statements. </w:t>
      </w:r>
      <w:hyperlink r:id="rId9">
        <w:r w:rsidDel="00000000" w:rsidR="00000000" w:rsidRPr="00000000">
          <w:rPr>
            <w:rFonts w:ascii="Play" w:cs="Play" w:eastAsia="Play" w:hAnsi="Play"/>
            <w:i w:val="0"/>
            <w:iCs w:val="0"/>
            <w:smallCaps w:val="0"/>
            <w:strike w:val="0"/>
            <w:color w:val="467886"/>
            <w:sz w:val="24"/>
            <w:szCs w:val="24"/>
            <w:u w:val="single"/>
            <w:shd w:fill="auto" w:val="clear"/>
            <w:vertAlign w:val="baseline"/>
            <w:rtl w:val="0"/>
          </w:rPr>
          <w:t xml:space="preserve">Health and Safety at Work Wales</w:t>
        </w:r>
      </w:hyperlink>
      <w:r w:rsidDel="00000000" w:rsidR="00000000" w:rsidRPr="00000000">
        <w:rPr>
          <w:rtl w:val="0"/>
        </w:rPr>
      </w:r>
    </w:p>
    <w:p w:rsidR="00000000" w:rsidDel="00000000" w:rsidP="00000000" w:rsidRDefault="00000000" w:rsidRPr="00000000" w14:paraId="0000009F">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shd w:fill="auto" w:val="clear"/>
          <w:vertAlign w:val="baseline"/>
        </w:rPr>
      </w:pP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DCF guidance — implementation ideas and planning. </w:t>
      </w:r>
      <w:hyperlink r:id="rId10">
        <w:r w:rsidDel="00000000" w:rsidR="00000000" w:rsidRPr="00000000">
          <w:rPr>
            <w:rFonts w:ascii="Play" w:cs="Play" w:eastAsia="Play" w:hAnsi="Play"/>
            <w:i w:val="0"/>
            <w:iCs w:val="0"/>
            <w:smallCaps w:val="0"/>
            <w:strike w:val="0"/>
            <w:color w:val="467886"/>
            <w:sz w:val="24"/>
            <w:szCs w:val="24"/>
            <w:u w:val="single"/>
            <w:shd w:fill="auto" w:val="clear"/>
            <w:vertAlign w:val="baseline"/>
            <w:rtl w:val="0"/>
          </w:rPr>
          <w:t xml:space="preserve">Health and Safety at Work Wales</w:t>
        </w:r>
      </w:hyperlink>
      <w:r w:rsidDel="00000000" w:rsidR="00000000" w:rsidRPr="00000000">
        <w:rPr>
          <w:rtl w:val="0"/>
        </w:rPr>
      </w:r>
    </w:p>
    <w:p w:rsidR="00000000" w:rsidDel="00000000" w:rsidP="00000000" w:rsidRDefault="00000000" w:rsidRPr="00000000" w14:paraId="000000A0">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1"/>
          <w:bCs w:val="1"/>
          <w:i w:val="0"/>
          <w:iCs w:val="0"/>
          <w:smallCaps w:val="0"/>
          <w:strike w:val="0"/>
          <w:color w:val="000000"/>
          <w:sz w:val="24"/>
          <w:szCs w:val="24"/>
          <w:u w:val="none"/>
          <w:shd w:fill="auto" w:val="clear"/>
          <w:vertAlign w:val="baseline"/>
        </w:rPr>
      </w:pPr>
      <w:r w:rsidDel="00000000" w:rsidR="00000000" w:rsidRPr="00000000">
        <w:rPr>
          <w:rFonts w:ascii="Play" w:cs="Play" w:eastAsia="Play" w:hAnsi="Play"/>
          <w:i w:val="0"/>
          <w:iCs w:val="0"/>
          <w:smallCaps w:val="0"/>
          <w:strike w:val="0"/>
          <w:color w:val="000000"/>
          <w:sz w:val="24"/>
          <w:szCs w:val="24"/>
          <w:u w:val="none"/>
          <w:shd w:fill="auto" w:val="clear"/>
          <w:vertAlign w:val="baseline"/>
          <w:rtl w:val="0"/>
        </w:rPr>
        <w:t xml:space="preserve">Cross-curricular skills in Curriculum for Wales </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where DCF sits. </w:t>
      </w:r>
      <w:hyperlink r:id="rId11">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Health and Safety at Work Wales</w:t>
        </w:r>
      </w:hyperlink>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720" w:right="0" w:firstLine="0"/>
        <w:jc w:val="both"/>
        <w:rPr>
          <w:rFonts w:ascii="Play" w:cs="Play" w:eastAsia="Play" w:hAnsi="Play"/>
          <w:b w:val="1"/>
          <w:bCs w:val="1"/>
        </w:rPr>
      </w:pP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720" w:right="0" w:firstLine="0"/>
        <w:jc w:val="both"/>
        <w:rPr>
          <w:rFonts w:ascii="Play" w:cs="Play" w:eastAsia="Play" w:hAnsi="Play"/>
          <w:b w:val="1"/>
          <w:bCs w:val="1"/>
        </w:rPr>
      </w:pPr>
      <w:r w:rsidDel="00000000" w:rsidR="00000000" w:rsidRPr="00000000">
        <w:rPr>
          <w:rtl w:val="0"/>
        </w:rPr>
      </w:r>
    </w:p>
    <w:p w:rsidR="00000000" w:rsidDel="00000000" w:rsidP="00000000" w:rsidRDefault="00000000" w:rsidRPr="00000000" w14:paraId="000000A3">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References: </w:t>
      </w:r>
      <w:r w:rsidDel="00000000" w:rsidR="00000000" w:rsidRPr="00000000">
        <w:rPr>
          <w:rtl w:val="0"/>
        </w:rPr>
      </w:r>
    </w:p>
    <w:p w:rsidR="00000000" w:rsidDel="00000000" w:rsidP="00000000" w:rsidRDefault="00000000" w:rsidRPr="00000000" w14:paraId="000000A4">
      <w:pPr>
        <w:spacing w:after="240" w:before="240" w:lineRule="auto"/>
        <w:jc w:val="both"/>
        <w:rPr>
          <w:rFonts w:ascii="Play" w:cs="Play" w:eastAsia="Play" w:hAnsi="Play"/>
        </w:rPr>
      </w:pPr>
      <w:r w:rsidDel="00000000" w:rsidR="00000000" w:rsidRPr="00000000">
        <w:rPr>
          <w:rFonts w:ascii="Play" w:cs="Play" w:eastAsia="Play" w:hAnsi="Play"/>
          <w:rtl w:val="0"/>
        </w:rPr>
        <w:t xml:space="preserve">Estyn (2023) </w:t>
      </w:r>
      <w:r w:rsidDel="00000000" w:rsidR="00000000" w:rsidRPr="00000000">
        <w:rPr>
          <w:rFonts w:ascii="Play" w:cs="Play" w:eastAsia="Play" w:hAnsi="Play"/>
          <w:i w:val="1"/>
          <w:iCs w:val="1"/>
          <w:rtl w:val="0"/>
        </w:rPr>
        <w:t xml:space="preserve">Supplementary guidance for the inspection of ICT/digital competence in schools. </w:t>
      </w:r>
      <w:r w:rsidDel="00000000" w:rsidR="00000000" w:rsidRPr="00000000">
        <w:rPr>
          <w:rFonts w:ascii="Play" w:cs="Play" w:eastAsia="Play" w:hAnsi="Play"/>
          <w:rtl w:val="0"/>
        </w:rPr>
        <w:t xml:space="preserve">Available at: </w:t>
      </w:r>
      <w:hyperlink r:id="rId12">
        <w:r w:rsidDel="00000000" w:rsidR="00000000" w:rsidRPr="00000000">
          <w:rPr>
            <w:rFonts w:ascii="Play" w:cs="Play" w:eastAsia="Play" w:hAnsi="Play"/>
            <w:color w:val="467886"/>
            <w:u w:val="single"/>
            <w:rtl w:val="0"/>
          </w:rPr>
          <w:t xml:space="preserve">https://www.estyn.gov.wales/</w:t>
        </w:r>
      </w:hyperlink>
      <w:r w:rsidDel="00000000" w:rsidR="00000000" w:rsidRPr="00000000">
        <w:rPr>
          <w:rFonts w:ascii="Play" w:cs="Play" w:eastAsia="Play" w:hAnsi="Play"/>
          <w:rtl w:val="0"/>
        </w:rPr>
        <w:t xml:space="preserve"> (Accessed 11 November 2025). </w:t>
      </w:r>
    </w:p>
    <w:p w:rsidR="00000000" w:rsidDel="00000000" w:rsidP="00000000" w:rsidRDefault="00000000" w:rsidRPr="00000000" w14:paraId="000000A5">
      <w:pPr>
        <w:spacing w:after="240" w:before="240" w:lineRule="auto"/>
        <w:jc w:val="both"/>
        <w:rPr>
          <w:rFonts w:ascii="Play" w:cs="Play" w:eastAsia="Play" w:hAnsi="Play"/>
        </w:rPr>
      </w:pPr>
      <w:r w:rsidDel="00000000" w:rsidR="00000000" w:rsidRPr="00000000">
        <w:rPr>
          <w:rFonts w:ascii="Play" w:cs="Play" w:eastAsia="Play" w:hAnsi="Play"/>
          <w:rtl w:val="0"/>
        </w:rPr>
        <w:t xml:space="preserve">Estyn (2023)</w:t>
      </w:r>
      <w:r w:rsidDel="00000000" w:rsidR="00000000" w:rsidRPr="00000000">
        <w:rPr>
          <w:rFonts w:ascii="Play" w:cs="Play" w:eastAsia="Play" w:hAnsi="Play"/>
          <w:i w:val="1"/>
          <w:iCs w:val="1"/>
          <w:rtl w:val="0"/>
        </w:rPr>
        <w:t xml:space="preserve"> Digital and online learning in further education colleges: autumn 2022 insights.</w:t>
      </w:r>
      <w:r w:rsidDel="00000000" w:rsidR="00000000" w:rsidRPr="00000000">
        <w:rPr>
          <w:rFonts w:ascii="Play" w:cs="Play" w:eastAsia="Play" w:hAnsi="Play"/>
          <w:rtl w:val="0"/>
        </w:rPr>
        <w:t xml:space="preserve"> Available at: </w:t>
      </w:r>
      <w:hyperlink r:id="rId13">
        <w:r w:rsidDel="00000000" w:rsidR="00000000" w:rsidRPr="00000000">
          <w:rPr>
            <w:rFonts w:ascii="Play" w:cs="Play" w:eastAsia="Play" w:hAnsi="Play"/>
            <w:color w:val="467886"/>
            <w:u w:val="single"/>
            <w:rtl w:val="0"/>
          </w:rPr>
          <w:t xml:space="preserve">https://www.estyn.gov.wales/</w:t>
        </w:r>
      </w:hyperlink>
      <w:r w:rsidDel="00000000" w:rsidR="00000000" w:rsidRPr="00000000">
        <w:rPr>
          <w:rFonts w:ascii="Play" w:cs="Play" w:eastAsia="Play" w:hAnsi="Play"/>
          <w:rtl w:val="0"/>
        </w:rPr>
        <w:t xml:space="preserve"> (Accessed 10 November 2025). </w:t>
      </w:r>
    </w:p>
    <w:p w:rsidR="00000000" w:rsidDel="00000000" w:rsidP="00000000" w:rsidRDefault="00000000" w:rsidRPr="00000000" w14:paraId="000000A6">
      <w:pPr>
        <w:spacing w:after="240" w:before="240" w:lineRule="auto"/>
        <w:jc w:val="both"/>
        <w:rPr>
          <w:rFonts w:ascii="Play" w:cs="Play" w:eastAsia="Play" w:hAnsi="Play"/>
        </w:rPr>
      </w:pPr>
      <w:r w:rsidDel="00000000" w:rsidR="00000000" w:rsidRPr="00000000">
        <w:rPr>
          <w:rFonts w:ascii="Play" w:cs="Play" w:eastAsia="Play" w:hAnsi="Play"/>
          <w:rtl w:val="0"/>
        </w:rPr>
        <w:t xml:space="preserve">Estyn (2025) </w:t>
      </w:r>
      <w:r w:rsidDel="00000000" w:rsidR="00000000" w:rsidRPr="00000000">
        <w:rPr>
          <w:rFonts w:ascii="Play" w:cs="Play" w:eastAsia="Play" w:hAnsi="Play"/>
          <w:i w:val="1"/>
          <w:iCs w:val="1"/>
          <w:rtl w:val="0"/>
        </w:rPr>
        <w:t xml:space="preserve">A New Era: How Artificial Intelligence (AI) is Supporting Teaching and Learning.</w:t>
      </w:r>
      <w:r w:rsidDel="00000000" w:rsidR="00000000" w:rsidRPr="00000000">
        <w:rPr>
          <w:rFonts w:ascii="Play" w:cs="Play" w:eastAsia="Play" w:hAnsi="Play"/>
          <w:rtl w:val="0"/>
        </w:rPr>
        <w:t xml:space="preserve"> Available at: </w:t>
      </w:r>
      <w:hyperlink r:id="rId14">
        <w:r w:rsidDel="00000000" w:rsidR="00000000" w:rsidRPr="00000000">
          <w:rPr>
            <w:rFonts w:ascii="Play" w:cs="Play" w:eastAsia="Play" w:hAnsi="Play"/>
            <w:color w:val="467886"/>
            <w:u w:val="single"/>
            <w:rtl w:val="0"/>
          </w:rPr>
          <w:t xml:space="preserve">https://estyn.gov.wales/</w:t>
        </w:r>
      </w:hyperlink>
      <w:r w:rsidDel="00000000" w:rsidR="00000000" w:rsidRPr="00000000">
        <w:rPr>
          <w:rFonts w:ascii="Play" w:cs="Play" w:eastAsia="Play" w:hAnsi="Play"/>
          <w:rtl w:val="0"/>
        </w:rPr>
        <w:t xml:space="preserve"> (Accessed 14 November 2025). </w:t>
      </w:r>
    </w:p>
    <w:p w:rsidR="00000000" w:rsidDel="00000000" w:rsidP="00000000" w:rsidRDefault="00000000" w:rsidRPr="00000000" w14:paraId="000000A7">
      <w:pPr>
        <w:spacing w:after="240" w:before="240" w:lineRule="auto"/>
        <w:jc w:val="both"/>
        <w:rPr>
          <w:rFonts w:ascii="Play" w:cs="Play" w:eastAsia="Play" w:hAnsi="Play"/>
        </w:rPr>
      </w:pPr>
      <w:r w:rsidDel="00000000" w:rsidR="00000000" w:rsidRPr="00000000">
        <w:rPr>
          <w:rFonts w:ascii="Play" w:cs="Play" w:eastAsia="Play" w:hAnsi="Play"/>
          <w:rtl w:val="0"/>
        </w:rPr>
        <w:t xml:space="preserve">Hwb (2018)</w:t>
      </w:r>
      <w:r w:rsidDel="00000000" w:rsidR="00000000" w:rsidRPr="00000000">
        <w:rPr>
          <w:rFonts w:ascii="Play" w:cs="Play" w:eastAsia="Play" w:hAnsi="Play"/>
          <w:i w:val="1"/>
          <w:iCs w:val="1"/>
          <w:rtl w:val="0"/>
        </w:rPr>
        <w:t xml:space="preserve"> Digital Competence Framework: guidance.</w:t>
      </w:r>
      <w:r w:rsidDel="00000000" w:rsidR="00000000" w:rsidRPr="00000000">
        <w:rPr>
          <w:rFonts w:ascii="Play" w:cs="Play" w:eastAsia="Play" w:hAnsi="Play"/>
          <w:rtl w:val="0"/>
        </w:rPr>
        <w:t xml:space="preserve"> Welsh Government. Available at: </w:t>
      </w:r>
      <w:hyperlink r:id="rId15">
        <w:r w:rsidDel="00000000" w:rsidR="00000000" w:rsidRPr="00000000">
          <w:rPr>
            <w:rFonts w:ascii="Play" w:cs="Play" w:eastAsia="Play" w:hAnsi="Play"/>
            <w:color w:val="467886"/>
            <w:u w:val="single"/>
            <w:rtl w:val="0"/>
          </w:rPr>
          <w:t xml:space="preserve">https://hwb.gov.wales/</w:t>
        </w:r>
      </w:hyperlink>
      <w:r w:rsidDel="00000000" w:rsidR="00000000" w:rsidRPr="00000000">
        <w:rPr>
          <w:rFonts w:ascii="Play" w:cs="Play" w:eastAsia="Play" w:hAnsi="Play"/>
          <w:rtl w:val="0"/>
        </w:rPr>
        <w:t xml:space="preserve"> (Accessed 10 November 2025). </w:t>
      </w:r>
    </w:p>
    <w:p w:rsidR="00000000" w:rsidDel="00000000" w:rsidP="00000000" w:rsidRDefault="00000000" w:rsidRPr="00000000" w14:paraId="000000A8">
      <w:pPr>
        <w:spacing w:after="240" w:before="240" w:lineRule="auto"/>
        <w:jc w:val="both"/>
        <w:rPr>
          <w:rFonts w:ascii="Play" w:cs="Play" w:eastAsia="Play" w:hAnsi="Play"/>
        </w:rPr>
      </w:pPr>
      <w:r w:rsidDel="00000000" w:rsidR="00000000" w:rsidRPr="00000000">
        <w:rPr>
          <w:rFonts w:ascii="Play" w:cs="Play" w:eastAsia="Play" w:hAnsi="Play"/>
          <w:rtl w:val="0"/>
        </w:rPr>
        <w:t xml:space="preserve">Hwb (n.d.) </w:t>
      </w:r>
      <w:r w:rsidDel="00000000" w:rsidR="00000000" w:rsidRPr="00000000">
        <w:rPr>
          <w:rFonts w:ascii="Play" w:cs="Play" w:eastAsia="Play" w:hAnsi="Play"/>
          <w:i w:val="1"/>
          <w:iCs w:val="1"/>
          <w:rtl w:val="0"/>
        </w:rPr>
        <w:t xml:space="preserve">Cross-curricular skills frameworks. Welsh Government</w:t>
      </w:r>
      <w:r w:rsidDel="00000000" w:rsidR="00000000" w:rsidRPr="00000000">
        <w:rPr>
          <w:rFonts w:ascii="Play" w:cs="Play" w:eastAsia="Play" w:hAnsi="Play"/>
          <w:rtl w:val="0"/>
        </w:rPr>
        <w:t xml:space="preserve">. Available at: </w:t>
      </w:r>
      <w:hyperlink r:id="rId16">
        <w:r w:rsidDel="00000000" w:rsidR="00000000" w:rsidRPr="00000000">
          <w:rPr>
            <w:rFonts w:ascii="Play" w:cs="Play" w:eastAsia="Play" w:hAnsi="Play"/>
            <w:color w:val="467886"/>
            <w:u w:val="single"/>
            <w:rtl w:val="0"/>
          </w:rPr>
          <w:t xml:space="preserve">https://hwb.gov.wales/</w:t>
        </w:r>
      </w:hyperlink>
      <w:r w:rsidDel="00000000" w:rsidR="00000000" w:rsidRPr="00000000">
        <w:rPr>
          <w:rFonts w:ascii="Play" w:cs="Play" w:eastAsia="Play" w:hAnsi="Play"/>
          <w:rtl w:val="0"/>
        </w:rPr>
        <w:t xml:space="preserve"> (Accessed 14 November 2025). </w:t>
      </w:r>
    </w:p>
    <w:p w:rsidR="00000000" w:rsidDel="00000000" w:rsidP="00000000" w:rsidRDefault="00000000" w:rsidRPr="00000000" w14:paraId="000000A9">
      <w:pPr>
        <w:spacing w:after="240" w:before="240" w:lineRule="auto"/>
        <w:jc w:val="both"/>
        <w:rPr>
          <w:rFonts w:ascii="Play" w:cs="Play" w:eastAsia="Play" w:hAnsi="Play"/>
        </w:rPr>
      </w:pPr>
      <w:r w:rsidDel="00000000" w:rsidR="00000000" w:rsidRPr="00000000">
        <w:rPr>
          <w:rFonts w:ascii="Play" w:cs="Play" w:eastAsia="Play" w:hAnsi="Play"/>
          <w:rtl w:val="0"/>
        </w:rPr>
        <w:t xml:space="preserve">Hwb (n.d.) </w:t>
      </w:r>
      <w:r w:rsidDel="00000000" w:rsidR="00000000" w:rsidRPr="00000000">
        <w:rPr>
          <w:rFonts w:ascii="Play" w:cs="Play" w:eastAsia="Play" w:hAnsi="Play"/>
          <w:i w:val="1"/>
          <w:iCs w:val="1"/>
          <w:rtl w:val="0"/>
        </w:rPr>
        <w:t xml:space="preserve">Digital Competence Framework (DCF). Welsh Government</w:t>
      </w:r>
      <w:r w:rsidDel="00000000" w:rsidR="00000000" w:rsidRPr="00000000">
        <w:rPr>
          <w:rFonts w:ascii="Play" w:cs="Play" w:eastAsia="Play" w:hAnsi="Play"/>
          <w:rtl w:val="0"/>
        </w:rPr>
        <w:t xml:space="preserve">. Available at: </w:t>
      </w:r>
      <w:hyperlink r:id="rId17">
        <w:r w:rsidDel="00000000" w:rsidR="00000000" w:rsidRPr="00000000">
          <w:rPr>
            <w:rFonts w:ascii="Play" w:cs="Play" w:eastAsia="Play" w:hAnsi="Play"/>
            <w:color w:val="467886"/>
            <w:u w:val="single"/>
            <w:rtl w:val="0"/>
          </w:rPr>
          <w:t xml:space="preserve">https://hwb.gov.wales/</w:t>
        </w:r>
      </w:hyperlink>
      <w:r w:rsidDel="00000000" w:rsidR="00000000" w:rsidRPr="00000000">
        <w:rPr>
          <w:rFonts w:ascii="Play" w:cs="Play" w:eastAsia="Play" w:hAnsi="Play"/>
          <w:rtl w:val="0"/>
        </w:rPr>
        <w:t xml:space="preserve"> (Accessed 12 November 202</w:t>
      </w:r>
    </w:p>
    <w:p w:rsidR="00000000" w:rsidDel="00000000" w:rsidP="00000000" w:rsidRDefault="00000000" w:rsidRPr="00000000" w14:paraId="000000AA">
      <w:pPr>
        <w:spacing w:after="240" w:before="240" w:lineRule="auto"/>
        <w:jc w:val="both"/>
        <w:rPr>
          <w:rFonts w:ascii="Play" w:cs="Play" w:eastAsia="Play" w:hAnsi="Play"/>
        </w:rPr>
      </w:pPr>
      <w:r w:rsidDel="00000000" w:rsidR="00000000" w:rsidRPr="00000000">
        <w:rPr>
          <w:rFonts w:ascii="Play" w:cs="Play" w:eastAsia="Play" w:hAnsi="Play"/>
          <w:rtl w:val="0"/>
        </w:rPr>
        <w:t xml:space="preserve">NSPCC (2025) </w:t>
      </w:r>
      <w:r w:rsidDel="00000000" w:rsidR="00000000" w:rsidRPr="00000000">
        <w:rPr>
          <w:rFonts w:ascii="Play" w:cs="Play" w:eastAsia="Play" w:hAnsi="Play"/>
          <w:i w:val="1"/>
          <w:iCs w:val="1"/>
          <w:rtl w:val="0"/>
        </w:rPr>
        <w:t xml:space="preserve">Online safety and schools</w:t>
      </w:r>
      <w:r w:rsidDel="00000000" w:rsidR="00000000" w:rsidRPr="00000000">
        <w:rPr>
          <w:rFonts w:ascii="Play" w:cs="Play" w:eastAsia="Play" w:hAnsi="Play"/>
          <w:rtl w:val="0"/>
        </w:rPr>
        <w:t xml:space="preserve">. Available at: </w:t>
      </w:r>
      <w:hyperlink r:id="rId18">
        <w:r w:rsidDel="00000000" w:rsidR="00000000" w:rsidRPr="00000000">
          <w:rPr>
            <w:rFonts w:ascii="Play" w:cs="Play" w:eastAsia="Play" w:hAnsi="Play"/>
            <w:color w:val="467886"/>
            <w:u w:val="single"/>
            <w:rtl w:val="0"/>
          </w:rPr>
          <w:t xml:space="preserve">https://learning.nspcc.org.uk/</w:t>
        </w:r>
      </w:hyperlink>
      <w:r w:rsidDel="00000000" w:rsidR="00000000" w:rsidRPr="00000000">
        <w:rPr>
          <w:rFonts w:ascii="Play" w:cs="Play" w:eastAsia="Play" w:hAnsi="Play"/>
          <w:rtl w:val="0"/>
        </w:rPr>
        <w:t xml:space="preserve"> (Accessed 13 November 2025). </w:t>
      </w:r>
    </w:p>
    <w:p w:rsidR="00000000" w:rsidDel="00000000" w:rsidP="00000000" w:rsidRDefault="00000000" w:rsidRPr="00000000" w14:paraId="000000AB">
      <w:pPr>
        <w:spacing w:after="240" w:before="240" w:lineRule="auto"/>
        <w:jc w:val="both"/>
        <w:rPr>
          <w:rFonts w:ascii="Play" w:cs="Play" w:eastAsia="Play" w:hAnsi="Play"/>
        </w:rPr>
      </w:pPr>
      <w:r w:rsidDel="00000000" w:rsidR="00000000" w:rsidRPr="00000000">
        <w:rPr>
          <w:rFonts w:ascii="Play" w:cs="Play" w:eastAsia="Play" w:hAnsi="Play"/>
          <w:rtl w:val="0"/>
        </w:rPr>
        <w:t xml:space="preserve">Twinkl (n.d.) </w:t>
      </w:r>
      <w:r w:rsidDel="00000000" w:rsidR="00000000" w:rsidRPr="00000000">
        <w:rPr>
          <w:rFonts w:ascii="Play" w:cs="Play" w:eastAsia="Play" w:hAnsi="Play"/>
          <w:i w:val="1"/>
          <w:iCs w:val="1"/>
          <w:rtl w:val="0"/>
        </w:rPr>
        <w:t xml:space="preserve">DCF Poster Pack: Progression Step 1</w:t>
      </w:r>
      <w:r w:rsidDel="00000000" w:rsidR="00000000" w:rsidRPr="00000000">
        <w:rPr>
          <w:rFonts w:ascii="Play" w:cs="Play" w:eastAsia="Play" w:hAnsi="Play"/>
          <w:rtl w:val="0"/>
        </w:rPr>
        <w:t xml:space="preserve">. Available at: </w:t>
      </w:r>
      <w:hyperlink r:id="rId19">
        <w:r w:rsidDel="00000000" w:rsidR="00000000" w:rsidRPr="00000000">
          <w:rPr>
            <w:rFonts w:ascii="Play" w:cs="Play" w:eastAsia="Play" w:hAnsi="Play"/>
            <w:color w:val="467886"/>
            <w:u w:val="single"/>
            <w:rtl w:val="0"/>
          </w:rPr>
          <w:t xml:space="preserve">https://www.twinkl.co.uk/resource/dcf-poster-pack-progression-step-1-wl-sc-1638133662</w:t>
        </w:r>
      </w:hyperlink>
      <w:r w:rsidDel="00000000" w:rsidR="00000000" w:rsidRPr="00000000">
        <w:rPr>
          <w:rFonts w:ascii="Play" w:cs="Play" w:eastAsia="Play" w:hAnsi="Play"/>
          <w:rtl w:val="0"/>
        </w:rPr>
        <w:t xml:space="preserve"> (Accessed: 14 November 2025).</w:t>
      </w:r>
    </w:p>
    <w:p w:rsidR="00000000" w:rsidDel="00000000" w:rsidP="00000000" w:rsidRDefault="00000000" w:rsidRPr="00000000" w14:paraId="000000AC">
      <w:pPr>
        <w:spacing w:after="240" w:before="240" w:lineRule="auto"/>
        <w:jc w:val="both"/>
        <w:rPr>
          <w:rFonts w:ascii="Play" w:cs="Play" w:eastAsia="Play" w:hAnsi="Play"/>
        </w:rPr>
      </w:pPr>
      <w:r w:rsidDel="00000000" w:rsidR="00000000" w:rsidRPr="00000000">
        <w:rPr>
          <w:rFonts w:ascii="Play" w:cs="Play" w:eastAsia="Play" w:hAnsi="Play"/>
          <w:rtl w:val="0"/>
        </w:rPr>
        <w:t xml:space="preserve">Welsh Government (2020)</w:t>
      </w:r>
      <w:r w:rsidDel="00000000" w:rsidR="00000000" w:rsidRPr="00000000">
        <w:rPr>
          <w:rFonts w:ascii="Play" w:cs="Play" w:eastAsia="Play" w:hAnsi="Play"/>
          <w:i w:val="1"/>
          <w:iCs w:val="1"/>
          <w:rtl w:val="0"/>
        </w:rPr>
        <w:t xml:space="preserve"> Digital Competence Framework (WG40511)</w:t>
      </w:r>
      <w:r w:rsidDel="00000000" w:rsidR="00000000" w:rsidRPr="00000000">
        <w:rPr>
          <w:rFonts w:ascii="Play" w:cs="Play" w:eastAsia="Play" w:hAnsi="Play"/>
          <w:rtl w:val="0"/>
        </w:rPr>
        <w:t xml:space="preserve">. Available at: </w:t>
      </w:r>
      <w:hyperlink r:id="rId20">
        <w:r w:rsidDel="00000000" w:rsidR="00000000" w:rsidRPr="00000000">
          <w:rPr>
            <w:rFonts w:ascii="Play" w:cs="Play" w:eastAsia="Play" w:hAnsi="Play"/>
            <w:color w:val="467886"/>
            <w:u w:val="single"/>
            <w:rtl w:val="0"/>
          </w:rPr>
          <w:t xml:space="preserve">https://hwb.gov.wales/</w:t>
        </w:r>
      </w:hyperlink>
      <w:r w:rsidDel="00000000" w:rsidR="00000000" w:rsidRPr="00000000">
        <w:rPr>
          <w:rFonts w:ascii="Play" w:cs="Play" w:eastAsia="Play" w:hAnsi="Play"/>
          <w:rtl w:val="0"/>
        </w:rPr>
        <w:t xml:space="preserve"> (Accessed 15 November 2025). </w:t>
      </w:r>
    </w:p>
    <w:p w:rsidR="00000000" w:rsidDel="00000000" w:rsidP="00000000" w:rsidRDefault="00000000" w:rsidRPr="00000000" w14:paraId="000000AD">
      <w:pPr>
        <w:spacing w:after="240" w:before="240" w:lineRule="auto"/>
        <w:jc w:val="both"/>
        <w:rPr>
          <w:rFonts w:ascii="Play" w:cs="Play" w:eastAsia="Play" w:hAnsi="Play"/>
        </w:rPr>
      </w:pPr>
      <w:r w:rsidDel="00000000" w:rsidR="00000000" w:rsidRPr="00000000">
        <w:rPr>
          <w:rFonts w:ascii="Play" w:cs="Play" w:eastAsia="Play" w:hAnsi="Play"/>
          <w:rtl w:val="0"/>
        </w:rPr>
        <w:t xml:space="preserve">Welsh Government (2016) </w:t>
      </w:r>
      <w:r w:rsidDel="00000000" w:rsidR="00000000" w:rsidRPr="00000000">
        <w:rPr>
          <w:rFonts w:ascii="Play" w:cs="Play" w:eastAsia="Play" w:hAnsi="Play"/>
          <w:i w:val="1"/>
          <w:iCs w:val="1"/>
          <w:rtl w:val="0"/>
        </w:rPr>
        <w:t xml:space="preserve">Digital Competence Framework: guidance. Cardiff: Welsh Government.</w:t>
      </w:r>
      <w:r w:rsidDel="00000000" w:rsidR="00000000" w:rsidRPr="00000000">
        <w:rPr>
          <w:rFonts w:ascii="Play" w:cs="Play" w:eastAsia="Play" w:hAnsi="Play"/>
          <w:rtl w:val="0"/>
        </w:rPr>
        <w:t xml:space="preserve"> Available at: </w:t>
      </w:r>
      <w:hyperlink r:id="rId21">
        <w:r w:rsidDel="00000000" w:rsidR="00000000" w:rsidRPr="00000000">
          <w:rPr>
            <w:rFonts w:ascii="Play" w:cs="Play" w:eastAsia="Play" w:hAnsi="Play"/>
            <w:color w:val="467886"/>
            <w:u w:val="single"/>
            <w:rtl w:val="0"/>
          </w:rPr>
          <w:t xml:space="preserve">https://dera.ioe.ac.uk/id/eprint/27143/2/160831-dcf-guidance-en_Redacted.pdf</w:t>
        </w:r>
      </w:hyperlink>
      <w:r w:rsidDel="00000000" w:rsidR="00000000" w:rsidRPr="00000000">
        <w:rPr>
          <w:rFonts w:ascii="Play" w:cs="Play" w:eastAsia="Play" w:hAnsi="Play"/>
          <w:rtl w:val="0"/>
        </w:rPr>
        <w:t xml:space="preserve"> (Accessed: 13 November 2025).</w:t>
      </w:r>
    </w:p>
    <w:p w:rsidR="00000000" w:rsidDel="00000000" w:rsidP="00000000" w:rsidRDefault="00000000" w:rsidRPr="00000000" w14:paraId="000000AE">
      <w:pPr>
        <w:spacing w:after="240" w:before="240" w:lineRule="auto"/>
        <w:jc w:val="both"/>
        <w:rPr>
          <w:rFonts w:ascii="Play" w:cs="Play" w:eastAsia="Play" w:hAnsi="Play"/>
        </w:rPr>
      </w:pPr>
      <w:r w:rsidDel="00000000" w:rsidR="00000000" w:rsidRPr="00000000">
        <w:rPr>
          <w:rFonts w:ascii="Play" w:cs="Play" w:eastAsia="Play" w:hAnsi="Play"/>
          <w:rtl w:val="0"/>
        </w:rPr>
        <w:t xml:space="preserve">Welshpool High School (2025) </w:t>
      </w:r>
      <w:r w:rsidDel="00000000" w:rsidR="00000000" w:rsidRPr="00000000">
        <w:rPr>
          <w:rFonts w:ascii="Play" w:cs="Play" w:eastAsia="Play" w:hAnsi="Play"/>
          <w:i w:val="1"/>
          <w:iCs w:val="1"/>
          <w:rtl w:val="0"/>
        </w:rPr>
        <w:t xml:space="preserve">Acceptable Use Policy. </w:t>
      </w:r>
      <w:r w:rsidDel="00000000" w:rsidR="00000000" w:rsidRPr="00000000">
        <w:rPr>
          <w:rFonts w:ascii="Play" w:cs="Play" w:eastAsia="Play" w:hAnsi="Play"/>
          <w:rtl w:val="0"/>
        </w:rPr>
        <w:t xml:space="preserve">Available at: </w:t>
      </w:r>
      <w:hyperlink r:id="rId22">
        <w:r w:rsidDel="00000000" w:rsidR="00000000" w:rsidRPr="00000000">
          <w:rPr>
            <w:rFonts w:ascii="Play" w:cs="Play" w:eastAsia="Play" w:hAnsi="Play"/>
            <w:color w:val="467886"/>
            <w:u w:val="single"/>
            <w:rtl w:val="0"/>
          </w:rPr>
          <w:t xml:space="preserve">https://www.welshpool-hs.powys.sch.uk/</w:t>
        </w:r>
      </w:hyperlink>
      <w:r w:rsidDel="00000000" w:rsidR="00000000" w:rsidRPr="00000000">
        <w:rPr>
          <w:rFonts w:ascii="Play" w:cs="Play" w:eastAsia="Play" w:hAnsi="Play"/>
          <w:rtl w:val="0"/>
        </w:rPr>
        <w:t xml:space="preserve"> (Accessed 14 November 2025). </w:t>
      </w:r>
    </w:p>
    <w:p w:rsidR="00000000" w:rsidDel="00000000" w:rsidP="00000000" w:rsidRDefault="00000000" w:rsidRPr="00000000" w14:paraId="000000AF">
      <w:pPr>
        <w:spacing w:after="240" w:before="240" w:lineRule="auto"/>
        <w:jc w:val="both"/>
        <w:rPr>
          <w:rFonts w:ascii="Play" w:cs="Play" w:eastAsia="Play" w:hAnsi="Play"/>
        </w:rPr>
      </w:pPr>
      <w:r w:rsidDel="00000000" w:rsidR="00000000" w:rsidRPr="00000000">
        <w:rPr>
          <w:rFonts w:ascii="Play" w:cs="Play" w:eastAsia="Play" w:hAnsi="Play"/>
          <w:rtl w:val="0"/>
        </w:rPr>
        <w:t xml:space="preserve">Whitchurch High School (2024) </w:t>
      </w:r>
      <w:r w:rsidDel="00000000" w:rsidR="00000000" w:rsidRPr="00000000">
        <w:rPr>
          <w:rFonts w:ascii="Play" w:cs="Play" w:eastAsia="Play" w:hAnsi="Play"/>
          <w:i w:val="1"/>
          <w:iCs w:val="1"/>
          <w:rtl w:val="0"/>
        </w:rPr>
        <w:t xml:space="preserve">Mobile Phones/Electrical Device Acceptable Usage Policy.</w:t>
      </w:r>
      <w:r w:rsidDel="00000000" w:rsidR="00000000" w:rsidRPr="00000000">
        <w:rPr>
          <w:rFonts w:ascii="Play" w:cs="Play" w:eastAsia="Play" w:hAnsi="Play"/>
          <w:rtl w:val="0"/>
        </w:rPr>
        <w:t xml:space="preserve"> Available at: </w:t>
      </w:r>
      <w:hyperlink r:id="rId23">
        <w:r w:rsidDel="00000000" w:rsidR="00000000" w:rsidRPr="00000000">
          <w:rPr>
            <w:rFonts w:ascii="Play" w:cs="Play" w:eastAsia="Play" w:hAnsi="Play"/>
            <w:color w:val="467886"/>
            <w:u w:val="single"/>
            <w:rtl w:val="0"/>
          </w:rPr>
          <w:t xml:space="preserve">https://www.whitchurchhs.wales/</w:t>
        </w:r>
      </w:hyperlink>
      <w:r w:rsidDel="00000000" w:rsidR="00000000" w:rsidRPr="00000000">
        <w:rPr>
          <w:rFonts w:ascii="Play" w:cs="Play" w:eastAsia="Play" w:hAnsi="Play"/>
          <w:rtl w:val="0"/>
        </w:rPr>
        <w:t xml:space="preserve"> (Accessed 19 November 2025). </w:t>
      </w:r>
      <w:hyperlink r:id="rId24">
        <w:r w:rsidDel="00000000" w:rsidR="00000000" w:rsidRPr="00000000">
          <w:rPr>
            <w:rFonts w:ascii="Play" w:cs="Play" w:eastAsia="Play" w:hAnsi="Play"/>
            <w:color w:val="467886"/>
            <w:u w:val="single"/>
            <w:rtl w:val="0"/>
          </w:rPr>
          <w:t xml:space="preserve">whitchurchhs.wales</w:t>
        </w:r>
      </w:hyperlink>
      <w:r w:rsidDel="00000000" w:rsidR="00000000" w:rsidRPr="00000000">
        <w:rPr>
          <w:rtl w:val="0"/>
        </w:rPr>
      </w:r>
    </w:p>
    <w:p w:rsidR="00000000" w:rsidDel="00000000" w:rsidP="00000000" w:rsidRDefault="00000000" w:rsidRPr="00000000" w14:paraId="000000B0">
      <w:pPr>
        <w:spacing w:after="240" w:before="240" w:lineRule="auto"/>
        <w:jc w:val="both"/>
        <w:rPr>
          <w:rFonts w:ascii="Play" w:cs="Play" w:eastAsia="Play" w:hAnsi="Play"/>
        </w:rPr>
      </w:pPr>
      <w:r w:rsidDel="00000000" w:rsidR="00000000" w:rsidRPr="00000000">
        <w:rPr>
          <w:rFonts w:ascii="Play" w:cs="Play" w:eastAsia="Play" w:hAnsi="Play"/>
          <w:rtl w:val="0"/>
        </w:rPr>
        <w:t xml:space="preserve">Ysgol Bro Cynllaith (2024) </w:t>
      </w:r>
      <w:r w:rsidDel="00000000" w:rsidR="00000000" w:rsidRPr="00000000">
        <w:rPr>
          <w:rFonts w:ascii="Play" w:cs="Play" w:eastAsia="Play" w:hAnsi="Play"/>
          <w:i w:val="1"/>
          <w:iCs w:val="1"/>
          <w:rtl w:val="0"/>
        </w:rPr>
        <w:t xml:space="preserve">Estyn Inspection Report</w:t>
      </w:r>
      <w:r w:rsidDel="00000000" w:rsidR="00000000" w:rsidRPr="00000000">
        <w:rPr>
          <w:rFonts w:ascii="Play" w:cs="Play" w:eastAsia="Play" w:hAnsi="Play"/>
          <w:rtl w:val="0"/>
        </w:rPr>
        <w:t xml:space="preserve">. Available at: </w:t>
      </w:r>
      <w:hyperlink r:id="rId25">
        <w:r w:rsidDel="00000000" w:rsidR="00000000" w:rsidRPr="00000000">
          <w:rPr>
            <w:rFonts w:ascii="Play" w:cs="Play" w:eastAsia="Play" w:hAnsi="Play"/>
            <w:color w:val="467886"/>
            <w:u w:val="single"/>
            <w:rtl w:val="0"/>
          </w:rPr>
          <w:t xml:space="preserve">https://www.estyn.llyw.cymru/</w:t>
        </w:r>
      </w:hyperlink>
      <w:r w:rsidDel="00000000" w:rsidR="00000000" w:rsidRPr="00000000">
        <w:rPr>
          <w:rFonts w:ascii="Play" w:cs="Play" w:eastAsia="Play" w:hAnsi="Play"/>
          <w:rtl w:val="0"/>
        </w:rPr>
        <w:t xml:space="preserve"> (Accessed 14 November 2025). </w:t>
      </w:r>
    </w:p>
    <w:p w:rsidR="00000000" w:rsidDel="00000000" w:rsidP="00000000" w:rsidRDefault="00000000" w:rsidRPr="00000000" w14:paraId="000000B1">
      <w:pPr>
        <w:spacing w:after="240" w:before="240" w:lineRule="auto"/>
        <w:jc w:val="both"/>
        <w:rPr>
          <w:rFonts w:ascii="Play" w:cs="Play" w:eastAsia="Play" w:hAnsi="Play"/>
        </w:rPr>
      </w:pPr>
      <w:r w:rsidDel="00000000" w:rsidR="00000000" w:rsidRPr="00000000">
        <w:rPr>
          <w:rtl w:val="0"/>
        </w:rPr>
      </w:r>
    </w:p>
    <w:p w:rsidR="00000000" w:rsidDel="00000000" w:rsidP="00000000" w:rsidRDefault="00000000" w:rsidRPr="00000000" w14:paraId="000000B2">
      <w:pPr>
        <w:spacing w:after="240" w:before="240" w:lineRule="auto"/>
        <w:jc w:val="both"/>
        <w:rPr>
          <w:rFonts w:ascii="Play" w:cs="Play" w:eastAsia="Play" w:hAnsi="Play"/>
        </w:rPr>
      </w:pPr>
      <w:r w:rsidDel="00000000" w:rsidR="00000000" w:rsidRPr="00000000">
        <w:rPr>
          <w:rtl w:val="0"/>
        </w:rPr>
      </w:r>
    </w:p>
    <w:p w:rsidR="00000000" w:rsidDel="00000000" w:rsidP="00000000" w:rsidRDefault="00000000" w:rsidRPr="00000000" w14:paraId="000000B3">
      <w:pPr>
        <w:spacing w:after="240" w:before="240" w:lineRule="auto"/>
        <w:jc w:val="both"/>
        <w:rPr>
          <w:rFonts w:ascii="Play" w:cs="Play" w:eastAsia="Play" w:hAnsi="Play"/>
          <w:b w:val="1"/>
          <w:bCs w:val="1"/>
          <w:i w:val="1"/>
          <w:iCs w:val="1"/>
          <w:color w:val="156082"/>
        </w:rPr>
      </w:pPr>
      <w:r w:rsidDel="00000000" w:rsidR="00000000" w:rsidRPr="00000000">
        <w:rPr>
          <w:rtl w:val="0"/>
        </w:rPr>
      </w:r>
    </w:p>
    <w:p w:rsidR="00000000" w:rsidDel="00000000" w:rsidP="00000000" w:rsidRDefault="00000000" w:rsidRPr="00000000" w14:paraId="000000B4">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Blog 2: The Real Effects of the Digital World on Young Minds.</w:t>
      </w: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How is the digital world really shaping today’s generation? In this post, I use a learning theory to make sense of its effects on young people and explore how policy and classroom practice try to keep up.</w:t>
      </w:r>
      <w:r w:rsidDel="00000000" w:rsidR="00000000" w:rsidRPr="00000000">
        <w:rPr>
          <w:rtl w:val="0"/>
        </w:rPr>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Restricting children and adolescents from internet usage is impractical in a society where digital technologies are integral to daily life. Govindaiah (2022) posits that the internet presents both advantages and disadvantages, highlighting the necessity of optimising safe and constructive usage instead of pursuing complete access restrictions. Active participation by parents and carers is essential in moderating children's online experiences and guiding their media habits. Additionally, there is a necessity for trained professionals to offer appropriate advice and support to families (Govindaiah, 2022).</w:t>
      </w:r>
    </w:p>
    <w:p w:rsidR="00000000" w:rsidDel="00000000" w:rsidP="00000000" w:rsidRDefault="00000000" w:rsidRPr="00000000" w14:paraId="000000B7">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b1b1b"/>
          <w:sz w:val="28"/>
          <w:szCs w:val="28"/>
          <w:rtl w:val="0"/>
        </w:rPr>
        <w:t xml:space="preserve"> </w:t>
      </w:r>
      <w:r w:rsidDel="00000000" w:rsidR="00000000" w:rsidRPr="00000000">
        <w:rPr>
          <w:rFonts w:ascii="Play" w:cs="Play" w:eastAsia="Play" w:hAnsi="Play"/>
          <w:b w:val="1"/>
          <w:bCs w:val="1"/>
          <w:i w:val="1"/>
          <w:iCs w:val="1"/>
          <w:color w:val="155f81"/>
          <w:rtl w:val="0"/>
        </w:rPr>
        <w:t xml:space="preserve">Positive and negative effect of digital world on children and young people:</w:t>
      </w:r>
      <w:r w:rsidDel="00000000" w:rsidR="00000000" w:rsidRPr="00000000">
        <w:rPr>
          <w:rtl w:val="0"/>
        </w:rPr>
      </w:r>
    </w:p>
    <w:p w:rsidR="00000000" w:rsidDel="00000000" w:rsidP="00000000" w:rsidRDefault="00000000" w:rsidRPr="00000000" w14:paraId="000000B8">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 Positive effects </w:t>
      </w:r>
      <w:r w:rsidDel="00000000" w:rsidR="00000000" w:rsidRPr="00000000">
        <w:rPr>
          <w:rtl w:val="0"/>
        </w:rPr>
      </w:r>
    </w:p>
    <w:p w:rsidR="00000000" w:rsidDel="00000000" w:rsidP="00000000" w:rsidRDefault="00000000" w:rsidRPr="00000000" w14:paraId="000000B9">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Educational benefits from well-designed content.</w:t>
      </w:r>
    </w:p>
    <w:p w:rsidR="00000000" w:rsidDel="00000000" w:rsidP="00000000" w:rsidRDefault="00000000" w:rsidRPr="00000000" w14:paraId="000000BA">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Fostering cognitive growth and cultural understanding. </w:t>
      </w:r>
    </w:p>
    <w:p w:rsidR="00000000" w:rsidDel="00000000" w:rsidP="00000000" w:rsidRDefault="00000000" w:rsidRPr="00000000" w14:paraId="000000BB">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Social inclusion.</w:t>
      </w:r>
    </w:p>
    <w:p w:rsidR="00000000" w:rsidDel="00000000" w:rsidP="00000000" w:rsidRDefault="00000000" w:rsidRPr="00000000" w14:paraId="000000BC">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Support/information search.</w:t>
      </w:r>
    </w:p>
    <w:p w:rsidR="00000000" w:rsidDel="00000000" w:rsidP="00000000" w:rsidRDefault="00000000" w:rsidRPr="00000000" w14:paraId="000000BD">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New ways of learning.</w:t>
      </w:r>
    </w:p>
    <w:p w:rsidR="00000000" w:rsidDel="00000000" w:rsidP="00000000" w:rsidRDefault="00000000" w:rsidRPr="00000000" w14:paraId="000000BE">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Civic engagement.</w:t>
      </w:r>
    </w:p>
    <w:p w:rsidR="00000000" w:rsidDel="00000000" w:rsidP="00000000" w:rsidRDefault="00000000" w:rsidRPr="00000000" w14:paraId="000000BF">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24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Improving health </w:t>
      </w:r>
    </w:p>
    <w:p w:rsidR="00000000" w:rsidDel="00000000" w:rsidP="00000000" w:rsidRDefault="00000000" w:rsidRPr="00000000" w14:paraId="000000C0">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Negative impacts</w:t>
      </w:r>
      <w:r w:rsidDel="00000000" w:rsidR="00000000" w:rsidRPr="00000000">
        <w:rPr>
          <w:rtl w:val="0"/>
        </w:rPr>
      </w:r>
    </w:p>
    <w:p w:rsidR="00000000" w:rsidDel="00000000" w:rsidP="00000000" w:rsidRDefault="00000000" w:rsidRPr="00000000" w14:paraId="000000C1">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Encompass exposure to inappropriate or violent content.</w:t>
      </w:r>
    </w:p>
    <w:p w:rsidR="00000000" w:rsidDel="00000000" w:rsidP="00000000" w:rsidRDefault="00000000" w:rsidRPr="00000000" w14:paraId="000000C2">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Potential for cyberbullying, and skewed perceptions of body image.</w:t>
      </w:r>
    </w:p>
    <w:p w:rsidR="00000000" w:rsidDel="00000000" w:rsidP="00000000" w:rsidRDefault="00000000" w:rsidRPr="00000000" w14:paraId="000000C3">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Amount of screen time.</w:t>
      </w:r>
    </w:p>
    <w:p w:rsidR="00000000" w:rsidDel="00000000" w:rsidP="00000000" w:rsidRDefault="00000000" w:rsidRPr="00000000" w14:paraId="000000C4">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Social comparison through platforms such as Instagram, Facebook, TikTok etc.</w:t>
      </w:r>
    </w:p>
    <w:p w:rsidR="00000000" w:rsidDel="00000000" w:rsidP="00000000" w:rsidRDefault="00000000" w:rsidRPr="00000000" w14:paraId="000000C5">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FoMo (Fear of Missing out).</w:t>
      </w:r>
    </w:p>
    <w:p w:rsidR="00000000" w:rsidDel="00000000" w:rsidP="00000000" w:rsidRDefault="00000000" w:rsidRPr="00000000" w14:paraId="000000C6">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Social jealousy.</w:t>
      </w:r>
    </w:p>
    <w:p w:rsidR="00000000" w:rsidDel="00000000" w:rsidP="00000000" w:rsidRDefault="00000000" w:rsidRPr="00000000" w14:paraId="000000C7">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Cyber-Stalking.</w:t>
      </w:r>
    </w:p>
    <w:p w:rsidR="00000000" w:rsidDel="00000000" w:rsidP="00000000" w:rsidRDefault="00000000" w:rsidRPr="00000000" w14:paraId="000000C8">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Physical symptoms Attention deficits.</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720" w:right="0" w:firstLine="0"/>
        <w:jc w:val="both"/>
        <w:rPr>
          <w:rFonts w:ascii="Play" w:cs="Play" w:eastAsia="Play" w:hAnsi="Play"/>
          <w:b w:val="1"/>
          <w:bCs w:val="1"/>
          <w:i w:val="1"/>
          <w:iCs w:val="1"/>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5f81"/>
          <w:sz w:val="24"/>
          <w:szCs w:val="24"/>
          <w:u w:val="none"/>
          <w:shd w:fill="auto" w:val="clear"/>
          <w:vertAlign w:val="baseline"/>
          <w:rtl w:val="0"/>
        </w:rPr>
        <w:t xml:space="preserve">Connectivism: The Theory Behind Digital Learning</w:t>
      </w:r>
      <w:r w:rsidDel="00000000" w:rsidR="00000000" w:rsidRPr="00000000">
        <w:rPr>
          <w:rtl w:val="0"/>
        </w:rPr>
      </w:r>
    </w:p>
    <w:p w:rsidR="00000000" w:rsidDel="00000000" w:rsidP="00000000" w:rsidRDefault="00000000" w:rsidRPr="00000000" w14:paraId="000000CD">
      <w:pPr>
        <w:shd w:fill="ffffff" w:val="clear"/>
        <w:spacing w:after="225" w:before="675" w:lineRule="auto"/>
        <w:jc w:val="both"/>
        <w:rPr>
          <w:rFonts w:ascii="Play" w:cs="Play" w:eastAsia="Play" w:hAnsi="Play"/>
          <w:sz w:val="16"/>
          <w:szCs w:val="16"/>
        </w:rPr>
      </w:pPr>
      <w:r w:rsidDel="00000000" w:rsidR="00000000" w:rsidRPr="00000000">
        <w:rPr>
          <w:rFonts w:ascii="Play" w:cs="Play" w:eastAsia="Play" w:hAnsi="Play"/>
        </w:rPr>
        <w:drawing>
          <wp:inline distB="0" distT="0" distL="0" distR="0">
            <wp:extent cx="3399430" cy="3124200"/>
            <wp:effectExtent b="0" l="0" r="0" t="0"/>
            <wp:docPr id="2123936116" name="image1.png"/>
            <a:graphic>
              <a:graphicData uri="http://schemas.openxmlformats.org/drawingml/2006/picture">
                <pic:pic>
                  <pic:nvPicPr>
                    <pic:cNvPr id="0" name="image1.png"/>
                    <pic:cNvPicPr preferRelativeResize="0"/>
                  </pic:nvPicPr>
                  <pic:blipFill>
                    <a:blip r:embed="rId26"/>
                    <a:srcRect b="0" l="0" r="0" t="0"/>
                    <a:stretch>
                      <a:fillRect/>
                    </a:stretch>
                  </pic:blipFill>
                  <pic:spPr>
                    <a:xfrm>
                      <a:off x="0" y="0"/>
                      <a:ext cx="3399430" cy="3124200"/>
                    </a:xfrm>
                    <a:prstGeom prst="rect"/>
                    <a:ln/>
                  </pic:spPr>
                </pic:pic>
              </a:graphicData>
            </a:graphic>
          </wp:inline>
        </w:drawing>
      </w:r>
      <w:r w:rsidDel="00000000" w:rsidR="00000000" w:rsidRPr="00000000">
        <w:rPr>
          <w:rFonts w:ascii="Play" w:cs="Play" w:eastAsia="Play" w:hAnsi="Play"/>
          <w:i w:val="1"/>
          <w:iCs w:val="1"/>
          <w:sz w:val="16"/>
          <w:szCs w:val="16"/>
          <w:rtl w:val="0"/>
        </w:rPr>
        <w:t xml:space="preserve">(Educational Technology and Mobile Learning, 2014)</w:t>
      </w:r>
      <w:r w:rsidDel="00000000" w:rsidR="00000000" w:rsidRPr="00000000">
        <w:rPr>
          <w:rFonts w:ascii="Play" w:cs="Play" w:eastAsia="Play" w:hAnsi="Play"/>
          <w:rtl w:val="0"/>
        </w:rPr>
        <w:br w:type="textWrapping"/>
      </w:r>
      <w:r w:rsidDel="00000000" w:rsidR="00000000" w:rsidRPr="00000000">
        <w:rPr>
          <w:rFonts w:ascii="Play" w:cs="Play" w:eastAsia="Play" w:hAnsi="Play"/>
          <w:sz w:val="16"/>
          <w:szCs w:val="16"/>
          <w:rtl w:val="0"/>
        </w:rPr>
        <w:t xml:space="preserve"> </w:t>
      </w:r>
    </w:p>
    <w:p w:rsidR="00000000" w:rsidDel="00000000" w:rsidP="00000000" w:rsidRDefault="00000000" w:rsidRPr="00000000" w14:paraId="000000CE">
      <w:pPr>
        <w:shd w:fill="ffffff" w:val="clear"/>
        <w:spacing w:after="225" w:before="675"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What is Connectivism Learning Theory?</w:t>
      </w: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Connectivism learning theory is a relatively new approach to understanding learning in the digital age. It highlights the importance of connections and networks in the learning process. On January 1st, 1983, the internet</w:t>
      </w:r>
      <w:r w:rsidDel="00000000" w:rsidR="00000000" w:rsidRPr="00000000">
        <w:rPr>
          <w:rFonts w:ascii="Play" w:cs="Play" w:eastAsia="Play" w:hAnsi="Play"/>
          <w:b w:val="0"/>
          <w:bCs w:val="0"/>
          <w:i w:val="0"/>
          <w:iCs w:val="0"/>
          <w:smallCaps w:val="0"/>
          <w:strike w:val="0"/>
          <w:sz w:val="24"/>
          <w:szCs w:val="24"/>
          <w:u w:val="none"/>
          <w:shd w:fill="auto" w:val="clear"/>
          <w:vertAlign w:val="baseline"/>
          <w:rtl w:val="0"/>
        </w:rPr>
        <w:t xml:space="preserve"> </w:t>
      </w:r>
      <w:hyperlink r:id="rId27">
        <w:r w:rsidDel="00000000" w:rsidR="00000000" w:rsidRPr="00000000">
          <w:rPr>
            <w:rFonts w:ascii="Play" w:cs="Play" w:eastAsia="Play" w:hAnsi="Play"/>
            <w:b w:val="0"/>
            <w:bCs w:val="0"/>
            <w:i w:val="0"/>
            <w:iCs w:val="0"/>
            <w:smallCaps w:val="0"/>
            <w:strike w:val="0"/>
            <w:sz w:val="24"/>
            <w:szCs w:val="24"/>
            <w:u w:val="none"/>
            <w:shd w:fill="auto" w:val="clear"/>
            <w:vertAlign w:val="baseline"/>
            <w:rtl w:val="0"/>
          </w:rPr>
          <w:t xml:space="preserve">officially burst into </w:t>
        </w:r>
      </w:hyperlink>
      <w:hyperlink r:id="rId28">
        <w:r w:rsidDel="00000000" w:rsidR="00000000" w:rsidRPr="00000000">
          <w:rPr>
            <w:rFonts w:ascii="Play" w:cs="Play" w:eastAsia="Play" w:hAnsi="Play"/>
            <w:rtl w:val="0"/>
          </w:rPr>
          <w:t xml:space="preserve">life, marking</w:t>
        </w:r>
      </w:hyperlink>
      <w:r w:rsidDel="00000000" w:rsidR="00000000" w:rsidRPr="00000000">
        <w:rPr>
          <w:rFonts w:ascii="Play" w:cs="Play" w:eastAsia="Play" w:hAnsi="Play"/>
          <w:b w:val="0"/>
          <w:bCs w:val="0"/>
          <w:i w:val="0"/>
          <w:iCs w:val="0"/>
          <w:smallCaps w:val="0"/>
          <w:strike w:val="0"/>
          <w:sz w:val="24"/>
          <w:szCs w:val="24"/>
          <w:u w:val="none"/>
          <w:shd w:fill="auto" w:val="clear"/>
          <w:vertAlign w:val="baseline"/>
          <w:rtl w:val="0"/>
        </w:rPr>
        <w:t xml:space="preserve"> </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a pivotal moment in our relationship with technology and information. Since then, we’ve witnessed a transformation in how we interact with both, forever changing the way we connect and learn.</w:t>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color w:val="193654"/>
          <w:sz w:val="25"/>
          <w:szCs w:val="25"/>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Connectivism promotes group dynamics, collaboration, and open discourse to assist students in making decisions, solving issues, and grasping complex subjects from different perspectives. Connectivism encourages distributed learning, believing social media, online communities, and massive information resources provide real-time education. George Siemens and Stephen Downes' 2005 research developed connectivism. Their key research, issued at identical dates, showed technology's impact on education. They believed the digital revolution had accelerated information access (Educational Technology and Mobile Learning, 2014).</w:t>
      </w:r>
      <w:r w:rsidDel="00000000" w:rsidR="00000000" w:rsidRPr="00000000">
        <w:rPr>
          <w:rtl w:val="0"/>
        </w:rPr>
      </w:r>
    </w:p>
    <w:p w:rsidR="00000000" w:rsidDel="00000000" w:rsidP="00000000" w:rsidRDefault="00000000" w:rsidRPr="00000000" w14:paraId="000000D1">
      <w:pPr>
        <w:jc w:val="both"/>
        <w:rPr>
          <w:rFonts w:ascii="Play" w:cs="Play" w:eastAsia="Play" w:hAnsi="Play"/>
          <w:sz w:val="30"/>
          <w:szCs w:val="30"/>
        </w:rPr>
      </w:pPr>
      <w:r w:rsidDel="00000000" w:rsidR="00000000" w:rsidRPr="00000000">
        <w:rPr>
          <w:rtl w:val="0"/>
        </w:rPr>
      </w:r>
    </w:p>
    <w:p w:rsidR="00000000" w:rsidDel="00000000" w:rsidP="00000000" w:rsidRDefault="00000000" w:rsidRPr="00000000" w14:paraId="000000D2">
      <w:pPr>
        <w:shd w:fill="ffffff" w:val="clear"/>
        <w:spacing w:after="0" w:before="27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Principles of Connectivism:</w:t>
      </w:r>
      <w:r w:rsidDel="00000000" w:rsidR="00000000" w:rsidRPr="00000000">
        <w:rPr>
          <w:rtl w:val="0"/>
        </w:rPr>
      </w:r>
    </w:p>
    <w:p w:rsidR="00000000" w:rsidDel="00000000" w:rsidP="00000000" w:rsidRDefault="00000000" w:rsidRPr="00000000" w14:paraId="000000D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Learning and knowledge rest </w:t>
      </w:r>
      <w:r w:rsidDel="00000000" w:rsidR="00000000" w:rsidRPr="00000000">
        <w:rPr>
          <w:rFonts w:ascii="Play" w:cs="Play" w:eastAsia="Play" w:hAnsi="Play"/>
          <w:rtl w:val="0"/>
        </w:rPr>
        <w:t xml:space="preserve">in a diversity</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of opinions.</w:t>
      </w:r>
    </w:p>
    <w:p w:rsidR="00000000" w:rsidDel="00000000" w:rsidP="00000000" w:rsidRDefault="00000000" w:rsidRPr="00000000" w14:paraId="000000D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Learning is the process of connecting specialised nodes or information sources.</w:t>
      </w:r>
    </w:p>
    <w:p w:rsidR="00000000" w:rsidDel="00000000" w:rsidP="00000000" w:rsidRDefault="00000000" w:rsidRPr="00000000" w14:paraId="000000D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Learning may reside in non-human appliances.</w:t>
      </w:r>
    </w:p>
    <w:p w:rsidR="00000000" w:rsidDel="00000000" w:rsidP="00000000" w:rsidRDefault="00000000" w:rsidRPr="00000000" w14:paraId="000000D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Capacity to know more is more critical than what is currently known</w:t>
      </w:r>
    </w:p>
    <w:p w:rsidR="00000000" w:rsidDel="00000000" w:rsidP="00000000" w:rsidRDefault="00000000" w:rsidRPr="00000000" w14:paraId="000000D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Nurturing and maintaining connections are needed to facilitate continual learning.</w:t>
      </w:r>
    </w:p>
    <w:p w:rsidR="00000000" w:rsidDel="00000000" w:rsidP="00000000" w:rsidRDefault="00000000" w:rsidRPr="00000000" w14:paraId="000000D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rtl w:val="0"/>
        </w:rPr>
        <w:t xml:space="preserve">The ability</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to see connections between fields, ideas, and concepts is a core skill.</w:t>
      </w:r>
    </w:p>
    <w:p w:rsidR="00000000" w:rsidDel="00000000" w:rsidP="00000000" w:rsidRDefault="00000000" w:rsidRPr="00000000" w14:paraId="000000D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Currency (accurate, up-to-date knowledge) is the intent of all connectivism learning activities.</w:t>
      </w:r>
    </w:p>
    <w:p w:rsidR="00000000" w:rsidDel="00000000" w:rsidP="00000000" w:rsidRDefault="00000000" w:rsidRPr="00000000" w14:paraId="000000D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Decision-making is itself a learning process.</w:t>
      </w:r>
    </w:p>
    <w:p w:rsidR="00000000" w:rsidDel="00000000" w:rsidP="00000000" w:rsidRDefault="00000000" w:rsidRPr="00000000" w14:paraId="000000D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Choosing what to learn and the meaning of incoming information is seen through the lens of a shifting reality (Siemens, 2005).</w:t>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79"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D">
      <w:pPr>
        <w:pStyle w:val="Heading1"/>
        <w:rPr>
          <w:b w:val="1"/>
          <w:bCs w:val="1"/>
          <w:sz w:val="28"/>
          <w:szCs w:val="28"/>
        </w:rPr>
      </w:pPr>
      <w:r w:rsidDel="00000000" w:rsidR="00000000" w:rsidRPr="00000000">
        <w:rPr>
          <w:b w:val="1"/>
          <w:bCs w:val="1"/>
          <w:i w:val="1"/>
          <w:iCs w:val="1"/>
          <w:sz w:val="28"/>
          <w:szCs w:val="28"/>
          <w:rtl w:val="0"/>
        </w:rPr>
        <w:t xml:space="preserve">Why is Connectivism useful for CYP Digital Literacy?</w:t>
      </w:r>
      <w:r w:rsidDel="00000000" w:rsidR="00000000" w:rsidRPr="00000000">
        <w:rPr>
          <w:rtl w:val="0"/>
        </w:rPr>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Connectivism supports a holistic understanding of digital environments. CYP learns to:</w:t>
      </w:r>
    </w:p>
    <w:p w:rsidR="00000000" w:rsidDel="00000000" w:rsidP="00000000" w:rsidRDefault="00000000" w:rsidRPr="00000000" w14:paraId="000000D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10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Navigate information-rich, fast-changing digital spaces</w:t>
      </w:r>
    </w:p>
    <w:p w:rsidR="00000000" w:rsidDel="00000000" w:rsidP="00000000" w:rsidRDefault="00000000" w:rsidRPr="00000000" w14:paraId="000000E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10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Collaborate and participate ethically</w:t>
      </w:r>
    </w:p>
    <w:p w:rsidR="00000000" w:rsidDel="00000000" w:rsidP="00000000" w:rsidRDefault="00000000" w:rsidRPr="00000000" w14:paraId="000000E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10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Evaluate the credibility of sources</w:t>
      </w:r>
    </w:p>
    <w:p w:rsidR="00000000" w:rsidDel="00000000" w:rsidP="00000000" w:rsidRDefault="00000000" w:rsidRPr="00000000" w14:paraId="000000E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10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Create and share digital content responsibly</w:t>
      </w:r>
    </w:p>
    <w:p w:rsidR="00000000" w:rsidDel="00000000" w:rsidP="00000000" w:rsidRDefault="00000000" w:rsidRPr="00000000" w14:paraId="000000E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10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Understand their identity as consumers and producers</w:t>
      </w:r>
    </w:p>
    <w:p w:rsidR="00000000" w:rsidDel="00000000" w:rsidP="00000000" w:rsidRDefault="00000000" w:rsidRPr="00000000" w14:paraId="000000E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10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Build networks that support lifelong learning</w:t>
      </w:r>
    </w:p>
    <w:p w:rsidR="00000000" w:rsidDel="00000000" w:rsidP="00000000" w:rsidRDefault="00000000" w:rsidRPr="00000000" w14:paraId="000000E5">
      <w:pPr>
        <w:pStyle w:val="Heading3"/>
        <w:spacing w:after="281" w:before="281" w:lineRule="auto"/>
        <w:jc w:val="both"/>
        <w:rPr>
          <w:rFonts w:ascii="Play" w:cs="Play" w:eastAsia="Play" w:hAnsi="Play"/>
          <w:color w:val="000000"/>
          <w:sz w:val="24"/>
          <w:szCs w:val="24"/>
        </w:rPr>
      </w:pPr>
      <w:r w:rsidDel="00000000" w:rsidR="00000000" w:rsidRPr="00000000">
        <w:rPr>
          <w:rFonts w:ascii="Play" w:cs="Play" w:eastAsia="Play" w:hAnsi="Play"/>
          <w:color w:val="000000"/>
          <w:sz w:val="24"/>
          <w:szCs w:val="24"/>
          <w:rtl w:val="0"/>
        </w:rPr>
        <w:t xml:space="preserve">An example of that learner uses tools like Hwb insights, or Google Forms data to reflect on their performance to:</w:t>
      </w:r>
    </w:p>
    <w:p w:rsidR="00000000" w:rsidDel="00000000" w:rsidP="00000000" w:rsidRDefault="00000000" w:rsidRPr="00000000" w14:paraId="000000E6">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Linking personal data with learning choices.</w:t>
      </w:r>
    </w:p>
    <w:p w:rsidR="00000000" w:rsidDel="00000000" w:rsidP="00000000" w:rsidRDefault="00000000" w:rsidRPr="00000000" w14:paraId="000000E7">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4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Understanding patterns and adjusting strategies.</w:t>
      </w:r>
    </w:p>
    <w:p w:rsidR="00000000" w:rsidDel="00000000" w:rsidP="00000000" w:rsidRDefault="00000000" w:rsidRPr="00000000" w14:paraId="000000E8">
      <w:pPr>
        <w:spacing w:after="240" w:before="240" w:lineRule="auto"/>
        <w:jc w:val="both"/>
        <w:rPr>
          <w:rFonts w:ascii="Play" w:cs="Play" w:eastAsia="Play" w:hAnsi="Play"/>
        </w:rPr>
      </w:pPr>
      <w:r w:rsidDel="00000000" w:rsidR="00000000" w:rsidRPr="00000000">
        <w:rPr>
          <w:rFonts w:ascii="Play" w:cs="Play" w:eastAsia="Play" w:hAnsi="Play"/>
          <w:rtl w:val="0"/>
        </w:rPr>
        <w:t xml:space="preserve">To develop the following knowledge and digital skills:</w:t>
      </w:r>
    </w:p>
    <w:p w:rsidR="00000000" w:rsidDel="00000000" w:rsidP="00000000" w:rsidRDefault="00000000" w:rsidRPr="00000000" w14:paraId="000000E9">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Data literacy</w:t>
      </w:r>
    </w:p>
    <w:p w:rsidR="00000000" w:rsidDel="00000000" w:rsidP="00000000" w:rsidRDefault="00000000" w:rsidRPr="00000000" w14:paraId="000000EA">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Self-regulation and metacognition</w:t>
      </w:r>
    </w:p>
    <w:p w:rsidR="00000000" w:rsidDel="00000000" w:rsidP="00000000" w:rsidRDefault="00000000" w:rsidRPr="00000000" w14:paraId="000000EB">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Understanding how their digital behaviours generate data (Welsh Government, 2016).</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How do theories, policies, and practices shape digital learning?</w:t>
      </w:r>
      <w:r w:rsidDel="00000000" w:rsidR="00000000" w:rsidRPr="00000000">
        <w:rPr>
          <w:rtl w:val="0"/>
        </w:rPr>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Taken together, connectivism, digital-safety policies, and classroom practice form a coherent approach:</w:t>
      </w:r>
    </w:p>
    <w:p w:rsidR="00000000" w:rsidDel="00000000" w:rsidP="00000000" w:rsidRDefault="00000000" w:rsidRPr="00000000" w14:paraId="000000F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40" w:lineRule="auto"/>
        <w:ind w:left="84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Theory explains how children learn through connections;</w:t>
      </w:r>
    </w:p>
    <w:p w:rsidR="00000000" w:rsidDel="00000000" w:rsidP="00000000" w:rsidRDefault="00000000" w:rsidRPr="00000000" w14:paraId="000000F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40" w:lineRule="auto"/>
        <w:ind w:left="84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Policy provides the safety frameworks needed to protect them;</w:t>
      </w:r>
    </w:p>
    <w:p w:rsidR="00000000" w:rsidDel="00000000" w:rsidP="00000000" w:rsidRDefault="00000000" w:rsidRPr="00000000" w14:paraId="000000F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40" w:lineRule="auto"/>
        <w:ind w:left="84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Practice develops real digital skills that help learners navigate and contribute to the online world confidently.</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To understand how the digital world affects children and adolescents, you need to do more than simply look at the risks of being online. You also need to look at how learning theory, policy frameworks, and ordinary classroom practice operate together. Connectivism is a good place to start since it sees learning as something that happens through networks, with children always engaging with people, platforms, information sources, and digital technologies (Siemens, 2005; Downes, 2007). This theory elucidates the fluid transitions of contemporary learners among applications, websites, games, and online communities, suggesting the importance of their skills in navigation, filtration, and content creation for their development.</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This networked way of learning ties directly into the Digital Competence Framework (DCF) in Wales, which was designed to help learners build the exact skills required to thrive in these online environments. The DCF emphasises competencies such as understanding online identity and reputation, evaluating digital information, collaborating safely online, creating digital content, and using data responsibly (Welsh Government, 2016). These digital skills reflect the essence of connectivism: instead of memorising information, pupils learn to locate it, interpret it, question it, and contribute to it.</w:t>
      </w:r>
    </w:p>
    <w:p w:rsidR="00000000" w:rsidDel="00000000" w:rsidP="00000000" w:rsidRDefault="00000000" w:rsidRPr="00000000" w14:paraId="000000F6">
      <w:pPr>
        <w:spacing w:after="240" w:before="240" w:lineRule="auto"/>
        <w:jc w:val="both"/>
        <w:rPr>
          <w:rFonts w:ascii="Play" w:cs="Play" w:eastAsia="Play" w:hAnsi="Play"/>
        </w:rPr>
      </w:pPr>
      <w:r w:rsidDel="00000000" w:rsidR="00000000" w:rsidRPr="00000000">
        <w:rPr>
          <w:rtl w:val="0"/>
        </w:rPr>
      </w:r>
    </w:p>
    <w:p w:rsidR="00000000" w:rsidDel="00000000" w:rsidP="00000000" w:rsidRDefault="00000000" w:rsidRPr="00000000" w14:paraId="000000F7">
      <w:pPr>
        <w:spacing w:after="240" w:before="240" w:lineRule="auto"/>
        <w:jc w:val="both"/>
        <w:rPr>
          <w:rFonts w:ascii="Play" w:cs="Play" w:eastAsia="Play" w:hAnsi="Play"/>
        </w:rPr>
      </w:pPr>
      <w:r w:rsidDel="00000000" w:rsidR="00000000" w:rsidRPr="00000000">
        <w:rPr>
          <w:rtl w:val="0"/>
        </w:rPr>
      </w:r>
    </w:p>
    <w:p w:rsidR="00000000" w:rsidDel="00000000" w:rsidP="00000000" w:rsidRDefault="00000000" w:rsidRPr="00000000" w14:paraId="000000F8">
      <w:pPr>
        <w:shd w:fill="ffffff" w:val="clear"/>
        <w:spacing w:after="0" w:lineRule="auto"/>
        <w:jc w:val="both"/>
        <w:rPr>
          <w:rFonts w:ascii="Play" w:cs="Play" w:eastAsia="Play" w:hAnsi="Play"/>
          <w:b w:val="1"/>
          <w:bCs w:val="1"/>
          <w:i w:val="1"/>
          <w:iCs w:val="1"/>
        </w:rPr>
      </w:pPr>
      <w:r w:rsidDel="00000000" w:rsidR="00000000" w:rsidRPr="00000000">
        <w:rPr>
          <w:rtl w:val="0"/>
        </w:rPr>
      </w:r>
    </w:p>
    <w:p w:rsidR="00000000" w:rsidDel="00000000" w:rsidP="00000000" w:rsidRDefault="00000000" w:rsidRPr="00000000" w14:paraId="000000F9">
      <w:pPr>
        <w:shd w:fill="ffffff" w:val="clear"/>
        <w:spacing w:after="0" w:lineRule="auto"/>
        <w:jc w:val="both"/>
        <w:rPr>
          <w:rFonts w:ascii="Play" w:cs="Play" w:eastAsia="Play" w:hAnsi="Play"/>
          <w:b w:val="1"/>
          <w:bCs w:val="1"/>
          <w:i w:val="1"/>
          <w:iCs w:val="1"/>
        </w:rPr>
      </w:pPr>
      <w:r w:rsidDel="00000000" w:rsidR="00000000" w:rsidRPr="00000000">
        <w:rPr>
          <w:rtl w:val="0"/>
        </w:rPr>
      </w:r>
    </w:p>
    <w:p w:rsidR="00000000" w:rsidDel="00000000" w:rsidP="00000000" w:rsidRDefault="00000000" w:rsidRPr="00000000" w14:paraId="000000FA">
      <w:pPr>
        <w:shd w:fill="ffffff" w:val="clear"/>
        <w:spacing w:after="0" w:lineRule="auto"/>
        <w:jc w:val="both"/>
        <w:rPr>
          <w:rFonts w:ascii="Play" w:cs="Play" w:eastAsia="Play" w:hAnsi="Play"/>
          <w:b w:val="1"/>
          <w:bCs w:val="1"/>
          <w:i w:val="1"/>
          <w:iCs w:val="1"/>
        </w:rPr>
      </w:pPr>
      <w:r w:rsidDel="00000000" w:rsidR="00000000" w:rsidRPr="00000000">
        <w:rPr>
          <w:rFonts w:ascii="Play" w:cs="Play" w:eastAsia="Play" w:hAnsi="Play"/>
        </w:rPr>
        <w:drawing>
          <wp:inline distB="0" distT="0" distL="0" distR="0">
            <wp:extent cx="5724525" cy="2518348"/>
            <wp:effectExtent b="0" l="0" r="0" t="0"/>
            <wp:docPr id="2123936115" name="image6.png"/>
            <a:graphic>
              <a:graphicData uri="http://schemas.openxmlformats.org/drawingml/2006/picture">
                <pic:pic>
                  <pic:nvPicPr>
                    <pic:cNvPr id="0" name="image6.png"/>
                    <pic:cNvPicPr preferRelativeResize="0"/>
                  </pic:nvPicPr>
                  <pic:blipFill>
                    <a:blip r:embed="rId29"/>
                    <a:srcRect b="0" l="0" r="0" t="0"/>
                    <a:stretch>
                      <a:fillRect/>
                    </a:stretch>
                  </pic:blipFill>
                  <pic:spPr>
                    <a:xfrm>
                      <a:off x="0" y="0"/>
                      <a:ext cx="5724525" cy="2518348"/>
                    </a:xfrm>
                    <a:prstGeom prst="rect"/>
                    <a:ln/>
                  </pic:spPr>
                </pic:pic>
              </a:graphicData>
            </a:graphic>
          </wp:inline>
        </w:drawing>
      </w:r>
      <w:r w:rsidDel="00000000" w:rsidR="00000000" w:rsidRPr="00000000">
        <w:rPr>
          <w:rtl w:val="0"/>
        </w:rPr>
      </w:r>
    </w:p>
    <w:p w:rsidR="00000000" w:rsidDel="00000000" w:rsidP="00000000" w:rsidRDefault="00000000" w:rsidRPr="00000000" w14:paraId="000000FB">
      <w:pPr>
        <w:shd w:fill="ffffff" w:val="clear"/>
        <w:spacing w:after="0" w:lineRule="auto"/>
        <w:jc w:val="both"/>
        <w:rPr>
          <w:rFonts w:ascii="Play" w:cs="Play" w:eastAsia="Play" w:hAnsi="Play"/>
        </w:rPr>
      </w:pPr>
      <w:r w:rsidDel="00000000" w:rsidR="00000000" w:rsidRPr="00000000">
        <w:rPr>
          <w:rFonts w:ascii="Play" w:cs="Play" w:eastAsia="Play" w:hAnsi="Play"/>
          <w:rtl w:val="0"/>
        </w:rPr>
        <w:t xml:space="preserve">(ChatGPT / DALL·E, 2025)</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Play" w:cs="Play" w:eastAsia="Play" w:hAnsi="Play"/>
          <w:b w:val="0"/>
          <w:bCs w:val="0"/>
          <w:i w:val="0"/>
          <w:iCs w:val="0"/>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How do Policies and organisations protect learners online?</w:t>
      </w: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 Online Safety Act 2025 makes it a legal duty for platforms to keep </w:t>
      </w:r>
      <w:r w:rsidDel="00000000" w:rsidR="00000000" w:rsidRPr="00000000">
        <w:rPr>
          <w:rFonts w:ascii="Play" w:cs="Play" w:eastAsia="Play" w:hAnsi="Play"/>
          <w:rtl w:val="0"/>
        </w:rPr>
        <w:t xml:space="preserve">ch</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safe by getting rid of illegal information, filtering out harmful content, making it easier to report problems, and making digital environments that are safe for children (Ofcom, n.d.). In schools, this law is backed up by rules that require schools to have policies for protecting students, agreements on how to use technology, systems for filtering and monitoring, and the Welsh Government's online safety advice, which makes it clear what students should do and how to stay safe online (Welsh Government, n.d.). These rules keep a connectivism learning environment safe.</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Schools need robust, safe, and effective digital infrastructure as technology changes how children learn. These systems must support Curriculum for Wales and mirror students' everyday tools and platforms. Schools should employ contemporary, secure digital devices and network infrastructure that satisfy performance standards to deliver curriculum safely and effectively. This feature protects users from cyberattacks, compromised data, and harmful online content while ensuring interoperability with educational platforms and online tools. Local authority guidance also emphasises the importance of whole-school online safety planning and staff awareness, reinforcing the link between policy and safe digital practice (Bridgend County Borough Council, 2025).</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In the real world, this means that teachers include digital learning opportunities in their lessons in ways that are consistent with both theory and policy. In primary schools, students may learn how to use organised checklists to find reliable sources. In secondary schools, students may look at how algorithms affect their social media feeds or make podcasts that show how they are positive digital citizens. Schools also teach kids how to handle privacy settings, recognise digital footprints, report problems online, and work together respectfully. These are all skills that go along with Govindaiah's (2022) focus on parental participation and guided media use to reduce.</w:t>
      </w:r>
    </w:p>
    <w:p w:rsidR="00000000" w:rsidDel="00000000" w:rsidP="00000000" w:rsidRDefault="00000000" w:rsidRPr="00000000" w14:paraId="00000100">
      <w:pPr>
        <w:spacing w:after="240" w:before="240" w:lineRule="auto"/>
        <w:jc w:val="both"/>
        <w:rPr>
          <w:rFonts w:ascii="Play" w:cs="Play" w:eastAsia="Play" w:hAnsi="Play"/>
        </w:rPr>
      </w:pPr>
      <w:r w:rsidDel="00000000" w:rsidR="00000000" w:rsidRPr="00000000">
        <w:rPr>
          <w:rtl w:val="0"/>
        </w:rPr>
      </w:r>
    </w:p>
    <w:p w:rsidR="00000000" w:rsidDel="00000000" w:rsidP="00000000" w:rsidRDefault="00000000" w:rsidRPr="00000000" w14:paraId="00000101">
      <w:pPr>
        <w:spacing w:after="240" w:before="240"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Reference:</w:t>
      </w:r>
      <w:r w:rsidDel="00000000" w:rsidR="00000000" w:rsidRPr="00000000">
        <w:rPr>
          <w:rtl w:val="0"/>
        </w:rPr>
      </w:r>
    </w:p>
    <w:p w:rsidR="00000000" w:rsidDel="00000000" w:rsidP="00000000" w:rsidRDefault="00000000" w:rsidRPr="00000000" w14:paraId="00000102">
      <w:pPr>
        <w:spacing w:after="240" w:before="240" w:lineRule="auto"/>
        <w:jc w:val="both"/>
        <w:rPr>
          <w:rFonts w:ascii="Play" w:cs="Play" w:eastAsia="Play" w:hAnsi="Play"/>
        </w:rPr>
      </w:pPr>
      <w:r w:rsidDel="00000000" w:rsidR="00000000" w:rsidRPr="00000000">
        <w:rPr>
          <w:rFonts w:ascii="Play" w:cs="Play" w:eastAsia="Play" w:hAnsi="Play"/>
          <w:rtl w:val="0"/>
        </w:rPr>
        <w:t xml:space="preserve">Bridgend County Borough Council (2025) </w:t>
      </w:r>
      <w:r w:rsidDel="00000000" w:rsidR="00000000" w:rsidRPr="00000000">
        <w:rPr>
          <w:rFonts w:ascii="Play" w:cs="Play" w:eastAsia="Play" w:hAnsi="Play"/>
          <w:i w:val="1"/>
          <w:iCs w:val="1"/>
          <w:rtl w:val="0"/>
        </w:rPr>
        <w:t xml:space="preserve">Online Safety and Digital Learning</w:t>
      </w:r>
      <w:r w:rsidDel="00000000" w:rsidR="00000000" w:rsidRPr="00000000">
        <w:rPr>
          <w:rFonts w:ascii="Play" w:cs="Play" w:eastAsia="Play" w:hAnsi="Play"/>
          <w:rtl w:val="0"/>
        </w:rPr>
        <w:t xml:space="preserve">. Available at: </w:t>
      </w:r>
      <w:hyperlink r:id="rId30">
        <w:r w:rsidDel="00000000" w:rsidR="00000000" w:rsidRPr="00000000">
          <w:rPr>
            <w:rFonts w:ascii="Play" w:cs="Play" w:eastAsia="Play" w:hAnsi="Play"/>
            <w:color w:val="467886"/>
            <w:u w:val="single"/>
            <w:rtl w:val="0"/>
          </w:rPr>
          <w:t xml:space="preserve">https://democratic.bridgend.gov.uk/documents/s36719/4.%20Online%20Safety%20and%20Digital%20Learning.pdf</w:t>
        </w:r>
      </w:hyperlink>
      <w:r w:rsidDel="00000000" w:rsidR="00000000" w:rsidRPr="00000000">
        <w:rPr>
          <w:rFonts w:ascii="Play" w:cs="Play" w:eastAsia="Play" w:hAnsi="Play"/>
          <w:rtl w:val="0"/>
        </w:rPr>
        <w:t xml:space="preserve"> (Accessed: 20 November 2025).</w:t>
      </w:r>
    </w:p>
    <w:p w:rsidR="00000000" w:rsidDel="00000000" w:rsidP="00000000" w:rsidRDefault="00000000" w:rsidRPr="00000000" w14:paraId="00000103">
      <w:pPr>
        <w:spacing w:after="240" w:before="240" w:lineRule="auto"/>
        <w:jc w:val="both"/>
        <w:rPr>
          <w:rFonts w:ascii="Play" w:cs="Play" w:eastAsia="Play" w:hAnsi="Play"/>
        </w:rPr>
      </w:pPr>
      <w:r w:rsidDel="00000000" w:rsidR="00000000" w:rsidRPr="00000000">
        <w:rPr>
          <w:rFonts w:ascii="Play" w:cs="Play" w:eastAsia="Play" w:hAnsi="Play"/>
          <w:rtl w:val="0"/>
        </w:rPr>
        <w:t xml:space="preserve">Buckingham, D. (2008) </w:t>
      </w:r>
      <w:r w:rsidDel="00000000" w:rsidR="00000000" w:rsidRPr="00000000">
        <w:rPr>
          <w:rFonts w:ascii="Play" w:cs="Play" w:eastAsia="Play" w:hAnsi="Play"/>
          <w:i w:val="1"/>
          <w:iCs w:val="1"/>
          <w:rtl w:val="0"/>
        </w:rPr>
        <w:t xml:space="preserve">Youth, Identity and Digital Media</w:t>
      </w:r>
      <w:r w:rsidDel="00000000" w:rsidR="00000000" w:rsidRPr="00000000">
        <w:rPr>
          <w:rFonts w:ascii="Play" w:cs="Play" w:eastAsia="Play" w:hAnsi="Play"/>
          <w:rtl w:val="0"/>
        </w:rPr>
        <w:t xml:space="preserve">. Cambridge, MA: MIT Press.</w:t>
      </w:r>
    </w:p>
    <w:p w:rsidR="00000000" w:rsidDel="00000000" w:rsidP="00000000" w:rsidRDefault="00000000" w:rsidRPr="00000000" w14:paraId="00000104">
      <w:pPr>
        <w:spacing w:after="240" w:before="240" w:lineRule="auto"/>
        <w:jc w:val="both"/>
        <w:rPr>
          <w:rFonts w:ascii="Play" w:cs="Play" w:eastAsia="Play" w:hAnsi="Play"/>
        </w:rPr>
      </w:pPr>
      <w:r w:rsidDel="00000000" w:rsidR="00000000" w:rsidRPr="00000000">
        <w:rPr>
          <w:rFonts w:ascii="Play" w:cs="Play" w:eastAsia="Play" w:hAnsi="Play"/>
          <w:rtl w:val="0"/>
        </w:rPr>
        <w:t xml:space="preserve">ChatGPT / DALL·E (2025) </w:t>
      </w:r>
      <w:r w:rsidDel="00000000" w:rsidR="00000000" w:rsidRPr="00000000">
        <w:rPr>
          <w:rFonts w:ascii="Play" w:cs="Play" w:eastAsia="Play" w:hAnsi="Play"/>
          <w:i w:val="1"/>
          <w:iCs w:val="1"/>
          <w:rtl w:val="0"/>
        </w:rPr>
        <w:t xml:space="preserve">Teacher guiding children on a laptop with online-safety icons</w:t>
      </w:r>
      <w:r w:rsidDel="00000000" w:rsidR="00000000" w:rsidRPr="00000000">
        <w:rPr>
          <w:rFonts w:ascii="Play" w:cs="Play" w:eastAsia="Play" w:hAnsi="Play"/>
          <w:rtl w:val="0"/>
        </w:rPr>
        <w:t xml:space="preserve"> [AI-generated image]. Created 20 November 2025.</w:t>
      </w:r>
    </w:p>
    <w:p w:rsidR="00000000" w:rsidDel="00000000" w:rsidP="00000000" w:rsidRDefault="00000000" w:rsidRPr="00000000" w14:paraId="00000105">
      <w:pPr>
        <w:spacing w:after="240" w:before="240" w:lineRule="auto"/>
        <w:jc w:val="both"/>
        <w:rPr>
          <w:rFonts w:ascii="Play" w:cs="Play" w:eastAsia="Play" w:hAnsi="Play"/>
        </w:rPr>
      </w:pPr>
      <w:r w:rsidDel="00000000" w:rsidR="00000000" w:rsidRPr="00000000">
        <w:rPr>
          <w:rFonts w:ascii="Play" w:cs="Play" w:eastAsia="Play" w:hAnsi="Play"/>
          <w:rtl w:val="0"/>
        </w:rPr>
        <w:t xml:space="preserve">Connectivism Learning Theory: Your Guide to Learning in the Digital Age – Growth Engineering (n.d.) Available at: </w:t>
      </w:r>
      <w:hyperlink r:id="rId31">
        <w:r w:rsidDel="00000000" w:rsidR="00000000" w:rsidRPr="00000000">
          <w:rPr>
            <w:rFonts w:ascii="Play" w:cs="Play" w:eastAsia="Play" w:hAnsi="Play"/>
            <w:color w:val="467886"/>
            <w:u w:val="single"/>
            <w:rtl w:val="0"/>
          </w:rPr>
          <w:t xml:space="preserve">https://www.growthengineering.co.uk/connectivism-learning-theory/</w:t>
        </w:r>
      </w:hyperlink>
      <w:r w:rsidDel="00000000" w:rsidR="00000000" w:rsidRPr="00000000">
        <w:rPr>
          <w:rFonts w:ascii="Play" w:cs="Play" w:eastAsia="Play" w:hAnsi="Play"/>
          <w:rtl w:val="0"/>
        </w:rPr>
        <w:t xml:space="preserve"> (Accessed: 20 November 2025).</w:t>
      </w:r>
    </w:p>
    <w:p w:rsidR="00000000" w:rsidDel="00000000" w:rsidP="00000000" w:rsidRDefault="00000000" w:rsidRPr="00000000" w14:paraId="00000106">
      <w:pPr>
        <w:spacing w:after="240" w:before="240" w:lineRule="auto"/>
        <w:jc w:val="both"/>
        <w:rPr>
          <w:rFonts w:ascii="Play" w:cs="Play" w:eastAsia="Play" w:hAnsi="Play"/>
        </w:rPr>
      </w:pPr>
      <w:r w:rsidDel="00000000" w:rsidR="00000000" w:rsidRPr="00000000">
        <w:rPr>
          <w:rFonts w:ascii="Play" w:cs="Play" w:eastAsia="Play" w:hAnsi="Play"/>
          <w:rtl w:val="0"/>
        </w:rPr>
        <w:t xml:space="preserve">Downes, S. (2007) ‘What Connectivism Is’, </w:t>
      </w:r>
      <w:r w:rsidDel="00000000" w:rsidR="00000000" w:rsidRPr="00000000">
        <w:rPr>
          <w:rFonts w:ascii="Play" w:cs="Play" w:eastAsia="Play" w:hAnsi="Play"/>
          <w:i w:val="1"/>
          <w:iCs w:val="1"/>
          <w:rtl w:val="0"/>
        </w:rPr>
        <w:t xml:space="preserve">Half an Hour</w:t>
      </w:r>
      <w:r w:rsidDel="00000000" w:rsidR="00000000" w:rsidRPr="00000000">
        <w:rPr>
          <w:rFonts w:ascii="Play" w:cs="Play" w:eastAsia="Play" w:hAnsi="Play"/>
          <w:rtl w:val="0"/>
        </w:rPr>
        <w:t xml:space="preserve"> blog, 1 December. Available at: </w:t>
      </w:r>
      <w:hyperlink r:id="rId32">
        <w:r w:rsidDel="00000000" w:rsidR="00000000" w:rsidRPr="00000000">
          <w:rPr>
            <w:rFonts w:ascii="Play" w:cs="Play" w:eastAsia="Play" w:hAnsi="Play"/>
            <w:color w:val="467886"/>
            <w:u w:val="single"/>
            <w:rtl w:val="0"/>
          </w:rPr>
          <w:t xml:space="preserve">https://halfanhour.blogspot.com</w:t>
        </w:r>
      </w:hyperlink>
      <w:r w:rsidDel="00000000" w:rsidR="00000000" w:rsidRPr="00000000">
        <w:rPr>
          <w:rFonts w:ascii="Play" w:cs="Play" w:eastAsia="Play" w:hAnsi="Play"/>
          <w:rtl w:val="0"/>
        </w:rPr>
        <w:t xml:space="preserve"> (Accessed: 14 November 2025).</w:t>
      </w:r>
    </w:p>
    <w:p w:rsidR="00000000" w:rsidDel="00000000" w:rsidP="00000000" w:rsidRDefault="00000000" w:rsidRPr="00000000" w14:paraId="00000107">
      <w:pPr>
        <w:spacing w:after="240" w:before="240" w:lineRule="auto"/>
        <w:jc w:val="both"/>
        <w:rPr>
          <w:rFonts w:ascii="Play" w:cs="Play" w:eastAsia="Play" w:hAnsi="Play"/>
        </w:rPr>
      </w:pPr>
      <w:r w:rsidDel="00000000" w:rsidR="00000000" w:rsidRPr="00000000">
        <w:rPr>
          <w:rFonts w:ascii="Play" w:cs="Play" w:eastAsia="Play" w:hAnsi="Play"/>
          <w:rtl w:val="0"/>
        </w:rPr>
        <w:t xml:space="preserve">Educational Technology and Mobile Learning (2014) </w:t>
      </w:r>
      <w:r w:rsidDel="00000000" w:rsidR="00000000" w:rsidRPr="00000000">
        <w:rPr>
          <w:rFonts w:ascii="Play" w:cs="Play" w:eastAsia="Play" w:hAnsi="Play"/>
          <w:i w:val="1"/>
          <w:iCs w:val="1"/>
          <w:rtl w:val="0"/>
        </w:rPr>
        <w:t xml:space="preserve">Connectivism Learning Theory</w:t>
      </w:r>
      <w:r w:rsidDel="00000000" w:rsidR="00000000" w:rsidRPr="00000000">
        <w:rPr>
          <w:rFonts w:ascii="Play" w:cs="Play" w:eastAsia="Play" w:hAnsi="Play"/>
          <w:rtl w:val="0"/>
        </w:rPr>
        <w:t xml:space="preserve"> [Image]. Available at: </w:t>
      </w:r>
      <w:hyperlink r:id="rId33">
        <w:r w:rsidDel="00000000" w:rsidR="00000000" w:rsidRPr="00000000">
          <w:rPr>
            <w:rFonts w:ascii="Play" w:cs="Play" w:eastAsia="Play" w:hAnsi="Play"/>
            <w:color w:val="467886"/>
            <w:u w:val="single"/>
            <w:rtl w:val="0"/>
          </w:rPr>
          <w:t xml:space="preserve">https://www.educatorstechnology.com/2014/09/connectivism-learning-theory.html</w:t>
        </w:r>
      </w:hyperlink>
      <w:r w:rsidDel="00000000" w:rsidR="00000000" w:rsidRPr="00000000">
        <w:rPr>
          <w:rFonts w:ascii="Play" w:cs="Play" w:eastAsia="Play" w:hAnsi="Play"/>
          <w:rtl w:val="0"/>
        </w:rPr>
        <w:t xml:space="preserve"> (Accessed: 20 November 2025).</w:t>
      </w:r>
    </w:p>
    <w:p w:rsidR="00000000" w:rsidDel="00000000" w:rsidP="00000000" w:rsidRDefault="00000000" w:rsidRPr="00000000" w14:paraId="00000108">
      <w:pPr>
        <w:spacing w:after="240" w:before="240" w:lineRule="auto"/>
        <w:jc w:val="both"/>
        <w:rPr>
          <w:rFonts w:ascii="Play" w:cs="Play" w:eastAsia="Play" w:hAnsi="Play"/>
        </w:rPr>
      </w:pPr>
      <w:r w:rsidDel="00000000" w:rsidR="00000000" w:rsidRPr="00000000">
        <w:rPr>
          <w:rFonts w:ascii="Play" w:cs="Play" w:eastAsia="Play" w:hAnsi="Play"/>
          <w:rtl w:val="0"/>
        </w:rPr>
        <w:t xml:space="preserve">Govindaiah, C. (2022) </w:t>
      </w:r>
      <w:r w:rsidDel="00000000" w:rsidR="00000000" w:rsidRPr="00000000">
        <w:rPr>
          <w:rFonts w:ascii="Play" w:cs="Play" w:eastAsia="Play" w:hAnsi="Play"/>
          <w:i w:val="1"/>
          <w:iCs w:val="1"/>
          <w:rtl w:val="0"/>
        </w:rPr>
        <w:t xml:space="preserve">Impact of Media on Children Today</w:t>
      </w:r>
      <w:r w:rsidDel="00000000" w:rsidR="00000000" w:rsidRPr="00000000">
        <w:rPr>
          <w:rFonts w:ascii="Play" w:cs="Play" w:eastAsia="Play" w:hAnsi="Play"/>
          <w:rtl w:val="0"/>
        </w:rPr>
        <w:t xml:space="preserve">. </w:t>
      </w:r>
      <w:r w:rsidDel="00000000" w:rsidR="00000000" w:rsidRPr="00000000">
        <w:rPr>
          <w:rFonts w:ascii="Play" w:cs="Play" w:eastAsia="Play" w:hAnsi="Play"/>
          <w:i w:val="1"/>
          <w:iCs w:val="1"/>
          <w:rtl w:val="0"/>
        </w:rPr>
        <w:t xml:space="preserve">International Journal of Creative Research Thoughts (IJCRT)</w:t>
      </w:r>
      <w:r w:rsidDel="00000000" w:rsidR="00000000" w:rsidRPr="00000000">
        <w:rPr>
          <w:rFonts w:ascii="Play" w:cs="Play" w:eastAsia="Play" w:hAnsi="Play"/>
          <w:rtl w:val="0"/>
        </w:rPr>
        <w:t xml:space="preserve">, 10(12), pp. 551–557 </w:t>
      </w:r>
      <w:hyperlink r:id="rId34">
        <w:r w:rsidDel="00000000" w:rsidR="00000000" w:rsidRPr="00000000">
          <w:rPr>
            <w:rFonts w:ascii="Play" w:cs="Play" w:eastAsia="Play" w:hAnsi="Play"/>
            <w:color w:val="467886"/>
            <w:u w:val="single"/>
            <w:rtl w:val="0"/>
          </w:rPr>
          <w:t xml:space="preserve">IJCRT2212644.pdf.</w:t>
        </w:r>
      </w:hyperlink>
      <w:r w:rsidDel="00000000" w:rsidR="00000000" w:rsidRPr="00000000">
        <w:rPr>
          <w:rtl w:val="0"/>
        </w:rPr>
      </w:r>
    </w:p>
    <w:p w:rsidR="00000000" w:rsidDel="00000000" w:rsidP="00000000" w:rsidRDefault="00000000" w:rsidRPr="00000000" w14:paraId="00000109">
      <w:pPr>
        <w:spacing w:after="240" w:before="240" w:lineRule="auto"/>
        <w:jc w:val="both"/>
        <w:rPr>
          <w:rFonts w:ascii="Play" w:cs="Play" w:eastAsia="Play" w:hAnsi="Play"/>
        </w:rPr>
      </w:pPr>
      <w:r w:rsidDel="00000000" w:rsidR="00000000" w:rsidRPr="00000000">
        <w:rPr>
          <w:rFonts w:ascii="Play" w:cs="Play" w:eastAsia="Play" w:hAnsi="Play"/>
          <w:rtl w:val="0"/>
        </w:rPr>
        <w:t xml:space="preserve">Jenkins, H., Purushotma, R., Weigel, M., Clinton, K. &amp; Robison, A. (2009) </w:t>
      </w:r>
      <w:r w:rsidDel="00000000" w:rsidR="00000000" w:rsidRPr="00000000">
        <w:rPr>
          <w:rFonts w:ascii="Play" w:cs="Play" w:eastAsia="Play" w:hAnsi="Play"/>
          <w:i w:val="1"/>
          <w:iCs w:val="1"/>
          <w:rtl w:val="0"/>
        </w:rPr>
        <w:t xml:space="preserve">Confronting the Challenges of Participatory Culture</w:t>
      </w:r>
      <w:r w:rsidDel="00000000" w:rsidR="00000000" w:rsidRPr="00000000">
        <w:rPr>
          <w:rFonts w:ascii="Play" w:cs="Play" w:eastAsia="Play" w:hAnsi="Play"/>
          <w:rtl w:val="0"/>
        </w:rPr>
        <w:t xml:space="preserve">. Cambridge, MA: MIT Press.</w:t>
      </w:r>
    </w:p>
    <w:p w:rsidR="00000000" w:rsidDel="00000000" w:rsidP="00000000" w:rsidRDefault="00000000" w:rsidRPr="00000000" w14:paraId="0000010A">
      <w:pPr>
        <w:spacing w:after="240" w:before="240" w:lineRule="auto"/>
        <w:jc w:val="both"/>
        <w:rPr>
          <w:rFonts w:ascii="Play" w:cs="Play" w:eastAsia="Play" w:hAnsi="Play"/>
        </w:rPr>
      </w:pPr>
      <w:r w:rsidDel="00000000" w:rsidR="00000000" w:rsidRPr="00000000">
        <w:rPr>
          <w:rFonts w:ascii="Play" w:cs="Play" w:eastAsia="Play" w:hAnsi="Play"/>
          <w:rtl w:val="0"/>
        </w:rPr>
        <w:t xml:space="preserve">Rheingold, H. (2012) </w:t>
      </w:r>
      <w:r w:rsidDel="00000000" w:rsidR="00000000" w:rsidRPr="00000000">
        <w:rPr>
          <w:rFonts w:ascii="Play" w:cs="Play" w:eastAsia="Play" w:hAnsi="Play"/>
          <w:i w:val="1"/>
          <w:iCs w:val="1"/>
          <w:rtl w:val="0"/>
        </w:rPr>
        <w:t xml:space="preserve">Net Smart: How to Thrive Online</w:t>
      </w:r>
      <w:r w:rsidDel="00000000" w:rsidR="00000000" w:rsidRPr="00000000">
        <w:rPr>
          <w:rFonts w:ascii="Play" w:cs="Play" w:eastAsia="Play" w:hAnsi="Play"/>
          <w:rtl w:val="0"/>
        </w:rPr>
        <w:t xml:space="preserve">. Cambridge, MA: MIT Press.</w:t>
      </w:r>
    </w:p>
    <w:p w:rsidR="00000000" w:rsidDel="00000000" w:rsidP="00000000" w:rsidRDefault="00000000" w:rsidRPr="00000000" w14:paraId="0000010B">
      <w:pPr>
        <w:spacing w:after="240" w:before="240" w:lineRule="auto"/>
        <w:jc w:val="both"/>
        <w:rPr>
          <w:rFonts w:ascii="Play" w:cs="Play" w:eastAsia="Play" w:hAnsi="Play"/>
        </w:rPr>
      </w:pPr>
      <w:r w:rsidDel="00000000" w:rsidR="00000000" w:rsidRPr="00000000">
        <w:rPr>
          <w:rFonts w:ascii="Play" w:cs="Play" w:eastAsia="Play" w:hAnsi="Play"/>
          <w:rtl w:val="0"/>
        </w:rPr>
        <w:t xml:space="preserve">Siemens, G. (2005) </w:t>
      </w:r>
      <w:r w:rsidDel="00000000" w:rsidR="00000000" w:rsidRPr="00000000">
        <w:rPr>
          <w:rFonts w:ascii="Play" w:cs="Play" w:eastAsia="Play" w:hAnsi="Play"/>
          <w:i w:val="1"/>
          <w:iCs w:val="1"/>
          <w:rtl w:val="0"/>
        </w:rPr>
        <w:t xml:space="preserve">Connectivism: A Learning Theory for the Digital Age</w:t>
      </w:r>
      <w:r w:rsidDel="00000000" w:rsidR="00000000" w:rsidRPr="00000000">
        <w:rPr>
          <w:rFonts w:ascii="Play" w:cs="Play" w:eastAsia="Play" w:hAnsi="Play"/>
          <w:rtl w:val="0"/>
        </w:rPr>
        <w:t xml:space="preserve">. In: Lowenthal, P., Wilson, B. and Dunlap, J. (eds.) </w:t>
      </w:r>
      <w:r w:rsidDel="00000000" w:rsidR="00000000" w:rsidRPr="00000000">
        <w:rPr>
          <w:rFonts w:ascii="Play" w:cs="Play" w:eastAsia="Play" w:hAnsi="Play"/>
          <w:i w:val="1"/>
          <w:iCs w:val="1"/>
          <w:rtl w:val="0"/>
        </w:rPr>
        <w:t xml:space="preserve">Theoretical Foundations of Educational Technology</w:t>
      </w:r>
      <w:r w:rsidDel="00000000" w:rsidR="00000000" w:rsidRPr="00000000">
        <w:rPr>
          <w:rFonts w:ascii="Play" w:cs="Play" w:eastAsia="Play" w:hAnsi="Play"/>
          <w:rtl w:val="0"/>
        </w:rPr>
        <w:t xml:space="preserve">. Available at: </w:t>
      </w:r>
      <w:hyperlink r:id="rId35">
        <w:r w:rsidDel="00000000" w:rsidR="00000000" w:rsidRPr="00000000">
          <w:rPr>
            <w:rFonts w:ascii="Play" w:cs="Play" w:eastAsia="Play" w:hAnsi="Play"/>
            <w:color w:val="467886"/>
            <w:u w:val="single"/>
            <w:rtl w:val="0"/>
          </w:rPr>
          <w:t xml:space="preserve">https://uark.pressbooks.pub/edtech/chapter/elearnspace-connectivism-a-learning-theory-for-the-digital-age/</w:t>
        </w:r>
      </w:hyperlink>
      <w:r w:rsidDel="00000000" w:rsidR="00000000" w:rsidRPr="00000000">
        <w:rPr>
          <w:rFonts w:ascii="Play" w:cs="Play" w:eastAsia="Play" w:hAnsi="Play"/>
          <w:rtl w:val="0"/>
        </w:rPr>
        <w:t xml:space="preserve"> (Accessed: 18 November 2025).</w:t>
      </w:r>
    </w:p>
    <w:p w:rsidR="00000000" w:rsidDel="00000000" w:rsidP="00000000" w:rsidRDefault="00000000" w:rsidRPr="00000000" w14:paraId="0000010C">
      <w:pPr>
        <w:spacing w:after="240" w:before="240" w:lineRule="auto"/>
        <w:jc w:val="both"/>
        <w:rPr>
          <w:rFonts w:ascii="Play" w:cs="Play" w:eastAsia="Play" w:hAnsi="Play"/>
        </w:rPr>
      </w:pPr>
      <w:r w:rsidDel="00000000" w:rsidR="00000000" w:rsidRPr="00000000">
        <w:rPr>
          <w:rFonts w:ascii="Play" w:cs="Play" w:eastAsia="Play" w:hAnsi="Play"/>
          <w:rtl w:val="0"/>
        </w:rPr>
        <w:t xml:space="preserve">Welsh Government (2016) </w:t>
      </w:r>
      <w:r w:rsidDel="00000000" w:rsidR="00000000" w:rsidRPr="00000000">
        <w:rPr>
          <w:rFonts w:ascii="Play" w:cs="Play" w:eastAsia="Play" w:hAnsi="Play"/>
          <w:i w:val="1"/>
          <w:iCs w:val="1"/>
          <w:rtl w:val="0"/>
        </w:rPr>
        <w:t xml:space="preserve">Digital Competence Framework: Guidance</w:t>
      </w:r>
      <w:r w:rsidDel="00000000" w:rsidR="00000000" w:rsidRPr="00000000">
        <w:rPr>
          <w:rFonts w:ascii="Play" w:cs="Play" w:eastAsia="Play" w:hAnsi="Play"/>
          <w:rtl w:val="0"/>
        </w:rPr>
        <w:t xml:space="preserve">. Cardiff: Welsh Government. Available at: </w:t>
      </w:r>
      <w:hyperlink r:id="rId36">
        <w:r w:rsidDel="00000000" w:rsidR="00000000" w:rsidRPr="00000000">
          <w:rPr>
            <w:rFonts w:ascii="Play" w:cs="Play" w:eastAsia="Play" w:hAnsi="Play"/>
            <w:color w:val="467886"/>
            <w:u w:val="single"/>
            <w:rtl w:val="0"/>
          </w:rPr>
          <w:t xml:space="preserve">https://hwb.gov.wales/api/storage/337437b8-cfe3-4305-ae32-f47ad82f3e76/digital-competence-framework-guidance-2016.pdf</w:t>
        </w:r>
      </w:hyperlink>
      <w:r w:rsidDel="00000000" w:rsidR="00000000" w:rsidRPr="00000000">
        <w:rPr>
          <w:rFonts w:ascii="Play" w:cs="Play" w:eastAsia="Play" w:hAnsi="Play"/>
          <w:rtl w:val="0"/>
        </w:rPr>
        <w:t xml:space="preserve"> (Accessed: 22 November 2025).</w:t>
      </w:r>
    </w:p>
    <w:p w:rsidR="00000000" w:rsidDel="00000000" w:rsidP="00000000" w:rsidRDefault="00000000" w:rsidRPr="00000000" w14:paraId="0000010D">
      <w:pPr>
        <w:jc w:val="both"/>
        <w:rPr>
          <w:rFonts w:ascii="Play" w:cs="Play" w:eastAsia="Play" w:hAnsi="Play"/>
          <w:b w:val="1"/>
          <w:bCs w:val="1"/>
          <w:i w:val="1"/>
          <w:iCs w:val="1"/>
        </w:rPr>
      </w:pPr>
      <w:r w:rsidDel="00000000" w:rsidR="00000000" w:rsidRPr="00000000">
        <w:rPr>
          <w:rtl w:val="0"/>
        </w:rPr>
      </w:r>
    </w:p>
    <w:p w:rsidR="00000000" w:rsidDel="00000000" w:rsidP="00000000" w:rsidRDefault="00000000" w:rsidRPr="00000000" w14:paraId="0000010E">
      <w:pPr>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Blog 3: "Bridging Gaps: The role of ICT and AI in supporting every learner"</w:t>
      </w:r>
      <w:r w:rsidDel="00000000" w:rsidR="00000000" w:rsidRPr="00000000">
        <w:rPr>
          <w:rtl w:val="0"/>
        </w:rPr>
      </w:r>
    </w:p>
    <w:p w:rsidR="00000000" w:rsidDel="00000000" w:rsidP="00000000" w:rsidRDefault="00000000" w:rsidRPr="00000000" w14:paraId="0000010F">
      <w:pPr>
        <w:spacing w:after="240" w:before="240" w:lineRule="auto"/>
        <w:jc w:val="both"/>
        <w:rPr>
          <w:rFonts w:ascii="Play" w:cs="Play" w:eastAsia="Play" w:hAnsi="Play"/>
        </w:rPr>
      </w:pPr>
      <w:r w:rsidDel="00000000" w:rsidR="00000000" w:rsidRPr="00000000">
        <w:rPr>
          <w:rFonts w:ascii="Play" w:cs="Play" w:eastAsia="Play" w:hAnsi="Play"/>
          <w:rtl w:val="0"/>
        </w:rPr>
        <w:t xml:space="preserve">Digital whiteboards have replaced chalkboards, and schools have too many iPads. Does this advancement harm or help our children learn? First, we need to understand the benefits of digital learning.</w:t>
      </w:r>
    </w:p>
    <w:p w:rsidR="00000000" w:rsidDel="00000000" w:rsidP="00000000" w:rsidRDefault="00000000" w:rsidRPr="00000000" w14:paraId="00000110">
      <w:pPr>
        <w:jc w:val="both"/>
        <w:rPr>
          <w:rFonts w:ascii="Play" w:cs="Play" w:eastAsia="Play" w:hAnsi="Play"/>
        </w:rPr>
      </w:pPr>
      <w:r w:rsidDel="00000000" w:rsidR="00000000" w:rsidRPr="00000000">
        <w:rPr>
          <w:rtl w:val="0"/>
        </w:rPr>
      </w:r>
    </w:p>
    <w:p w:rsidR="00000000" w:rsidDel="00000000" w:rsidP="00000000" w:rsidRDefault="00000000" w:rsidRPr="00000000" w14:paraId="00000111">
      <w:pPr>
        <w:jc w:val="both"/>
        <w:rPr>
          <w:rFonts w:ascii="Play" w:cs="Play" w:eastAsia="Play" w:hAnsi="Play"/>
          <w:b w:val="1"/>
          <w:bCs w:val="1"/>
          <w:i w:val="1"/>
          <w:iCs w:val="1"/>
          <w:sz w:val="28"/>
          <w:szCs w:val="28"/>
        </w:rPr>
      </w:pPr>
      <w:r w:rsidDel="00000000" w:rsidR="00000000" w:rsidRPr="00000000">
        <w:rPr>
          <w:rFonts w:ascii="Play" w:cs="Play" w:eastAsia="Play" w:hAnsi="Play"/>
        </w:rPr>
        <w:drawing>
          <wp:inline distB="0" distT="0" distL="0" distR="0">
            <wp:extent cx="5724525" cy="3409950"/>
            <wp:effectExtent b="0" l="0" r="0" t="0"/>
            <wp:docPr id="2123936118" name="image3.png"/>
            <a:graphic>
              <a:graphicData uri="http://schemas.openxmlformats.org/drawingml/2006/picture">
                <pic:pic>
                  <pic:nvPicPr>
                    <pic:cNvPr id="0" name="image3.png"/>
                    <pic:cNvPicPr preferRelativeResize="0"/>
                  </pic:nvPicPr>
                  <pic:blipFill>
                    <a:blip r:embed="rId37"/>
                    <a:srcRect b="0" l="0" r="0" t="0"/>
                    <a:stretch>
                      <a:fillRect/>
                    </a:stretch>
                  </pic:blipFill>
                  <pic:spPr>
                    <a:xfrm>
                      <a:off x="0" y="0"/>
                      <a:ext cx="5724525" cy="3409950"/>
                    </a:xfrm>
                    <a:prstGeom prst="rect"/>
                    <a:ln/>
                  </pic:spPr>
                </pic:pic>
              </a:graphicData>
            </a:graphic>
          </wp:inline>
        </w:drawing>
      </w:r>
      <w:r w:rsidDel="00000000" w:rsidR="00000000" w:rsidRPr="00000000">
        <w:rPr>
          <w:rtl w:val="0"/>
        </w:rPr>
      </w:r>
    </w:p>
    <w:p w:rsidR="00000000" w:rsidDel="00000000" w:rsidP="00000000" w:rsidRDefault="00000000" w:rsidRPr="00000000" w14:paraId="00000112">
      <w:pPr>
        <w:jc w:val="both"/>
        <w:rPr>
          <w:rFonts w:ascii="Play" w:cs="Play" w:eastAsia="Play" w:hAnsi="Play"/>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What are the benefits of digital teaching and learning?</w:t>
      </w: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Digital learning is transforming how students learn and how teachers teach. It offers new ways for educators to deliver higher-quality instruction and tailor support based on individual student needs. According to Services for Education (2023), digital learning is not only becoming an essential tool in classrooms but also improves teaching standards and places students in a stronger position to achieve academic success. The article outlines several benefits for educators, including the ability to personalise learning, access a broader range of resources, and enhance student engagement, factors that together contribute to a more effective and inclusive learning environment.</w:t>
      </w:r>
    </w:p>
    <w:p w:rsidR="00000000" w:rsidDel="00000000" w:rsidP="00000000" w:rsidRDefault="00000000" w:rsidRPr="00000000" w14:paraId="00000115">
      <w:pPr>
        <w:shd w:fill="ffffff" w:val="clear"/>
        <w:spacing w:after="312"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1. Easy Access to Factual Information</w:t>
      </w:r>
      <w:r w:rsidDel="00000000" w:rsidR="00000000" w:rsidRPr="00000000">
        <w:rPr>
          <w:rtl w:val="0"/>
        </w:rPr>
      </w:r>
    </w:p>
    <w:p w:rsidR="00000000" w:rsidDel="00000000" w:rsidP="00000000" w:rsidRDefault="00000000" w:rsidRPr="00000000" w14:paraId="00000116">
      <w:pPr>
        <w:shd w:fill="ffffff" w:val="clear"/>
        <w:spacing w:after="312" w:lineRule="auto"/>
        <w:jc w:val="both"/>
        <w:rPr>
          <w:rFonts w:ascii="Play" w:cs="Play" w:eastAsia="Play" w:hAnsi="Play"/>
          <w:color w:val="000000"/>
        </w:rPr>
      </w:pPr>
      <w:r w:rsidDel="00000000" w:rsidR="00000000" w:rsidRPr="00000000">
        <w:rPr>
          <w:rFonts w:ascii="Play" w:cs="Play" w:eastAsia="Play" w:hAnsi="Play"/>
          <w:color w:val="000000"/>
          <w:rtl w:val="0"/>
        </w:rPr>
        <w:t xml:space="preserve">Keeping up to date with</w:t>
      </w:r>
      <w:r w:rsidDel="00000000" w:rsidR="00000000" w:rsidRPr="00000000">
        <w:rPr>
          <w:rFonts w:ascii="Play" w:cs="Play" w:eastAsia="Play" w:hAnsi="Play"/>
          <w:color w:val="155f81"/>
          <w:rtl w:val="0"/>
        </w:rPr>
        <w:t xml:space="preserve"> </w:t>
      </w:r>
      <w:hyperlink r:id="rId38">
        <w:r w:rsidDel="00000000" w:rsidR="00000000" w:rsidRPr="00000000">
          <w:rPr>
            <w:rFonts w:ascii="Play" w:cs="Play" w:eastAsia="Play" w:hAnsi="Play"/>
            <w:color w:val="155f81"/>
            <w:u w:val="single"/>
            <w:rtl w:val="0"/>
          </w:rPr>
          <w:t xml:space="preserve">the latest changes in Ofsted Inspections</w:t>
        </w:r>
      </w:hyperlink>
      <w:r w:rsidDel="00000000" w:rsidR="00000000" w:rsidRPr="00000000">
        <w:rPr>
          <w:rFonts w:ascii="Play" w:cs="Play" w:eastAsia="Play" w:hAnsi="Play"/>
          <w:color w:val="155f81"/>
          <w:rtl w:val="0"/>
        </w:rPr>
        <w:t xml:space="preserve">, </w:t>
      </w:r>
      <w:hyperlink r:id="rId39">
        <w:r w:rsidDel="00000000" w:rsidR="00000000" w:rsidRPr="00000000">
          <w:rPr>
            <w:rFonts w:ascii="Play" w:cs="Play" w:eastAsia="Play" w:hAnsi="Play"/>
            <w:color w:val="155f81"/>
            <w:u w:val="single"/>
            <w:rtl w:val="0"/>
          </w:rPr>
          <w:t xml:space="preserve">safeguarding duties</w:t>
        </w:r>
      </w:hyperlink>
      <w:r w:rsidDel="00000000" w:rsidR="00000000" w:rsidRPr="00000000">
        <w:rPr>
          <w:rFonts w:ascii="Play" w:cs="Play" w:eastAsia="Play" w:hAnsi="Play"/>
          <w:color w:val="155f81"/>
          <w:rtl w:val="0"/>
        </w:rPr>
        <w:t xml:space="preserve">, </w:t>
      </w:r>
      <w:r w:rsidDel="00000000" w:rsidR="00000000" w:rsidRPr="00000000">
        <w:rPr>
          <w:rFonts w:ascii="Play" w:cs="Play" w:eastAsia="Play" w:hAnsi="Play"/>
          <w:rtl w:val="0"/>
        </w:rPr>
        <w:t xml:space="preserve">and</w:t>
      </w:r>
      <w:r w:rsidDel="00000000" w:rsidR="00000000" w:rsidRPr="00000000">
        <w:rPr>
          <w:rFonts w:ascii="Play" w:cs="Play" w:eastAsia="Play" w:hAnsi="Play"/>
          <w:color w:val="155f81"/>
          <w:rtl w:val="0"/>
        </w:rPr>
        <w:t xml:space="preserve">  </w:t>
      </w:r>
      <w:hyperlink r:id="rId40">
        <w:r w:rsidDel="00000000" w:rsidR="00000000" w:rsidRPr="00000000">
          <w:rPr>
            <w:rFonts w:ascii="Play" w:cs="Play" w:eastAsia="Play" w:hAnsi="Play"/>
            <w:color w:val="155f81"/>
            <w:u w:val="single"/>
            <w:rtl w:val="0"/>
          </w:rPr>
          <w:t xml:space="preserve">statutory assessment</w:t>
        </w:r>
      </w:hyperlink>
      <w:r w:rsidDel="00000000" w:rsidR="00000000" w:rsidRPr="00000000">
        <w:rPr>
          <w:rFonts w:ascii="Play" w:cs="Play" w:eastAsia="Play" w:hAnsi="Play"/>
          <w:color w:val="155f81"/>
          <w:rtl w:val="0"/>
        </w:rPr>
        <w:t xml:space="preserve"> </w:t>
      </w:r>
      <w:r w:rsidDel="00000000" w:rsidR="00000000" w:rsidRPr="00000000">
        <w:rPr>
          <w:rFonts w:ascii="Play" w:cs="Play" w:eastAsia="Play" w:hAnsi="Play"/>
          <w:color w:val="000000"/>
          <w:rtl w:val="0"/>
        </w:rPr>
        <w:t xml:space="preserve">requirements are just a handful of areas that every teacher </w:t>
      </w:r>
      <w:r w:rsidDel="00000000" w:rsidR="00000000" w:rsidRPr="00000000">
        <w:rPr>
          <w:rFonts w:ascii="Play" w:cs="Play" w:eastAsia="Play" w:hAnsi="Play"/>
          <w:rtl w:val="0"/>
        </w:rPr>
        <w:t xml:space="preserve">needs</w:t>
      </w:r>
      <w:r w:rsidDel="00000000" w:rsidR="00000000" w:rsidRPr="00000000">
        <w:rPr>
          <w:rFonts w:ascii="Play" w:cs="Play" w:eastAsia="Play" w:hAnsi="Play"/>
          <w:color w:val="000000"/>
          <w:rtl w:val="0"/>
        </w:rPr>
        <w:t xml:space="preserve">.</w:t>
      </w:r>
    </w:p>
    <w:p w:rsidR="00000000" w:rsidDel="00000000" w:rsidP="00000000" w:rsidRDefault="00000000" w:rsidRPr="00000000" w14:paraId="00000117">
      <w:pPr>
        <w:shd w:fill="ffffff" w:val="clear"/>
        <w:spacing w:after="312" w:lineRule="auto"/>
        <w:jc w:val="both"/>
        <w:rPr>
          <w:rFonts w:ascii="Play" w:cs="Play" w:eastAsia="Play" w:hAnsi="Play"/>
          <w:b w:val="1"/>
          <w:bCs w:val="1"/>
          <w:i w:val="1"/>
          <w:iCs w:val="1"/>
          <w:color w:val="155f81"/>
        </w:rPr>
      </w:pPr>
      <w:r w:rsidDel="00000000" w:rsidR="00000000" w:rsidRPr="00000000">
        <w:rPr>
          <w:rtl w:val="0"/>
        </w:rPr>
      </w:r>
    </w:p>
    <w:p w:rsidR="00000000" w:rsidDel="00000000" w:rsidP="00000000" w:rsidRDefault="00000000" w:rsidRPr="00000000" w14:paraId="00000118">
      <w:pPr>
        <w:shd w:fill="ffffff" w:val="clear"/>
        <w:spacing w:after="312"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2. Deliver More Engaging Lessons</w:t>
      </w:r>
      <w:r w:rsidDel="00000000" w:rsidR="00000000" w:rsidRPr="00000000">
        <w:rPr>
          <w:rtl w:val="0"/>
        </w:rPr>
      </w:r>
    </w:p>
    <w:p w:rsidR="00000000" w:rsidDel="00000000" w:rsidP="00000000" w:rsidRDefault="00000000" w:rsidRPr="00000000" w14:paraId="00000119">
      <w:pPr>
        <w:shd w:fill="ffffff" w:val="clear"/>
        <w:spacing w:after="312" w:lineRule="auto"/>
        <w:jc w:val="both"/>
        <w:rPr>
          <w:rFonts w:ascii="Play" w:cs="Play" w:eastAsia="Play" w:hAnsi="Play"/>
        </w:rPr>
      </w:pPr>
      <w:r w:rsidDel="00000000" w:rsidR="00000000" w:rsidRPr="00000000">
        <w:rPr>
          <w:rFonts w:ascii="Play" w:cs="Play" w:eastAsia="Play" w:hAnsi="Play"/>
          <w:rtl w:val="0"/>
        </w:rPr>
        <w:t xml:space="preserve">One of the biggest benefits of digital learning is gaining access to the tools and resources required to deliver better lessons to students.</w:t>
      </w:r>
    </w:p>
    <w:p w:rsidR="00000000" w:rsidDel="00000000" w:rsidP="00000000" w:rsidRDefault="00000000" w:rsidRPr="00000000" w14:paraId="0000011A">
      <w:pPr>
        <w:shd w:fill="ffffff" w:val="clear"/>
        <w:spacing w:after="312" w:lineRule="auto"/>
        <w:jc w:val="both"/>
        <w:rPr>
          <w:rFonts w:ascii="Play" w:cs="Play" w:eastAsia="Play" w:hAnsi="Play"/>
          <w:b w:val="1"/>
          <w:bCs w:val="1"/>
          <w:i w:val="1"/>
          <w:iCs w:val="1"/>
          <w:color w:val="000000"/>
        </w:rPr>
      </w:pPr>
      <w:r w:rsidDel="00000000" w:rsidR="00000000" w:rsidRPr="00000000">
        <w:rPr>
          <w:rFonts w:ascii="Play" w:cs="Play" w:eastAsia="Play" w:hAnsi="Play"/>
          <w:b w:val="1"/>
          <w:bCs w:val="1"/>
          <w:i w:val="1"/>
          <w:iCs w:val="1"/>
          <w:color w:val="155f81"/>
          <w:rtl w:val="0"/>
        </w:rPr>
        <w:t xml:space="preserve">3. Greater Flexibility</w:t>
      </w:r>
      <w:r w:rsidDel="00000000" w:rsidR="00000000" w:rsidRPr="00000000">
        <w:rPr>
          <w:rtl w:val="0"/>
        </w:rPr>
      </w:r>
    </w:p>
    <w:p w:rsidR="00000000" w:rsidDel="00000000" w:rsidP="00000000" w:rsidRDefault="00000000" w:rsidRPr="00000000" w14:paraId="0000011B">
      <w:pPr>
        <w:shd w:fill="ffffff" w:val="clear"/>
        <w:spacing w:after="312" w:lineRule="auto"/>
        <w:jc w:val="both"/>
        <w:rPr>
          <w:rFonts w:ascii="Play" w:cs="Play" w:eastAsia="Play" w:hAnsi="Play"/>
        </w:rPr>
      </w:pPr>
      <w:r w:rsidDel="00000000" w:rsidR="00000000" w:rsidRPr="00000000">
        <w:rPr>
          <w:rFonts w:ascii="Play" w:cs="Play" w:eastAsia="Play" w:hAnsi="Play"/>
          <w:rtl w:val="0"/>
        </w:rPr>
        <w:t xml:space="preserve">All teachers learn at different times and speeds. Digital learning enables them to do this on their terms.</w:t>
      </w:r>
    </w:p>
    <w:p w:rsidR="00000000" w:rsidDel="00000000" w:rsidP="00000000" w:rsidRDefault="00000000" w:rsidRPr="00000000" w14:paraId="0000011C">
      <w:pPr>
        <w:shd w:fill="ffffff" w:val="clear"/>
        <w:spacing w:after="312"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4. Better Quality Resources</w:t>
      </w:r>
      <w:r w:rsidDel="00000000" w:rsidR="00000000" w:rsidRPr="00000000">
        <w:rPr>
          <w:rtl w:val="0"/>
        </w:rPr>
      </w:r>
    </w:p>
    <w:p w:rsidR="00000000" w:rsidDel="00000000" w:rsidP="00000000" w:rsidRDefault="00000000" w:rsidRPr="00000000" w14:paraId="0000011D">
      <w:pPr>
        <w:shd w:fill="ffffff" w:val="clear"/>
        <w:spacing w:after="312" w:lineRule="auto"/>
        <w:jc w:val="both"/>
        <w:rPr>
          <w:rFonts w:ascii="Play" w:cs="Play" w:eastAsia="Play" w:hAnsi="Play"/>
        </w:rPr>
      </w:pPr>
      <w:r w:rsidDel="00000000" w:rsidR="00000000" w:rsidRPr="00000000">
        <w:rPr>
          <w:rFonts w:ascii="Play" w:cs="Play" w:eastAsia="Play" w:hAnsi="Play"/>
          <w:rtl w:val="0"/>
        </w:rPr>
        <w:t xml:space="preserve">Before the internet and technology became an integral part of the curriculum, it was up to teachers to deliver inspiring lessons with just a textbook, whiteboard/blackboard and their wits.</w:t>
      </w:r>
    </w:p>
    <w:p w:rsidR="00000000" w:rsidDel="00000000" w:rsidP="00000000" w:rsidRDefault="00000000" w:rsidRPr="00000000" w14:paraId="0000011E">
      <w:pPr>
        <w:shd w:fill="ffffff" w:val="clear"/>
        <w:spacing w:after="312"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5. Understand Students</w:t>
      </w:r>
      <w:r w:rsidDel="00000000" w:rsidR="00000000" w:rsidRPr="00000000">
        <w:rPr>
          <w:rtl w:val="0"/>
        </w:rPr>
      </w:r>
    </w:p>
    <w:p w:rsidR="00000000" w:rsidDel="00000000" w:rsidP="00000000" w:rsidRDefault="00000000" w:rsidRPr="00000000" w14:paraId="0000011F">
      <w:pPr>
        <w:shd w:fill="ffffff" w:val="clear"/>
        <w:spacing w:after="312" w:lineRule="auto"/>
        <w:jc w:val="both"/>
        <w:rPr>
          <w:rFonts w:ascii="Play" w:cs="Play" w:eastAsia="Play" w:hAnsi="Play"/>
        </w:rPr>
      </w:pPr>
      <w:r w:rsidDel="00000000" w:rsidR="00000000" w:rsidRPr="00000000">
        <w:rPr>
          <w:rFonts w:ascii="Play" w:cs="Play" w:eastAsia="Play" w:hAnsi="Play"/>
          <w:rtl w:val="0"/>
        </w:rPr>
        <w:t xml:space="preserve">The way students think has evolved over the years with the age of social media becoming more prominent. Every child and young person is unique, with their own thoughts, challenges and preferences.</w:t>
      </w:r>
    </w:p>
    <w:p w:rsidR="00000000" w:rsidDel="00000000" w:rsidP="00000000" w:rsidRDefault="00000000" w:rsidRPr="00000000" w14:paraId="00000120">
      <w:pPr>
        <w:shd w:fill="ffffff" w:val="clear"/>
        <w:spacing w:after="312" w:lineRule="auto"/>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6. Creates a More Engaged Environment,</w:t>
      </w:r>
      <w:r w:rsidDel="00000000" w:rsidR="00000000" w:rsidRPr="00000000">
        <w:rPr>
          <w:rtl w:val="0"/>
        </w:rPr>
      </w:r>
    </w:p>
    <w:p w:rsidR="00000000" w:rsidDel="00000000" w:rsidP="00000000" w:rsidRDefault="00000000" w:rsidRPr="00000000" w14:paraId="00000121">
      <w:pPr>
        <w:shd w:fill="ffffff" w:val="clear"/>
        <w:spacing w:after="312" w:lineRule="auto"/>
        <w:jc w:val="both"/>
        <w:rPr>
          <w:rFonts w:ascii="Play" w:cs="Play" w:eastAsia="Play" w:hAnsi="Play"/>
        </w:rPr>
      </w:pPr>
      <w:r w:rsidDel="00000000" w:rsidR="00000000" w:rsidRPr="00000000">
        <w:rPr>
          <w:rFonts w:ascii="Play" w:cs="Play" w:eastAsia="Play" w:hAnsi="Play"/>
          <w:b w:val="1"/>
          <w:bCs w:val="1"/>
          <w:i w:val="1"/>
          <w:iCs w:val="1"/>
          <w:rtl w:val="0"/>
        </w:rPr>
        <w:t xml:space="preserve"> </w:t>
      </w:r>
      <w:r w:rsidDel="00000000" w:rsidR="00000000" w:rsidRPr="00000000">
        <w:rPr>
          <w:rFonts w:ascii="Play" w:cs="Play" w:eastAsia="Play" w:hAnsi="Play"/>
          <w:rtl w:val="0"/>
        </w:rPr>
        <w:t xml:space="preserve">Using devices like a computer, tablet, or other type of technology in classrooms can help turn traditionally dull subjects into interactive and fun activities.</w:t>
      </w:r>
    </w:p>
    <w:p w:rsidR="00000000" w:rsidDel="00000000" w:rsidP="00000000" w:rsidRDefault="00000000" w:rsidRPr="00000000" w14:paraId="00000122">
      <w:pPr>
        <w:jc w:val="both"/>
        <w:rPr>
          <w:rFonts w:ascii="Play" w:cs="Play" w:eastAsia="Play" w:hAnsi="Play"/>
          <w:b w:val="1"/>
          <w:bCs w:val="1"/>
          <w:i w:val="1"/>
          <w:iCs w:val="1"/>
          <w:color w:val="00334c"/>
        </w:rPr>
      </w:pPr>
      <w:r w:rsidDel="00000000" w:rsidR="00000000" w:rsidRPr="00000000">
        <w:rPr>
          <w:rFonts w:ascii="Play" w:cs="Play" w:eastAsia="Play" w:hAnsi="Play"/>
          <w:b w:val="1"/>
          <w:bCs w:val="1"/>
          <w:i w:val="1"/>
          <w:iCs w:val="1"/>
          <w:color w:val="155f81"/>
          <w:rtl w:val="0"/>
        </w:rPr>
        <w:t xml:space="preserve">7. Improves Collaboration</w:t>
      </w:r>
      <w:r w:rsidDel="00000000" w:rsidR="00000000" w:rsidRPr="00000000">
        <w:rPr>
          <w:rtl w:val="0"/>
        </w:rPr>
      </w:r>
    </w:p>
    <w:p w:rsidR="00000000" w:rsidDel="00000000" w:rsidP="00000000" w:rsidRDefault="00000000" w:rsidRPr="00000000" w14:paraId="00000123">
      <w:pPr>
        <w:jc w:val="both"/>
        <w:rPr>
          <w:rFonts w:ascii="Play" w:cs="Play" w:eastAsia="Play" w:hAnsi="Play"/>
        </w:rPr>
      </w:pPr>
      <w:r w:rsidDel="00000000" w:rsidR="00000000" w:rsidRPr="00000000">
        <w:rPr>
          <w:rFonts w:ascii="Play" w:cs="Play" w:eastAsia="Play" w:hAnsi="Play"/>
          <w:rtl w:val="0"/>
        </w:rPr>
        <w:t xml:space="preserve">Teachers have observed an increased frequency of students helping each other when they’re using technology in the classroom. Many technology-based tasks involve other aspects, and this leads to situations where students need to seek help from their peers or the teacher.</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Play" w:cs="Play" w:eastAsia="Play" w:hAnsi="Play"/>
          <w:b w:val="0"/>
          <w:bCs w:val="0"/>
          <w:i w:val="0"/>
          <w:iCs w:val="0"/>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8. Prepares Children for the Future</w:t>
      </w: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According to a CompTIA study cited by Walden University (n.d.), nine out of 10 students believe that using technology in the classroom helps prepare them for a digitally driven future. The article says that teachers can better prepare students for the demands of modern education and future jobs by teaching them useful digital skills like how to use Microsoft PowerPoint. Early exposure to instructional technology is very important for helping kids become digitally literate, adaptable, and confident in their ability to handle future academic and work situations.</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What does digital inclusion for children and young people mean? Key Barriers and Solutions.</w:t>
      </w: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Digital inclusion means ensuring that everyone can access and use digital technology. It involves providing people with the necessary tools, such as computers and internet access, as well as supporting them to develop the digital skills required to use these tools effectively (Oxfordshire County Council, n.d.). However, several barriers, including limited device access, poor connectivity, low digital confidence, and financial constraints, can influence the successful achievement of digital inclusion.</w:t>
      </w:r>
    </w:p>
    <w:p w:rsidR="00000000" w:rsidDel="00000000" w:rsidP="00000000" w:rsidRDefault="00000000" w:rsidRPr="00000000" w14:paraId="00000129">
      <w:pPr>
        <w:jc w:val="both"/>
        <w:rPr>
          <w:rFonts w:ascii="Play" w:cs="Play" w:eastAsia="Play" w:hAnsi="Play"/>
          <w:b w:val="1"/>
          <w:bCs w:val="1"/>
          <w:i w:val="1"/>
          <w:iCs w:val="1"/>
          <w:color w:val="156082"/>
        </w:rPr>
      </w:pPr>
      <w:r w:rsidDel="00000000" w:rsidR="00000000" w:rsidRPr="00000000">
        <w:rPr>
          <w:rFonts w:ascii="Play" w:cs="Play" w:eastAsia="Play" w:hAnsi="Play"/>
          <w:b w:val="1"/>
          <w:bCs w:val="1"/>
          <w:i w:val="1"/>
          <w:iCs w:val="1"/>
          <w:color w:val="155f81"/>
          <w:rtl w:val="0"/>
        </w:rPr>
        <w:t xml:space="preserve">1.Limited access to devices and connectivity</w:t>
      </w: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Some children and young people in Wales still lack the equipment or internet access needed to fully participate in digital learning. Low-income households or rural areas with limited broadband coverage often link to this digital poverty, creating a significant barrier to inclusion (Senedd Cymru, 2024). To address this challenge, the Welsh Government and schools have invested extensively in digital access: since 2019, more than 320,500 laptops and devices have been provided to learners through the Hwb program, and all state school students can use Microsoft 365 at home for free, saving over 122,000 families the cost of software licenses (Welsh Government, 2023).</w:t>
      </w:r>
    </w:p>
    <w:p w:rsidR="00000000" w:rsidDel="00000000" w:rsidP="00000000" w:rsidRDefault="00000000" w:rsidRPr="00000000" w14:paraId="0000012B">
      <w:pPr>
        <w:jc w:val="both"/>
        <w:rPr>
          <w:rFonts w:ascii="Play" w:cs="Play" w:eastAsia="Play" w:hAnsi="Play"/>
          <w:b w:val="1"/>
          <w:bCs w:val="1"/>
          <w:i w:val="1"/>
          <w:iCs w:val="1"/>
          <w:color w:val="155f81"/>
        </w:rPr>
      </w:pPr>
      <w:r w:rsidDel="00000000" w:rsidR="00000000" w:rsidRPr="00000000">
        <w:rPr>
          <w:rFonts w:ascii="Play" w:cs="Play" w:eastAsia="Play" w:hAnsi="Play"/>
          <w:b w:val="1"/>
          <w:bCs w:val="1"/>
          <w:i w:val="1"/>
          <w:iCs w:val="1"/>
          <w:color w:val="155f81"/>
          <w:rtl w:val="0"/>
        </w:rPr>
        <w:t xml:space="preserve">2. Digital skills and literacy</w:t>
      </w:r>
    </w:p>
    <w:p w:rsidR="00000000" w:rsidDel="00000000" w:rsidP="00000000" w:rsidRDefault="00000000" w:rsidRPr="00000000" w14:paraId="0000012C">
      <w:pPr>
        <w:jc w:val="both"/>
        <w:rPr>
          <w:rFonts w:ascii="Play" w:cs="Play" w:eastAsia="Play" w:hAnsi="Play"/>
          <w:i w:val="1"/>
          <w:iCs w:val="1"/>
        </w:rPr>
      </w:pPr>
      <w:r w:rsidDel="00000000" w:rsidR="00000000" w:rsidRPr="00000000">
        <w:rPr>
          <w:rFonts w:ascii="Play" w:cs="Play" w:eastAsia="Play" w:hAnsi="Play"/>
          <w:rtl w:val="0"/>
        </w:rPr>
        <w:t xml:space="preserve">Not all young people have the digital skills or knowledge required to benefit safely and effectively from online opportunities, which can leave them at a disadvantage. The Welsh Government has made digital competence a key part of its education policy. The Curriculum for Wales includes digital skills as a key part, with the goal of making sure that every student becomes a "digitally capable and confident" person (Welsh Government, 2024). Schools play a central role in developing these competencies, with educators using the national Hwb platform to access professional learning materials and learner resources on online safety, media literacy and critical thinking. These resources are provided in both Welsh and English, demonstrating a commitment to ensuring that all young people, regardless of background or language, can develop essential digital skills within a safe and supportive environment (UK Parliament Committees, 2023; Welsh Government, 2024).</w:t>
      </w: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Play" w:cs="Play" w:eastAsia="Play" w:hAnsi="Play"/>
          <w:b w:val="0"/>
          <w:bCs w:val="0"/>
          <w:i w:val="0"/>
          <w:iCs w:val="0"/>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How does my role as a teaching assistant involve digital, blended, and face-to-face teaching and learning?</w:t>
      </w:r>
      <w:r w:rsidDel="00000000" w:rsidR="00000000" w:rsidRPr="00000000">
        <w:rPr>
          <w:rtl w:val="0"/>
        </w:rPr>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8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Secondary Teaching Assistants (TAs) support teachers by preparing learning materials, organising the classroom environment, and assisting with lesson delivery. They frequently work with small groups or individual learners to reinforce understanding and contribute to effective behaviour management (LearnDrive, 2024). TAs also provide targeted support for pupils with additional learning needs, ensuring they can access the curriculum through interventions such as scaffolding, adaptations, and one-to-one assistance (Learn Drive, 2024). In addition, TAs play an important role in supporting technology integration by helping students use educational software, manage digital resources, troubleshoot basic technical difficulties, and participate in multimedia activities (London School of Planning and Development, 2024).</w:t>
      </w:r>
    </w:p>
    <w:p w:rsidR="00000000" w:rsidDel="00000000" w:rsidP="00000000" w:rsidRDefault="00000000" w:rsidRPr="00000000" w14:paraId="0000012F">
      <w:pPr>
        <w:jc w:val="both"/>
        <w:rPr>
          <w:rFonts w:ascii="Play" w:cs="Play" w:eastAsia="Play" w:hAnsi="Play"/>
          <w:color w:val="172b4d"/>
        </w:rPr>
      </w:pPr>
      <w:r w:rsidDel="00000000" w:rsidR="00000000" w:rsidRPr="00000000">
        <w:rPr>
          <w:rFonts w:ascii="Play" w:cs="Play" w:eastAsia="Play" w:hAnsi="Play"/>
          <w:b w:val="1"/>
          <w:bCs w:val="1"/>
          <w:i w:val="1"/>
          <w:iCs w:val="1"/>
          <w:color w:val="155f81"/>
          <w:rtl w:val="0"/>
        </w:rPr>
        <w:t xml:space="preserve">                In remote or hybrid settings, TAs often:</w:t>
      </w:r>
      <w:r w:rsidDel="00000000" w:rsidR="00000000" w:rsidRPr="00000000">
        <w:rPr>
          <w:rtl w:val="0"/>
        </w:rPr>
      </w:r>
    </w:p>
    <w:p w:rsidR="00000000" w:rsidDel="00000000" w:rsidP="00000000" w:rsidRDefault="00000000" w:rsidRPr="00000000" w14:paraId="00000130">
      <w:pPr>
        <w:keepNext w:val="0"/>
        <w:keepLines w:val="0"/>
        <w:pageBreakBefore w:val="0"/>
        <w:widowControl w:val="1"/>
        <w:numPr>
          <w:ilvl w:val="1"/>
          <w:numId w:val="11"/>
        </w:numPr>
        <w:pBdr>
          <w:top w:space="0" w:sz="0" w:val="nil"/>
          <w:left w:space="0" w:sz="0" w:val="nil"/>
          <w:bottom w:space="0" w:sz="0" w:val="nil"/>
          <w:right w:space="0" w:sz="0" w:val="nil"/>
          <w:between w:space="0" w:sz="0" w:val="nil"/>
        </w:pBdr>
        <w:shd w:fill="ffffff" w:val="clear"/>
        <w:spacing w:after="0" w:before="0" w:line="279" w:lineRule="auto"/>
        <w:ind w:left="144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vertAlign w:val="baseline"/>
          <w:rtl w:val="0"/>
        </w:rPr>
        <w:t xml:space="preserve">Monitor</w:t>
      </w:r>
      <w:r w:rsidDel="00000000" w:rsidR="00000000" w:rsidRPr="00000000">
        <w:rPr>
          <w:rFonts w:ascii="Play" w:cs="Play" w:eastAsia="Play" w:hAnsi="Play"/>
          <w:b w:val="0"/>
          <w:bCs w:val="0"/>
          <w:i w:val="0"/>
          <w:iCs w:val="0"/>
          <w:smallCaps w:val="0"/>
          <w:strike w:val="0"/>
          <w:color w:val="000000"/>
          <w:sz w:val="24"/>
          <w:szCs w:val="24"/>
          <w:u w:val="none"/>
          <w:vertAlign w:val="baseline"/>
          <w:rtl w:val="0"/>
        </w:rPr>
        <w:t xml:space="preserve"> </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virtual classrooms (e.g., managing chat, muting, admitting students).</w:t>
      </w:r>
    </w:p>
    <w:p w:rsidR="00000000" w:rsidDel="00000000" w:rsidP="00000000" w:rsidRDefault="00000000" w:rsidRPr="00000000" w14:paraId="00000131">
      <w:pPr>
        <w:keepNext w:val="0"/>
        <w:keepLines w:val="0"/>
        <w:pageBreakBefore w:val="0"/>
        <w:widowControl w:val="1"/>
        <w:numPr>
          <w:ilvl w:val="1"/>
          <w:numId w:val="11"/>
        </w:numPr>
        <w:pBdr>
          <w:top w:space="0" w:sz="0" w:val="nil"/>
          <w:left w:space="0" w:sz="0" w:val="nil"/>
          <w:bottom w:space="0" w:sz="0" w:val="nil"/>
          <w:right w:space="0" w:sz="0" w:val="nil"/>
          <w:between w:space="0" w:sz="0" w:val="nil"/>
        </w:pBdr>
        <w:shd w:fill="ffffff" w:val="clear"/>
        <w:spacing w:after="0" w:before="0" w:line="279" w:lineRule="auto"/>
        <w:ind w:left="144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Lead small-group breakout sessions.</w:t>
      </w:r>
    </w:p>
    <w:p w:rsidR="00000000" w:rsidDel="00000000" w:rsidP="00000000" w:rsidRDefault="00000000" w:rsidRPr="00000000" w14:paraId="00000132">
      <w:pPr>
        <w:keepNext w:val="0"/>
        <w:keepLines w:val="0"/>
        <w:pageBreakBefore w:val="0"/>
        <w:widowControl w:val="1"/>
        <w:numPr>
          <w:ilvl w:val="1"/>
          <w:numId w:val="11"/>
        </w:numPr>
        <w:pBdr>
          <w:top w:space="0" w:sz="0" w:val="nil"/>
          <w:left w:space="0" w:sz="0" w:val="nil"/>
          <w:bottom w:space="0" w:sz="0" w:val="nil"/>
          <w:right w:space="0" w:sz="0" w:val="nil"/>
          <w:between w:space="0" w:sz="0" w:val="nil"/>
        </w:pBdr>
        <w:shd w:fill="ffffff" w:val="clear"/>
        <w:spacing w:after="0" w:before="0" w:line="279" w:lineRule="auto"/>
        <w:ind w:left="144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Record instructional videos or deliver mini lessons online (Education to the Core, 2021).</w:t>
      </w:r>
    </w:p>
    <w:p w:rsidR="00000000" w:rsidDel="00000000" w:rsidP="00000000" w:rsidRDefault="00000000" w:rsidRPr="00000000" w14:paraId="00000133">
      <w:pPr>
        <w:shd w:fill="ffffff" w:val="clear"/>
        <w:spacing w:after="0" w:lineRule="auto"/>
        <w:ind w:left="720" w:firstLine="0"/>
        <w:jc w:val="both"/>
        <w:rPr>
          <w:rFonts w:ascii="Play" w:cs="Play" w:eastAsia="Play" w:hAnsi="Play"/>
          <w:color w:val="172b4d"/>
        </w:rPr>
      </w:pPr>
      <w:r w:rsidDel="00000000" w:rsidR="00000000" w:rsidRPr="00000000">
        <w:rPr>
          <w:rFonts w:ascii="Play" w:cs="Play" w:eastAsia="Play" w:hAnsi="Play"/>
          <w:rtl w:val="0"/>
        </w:rPr>
        <w:br w:type="textWrapping"/>
      </w:r>
      <w:r w:rsidDel="00000000" w:rsidR="00000000" w:rsidRPr="00000000">
        <w:rPr>
          <w:rFonts w:ascii="Play" w:cs="Play" w:eastAsia="Play" w:hAnsi="Play"/>
          <w:b w:val="1"/>
          <w:bCs w:val="1"/>
          <w:i w:val="1"/>
          <w:iCs w:val="1"/>
          <w:color w:val="155f81"/>
          <w:rtl w:val="0"/>
        </w:rPr>
        <w:t xml:space="preserve">Blended learning combines online and in-person instruction. TAs can be integral in:</w:t>
      </w:r>
      <w:r w:rsidDel="00000000" w:rsidR="00000000" w:rsidRPr="00000000">
        <w:rPr>
          <w:rtl w:val="0"/>
        </w:rPr>
      </w:r>
    </w:p>
    <w:p w:rsidR="00000000" w:rsidDel="00000000" w:rsidP="00000000" w:rsidRDefault="00000000" w:rsidRPr="00000000" w14:paraId="0000013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Managing station-rotation models, where students alternate between digital and traditional learning setups (TAO Testing, 2025).</w:t>
      </w:r>
    </w:p>
    <w:p w:rsidR="00000000" w:rsidDel="00000000" w:rsidP="00000000" w:rsidRDefault="00000000" w:rsidRPr="00000000" w14:paraId="0000013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Supporting flexible learning models, where students work through digital lessons at their pace and receive in-person support when needed.</w:t>
      </w:r>
    </w:p>
    <w:p w:rsidR="00000000" w:rsidDel="00000000" w:rsidP="00000000" w:rsidRDefault="00000000" w:rsidRPr="00000000" w14:paraId="0000013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Ensuring digital tools are accessible, helping students interpret analytics, and guiding them through digital platforms (Xello, 2022).</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000000"/>
          <w:sz w:val="24"/>
          <w:szCs w:val="24"/>
          <w:u w:val="none"/>
          <w:shd w:fill="auto" w:val="clear"/>
          <w:vertAlign w:val="baseline"/>
          <w:rtl w:val="0"/>
        </w:rPr>
        <w:t xml:space="preserve">    </w:t>
      </w: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Bringing practice in line with Educational Theory and Welsh Policy</w:t>
      </w: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 Welsh Government’s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Seven Core Aims</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(2002) state that every child should “have a comprehensive range of education and learning opportunities” and “not be disadvantaged by poverty,” among other rights. Every time I help a learner overcome a technical barrier or adapt an activity to their needs, I am contributing to these aims by ensuring that each student can access learning meaningfully, without circumstances such as low income or additional learning needs limiting their progress. Similarly, the Well-being of Future Generations (Wales) Act guides schools to plan for long-term, equitable outcomes. By supporting digital inclusion, we help advance the Act’s goal of creating “a more equal Wales”, and by using Hwb’s bilingual resources and promoting Welsh-language digital tools, we further strengthen inclusive practice across the curriculum (Welsh Government, n.d.). These policies shape our daily decisions, whether collaborating with community programmes to provide devices for families or ensuring a pupil feels supported, safe and respected online in line with Wales’s national commitment to children’s well-being.</w:t>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Educational theories provide another lens for our reflective practice. Vygotsky’s concept of the Zone of Proximal Development (ZPD) resonates strongly with what we do as teaching assistants; we often act as the "more experienced person" who provides a learner just enough support to finish a job they couldn't complete on their own. For instance, in a blended class, we might carefully guide a student through a complex problem in a Google Classroom conversation, helping them push their limits with assistance and building their learning until they feel ready to complete it on their own. This kind of personalised help is especially important in digital environments, where a simple check-in or piece of advice can prevent a remote student from feeling alone. In practice, this kind of approach may mean making the online space a happy place with defined routines and support. Such assistance would provide students the confidence to focus on their work and eventually do well, which is like personal development in learning (Simply Psychology, 2025).</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720"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3C">
      <w:pPr>
        <w:spacing w:after="240" w:before="240" w:lineRule="auto"/>
        <w:jc w:val="both"/>
        <w:rPr>
          <w:rFonts w:ascii="Play" w:cs="Play" w:eastAsia="Play" w:hAnsi="Play"/>
          <w:b w:val="1"/>
          <w:bCs w:val="1"/>
          <w:i w:val="1"/>
          <w:iCs w:val="1"/>
          <w:color w:val="155f81"/>
        </w:rPr>
      </w:pPr>
      <w:r w:rsidDel="00000000" w:rsidR="00000000" w:rsidRPr="00000000">
        <w:rPr>
          <w:rFonts w:ascii="Play" w:cs="Play" w:eastAsia="Play" w:hAnsi="Play"/>
          <w:b w:val="1"/>
          <w:bCs w:val="1"/>
          <w:i w:val="1"/>
          <w:iCs w:val="1"/>
          <w:color w:val="155f81"/>
          <w:rtl w:val="0"/>
        </w:rPr>
        <w:t xml:space="preserve">References:</w:t>
      </w:r>
    </w:p>
    <w:p w:rsidR="00000000" w:rsidDel="00000000" w:rsidP="00000000" w:rsidRDefault="00000000" w:rsidRPr="00000000" w14:paraId="0000013D">
      <w:pPr>
        <w:spacing w:after="240" w:before="240" w:lineRule="auto"/>
        <w:jc w:val="both"/>
        <w:rPr>
          <w:rFonts w:ascii="Play" w:cs="Play" w:eastAsia="Play" w:hAnsi="Play"/>
        </w:rPr>
      </w:pPr>
      <w:r w:rsidDel="00000000" w:rsidR="00000000" w:rsidRPr="00000000">
        <w:rPr>
          <w:rFonts w:ascii="Play" w:cs="Play" w:eastAsia="Play" w:hAnsi="Play"/>
          <w:rtl w:val="0"/>
        </w:rPr>
        <w:t xml:space="preserve">Education to the Core (2021) </w:t>
      </w:r>
      <w:r w:rsidDel="00000000" w:rsidR="00000000" w:rsidRPr="00000000">
        <w:rPr>
          <w:rFonts w:ascii="Play" w:cs="Play" w:eastAsia="Play" w:hAnsi="Play"/>
          <w:i w:val="1"/>
          <w:iCs w:val="1"/>
          <w:rtl w:val="0"/>
        </w:rPr>
        <w:t xml:space="preserve">Keeping Your Teaching Assistants Involved During Distance Learning</w:t>
      </w:r>
      <w:r w:rsidDel="00000000" w:rsidR="00000000" w:rsidRPr="00000000">
        <w:rPr>
          <w:rFonts w:ascii="Play" w:cs="Play" w:eastAsia="Play" w:hAnsi="Play"/>
          <w:rtl w:val="0"/>
        </w:rPr>
        <w:t xml:space="preserve">. Available at: </w:t>
      </w:r>
      <w:hyperlink r:id="rId41">
        <w:r w:rsidDel="00000000" w:rsidR="00000000" w:rsidRPr="00000000">
          <w:rPr>
            <w:rFonts w:ascii="Play" w:cs="Play" w:eastAsia="Play" w:hAnsi="Play"/>
            <w:color w:val="467886"/>
            <w:u w:val="single"/>
            <w:rtl w:val="0"/>
          </w:rPr>
          <w:t xml:space="preserve">https://educationtothecore.com/keeping-your-teaching-assistants-involved-during-distance-learning/?utm_source=openai</w:t>
        </w:r>
      </w:hyperlink>
      <w:r w:rsidDel="00000000" w:rsidR="00000000" w:rsidRPr="00000000">
        <w:rPr>
          <w:rFonts w:ascii="Play" w:cs="Play" w:eastAsia="Play" w:hAnsi="Play"/>
          <w:rtl w:val="0"/>
        </w:rPr>
        <w:t xml:space="preserve"> (Accessed: 3 December 2025).</w:t>
      </w:r>
    </w:p>
    <w:p w:rsidR="00000000" w:rsidDel="00000000" w:rsidP="00000000" w:rsidRDefault="00000000" w:rsidRPr="00000000" w14:paraId="0000013E">
      <w:pPr>
        <w:spacing w:after="240" w:before="240" w:lineRule="auto"/>
        <w:jc w:val="both"/>
        <w:rPr>
          <w:rFonts w:ascii="Play" w:cs="Play" w:eastAsia="Play" w:hAnsi="Play"/>
        </w:rPr>
      </w:pPr>
      <w:r w:rsidDel="00000000" w:rsidR="00000000" w:rsidRPr="00000000">
        <w:rPr>
          <w:rFonts w:ascii="Play" w:cs="Play" w:eastAsia="Play" w:hAnsi="Play"/>
          <w:rtl w:val="0"/>
        </w:rPr>
        <w:t xml:space="preserve">LearnDrive (2024) </w:t>
      </w:r>
      <w:r w:rsidDel="00000000" w:rsidR="00000000" w:rsidRPr="00000000">
        <w:rPr>
          <w:rFonts w:ascii="Play" w:cs="Play" w:eastAsia="Play" w:hAnsi="Play"/>
          <w:i w:val="1"/>
          <w:iCs w:val="1"/>
          <w:rtl w:val="0"/>
        </w:rPr>
        <w:t xml:space="preserve">Teaching assistant roles and responsibilities in schools and universities</w:t>
      </w:r>
      <w:r w:rsidDel="00000000" w:rsidR="00000000" w:rsidRPr="00000000">
        <w:rPr>
          <w:rFonts w:ascii="Play" w:cs="Play" w:eastAsia="Play" w:hAnsi="Play"/>
          <w:rtl w:val="0"/>
        </w:rPr>
        <w:t xml:space="preserve">. Available at: </w:t>
      </w:r>
      <w:hyperlink r:id="rId42">
        <w:r w:rsidDel="00000000" w:rsidR="00000000" w:rsidRPr="00000000">
          <w:rPr>
            <w:rFonts w:ascii="Play" w:cs="Play" w:eastAsia="Play" w:hAnsi="Play"/>
            <w:color w:val="467886"/>
            <w:u w:val="single"/>
            <w:rtl w:val="0"/>
          </w:rPr>
          <w:t xml:space="preserve">https://learndrive.org/teaching-assistant-roles-and-responsibilities-in-schools-and-universities/?utm_source=openai</w:t>
        </w:r>
      </w:hyperlink>
      <w:r w:rsidDel="00000000" w:rsidR="00000000" w:rsidRPr="00000000">
        <w:rPr>
          <w:rFonts w:ascii="Play" w:cs="Play" w:eastAsia="Play" w:hAnsi="Play"/>
          <w:rtl w:val="0"/>
        </w:rPr>
        <w:t xml:space="preserve"> (Accessed: 3 December 2025).</w:t>
      </w:r>
    </w:p>
    <w:p w:rsidR="00000000" w:rsidDel="00000000" w:rsidP="00000000" w:rsidRDefault="00000000" w:rsidRPr="00000000" w14:paraId="0000013F">
      <w:pPr>
        <w:spacing w:after="240" w:before="240" w:lineRule="auto"/>
        <w:jc w:val="both"/>
        <w:rPr>
          <w:rFonts w:ascii="Play" w:cs="Play" w:eastAsia="Play" w:hAnsi="Play"/>
        </w:rPr>
      </w:pPr>
      <w:r w:rsidDel="00000000" w:rsidR="00000000" w:rsidRPr="00000000">
        <w:rPr>
          <w:rFonts w:ascii="Play" w:cs="Play" w:eastAsia="Play" w:hAnsi="Play"/>
          <w:rtl w:val="0"/>
        </w:rPr>
        <w:t xml:space="preserve">London School of Planning and Development (2024) </w:t>
      </w:r>
      <w:r w:rsidDel="00000000" w:rsidR="00000000" w:rsidRPr="00000000">
        <w:rPr>
          <w:rFonts w:ascii="Play" w:cs="Play" w:eastAsia="Play" w:hAnsi="Play"/>
          <w:i w:val="1"/>
          <w:iCs w:val="1"/>
          <w:rtl w:val="0"/>
        </w:rPr>
        <w:t xml:space="preserve">What does a teacher assistant do?</w:t>
      </w:r>
      <w:r w:rsidDel="00000000" w:rsidR="00000000" w:rsidRPr="00000000">
        <w:rPr>
          <w:rFonts w:ascii="Play" w:cs="Play" w:eastAsia="Play" w:hAnsi="Play"/>
          <w:rtl w:val="0"/>
        </w:rPr>
        <w:t xml:space="preserve"> Available at: </w:t>
      </w:r>
      <w:hyperlink r:id="rId43">
        <w:r w:rsidDel="00000000" w:rsidR="00000000" w:rsidRPr="00000000">
          <w:rPr>
            <w:rFonts w:ascii="Play" w:cs="Play" w:eastAsia="Play" w:hAnsi="Play"/>
            <w:color w:val="467886"/>
            <w:u w:val="single"/>
            <w:rtl w:val="0"/>
          </w:rPr>
          <w:t xml:space="preserve">https://londonspd.com/blog/what-does-a-teacher-assistant-do/?utm_source=openai</w:t>
        </w:r>
      </w:hyperlink>
      <w:r w:rsidDel="00000000" w:rsidR="00000000" w:rsidRPr="00000000">
        <w:rPr>
          <w:rFonts w:ascii="Play" w:cs="Play" w:eastAsia="Play" w:hAnsi="Play"/>
          <w:rtl w:val="0"/>
        </w:rPr>
        <w:t xml:space="preserve"> (Accessed: 3 December 2025).</w:t>
      </w:r>
    </w:p>
    <w:p w:rsidR="00000000" w:rsidDel="00000000" w:rsidP="00000000" w:rsidRDefault="00000000" w:rsidRPr="00000000" w14:paraId="00000140">
      <w:pPr>
        <w:spacing w:after="240" w:before="240" w:lineRule="auto"/>
        <w:jc w:val="both"/>
        <w:rPr>
          <w:rFonts w:ascii="Play" w:cs="Play" w:eastAsia="Play" w:hAnsi="Play"/>
        </w:rPr>
      </w:pPr>
      <w:r w:rsidDel="00000000" w:rsidR="00000000" w:rsidRPr="00000000">
        <w:rPr>
          <w:rFonts w:ascii="Play" w:cs="Play" w:eastAsia="Play" w:hAnsi="Play"/>
          <w:rtl w:val="0"/>
        </w:rPr>
        <w:t xml:space="preserve">Oxfordshire County Council (n.d.) </w:t>
      </w:r>
      <w:r w:rsidDel="00000000" w:rsidR="00000000" w:rsidRPr="00000000">
        <w:rPr>
          <w:rFonts w:ascii="Play" w:cs="Play" w:eastAsia="Play" w:hAnsi="Play"/>
          <w:i w:val="1"/>
          <w:iCs w:val="1"/>
          <w:rtl w:val="0"/>
        </w:rPr>
        <w:t xml:space="preserve">Digital inclusion</w:t>
      </w:r>
      <w:r w:rsidDel="00000000" w:rsidR="00000000" w:rsidRPr="00000000">
        <w:rPr>
          <w:rFonts w:ascii="Play" w:cs="Play" w:eastAsia="Play" w:hAnsi="Play"/>
          <w:rtl w:val="0"/>
        </w:rPr>
        <w:t xml:space="preserve">. Available at: Digital inclusion | Oxfordshire County Council (Accessed: 15 November 2025).</w:t>
      </w:r>
    </w:p>
    <w:p w:rsidR="00000000" w:rsidDel="00000000" w:rsidP="00000000" w:rsidRDefault="00000000" w:rsidRPr="00000000" w14:paraId="00000141">
      <w:pPr>
        <w:spacing w:after="240" w:before="240" w:lineRule="auto"/>
        <w:jc w:val="both"/>
        <w:rPr>
          <w:rFonts w:ascii="Play" w:cs="Play" w:eastAsia="Play" w:hAnsi="Play"/>
        </w:rPr>
      </w:pPr>
      <w:r w:rsidDel="00000000" w:rsidR="00000000" w:rsidRPr="00000000">
        <w:rPr>
          <w:rFonts w:ascii="Play" w:cs="Play" w:eastAsia="Play" w:hAnsi="Play"/>
          <w:rtl w:val="0"/>
        </w:rPr>
        <w:t xml:space="preserve">QuillBot (2025) </w:t>
      </w:r>
      <w:r w:rsidDel="00000000" w:rsidR="00000000" w:rsidRPr="00000000">
        <w:rPr>
          <w:rFonts w:ascii="Play" w:cs="Play" w:eastAsia="Play" w:hAnsi="Play"/>
          <w:i w:val="1"/>
          <w:iCs w:val="1"/>
          <w:rtl w:val="0"/>
        </w:rPr>
        <w:t xml:space="preserve">AI Image Generator</w:t>
      </w:r>
      <w:r w:rsidDel="00000000" w:rsidR="00000000" w:rsidRPr="00000000">
        <w:rPr>
          <w:rFonts w:ascii="Play" w:cs="Play" w:eastAsia="Play" w:hAnsi="Play"/>
          <w:rtl w:val="0"/>
        </w:rPr>
        <w:t xml:space="preserve">. Available at: </w:t>
      </w:r>
      <w:hyperlink r:id="rId44">
        <w:r w:rsidDel="00000000" w:rsidR="00000000" w:rsidRPr="00000000">
          <w:rPr>
            <w:rFonts w:ascii="Play" w:cs="Play" w:eastAsia="Play" w:hAnsi="Play"/>
            <w:color w:val="467886"/>
            <w:u w:val="single"/>
            <w:rtl w:val="0"/>
          </w:rPr>
          <w:t xml:space="preserve">https://quillbot.com/image-tools/ai-image-generator</w:t>
        </w:r>
      </w:hyperlink>
      <w:r w:rsidDel="00000000" w:rsidR="00000000" w:rsidRPr="00000000">
        <w:rPr>
          <w:rFonts w:ascii="Play" w:cs="Play" w:eastAsia="Play" w:hAnsi="Play"/>
          <w:rtl w:val="0"/>
        </w:rPr>
        <w:t xml:space="preserve"> (Accessed: 4 December 2025).</w:t>
      </w:r>
    </w:p>
    <w:p w:rsidR="00000000" w:rsidDel="00000000" w:rsidP="00000000" w:rsidRDefault="00000000" w:rsidRPr="00000000" w14:paraId="00000142">
      <w:pPr>
        <w:spacing w:after="240" w:before="240" w:lineRule="auto"/>
        <w:jc w:val="both"/>
        <w:rPr>
          <w:rFonts w:ascii="Play" w:cs="Play" w:eastAsia="Play" w:hAnsi="Play"/>
        </w:rPr>
      </w:pPr>
      <w:r w:rsidDel="00000000" w:rsidR="00000000" w:rsidRPr="00000000">
        <w:rPr>
          <w:rFonts w:ascii="Play" w:cs="Play" w:eastAsia="Play" w:hAnsi="Play"/>
          <w:rtl w:val="0"/>
        </w:rPr>
        <w:t xml:space="preserve">Senedd Cymru (2024) </w:t>
      </w:r>
      <w:r w:rsidDel="00000000" w:rsidR="00000000" w:rsidRPr="00000000">
        <w:rPr>
          <w:rFonts w:ascii="Play" w:cs="Play" w:eastAsia="Play" w:hAnsi="Play"/>
          <w:i w:val="1"/>
          <w:iCs w:val="1"/>
          <w:rtl w:val="0"/>
        </w:rPr>
        <w:t xml:space="preserve">Written question: Digital poverty statistics</w:t>
      </w:r>
      <w:r w:rsidDel="00000000" w:rsidR="00000000" w:rsidRPr="00000000">
        <w:rPr>
          <w:rFonts w:ascii="Play" w:cs="Play" w:eastAsia="Play" w:hAnsi="Play"/>
          <w:rtl w:val="0"/>
        </w:rPr>
        <w:t xml:space="preserve">. Available at: </w:t>
      </w:r>
      <w:hyperlink r:id="rId45">
        <w:r w:rsidDel="00000000" w:rsidR="00000000" w:rsidRPr="00000000">
          <w:rPr>
            <w:rFonts w:ascii="Play" w:cs="Play" w:eastAsia="Play" w:hAnsi="Play"/>
            <w:color w:val="467886"/>
            <w:u w:val="single"/>
            <w:rtl w:val="0"/>
          </w:rPr>
          <w:t xml:space="preserve">https://record.senedd.wales/WrittenQuestion/91566#:~:text=the%20internet%20%28170%2C000%20people%29,ongoing%20cost%20of%20living%20crisis</w:t>
        </w:r>
      </w:hyperlink>
      <w:r w:rsidDel="00000000" w:rsidR="00000000" w:rsidRPr="00000000">
        <w:rPr>
          <w:rFonts w:ascii="Play" w:cs="Play" w:eastAsia="Play" w:hAnsi="Play"/>
          <w:rtl w:val="0"/>
        </w:rPr>
        <w:t xml:space="preserve"> (Accessed: 7 December 2025).</w:t>
      </w:r>
    </w:p>
    <w:p w:rsidR="00000000" w:rsidDel="00000000" w:rsidP="00000000" w:rsidRDefault="00000000" w:rsidRPr="00000000" w14:paraId="00000143">
      <w:pPr>
        <w:spacing w:after="240" w:before="240" w:lineRule="auto"/>
        <w:jc w:val="both"/>
        <w:rPr>
          <w:rFonts w:ascii="Play" w:cs="Play" w:eastAsia="Play" w:hAnsi="Play"/>
        </w:rPr>
      </w:pPr>
      <w:r w:rsidDel="00000000" w:rsidR="00000000" w:rsidRPr="00000000">
        <w:rPr>
          <w:rFonts w:ascii="Play" w:cs="Play" w:eastAsia="Play" w:hAnsi="Play"/>
          <w:rtl w:val="0"/>
        </w:rPr>
        <w:t xml:space="preserve">Services For Education (2023) </w:t>
      </w:r>
      <w:r w:rsidDel="00000000" w:rsidR="00000000" w:rsidRPr="00000000">
        <w:rPr>
          <w:rFonts w:ascii="Play" w:cs="Play" w:eastAsia="Play" w:hAnsi="Play"/>
          <w:i w:val="1"/>
          <w:iCs w:val="1"/>
          <w:rtl w:val="0"/>
        </w:rPr>
        <w:t xml:space="preserve">5 Benefits of Digital Learning for Teachers</w:t>
      </w:r>
      <w:r w:rsidDel="00000000" w:rsidR="00000000" w:rsidRPr="00000000">
        <w:rPr>
          <w:rFonts w:ascii="Play" w:cs="Play" w:eastAsia="Play" w:hAnsi="Play"/>
          <w:rtl w:val="0"/>
        </w:rPr>
        <w:t xml:space="preserve">. Available at:</w:t>
      </w:r>
      <w:hyperlink r:id="rId46">
        <w:r w:rsidDel="00000000" w:rsidR="00000000" w:rsidRPr="00000000">
          <w:rPr>
            <w:rFonts w:ascii="Play" w:cs="Play" w:eastAsia="Play" w:hAnsi="Play"/>
            <w:color w:val="467886"/>
            <w:u w:val="single"/>
            <w:rtl w:val="0"/>
          </w:rPr>
          <w:t xml:space="preserve"> 5 Benefits of Digital Learning for Teachers - Services for Education</w:t>
        </w:r>
      </w:hyperlink>
      <w:r w:rsidDel="00000000" w:rsidR="00000000" w:rsidRPr="00000000">
        <w:rPr>
          <w:rFonts w:ascii="Play" w:cs="Play" w:eastAsia="Play" w:hAnsi="Play"/>
          <w:rtl w:val="0"/>
        </w:rPr>
        <w:t xml:space="preserve"> (Accessed: 20 November 2025).</w:t>
      </w:r>
    </w:p>
    <w:p w:rsidR="00000000" w:rsidDel="00000000" w:rsidP="00000000" w:rsidRDefault="00000000" w:rsidRPr="00000000" w14:paraId="00000144">
      <w:pPr>
        <w:spacing w:after="240" w:before="240" w:lineRule="auto"/>
        <w:jc w:val="both"/>
        <w:rPr>
          <w:rFonts w:ascii="Play" w:cs="Play" w:eastAsia="Play" w:hAnsi="Play"/>
        </w:rPr>
      </w:pPr>
      <w:r w:rsidDel="00000000" w:rsidR="00000000" w:rsidRPr="00000000">
        <w:rPr>
          <w:rFonts w:ascii="Play" w:cs="Play" w:eastAsia="Play" w:hAnsi="Play"/>
          <w:rtl w:val="0"/>
        </w:rPr>
        <w:t xml:space="preserve">Simply Psychology (2025) </w:t>
      </w:r>
      <w:r w:rsidDel="00000000" w:rsidR="00000000" w:rsidRPr="00000000">
        <w:rPr>
          <w:rFonts w:ascii="Play" w:cs="Play" w:eastAsia="Play" w:hAnsi="Play"/>
          <w:i w:val="1"/>
          <w:iCs w:val="1"/>
          <w:rtl w:val="0"/>
        </w:rPr>
        <w:t xml:space="preserve">Zone of Proximal Development (ZPD)</w:t>
      </w:r>
      <w:r w:rsidDel="00000000" w:rsidR="00000000" w:rsidRPr="00000000">
        <w:rPr>
          <w:rFonts w:ascii="Play" w:cs="Play" w:eastAsia="Play" w:hAnsi="Play"/>
          <w:rtl w:val="0"/>
        </w:rPr>
        <w:t xml:space="preserve">. Available at: </w:t>
      </w:r>
      <w:hyperlink r:id="rId47">
        <w:r w:rsidDel="00000000" w:rsidR="00000000" w:rsidRPr="00000000">
          <w:rPr>
            <w:rFonts w:ascii="Play" w:cs="Play" w:eastAsia="Play" w:hAnsi="Play"/>
            <w:color w:val="467886"/>
            <w:u w:val="single"/>
            <w:rtl w:val="0"/>
          </w:rPr>
          <w:t xml:space="preserve">https://www.simplypsychology.org/zone-of-proximal-development.html#:~:text=,real%20learning%20and%20growth%20happen</w:t>
        </w:r>
      </w:hyperlink>
      <w:r w:rsidDel="00000000" w:rsidR="00000000" w:rsidRPr="00000000">
        <w:rPr>
          <w:rFonts w:ascii="Play" w:cs="Play" w:eastAsia="Play" w:hAnsi="Play"/>
          <w:rtl w:val="0"/>
        </w:rPr>
        <w:t xml:space="preserve"> (Accessed: 8 December 2025).</w:t>
      </w:r>
    </w:p>
    <w:p w:rsidR="00000000" w:rsidDel="00000000" w:rsidP="00000000" w:rsidRDefault="00000000" w:rsidRPr="00000000" w14:paraId="00000145">
      <w:pPr>
        <w:spacing w:after="240" w:before="240" w:lineRule="auto"/>
        <w:jc w:val="both"/>
        <w:rPr>
          <w:rFonts w:ascii="Play" w:cs="Play" w:eastAsia="Play" w:hAnsi="Play"/>
        </w:rPr>
      </w:pPr>
      <w:r w:rsidDel="00000000" w:rsidR="00000000" w:rsidRPr="00000000">
        <w:rPr>
          <w:rFonts w:ascii="Play" w:cs="Play" w:eastAsia="Play" w:hAnsi="Play"/>
          <w:rtl w:val="0"/>
        </w:rPr>
        <w:t xml:space="preserve">TAO Testing (2025) </w:t>
      </w:r>
      <w:r w:rsidDel="00000000" w:rsidR="00000000" w:rsidRPr="00000000">
        <w:rPr>
          <w:rFonts w:ascii="Play" w:cs="Play" w:eastAsia="Play" w:hAnsi="Play"/>
          <w:i w:val="1"/>
          <w:iCs w:val="1"/>
          <w:rtl w:val="0"/>
        </w:rPr>
        <w:t xml:space="preserve">Blended Learning Strategies</w:t>
      </w:r>
      <w:r w:rsidDel="00000000" w:rsidR="00000000" w:rsidRPr="00000000">
        <w:rPr>
          <w:rFonts w:ascii="Play" w:cs="Play" w:eastAsia="Play" w:hAnsi="Play"/>
          <w:rtl w:val="0"/>
        </w:rPr>
        <w:t xml:space="preserve">. Available at: </w:t>
      </w:r>
      <w:hyperlink r:id="rId48">
        <w:r w:rsidDel="00000000" w:rsidR="00000000" w:rsidRPr="00000000">
          <w:rPr>
            <w:rFonts w:ascii="Play" w:cs="Play" w:eastAsia="Play" w:hAnsi="Play"/>
            <w:color w:val="467886"/>
            <w:u w:val="single"/>
            <w:rtl w:val="0"/>
          </w:rPr>
          <w:t xml:space="preserve">https://www.taotesting.com/blog/blended-learning-strategies/?utm_source=openai</w:t>
        </w:r>
      </w:hyperlink>
      <w:r w:rsidDel="00000000" w:rsidR="00000000" w:rsidRPr="00000000">
        <w:rPr>
          <w:rFonts w:ascii="Play" w:cs="Play" w:eastAsia="Play" w:hAnsi="Play"/>
          <w:rtl w:val="0"/>
        </w:rPr>
        <w:t xml:space="preserve"> (Accessed: 7 December 2025).</w:t>
      </w:r>
    </w:p>
    <w:p w:rsidR="00000000" w:rsidDel="00000000" w:rsidP="00000000" w:rsidRDefault="00000000" w:rsidRPr="00000000" w14:paraId="00000146">
      <w:pPr>
        <w:spacing w:after="240" w:before="240" w:lineRule="auto"/>
        <w:jc w:val="both"/>
        <w:rPr>
          <w:rFonts w:ascii="Play" w:cs="Play" w:eastAsia="Play" w:hAnsi="Play"/>
        </w:rPr>
      </w:pPr>
      <w:r w:rsidDel="00000000" w:rsidR="00000000" w:rsidRPr="00000000">
        <w:rPr>
          <w:rFonts w:ascii="Play" w:cs="Play" w:eastAsia="Play" w:hAnsi="Play"/>
          <w:rtl w:val="0"/>
        </w:rPr>
        <w:t xml:space="preserve">UK Parliament Committees (2023) </w:t>
      </w:r>
      <w:r w:rsidDel="00000000" w:rsidR="00000000" w:rsidRPr="00000000">
        <w:rPr>
          <w:rFonts w:ascii="Play" w:cs="Play" w:eastAsia="Play" w:hAnsi="Play"/>
          <w:i w:val="1"/>
          <w:iCs w:val="1"/>
          <w:rtl w:val="0"/>
        </w:rPr>
        <w:t xml:space="preserve">Written evidence submitted: Digital learning and online safety</w:t>
      </w:r>
      <w:r w:rsidDel="00000000" w:rsidR="00000000" w:rsidRPr="00000000">
        <w:rPr>
          <w:rFonts w:ascii="Play" w:cs="Play" w:eastAsia="Play" w:hAnsi="Play"/>
          <w:rtl w:val="0"/>
        </w:rPr>
        <w:t xml:space="preserve">. Available at: </w:t>
      </w:r>
      <w:hyperlink r:id="rId49">
        <w:r w:rsidDel="00000000" w:rsidR="00000000" w:rsidRPr="00000000">
          <w:rPr>
            <w:rFonts w:ascii="Play" w:cs="Play" w:eastAsia="Play" w:hAnsi="Play"/>
            <w:color w:val="467886"/>
            <w:u w:val="single"/>
            <w:rtl w:val="0"/>
          </w:rPr>
          <w:t xml:space="preserve">https://committees.parliament.uk/writtenevidence/140312/html/#:~:text=Through%20Hwb%2C%20Wales%E2%80%99%20digital%20learning,media%20literacy%20and%20critical%20thinking</w:t>
        </w:r>
      </w:hyperlink>
      <w:r w:rsidDel="00000000" w:rsidR="00000000" w:rsidRPr="00000000">
        <w:rPr>
          <w:rFonts w:ascii="Play" w:cs="Play" w:eastAsia="Play" w:hAnsi="Play"/>
          <w:rtl w:val="0"/>
        </w:rPr>
        <w:t xml:space="preserve"> (Accessed: 3 December 2025).</w:t>
      </w:r>
    </w:p>
    <w:p w:rsidR="00000000" w:rsidDel="00000000" w:rsidP="00000000" w:rsidRDefault="00000000" w:rsidRPr="00000000" w14:paraId="00000147">
      <w:pPr>
        <w:spacing w:after="240" w:before="240" w:lineRule="auto"/>
        <w:jc w:val="both"/>
        <w:rPr>
          <w:rFonts w:ascii="Play" w:cs="Play" w:eastAsia="Play" w:hAnsi="Play"/>
        </w:rPr>
      </w:pPr>
      <w:r w:rsidDel="00000000" w:rsidR="00000000" w:rsidRPr="00000000">
        <w:rPr>
          <w:rFonts w:ascii="Play" w:cs="Play" w:eastAsia="Play" w:hAnsi="Play"/>
          <w:rtl w:val="0"/>
        </w:rPr>
        <w:t xml:space="preserve">Walden University (n.d.) </w:t>
      </w:r>
      <w:r w:rsidDel="00000000" w:rsidR="00000000" w:rsidRPr="00000000">
        <w:rPr>
          <w:rFonts w:ascii="Play" w:cs="Play" w:eastAsia="Play" w:hAnsi="Play"/>
          <w:i w:val="1"/>
          <w:iCs w:val="1"/>
          <w:rtl w:val="0"/>
        </w:rPr>
        <w:t xml:space="preserve">Top 5 Benefits of Technology in the Classroom</w:t>
      </w:r>
      <w:r w:rsidDel="00000000" w:rsidR="00000000" w:rsidRPr="00000000">
        <w:rPr>
          <w:rFonts w:ascii="Play" w:cs="Play" w:eastAsia="Play" w:hAnsi="Play"/>
          <w:rtl w:val="0"/>
        </w:rPr>
        <w:t xml:space="preserve">. Available at: </w:t>
      </w:r>
      <w:hyperlink r:id="rId50">
        <w:r w:rsidDel="00000000" w:rsidR="00000000" w:rsidRPr="00000000">
          <w:rPr>
            <w:rFonts w:ascii="Play" w:cs="Play" w:eastAsia="Play" w:hAnsi="Play"/>
            <w:color w:val="467886"/>
            <w:u w:val="single"/>
            <w:rtl w:val="0"/>
          </w:rPr>
          <w:t xml:space="preserve">https://www.waldenu.edu/programs/education/resource/top-5-benefits-of-technology-in-the-classroom</w:t>
        </w:r>
      </w:hyperlink>
      <w:r w:rsidDel="00000000" w:rsidR="00000000" w:rsidRPr="00000000">
        <w:rPr>
          <w:rFonts w:ascii="Play" w:cs="Play" w:eastAsia="Play" w:hAnsi="Play"/>
          <w:rtl w:val="0"/>
        </w:rPr>
        <w:t xml:space="preserve"> (Accessed: 20 November 2025).</w:t>
      </w:r>
    </w:p>
    <w:p w:rsidR="00000000" w:rsidDel="00000000" w:rsidP="00000000" w:rsidRDefault="00000000" w:rsidRPr="00000000" w14:paraId="00000148">
      <w:pPr>
        <w:spacing w:after="240" w:before="240" w:lineRule="auto"/>
        <w:jc w:val="both"/>
        <w:rPr>
          <w:rFonts w:ascii="Play" w:cs="Play" w:eastAsia="Play" w:hAnsi="Play"/>
        </w:rPr>
      </w:pPr>
      <w:r w:rsidDel="00000000" w:rsidR="00000000" w:rsidRPr="00000000">
        <w:rPr>
          <w:rFonts w:ascii="Play" w:cs="Play" w:eastAsia="Play" w:hAnsi="Play"/>
          <w:rtl w:val="0"/>
        </w:rPr>
        <w:t xml:space="preserve">Welsh Government (n.d.) </w:t>
      </w:r>
      <w:r w:rsidDel="00000000" w:rsidR="00000000" w:rsidRPr="00000000">
        <w:rPr>
          <w:rFonts w:ascii="Play" w:cs="Play" w:eastAsia="Play" w:hAnsi="Play"/>
          <w:i w:val="1"/>
          <w:iCs w:val="1"/>
          <w:rtl w:val="0"/>
        </w:rPr>
        <w:t xml:space="preserve">Well-being of Future Generations (Wales) Act</w:t>
      </w:r>
      <w:r w:rsidDel="00000000" w:rsidR="00000000" w:rsidRPr="00000000">
        <w:rPr>
          <w:rFonts w:ascii="Play" w:cs="Play" w:eastAsia="Play" w:hAnsi="Play"/>
          <w:rtl w:val="0"/>
        </w:rPr>
        <w:t xml:space="preserve">. Available at: </w:t>
      </w:r>
      <w:hyperlink r:id="rId51">
        <w:r w:rsidDel="00000000" w:rsidR="00000000" w:rsidRPr="00000000">
          <w:rPr>
            <w:rFonts w:ascii="Play" w:cs="Play" w:eastAsia="Play" w:hAnsi="Play"/>
            <w:color w:val="467886"/>
            <w:u w:val="single"/>
            <w:rtl w:val="0"/>
          </w:rPr>
          <w:t xml:space="preserve">https://www.gov.wales/well-being-of-future-generations-wales#:~:text=There%20are%207%20connected%20well,They%20are</w:t>
        </w:r>
      </w:hyperlink>
      <w:r w:rsidDel="00000000" w:rsidR="00000000" w:rsidRPr="00000000">
        <w:rPr>
          <w:rFonts w:ascii="Play" w:cs="Play" w:eastAsia="Play" w:hAnsi="Play"/>
          <w:rtl w:val="0"/>
        </w:rPr>
        <w:t xml:space="preserve">. (Accessed: 7 December 2025).</w:t>
      </w:r>
    </w:p>
    <w:p w:rsidR="00000000" w:rsidDel="00000000" w:rsidP="00000000" w:rsidRDefault="00000000" w:rsidRPr="00000000" w14:paraId="00000149">
      <w:pPr>
        <w:spacing w:after="240" w:before="240" w:lineRule="auto"/>
        <w:jc w:val="both"/>
        <w:rPr>
          <w:rFonts w:ascii="Play" w:cs="Play" w:eastAsia="Play" w:hAnsi="Play"/>
        </w:rPr>
      </w:pPr>
      <w:r w:rsidDel="00000000" w:rsidR="00000000" w:rsidRPr="00000000">
        <w:rPr>
          <w:rFonts w:ascii="Play" w:cs="Play" w:eastAsia="Play" w:hAnsi="Play"/>
          <w:rtl w:val="0"/>
        </w:rPr>
        <w:t xml:space="preserve">Welsh Government (2023) </w:t>
      </w:r>
      <w:r w:rsidDel="00000000" w:rsidR="00000000" w:rsidRPr="00000000">
        <w:rPr>
          <w:rFonts w:ascii="Play" w:cs="Play" w:eastAsia="Play" w:hAnsi="Play"/>
          <w:i w:val="1"/>
          <w:iCs w:val="1"/>
          <w:rtl w:val="0"/>
        </w:rPr>
        <w:t xml:space="preserve">Investing in digital skills in school and at home</w:t>
      </w:r>
      <w:r w:rsidDel="00000000" w:rsidR="00000000" w:rsidRPr="00000000">
        <w:rPr>
          <w:rFonts w:ascii="Play" w:cs="Play" w:eastAsia="Play" w:hAnsi="Play"/>
          <w:rtl w:val="0"/>
        </w:rPr>
        <w:t xml:space="preserve">. Available at: </w:t>
      </w:r>
      <w:hyperlink r:id="rId52">
        <w:r w:rsidDel="00000000" w:rsidR="00000000" w:rsidRPr="00000000">
          <w:rPr>
            <w:rFonts w:ascii="Play" w:cs="Play" w:eastAsia="Play" w:hAnsi="Play"/>
            <w:color w:val="467886"/>
            <w:u w:val="single"/>
            <w:rtl w:val="0"/>
          </w:rPr>
          <w:t xml:space="preserve">https://www.gov.wales/investing-digital-skills-school-and-home#:~:text=Wales%E2%80%99%20was%20one%20of%20the,funded%20via%20the%20Hwb%20programme</w:t>
        </w:r>
      </w:hyperlink>
      <w:r w:rsidDel="00000000" w:rsidR="00000000" w:rsidRPr="00000000">
        <w:rPr>
          <w:rFonts w:ascii="Play" w:cs="Play" w:eastAsia="Play" w:hAnsi="Play"/>
          <w:rtl w:val="0"/>
        </w:rPr>
        <w:t xml:space="preserve"> (Accessed: 7 December 2025).</w:t>
      </w:r>
    </w:p>
    <w:p w:rsidR="00000000" w:rsidDel="00000000" w:rsidP="00000000" w:rsidRDefault="00000000" w:rsidRPr="00000000" w14:paraId="0000014A">
      <w:pPr>
        <w:spacing w:after="240" w:before="240" w:lineRule="auto"/>
        <w:jc w:val="both"/>
        <w:rPr>
          <w:rFonts w:ascii="Play" w:cs="Play" w:eastAsia="Play" w:hAnsi="Play"/>
        </w:rPr>
      </w:pPr>
      <w:r w:rsidDel="00000000" w:rsidR="00000000" w:rsidRPr="00000000">
        <w:rPr>
          <w:rFonts w:ascii="Play" w:cs="Play" w:eastAsia="Play" w:hAnsi="Play"/>
          <w:rtl w:val="0"/>
        </w:rPr>
        <w:t xml:space="preserve">Welsh Government (2024) </w:t>
      </w:r>
      <w:r w:rsidDel="00000000" w:rsidR="00000000" w:rsidRPr="00000000">
        <w:rPr>
          <w:rFonts w:ascii="Play" w:cs="Play" w:eastAsia="Play" w:hAnsi="Play"/>
          <w:i w:val="1"/>
          <w:iCs w:val="1"/>
          <w:rtl w:val="0"/>
        </w:rPr>
        <w:t xml:space="preserve">Update on the Children and Young People’s Plan: January 2024</w:t>
      </w:r>
      <w:r w:rsidDel="00000000" w:rsidR="00000000" w:rsidRPr="00000000">
        <w:rPr>
          <w:rFonts w:ascii="Play" w:cs="Play" w:eastAsia="Play" w:hAnsi="Play"/>
          <w:rtl w:val="0"/>
        </w:rPr>
        <w:t xml:space="preserve">. Available at: </w:t>
      </w:r>
      <w:hyperlink r:id="rId53">
        <w:r w:rsidDel="00000000" w:rsidR="00000000" w:rsidRPr="00000000">
          <w:rPr>
            <w:rFonts w:ascii="Play" w:cs="Play" w:eastAsia="Play" w:hAnsi="Play"/>
            <w:color w:val="467886"/>
            <w:u w:val="single"/>
            <w:rtl w:val="0"/>
          </w:rPr>
          <w:t xml:space="preserve">https://www.gov.wales/update-children-and-young-peoples-plan-january-2024-html#:~:text=,period%20to%20ensure%20families%20receive</w:t>
        </w:r>
      </w:hyperlink>
      <w:r w:rsidDel="00000000" w:rsidR="00000000" w:rsidRPr="00000000">
        <w:rPr>
          <w:rFonts w:ascii="Play" w:cs="Play" w:eastAsia="Play" w:hAnsi="Play"/>
          <w:rtl w:val="0"/>
        </w:rPr>
        <w:t xml:space="preserve"> (Accessed: 5 December 2025).</w:t>
      </w:r>
    </w:p>
    <w:p w:rsidR="00000000" w:rsidDel="00000000" w:rsidP="00000000" w:rsidRDefault="00000000" w:rsidRPr="00000000" w14:paraId="0000014B">
      <w:pPr>
        <w:spacing w:after="240" w:before="240" w:lineRule="auto"/>
        <w:jc w:val="both"/>
        <w:rPr>
          <w:rFonts w:ascii="Play" w:cs="Play" w:eastAsia="Play" w:hAnsi="Play"/>
        </w:rPr>
      </w:pPr>
      <w:r w:rsidDel="00000000" w:rsidR="00000000" w:rsidRPr="00000000">
        <w:rPr>
          <w:rFonts w:ascii="Play" w:cs="Play" w:eastAsia="Play" w:hAnsi="Play"/>
          <w:rtl w:val="0"/>
        </w:rPr>
        <w:t xml:space="preserve">Xello (2022) </w:t>
      </w:r>
      <w:r w:rsidDel="00000000" w:rsidR="00000000" w:rsidRPr="00000000">
        <w:rPr>
          <w:rFonts w:ascii="Play" w:cs="Play" w:eastAsia="Play" w:hAnsi="Play"/>
          <w:i w:val="1"/>
          <w:iCs w:val="1"/>
          <w:rtl w:val="0"/>
        </w:rPr>
        <w:t xml:space="preserve">Blended Learning: What It Is and Why It Matters</w:t>
      </w:r>
      <w:r w:rsidDel="00000000" w:rsidR="00000000" w:rsidRPr="00000000">
        <w:rPr>
          <w:rFonts w:ascii="Play" w:cs="Play" w:eastAsia="Play" w:hAnsi="Play"/>
          <w:rtl w:val="0"/>
        </w:rPr>
        <w:t xml:space="preserve">. Available at: </w:t>
      </w:r>
      <w:hyperlink r:id="rId54">
        <w:r w:rsidDel="00000000" w:rsidR="00000000" w:rsidRPr="00000000">
          <w:rPr>
            <w:rFonts w:ascii="Play" w:cs="Play" w:eastAsia="Play" w:hAnsi="Play"/>
            <w:color w:val="467886"/>
            <w:u w:val="single"/>
            <w:rtl w:val="0"/>
          </w:rPr>
          <w:t xml:space="preserve">https://xello.world/en-gb/resources/blog-posts/blended-learning/</w:t>
        </w:r>
      </w:hyperlink>
      <w:r w:rsidDel="00000000" w:rsidR="00000000" w:rsidRPr="00000000">
        <w:rPr>
          <w:rFonts w:ascii="Play" w:cs="Play" w:eastAsia="Play" w:hAnsi="Play"/>
          <w:rtl w:val="0"/>
        </w:rPr>
        <w:t xml:space="preserve"> (Accessed: 7 December 2025).</w:t>
      </w:r>
    </w:p>
    <w:p w:rsidR="00000000" w:rsidDel="00000000" w:rsidP="00000000" w:rsidRDefault="00000000" w:rsidRPr="00000000" w14:paraId="0000014C">
      <w:pPr>
        <w:jc w:val="both"/>
        <w:rPr>
          <w:rFonts w:ascii="Play" w:cs="Play" w:eastAsia="Play" w:hAnsi="Play"/>
          <w:sz w:val="48"/>
          <w:szCs w:val="48"/>
        </w:rPr>
      </w:pPr>
      <w:r w:rsidDel="00000000" w:rsidR="00000000" w:rsidRPr="00000000">
        <w:rPr>
          <w:rtl w:val="0"/>
        </w:rPr>
      </w:r>
    </w:p>
    <w:p w:rsidR="00000000" w:rsidDel="00000000" w:rsidP="00000000" w:rsidRDefault="00000000" w:rsidRPr="00000000" w14:paraId="0000014D">
      <w:pPr>
        <w:jc w:val="both"/>
        <w:rPr>
          <w:rFonts w:ascii="Play" w:cs="Play" w:eastAsia="Play" w:hAnsi="Play"/>
          <w:sz w:val="48"/>
          <w:szCs w:val="48"/>
        </w:rPr>
      </w:pPr>
      <w:r w:rsidDel="00000000" w:rsidR="00000000" w:rsidRPr="00000000">
        <w:rPr>
          <w:rtl w:val="0"/>
        </w:rPr>
      </w:r>
    </w:p>
    <w:p w:rsidR="00000000" w:rsidDel="00000000" w:rsidP="00000000" w:rsidRDefault="00000000" w:rsidRPr="00000000" w14:paraId="0000014E">
      <w:pPr>
        <w:spacing w:after="240" w:before="240" w:line="360" w:lineRule="auto"/>
        <w:jc w:val="both"/>
        <w:rPr>
          <w:rFonts w:ascii="Play" w:cs="Play" w:eastAsia="Play" w:hAnsi="Play"/>
          <w:b w:val="1"/>
          <w:bCs w:val="1"/>
          <w:i w:val="1"/>
          <w:iCs w:val="1"/>
          <w:color w:val="155f81"/>
          <w:sz w:val="28"/>
          <w:szCs w:val="28"/>
        </w:rPr>
      </w:pPr>
      <w:r w:rsidDel="00000000" w:rsidR="00000000" w:rsidRPr="00000000">
        <w:rPr>
          <w:rtl w:val="0"/>
        </w:rPr>
      </w:r>
    </w:p>
    <w:p w:rsidR="00000000" w:rsidDel="00000000" w:rsidP="00000000" w:rsidRDefault="00000000" w:rsidRPr="00000000" w14:paraId="0000014F">
      <w:pPr>
        <w:spacing w:after="240" w:before="240" w:line="360" w:lineRule="auto"/>
        <w:jc w:val="both"/>
        <w:rPr>
          <w:rFonts w:ascii="Play" w:cs="Play" w:eastAsia="Play" w:hAnsi="Play"/>
          <w:b w:val="1"/>
          <w:bCs w:val="1"/>
          <w:i w:val="1"/>
          <w:iCs w:val="1"/>
          <w:color w:val="155f81"/>
          <w:sz w:val="28"/>
          <w:szCs w:val="28"/>
        </w:rPr>
      </w:pP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Play" w:cs="Play" w:eastAsia="Play" w:hAnsi="Play"/>
          <w:b w:val="0"/>
          <w:bCs w:val="0"/>
          <w:i w:val="0"/>
          <w:iCs w:val="0"/>
          <w:smallCaps w:val="0"/>
          <w:strike w:val="0"/>
          <w:color w:val="156082"/>
          <w:sz w:val="28"/>
          <w:szCs w:val="28"/>
          <w:u w:val="none"/>
          <w:shd w:fill="auto" w:val="clear"/>
          <w:vertAlign w:val="baseline"/>
        </w:rPr>
      </w:pPr>
      <w:r w:rsidDel="00000000" w:rsidR="00000000" w:rsidRPr="00000000">
        <w:rPr>
          <w:rFonts w:ascii="Play" w:cs="Play" w:eastAsia="Play" w:hAnsi="Play"/>
          <w:b w:val="1"/>
          <w:bCs w:val="1"/>
          <w:i w:val="1"/>
          <w:iCs w:val="1"/>
          <w:smallCaps w:val="0"/>
          <w:strike w:val="0"/>
          <w:color w:val="156082"/>
          <w:sz w:val="28"/>
          <w:szCs w:val="28"/>
          <w:u w:val="none"/>
          <w:shd w:fill="auto" w:val="clear"/>
          <w:vertAlign w:val="baseline"/>
          <w:rtl w:val="0"/>
        </w:rPr>
        <w:t xml:space="preserve">Blog 4: Teaching in the Digital Era: Google Classroom, AI, and Learner Support.</w:t>
      </w: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This blog examines the use of digital hardware and software in Welsh schools, utilising Google Classroom as a prime example of effective classroom technology. It also looks at how schools are using more artificial intelligence (AI) and what problems and benefits it has. It also thinks about how these technologies help meet the needs of different learners in keeping with the Digital Competence Framework (DCF) and the Curriculum for Wales.</w:t>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Play" w:cs="Play" w:eastAsia="Play" w:hAnsi="Play"/>
          <w:b w:val="0"/>
          <w:bCs w:val="0"/>
          <w:i w:val="0"/>
          <w:iCs w:val="0"/>
          <w:smallCaps w:val="0"/>
          <w:strike w:val="0"/>
          <w:color w:val="156082"/>
          <w:sz w:val="24"/>
          <w:szCs w:val="24"/>
          <w:u w:val="none"/>
          <w:shd w:fill="auto" w:val="clear"/>
          <w:vertAlign w:val="baseline"/>
        </w:rPr>
      </w:pPr>
      <w:r w:rsidDel="00000000" w:rsidR="00000000" w:rsidRPr="00000000">
        <w:rPr>
          <w:rFonts w:ascii="Play" w:cs="Play" w:eastAsia="Play" w:hAnsi="Play"/>
          <w:b w:val="1"/>
          <w:bCs w:val="1"/>
          <w:i w:val="1"/>
          <w:iCs w:val="1"/>
          <w:smallCaps w:val="0"/>
          <w:strike w:val="0"/>
          <w:color w:val="156082"/>
          <w:sz w:val="24"/>
          <w:szCs w:val="24"/>
          <w:u w:val="none"/>
          <w:shd w:fill="auto" w:val="clear"/>
          <w:vertAlign w:val="baseline"/>
          <w:rtl w:val="0"/>
        </w:rPr>
        <w:t xml:space="preserve">The Importance of Hardware and Software in Welsh Education</w:t>
      </w:r>
      <w:r w:rsidDel="00000000" w:rsidR="00000000" w:rsidRPr="00000000">
        <w:rPr>
          <w:rtl w:val="0"/>
        </w:rPr>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Welsh schools increasingly rely on digital hardware and software to prepare learners for a technology-driven society, enhance teaching and learning, promote inclusion, and improve efficiency. To support this integration, the national Hwb platform provides free, bilingual access to a wide range of digital tools and resources for all maintained schools in Wales, regardless of geographical location or socioeconomic background, helping to reduce the digital divide (Welsh Government, n.d.). (Welsh Government, 2025).  </w:t>
      </w:r>
    </w:p>
    <w:p w:rsidR="00000000" w:rsidDel="00000000" w:rsidP="00000000" w:rsidRDefault="00000000" w:rsidRPr="00000000" w14:paraId="00000154">
      <w:pPr>
        <w:shd w:fill="ffffff" w:val="clear"/>
        <w:spacing w:after="300" w:line="360" w:lineRule="auto"/>
        <w:jc w:val="both"/>
        <w:rPr>
          <w:rFonts w:ascii="Play" w:cs="Play" w:eastAsia="Play" w:hAnsi="Play"/>
        </w:rPr>
      </w:pPr>
      <w:r w:rsidDel="00000000" w:rsidR="00000000" w:rsidRPr="00000000">
        <w:rPr>
          <w:rFonts w:ascii="Play" w:cs="Play" w:eastAsia="Play" w:hAnsi="Play"/>
        </w:rPr>
        <w:drawing>
          <wp:inline distB="0" distT="0" distL="0" distR="0">
            <wp:extent cx="2752725" cy="2445715"/>
            <wp:effectExtent b="0" l="0" r="0" t="0"/>
            <wp:docPr id="2123936117" name="image4.png"/>
            <a:graphic>
              <a:graphicData uri="http://schemas.openxmlformats.org/drawingml/2006/picture">
                <pic:pic>
                  <pic:nvPicPr>
                    <pic:cNvPr id="0" name="image4.png"/>
                    <pic:cNvPicPr preferRelativeResize="0"/>
                  </pic:nvPicPr>
                  <pic:blipFill>
                    <a:blip r:embed="rId55"/>
                    <a:srcRect b="0" l="0" r="0" t="0"/>
                    <a:stretch>
                      <a:fillRect/>
                    </a:stretch>
                  </pic:blipFill>
                  <pic:spPr>
                    <a:xfrm>
                      <a:off x="0" y="0"/>
                      <a:ext cx="2752725" cy="2445715"/>
                    </a:xfrm>
                    <a:prstGeom prst="rect"/>
                    <a:ln/>
                  </pic:spPr>
                </pic:pic>
              </a:graphicData>
            </a:graphic>
          </wp:inline>
        </w:drawing>
      </w:r>
      <w:r w:rsidDel="00000000" w:rsidR="00000000" w:rsidRPr="00000000">
        <w:rPr>
          <w:rFonts w:ascii="Play" w:cs="Play" w:eastAsia="Play" w:hAnsi="Play"/>
          <w:rtl w:val="0"/>
        </w:rPr>
        <w:t xml:space="preserve">(Hwb, 2024).</w:t>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The DCF places digital competence alongside literacy and numeracy as a cross-curricular responsibility. Access to devices such as laptops, tablets, and interactive whiteboards, alongside software including online learning platforms and creative tools, enables learners to develop critical thinking, data handling, and digital communication skills essential for future employment and lifelong learning (Welsh Government, 2021).</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Digital technology also plays a key role in promoting equity and inclusion, particularly for learners with Additional Learning Needs (ALN). Assistive technologies such as text-to-speech and speech recognition tools support diverse learning needs, while Hwb helps reduce the digital divide by providing free national access regardless of location or socioeconomic background (Welsh Government, 2021). The COVID-19 pandemic further highlighted the importance of digital platforms in ensuring continuity of learning during periods of disruption.</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58">
      <w:pPr>
        <w:shd w:fill="ffffff" w:val="clear"/>
        <w:spacing w:after="0" w:line="360" w:lineRule="auto"/>
        <w:jc w:val="both"/>
        <w:rPr>
          <w:rFonts w:ascii="Play" w:cs="Play" w:eastAsia="Play" w:hAnsi="Play"/>
        </w:rPr>
      </w:pPr>
      <w:r w:rsidDel="00000000" w:rsidR="00000000" w:rsidRPr="00000000">
        <w:rPr>
          <w:rFonts w:ascii="Play" w:cs="Play" w:eastAsia="Play" w:hAnsi="Play"/>
          <w:b w:val="1"/>
          <w:bCs w:val="1"/>
          <w:i w:val="1"/>
          <w:iCs w:val="1"/>
          <w:color w:val="156082"/>
          <w:sz w:val="28"/>
          <w:szCs w:val="28"/>
          <w:rtl w:val="0"/>
        </w:rPr>
        <w:t xml:space="preserve">Artificial Intelligence in Education.</w:t>
      </w:r>
      <w:r w:rsidDel="00000000" w:rsidR="00000000" w:rsidRPr="00000000">
        <w:rPr>
          <w:rtl w:val="0"/>
        </w:rPr>
      </w:r>
    </w:p>
    <w:p w:rsidR="00000000" w:rsidDel="00000000" w:rsidP="00000000" w:rsidRDefault="00000000" w:rsidRPr="00000000" w14:paraId="00000159">
      <w:pPr>
        <w:shd w:fill="ffffff" w:val="clear"/>
        <w:spacing w:after="0" w:line="360" w:lineRule="auto"/>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5A">
      <w:pPr>
        <w:jc w:val="both"/>
        <w:rPr>
          <w:rFonts w:ascii="Play" w:cs="Play" w:eastAsia="Play" w:hAnsi="Play"/>
        </w:rPr>
      </w:pPr>
      <w:r w:rsidDel="00000000" w:rsidR="00000000" w:rsidRPr="00000000">
        <w:rPr>
          <w:rFonts w:ascii="Play" w:cs="Play" w:eastAsia="Play" w:hAnsi="Play"/>
        </w:rPr>
        <w:drawing>
          <wp:inline distB="0" distT="0" distL="0" distR="0">
            <wp:extent cx="5667375" cy="1724025"/>
            <wp:effectExtent b="0" l="0" r="0" t="0"/>
            <wp:docPr id="2123936120" name="image7.jpg"/>
            <a:graphic>
              <a:graphicData uri="http://schemas.openxmlformats.org/drawingml/2006/picture">
                <pic:pic>
                  <pic:nvPicPr>
                    <pic:cNvPr id="0" name="image7.jpg"/>
                    <pic:cNvPicPr preferRelativeResize="0"/>
                  </pic:nvPicPr>
                  <pic:blipFill>
                    <a:blip r:embed="rId56"/>
                    <a:srcRect b="0" l="0" r="0" t="0"/>
                    <a:stretch>
                      <a:fillRect/>
                    </a:stretch>
                  </pic:blipFill>
                  <pic:spPr>
                    <a:xfrm>
                      <a:off x="0" y="0"/>
                      <a:ext cx="5667375" cy="1724025"/>
                    </a:xfrm>
                    <a:prstGeom prst="rect"/>
                    <a:ln/>
                  </pic:spPr>
                </pic:pic>
              </a:graphicData>
            </a:graphic>
          </wp:inline>
        </w:drawing>
      </w:r>
      <w:r w:rsidDel="00000000" w:rsidR="00000000" w:rsidRPr="00000000">
        <w:rPr>
          <w:rtl w:val="0"/>
        </w:rPr>
      </w:r>
    </w:p>
    <w:p w:rsidR="00000000" w:rsidDel="00000000" w:rsidP="00000000" w:rsidRDefault="00000000" w:rsidRPr="00000000" w14:paraId="0000015B">
      <w:pPr>
        <w:jc w:val="both"/>
        <w:rPr>
          <w:rFonts w:ascii="Play" w:cs="Play" w:eastAsia="Play" w:hAnsi="Play"/>
        </w:rPr>
      </w:pPr>
      <w:r w:rsidDel="00000000" w:rsidR="00000000" w:rsidRPr="00000000">
        <w:rPr>
          <w:rFonts w:ascii="Play" w:cs="Play" w:eastAsia="Play" w:hAnsi="Play"/>
          <w:rtl w:val="0"/>
        </w:rPr>
        <w:t xml:space="preserve">(AI Time Journal, 2023).</w:t>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Artificial intelligence (AI) refers to technologies that enable computers to perform tasks that require human-like intelligence, such as learning from data, recognising patterns, and understanding language (Google Cloud, n.d.). In education, AI is increasingly being used to support personalised learning, inclusion, and teacher workload management.</w:t>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AI-powered adaptive learning platforms adjust content in real time based on learner performance, allowing students to progress at their pace. Assistive AI tools support learners with disabilities such as dyslexia or hearing impairments, while intelligent tutoring systems provide targeted feedback to improve understanding and attainment (AI Time Journal, 2023). Teachers also use AI to make texts easier to read, find different resources, and help with planning and testing. This gives them more time for direct teaching and pastoral care (BBC News, 2023).</w:t>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However, the use of AI presents ethical and practical challenges. Estyn (2023) highlights concern around data protection, safeguarding, over-reliance on technology, and the potential widening of the digital divide. There are also concerns that excessive use of AI may reduce social interaction and negatively impact children’s social development (POST, 2024). Estyn therefore points out that there must be a clear national AI strategy, supported by professional learning and strong leadership, to ensure safe and effective implementation in Welsh schools.</w:t>
      </w:r>
    </w:p>
    <w:p w:rsidR="00000000" w:rsidDel="00000000" w:rsidP="00000000" w:rsidRDefault="00000000" w:rsidRPr="00000000" w14:paraId="0000015F">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0">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1">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2">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3">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4">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5">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6">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7">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8">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9">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A">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B">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C">
      <w:pPr>
        <w:jc w:val="both"/>
        <w:rPr>
          <w:rFonts w:ascii="Play" w:cs="Play" w:eastAsia="Play" w:hAnsi="Play"/>
          <w:b w:val="1"/>
          <w:bCs w:val="1"/>
          <w:i w:val="1"/>
          <w:iCs w:val="1"/>
          <w:color w:val="156082"/>
          <w:sz w:val="28"/>
          <w:szCs w:val="28"/>
        </w:rPr>
      </w:pPr>
      <w:r w:rsidDel="00000000" w:rsidR="00000000" w:rsidRPr="00000000">
        <w:rPr>
          <w:rtl w:val="0"/>
        </w:rPr>
      </w:r>
    </w:p>
    <w:p w:rsidR="00000000" w:rsidDel="00000000" w:rsidP="00000000" w:rsidRDefault="00000000" w:rsidRPr="00000000" w14:paraId="0000016D">
      <w:pPr>
        <w:jc w:val="both"/>
        <w:rPr>
          <w:rFonts w:ascii="Play" w:cs="Play" w:eastAsia="Play" w:hAnsi="Play"/>
          <w:b w:val="1"/>
          <w:bCs w:val="1"/>
          <w:i w:val="1"/>
          <w:iCs w:val="1"/>
          <w:color w:val="156082"/>
          <w:sz w:val="28"/>
          <w:szCs w:val="28"/>
        </w:rPr>
      </w:pPr>
      <w:r w:rsidDel="00000000" w:rsidR="00000000" w:rsidRPr="00000000">
        <w:rPr>
          <w:rFonts w:ascii="Play" w:cs="Play" w:eastAsia="Play" w:hAnsi="Play"/>
          <w:b w:val="1"/>
          <w:bCs w:val="1"/>
          <w:i w:val="1"/>
          <w:iCs w:val="1"/>
          <w:color w:val="156082"/>
          <w:sz w:val="28"/>
          <w:szCs w:val="28"/>
          <w:rtl w:val="0"/>
        </w:rPr>
        <w:t xml:space="preserve">Google Classroom in Practice</w:t>
      </w:r>
    </w:p>
    <w:p w:rsidR="00000000" w:rsidDel="00000000" w:rsidP="00000000" w:rsidRDefault="00000000" w:rsidRPr="00000000" w14:paraId="0000016E">
      <w:pPr>
        <w:jc w:val="both"/>
        <w:rPr>
          <w:rFonts w:ascii="Play" w:cs="Play" w:eastAsia="Play" w:hAnsi="Play"/>
        </w:rPr>
      </w:pPr>
      <w:r w:rsidDel="00000000" w:rsidR="00000000" w:rsidRPr="00000000">
        <w:rPr>
          <w:rFonts w:ascii="Play" w:cs="Play" w:eastAsia="Play" w:hAnsi="Play"/>
        </w:rPr>
        <w:drawing>
          <wp:inline distB="0" distT="0" distL="0" distR="0">
            <wp:extent cx="5724525" cy="3219450"/>
            <wp:effectExtent b="0" l="0" r="0" t="0"/>
            <wp:docPr id="2123936119" name="image5.png"/>
            <a:graphic>
              <a:graphicData uri="http://schemas.openxmlformats.org/drawingml/2006/picture">
                <pic:pic>
                  <pic:nvPicPr>
                    <pic:cNvPr id="0" name="image5.png"/>
                    <pic:cNvPicPr preferRelativeResize="0"/>
                  </pic:nvPicPr>
                  <pic:blipFill>
                    <a:blip r:embed="rId57"/>
                    <a:srcRect b="0" l="0" r="0" t="0"/>
                    <a:stretch>
                      <a:fillRect/>
                    </a:stretch>
                  </pic:blipFill>
                  <pic:spPr>
                    <a:xfrm>
                      <a:off x="0" y="0"/>
                      <a:ext cx="5724525" cy="3219450"/>
                    </a:xfrm>
                    <a:prstGeom prst="rect"/>
                    <a:ln/>
                  </pic:spPr>
                </pic:pic>
              </a:graphicData>
            </a:graphic>
          </wp:inline>
        </w:drawing>
      </w:r>
      <w:r w:rsidDel="00000000" w:rsidR="00000000" w:rsidRPr="00000000">
        <w:rPr>
          <w:rFonts w:ascii="Play" w:cs="Play" w:eastAsia="Play" w:hAnsi="Play"/>
          <w:rtl w:val="0"/>
        </w:rPr>
        <w:t xml:space="preserve">(Common Sense Education, 2023)</w:t>
      </w:r>
    </w:p>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Google Classroom is a widely used digital learning platform that integrates Google Workspace tools such as Docs, Drive, Forms, Meet, and Calendar. It provides a central hub for managing learning materials, assignments, communication, and assessment, making it an effective tool for supporting teaching and learning (Common Sense Education, 2023).</w:t>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In practice, Google Classroom enables teachers to organise resources, monitor students' progress, provide timely feedback, and facilitate collaboration. Features such as rubrics, originality reports, and automated quizzes streamline assessment while promoting academic integrity. The platform also supports inclusion by allowing learners with writing difficulties to record responses and collaborate digitally.</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Despite its benefits, Google Classroom has limitations. Financial constraints can restrict access to devices, and inadequate internet infrastructure may limit participation. Learners with more complex needs may require additional support to navigate digital systems, highlighting the importance of guided instruction and adult support.</w:t>
      </w:r>
    </w:p>
    <w:p w:rsidR="00000000" w:rsidDel="00000000" w:rsidP="00000000" w:rsidRDefault="00000000" w:rsidRPr="00000000" w14:paraId="00000172">
      <w:pPr>
        <w:jc w:val="both"/>
        <w:rPr>
          <w:rFonts w:ascii="Play" w:cs="Play" w:eastAsia="Play" w:hAnsi="Play"/>
        </w:rPr>
      </w:pPr>
      <w:r w:rsidDel="00000000" w:rsidR="00000000" w:rsidRPr="00000000">
        <w:rPr>
          <w:rtl w:val="0"/>
        </w:rPr>
      </w:r>
    </w:p>
    <w:p w:rsidR="00000000" w:rsidDel="00000000" w:rsidP="00000000" w:rsidRDefault="00000000" w:rsidRPr="00000000" w14:paraId="00000173">
      <w:pPr>
        <w:jc w:val="both"/>
        <w:rPr>
          <w:rFonts w:ascii="Play" w:cs="Play" w:eastAsia="Play" w:hAnsi="Play"/>
        </w:rPr>
      </w:pPr>
      <w:r w:rsidDel="00000000" w:rsidR="00000000" w:rsidRPr="00000000">
        <w:rPr>
          <w:rtl w:val="0"/>
        </w:rPr>
      </w:r>
    </w:p>
    <w:p w:rsidR="00000000" w:rsidDel="00000000" w:rsidP="00000000" w:rsidRDefault="00000000" w:rsidRPr="00000000" w14:paraId="00000174">
      <w:pPr>
        <w:jc w:val="both"/>
        <w:rPr>
          <w:rFonts w:ascii="Play" w:cs="Play" w:eastAsia="Play" w:hAnsi="Play"/>
        </w:rPr>
      </w:pPr>
      <w:r w:rsidDel="00000000" w:rsidR="00000000" w:rsidRPr="00000000">
        <w:rPr>
          <w:rtl w:val="0"/>
        </w:rPr>
      </w:r>
    </w:p>
    <w:p w:rsidR="00000000" w:rsidDel="00000000" w:rsidP="00000000" w:rsidRDefault="00000000" w:rsidRPr="00000000" w14:paraId="00000175">
      <w:pPr>
        <w:jc w:val="both"/>
        <w:rPr>
          <w:rFonts w:ascii="Play" w:cs="Play" w:eastAsia="Play" w:hAnsi="Play"/>
        </w:rPr>
      </w:pPr>
      <w:r w:rsidDel="00000000" w:rsidR="00000000" w:rsidRPr="00000000">
        <w:rPr>
          <w:rtl w:val="0"/>
        </w:rPr>
      </w:r>
    </w:p>
    <w:p w:rsidR="00000000" w:rsidDel="00000000" w:rsidP="00000000" w:rsidRDefault="00000000" w:rsidRPr="00000000" w14:paraId="00000176">
      <w:pPr>
        <w:jc w:val="both"/>
        <w:rPr>
          <w:rFonts w:ascii="Play" w:cs="Play" w:eastAsia="Play" w:hAnsi="Play"/>
        </w:rPr>
      </w:pPr>
      <w:r w:rsidDel="00000000" w:rsidR="00000000" w:rsidRPr="00000000">
        <w:rPr>
          <w:rtl w:val="0"/>
        </w:rPr>
      </w:r>
    </w:p>
    <w:p w:rsidR="00000000" w:rsidDel="00000000" w:rsidP="00000000" w:rsidRDefault="00000000" w:rsidRPr="00000000" w14:paraId="00000177">
      <w:pPr>
        <w:jc w:val="both"/>
        <w:rPr>
          <w:rFonts w:ascii="Play" w:cs="Play" w:eastAsia="Play" w:hAnsi="Play"/>
        </w:rPr>
      </w:pPr>
      <w:r w:rsidDel="00000000" w:rsidR="00000000" w:rsidRPr="00000000">
        <w:rPr>
          <w:rtl w:val="0"/>
        </w:rPr>
      </w:r>
    </w:p>
    <w:p w:rsidR="00000000" w:rsidDel="00000000" w:rsidP="00000000" w:rsidRDefault="00000000" w:rsidRPr="00000000" w14:paraId="00000178">
      <w:pPr>
        <w:jc w:val="both"/>
        <w:rPr>
          <w:rFonts w:ascii="Play" w:cs="Play" w:eastAsia="Play" w:hAnsi="Play"/>
          <w:b w:val="1"/>
          <w:bCs w:val="1"/>
          <w:i w:val="1"/>
          <w:iCs w:val="1"/>
          <w:color w:val="156082"/>
          <w:sz w:val="28"/>
          <w:szCs w:val="28"/>
        </w:rPr>
      </w:pPr>
      <w:r w:rsidDel="00000000" w:rsidR="00000000" w:rsidRPr="00000000">
        <w:rPr>
          <w:rFonts w:ascii="Play" w:cs="Play" w:eastAsia="Play" w:hAnsi="Play"/>
          <w:b w:val="1"/>
          <w:bCs w:val="1"/>
          <w:i w:val="1"/>
          <w:iCs w:val="1"/>
          <w:color w:val="156082"/>
          <w:sz w:val="28"/>
          <w:szCs w:val="28"/>
          <w:rtl w:val="0"/>
        </w:rPr>
        <w:t xml:space="preserve">Theoretical and Curriculum Links</w:t>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Google Classroom aligns well with Vygotsky’s Sociocultural Theory of Development, particularly the Zone of Proximal Development (ZPD) and the concept of scaffolding. Learning occurs through social interaction with more knowledgeable peers or teachers, which the platform facilitates through collaborative tools, shared documents, and continuous feedback (Vygotsky, 1978).</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Teachers can provide digital scaffolding by breaking tasks into manageable steps, offering varied resources, and gradually reducing support as learners become more confident. These practices support the DCF’s Interacting and Collaborating strands and promote responsible digital citizenship.</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Furthermore, Google Classroom supports the Four Purposes of the Curriculum for Wales by helping learners become ambitious, capable individuals and enterprising, creative contributors. Independent task management, peer review, and collaborative projects develop communication, critical thinking, and self-management skills essential for lifelong learning (Welsh Government, 2020).</w:t>
      </w:r>
    </w:p>
    <w:p w:rsidR="00000000" w:rsidDel="00000000" w:rsidP="00000000" w:rsidRDefault="00000000" w:rsidRPr="00000000" w14:paraId="0000017C">
      <w:pPr>
        <w:jc w:val="both"/>
        <w:rPr>
          <w:rFonts w:ascii="Play" w:cs="Play" w:eastAsia="Play" w:hAnsi="Play"/>
        </w:rPr>
      </w:pPr>
      <w:r w:rsidDel="00000000" w:rsidR="00000000" w:rsidRPr="00000000">
        <w:rPr>
          <w:rFonts w:ascii="Play" w:cs="Play" w:eastAsia="Play" w:hAnsi="Play"/>
          <w:b w:val="1"/>
          <w:bCs w:val="1"/>
          <w:i w:val="1"/>
          <w:iCs w:val="1"/>
          <w:color w:val="156082"/>
          <w:sz w:val="28"/>
          <w:szCs w:val="28"/>
          <w:rtl w:val="0"/>
        </w:rPr>
        <w:t xml:space="preserve">References</w:t>
      </w:r>
      <w:r w:rsidDel="00000000" w:rsidR="00000000" w:rsidRPr="00000000">
        <w:rPr>
          <w:rFonts w:ascii="Play" w:cs="Play" w:eastAsia="Play" w:hAnsi="Play"/>
          <w:b w:val="1"/>
          <w:bCs w:val="1"/>
          <w:sz w:val="36"/>
          <w:szCs w:val="36"/>
          <w:rtl w:val="0"/>
        </w:rPr>
        <w:t xml:space="preserve"> </w:t>
      </w:r>
      <w:r w:rsidDel="00000000" w:rsidR="00000000" w:rsidRPr="00000000">
        <w:rPr>
          <w:rtl w:val="0"/>
        </w:rPr>
      </w:r>
    </w:p>
    <w:p w:rsidR="00000000" w:rsidDel="00000000" w:rsidP="00000000" w:rsidRDefault="00000000" w:rsidRPr="00000000" w14:paraId="0000017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AI Time Journal (2023)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What is Artificial Intelligence? (AI)</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AI Time Journal –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Artificial Intelligence, Automation, Work and Business</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Available at: </w:t>
      </w:r>
      <w:hyperlink r:id="rId58">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https://www.aitimejournal.com/what-is-artificial-intelligence-ai/29625/</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BBC News (2025)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AI: Schools in Wales ‘excited but wary’ as teacher workloads cut</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Available at: </w:t>
      </w:r>
      <w:hyperlink r:id="rId59">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https://www.bbc.com/news/articles/c0lkdxpz0dyo</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7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Common Sense Education (2025)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Teachers’ Essential Guide to Google Classroom</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Available at: </w:t>
      </w:r>
      <w:hyperlink r:id="rId60">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https://www.commonsense.org/education/articles/teachers-essential-guide-to-google-classroom#:~:text=Anyone!,-school%20programs%2C%20and%20homeschoolers</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Estyn (2025)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Schools in Wales explore benefits and challenges of AI, but call for clear national approach</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Estyn – Education and Training Inspectorate for Wales. Available at: </w:t>
      </w:r>
      <w:hyperlink r:id="rId61">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https://estyn.gov.wales/news/schools-in-wales-explore-benefits-and-challenges-of-ai-but-call-for-clear-national-approach/</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Hwb (n.d.)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Hwb Presents… Microsoft: Accessibility in Microsoft 365</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Hwb digital platform. Available at: </w:t>
      </w:r>
      <w:hyperlink r:id="rId62">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https://hwb.gov.wales/search/undefined/repository/resource/47c533b0-9934-461c-8c8f-c00c40b01803/overview</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OpenLearn (n.d.)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Understanding language and learning: 6 The zone of proximal development (ZPD)</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Open University. Available at: </w:t>
      </w:r>
      <w:hyperlink r:id="rId63">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https://www.open.edu/openlearn/languages/understanding-language-and-learning/content-section-6</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Railwaymen (2020)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10 Most Interesting and User-Friendly Examples of Educational Software</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Available at: </w:t>
      </w:r>
      <w:hyperlink r:id="rId64">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https://railwaymen.org/blog/most-interesting-and-user-friendly-edutech-apps</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Schools That Lead (2024)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AI in Education: How Teachers can Use AI in the Classroom</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Available at: </w:t>
      </w:r>
      <w:hyperlink r:id="rId65">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https://www.schoolsthatlead.org/blog/ai-in-education</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Welsh Government (2020)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Curriculum for Wales Guidance</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Available at: </w:t>
      </w:r>
      <w:hyperlink r:id="rId66">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https://hwb.gov.wales/curriculum-for-wales</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20 November 2025).</w:t>
      </w:r>
    </w:p>
    <w:p w:rsidR="00000000" w:rsidDel="00000000" w:rsidP="00000000" w:rsidRDefault="00000000" w:rsidRPr="00000000" w14:paraId="0000018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Welsh Government (2022)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Science and Technology: Statements of what matters</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Hwb digital learning platform. Available at: </w:t>
      </w:r>
      <w:hyperlink r:id="rId67">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https://hwb.gov.wales/curriculum-for-wales/science-and-technology/statements-of-what-matters</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Welsh Government (2025)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Empowering learning through technology – Hwb</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Available at: </w:t>
      </w:r>
      <w:hyperlink r:id="rId68">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https://hwb.gov.wales/school-improvement-and-leadership/digital-in-education/empowering-learning-through-technology</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Welsh Government (n.d.) </w:t>
      </w:r>
      <w:r w:rsidDel="00000000" w:rsidR="00000000" w:rsidRPr="00000000">
        <w:rPr>
          <w:rFonts w:ascii="Play" w:cs="Play" w:eastAsia="Play" w:hAnsi="Play"/>
          <w:b w:val="0"/>
          <w:bCs w:val="0"/>
          <w:i w:val="1"/>
          <w:iCs w:val="1"/>
          <w:smallCaps w:val="0"/>
          <w:strike w:val="0"/>
          <w:color w:val="000000"/>
          <w:sz w:val="24"/>
          <w:szCs w:val="24"/>
          <w:u w:val="none"/>
          <w:shd w:fill="auto" w:val="clear"/>
          <w:vertAlign w:val="baseline"/>
          <w:rtl w:val="0"/>
        </w:rPr>
        <w:t xml:space="preserve">Digital Strategy for Wales: Mission 6 – Digital Skills</w:t>
      </w: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Digital and Data Blog. Available at: </w:t>
      </w:r>
      <w:hyperlink r:id="rId69">
        <w:r w:rsidDel="00000000" w:rsidR="00000000" w:rsidRPr="00000000">
          <w:rPr>
            <w:rFonts w:ascii="Play" w:cs="Play" w:eastAsia="Play" w:hAnsi="Play"/>
            <w:b w:val="0"/>
            <w:bCs w:val="0"/>
            <w:i w:val="0"/>
            <w:iCs w:val="0"/>
            <w:smallCaps w:val="0"/>
            <w:strike w:val="0"/>
            <w:color w:val="467886"/>
            <w:sz w:val="24"/>
            <w:szCs w:val="24"/>
            <w:u w:val="single"/>
            <w:shd w:fill="auto" w:val="clear"/>
            <w:vertAlign w:val="baseline"/>
            <w:rtl w:val="0"/>
          </w:rPr>
          <w:t xml:space="preserve">https://www.gov.wales/digital-strategy-wales</w:t>
        </w:r>
      </w:hyperlink>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 (Accessed: 7 December 2025).</w:t>
      </w:r>
    </w:p>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A">
      <w:pPr>
        <w:jc w:val="both"/>
        <w:rPr>
          <w:rFonts w:ascii="Play" w:cs="Play" w:eastAsia="Play" w:hAnsi="Play"/>
        </w:rPr>
      </w:pPr>
      <w:r w:rsidDel="00000000" w:rsidR="00000000" w:rsidRPr="00000000">
        <w:rPr>
          <w:rtl w:val="0"/>
        </w:rPr>
      </w:r>
    </w:p>
    <w:p w:rsidR="00000000" w:rsidDel="00000000" w:rsidP="00000000" w:rsidRDefault="00000000" w:rsidRPr="00000000" w14:paraId="0000018B">
      <w:pPr>
        <w:spacing w:after="205" w:before="205" w:line="14.399999999999999" w:lineRule="auto"/>
        <w:ind w:left="720" w:firstLine="0"/>
        <w:jc w:val="both"/>
        <w:rPr>
          <w:rFonts w:ascii="Play" w:cs="Play" w:eastAsia="Play" w:hAnsi="Play"/>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D">
      <w:pPr>
        <w:jc w:val="both"/>
        <w:rPr>
          <w:rFonts w:ascii="Play" w:cs="Play" w:eastAsia="Play" w:hAnsi="Play"/>
          <w:sz w:val="48"/>
          <w:szCs w:val="48"/>
        </w:rPr>
      </w:pPr>
      <w:r w:rsidDel="00000000" w:rsidR="00000000" w:rsidRPr="00000000">
        <w:rPr>
          <w:rtl w:val="0"/>
        </w:rPr>
      </w:r>
    </w:p>
    <w:sectPr>
      <w:headerReference r:id="rId70" w:type="default"/>
      <w:footerReference r:id="rId71"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Unicode MS"/>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3"/>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r>
  </w:tbl>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Play" w:cs="Play" w:eastAsia="Play" w:hAnsi="Play"/>
        <w:sz w:val="48"/>
        <w:szCs w:val="48"/>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560" w:hanging="360"/>
      </w:pPr>
      <w:rPr>
        <w:rFonts w:ascii="Noto Sans Symbols" w:cs="Noto Sans Symbols" w:eastAsia="Noto Sans Symbols" w:hAnsi="Noto Sans Symbols"/>
      </w:rPr>
    </w:lvl>
    <w:lvl w:ilvl="1">
      <w:start w:val="1"/>
      <w:numFmt w:val="bullet"/>
      <w:lvlText w:val="o"/>
      <w:lvlJc w:val="left"/>
      <w:pPr>
        <w:ind w:left="2280" w:hanging="360"/>
      </w:pPr>
      <w:rPr>
        <w:rFonts w:ascii="Courier New" w:cs="Courier New" w:eastAsia="Courier New" w:hAnsi="Courier New"/>
      </w:rPr>
    </w:lvl>
    <w:lvl w:ilvl="2">
      <w:start w:val="1"/>
      <w:numFmt w:val="bullet"/>
      <w:lvlText w:val="▪"/>
      <w:lvlJc w:val="left"/>
      <w:pPr>
        <w:ind w:left="3000" w:hanging="360"/>
      </w:pPr>
      <w:rPr>
        <w:rFonts w:ascii="Noto Sans Symbols" w:cs="Noto Sans Symbols" w:eastAsia="Noto Sans Symbols" w:hAnsi="Noto Sans Symbols"/>
      </w:rPr>
    </w:lvl>
    <w:lvl w:ilvl="3">
      <w:start w:val="1"/>
      <w:numFmt w:val="bullet"/>
      <w:lvlText w:val="●"/>
      <w:lvlJc w:val="left"/>
      <w:pPr>
        <w:ind w:left="3720" w:hanging="360"/>
      </w:pPr>
      <w:rPr>
        <w:rFonts w:ascii="Noto Sans Symbols" w:cs="Noto Sans Symbols" w:eastAsia="Noto Sans Symbols" w:hAnsi="Noto Sans Symbols"/>
      </w:rPr>
    </w:lvl>
    <w:lvl w:ilvl="4">
      <w:start w:val="1"/>
      <w:numFmt w:val="bullet"/>
      <w:lvlText w:val="o"/>
      <w:lvlJc w:val="left"/>
      <w:pPr>
        <w:ind w:left="4440" w:hanging="360"/>
      </w:pPr>
      <w:rPr>
        <w:rFonts w:ascii="Courier New" w:cs="Courier New" w:eastAsia="Courier New" w:hAnsi="Courier New"/>
      </w:rPr>
    </w:lvl>
    <w:lvl w:ilvl="5">
      <w:start w:val="1"/>
      <w:numFmt w:val="bullet"/>
      <w:lvlText w:val="▪"/>
      <w:lvlJc w:val="left"/>
      <w:pPr>
        <w:ind w:left="5160" w:hanging="360"/>
      </w:pPr>
      <w:rPr>
        <w:rFonts w:ascii="Noto Sans Symbols" w:cs="Noto Sans Symbols" w:eastAsia="Noto Sans Symbols" w:hAnsi="Noto Sans Symbols"/>
      </w:rPr>
    </w:lvl>
    <w:lvl w:ilvl="6">
      <w:start w:val="1"/>
      <w:numFmt w:val="bullet"/>
      <w:lvlText w:val="●"/>
      <w:lvlJc w:val="left"/>
      <w:pPr>
        <w:ind w:left="5880" w:hanging="360"/>
      </w:pPr>
      <w:rPr>
        <w:rFonts w:ascii="Noto Sans Symbols" w:cs="Noto Sans Symbols" w:eastAsia="Noto Sans Symbols" w:hAnsi="Noto Sans Symbols"/>
      </w:rPr>
    </w:lvl>
    <w:lvl w:ilvl="7">
      <w:start w:val="1"/>
      <w:numFmt w:val="bullet"/>
      <w:lvlText w:val="o"/>
      <w:lvlJc w:val="left"/>
      <w:pPr>
        <w:ind w:left="6600" w:hanging="360"/>
      </w:pPr>
      <w:rPr>
        <w:rFonts w:ascii="Courier New" w:cs="Courier New" w:eastAsia="Courier New" w:hAnsi="Courier New"/>
      </w:rPr>
    </w:lvl>
    <w:lvl w:ilvl="8">
      <w:start w:val="1"/>
      <w:numFmt w:val="bullet"/>
      <w:lvlText w:val="▪"/>
      <w:lvlJc w:val="left"/>
      <w:pPr>
        <w:ind w:left="732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1020" w:hanging="360"/>
      </w:pPr>
      <w:rPr>
        <w:rFonts w:ascii="Noto Sans Symbols" w:cs="Noto Sans Symbols" w:eastAsia="Noto Sans Symbols" w:hAnsi="Noto Sans Symbols"/>
      </w:rPr>
    </w:lvl>
    <w:lvl w:ilvl="1">
      <w:start w:val="1"/>
      <w:numFmt w:val="bullet"/>
      <w:lvlText w:val="o"/>
      <w:lvlJc w:val="left"/>
      <w:pPr>
        <w:ind w:left="1740" w:hanging="360"/>
      </w:pPr>
      <w:rPr>
        <w:rFonts w:ascii="Courier New" w:cs="Courier New" w:eastAsia="Courier New" w:hAnsi="Courier New"/>
      </w:rPr>
    </w:lvl>
    <w:lvl w:ilvl="2">
      <w:start w:val="1"/>
      <w:numFmt w:val="bullet"/>
      <w:lvlText w:val="▪"/>
      <w:lvlJc w:val="left"/>
      <w:pPr>
        <w:ind w:left="2460" w:hanging="360"/>
      </w:pPr>
      <w:rPr>
        <w:rFonts w:ascii="Noto Sans Symbols" w:cs="Noto Sans Symbols" w:eastAsia="Noto Sans Symbols" w:hAnsi="Noto Sans Symbols"/>
      </w:rPr>
    </w:lvl>
    <w:lvl w:ilvl="3">
      <w:start w:val="1"/>
      <w:numFmt w:val="bullet"/>
      <w:lvlText w:val="●"/>
      <w:lvlJc w:val="left"/>
      <w:pPr>
        <w:ind w:left="3180" w:hanging="360"/>
      </w:pPr>
      <w:rPr>
        <w:rFonts w:ascii="Noto Sans Symbols" w:cs="Noto Sans Symbols" w:eastAsia="Noto Sans Symbols" w:hAnsi="Noto Sans Symbols"/>
      </w:rPr>
    </w:lvl>
    <w:lvl w:ilvl="4">
      <w:start w:val="1"/>
      <w:numFmt w:val="bullet"/>
      <w:lvlText w:val="o"/>
      <w:lvlJc w:val="left"/>
      <w:pPr>
        <w:ind w:left="3900" w:hanging="360"/>
      </w:pPr>
      <w:rPr>
        <w:rFonts w:ascii="Courier New" w:cs="Courier New" w:eastAsia="Courier New" w:hAnsi="Courier New"/>
      </w:rPr>
    </w:lvl>
    <w:lvl w:ilvl="5">
      <w:start w:val="1"/>
      <w:numFmt w:val="bullet"/>
      <w:lvlText w:val="▪"/>
      <w:lvlJc w:val="left"/>
      <w:pPr>
        <w:ind w:left="4620" w:hanging="360"/>
      </w:pPr>
      <w:rPr>
        <w:rFonts w:ascii="Noto Sans Symbols" w:cs="Noto Sans Symbols" w:eastAsia="Noto Sans Symbols" w:hAnsi="Noto Sans Symbols"/>
      </w:rPr>
    </w:lvl>
    <w:lvl w:ilvl="6">
      <w:start w:val="1"/>
      <w:numFmt w:val="bullet"/>
      <w:lvlText w:val="●"/>
      <w:lvlJc w:val="left"/>
      <w:pPr>
        <w:ind w:left="5340" w:hanging="360"/>
      </w:pPr>
      <w:rPr>
        <w:rFonts w:ascii="Noto Sans Symbols" w:cs="Noto Sans Symbols" w:eastAsia="Noto Sans Symbols" w:hAnsi="Noto Sans Symbols"/>
      </w:rPr>
    </w:lvl>
    <w:lvl w:ilvl="7">
      <w:start w:val="1"/>
      <w:numFmt w:val="bullet"/>
      <w:lvlText w:val="o"/>
      <w:lvlJc w:val="left"/>
      <w:pPr>
        <w:ind w:left="6060" w:hanging="360"/>
      </w:pPr>
      <w:rPr>
        <w:rFonts w:ascii="Courier New" w:cs="Courier New" w:eastAsia="Courier New" w:hAnsi="Courier New"/>
      </w:rPr>
    </w:lvl>
    <w:lvl w:ilvl="8">
      <w:start w:val="1"/>
      <w:numFmt w:val="bullet"/>
      <w:lvlText w:val="▪"/>
      <w:lvlJc w:val="left"/>
      <w:pPr>
        <w:ind w:left="6780" w:hanging="360"/>
      </w:pPr>
      <w:rPr>
        <w:rFonts w:ascii="Noto Sans Symbols" w:cs="Noto Sans Symbols" w:eastAsia="Noto Sans Symbols" w:hAnsi="Noto Sans Symbols"/>
      </w:rPr>
    </w:lvl>
  </w:abstractNum>
  <w:abstractNum w:abstractNumId="5">
    <w:lvl w:ilvl="0">
      <w:start w:val="1"/>
      <w:numFmt w:val="bullet"/>
      <w:lvlText w:val="●"/>
      <w:lvlJc w:val="left"/>
      <w:pPr>
        <w:ind w:left="840" w:hanging="360"/>
      </w:pPr>
      <w:rPr>
        <w:rFonts w:ascii="Noto Sans Symbols" w:cs="Noto Sans Symbols" w:eastAsia="Noto Sans Symbols" w:hAnsi="Noto Sans Symbols"/>
      </w:rPr>
    </w:lvl>
    <w:lvl w:ilvl="1">
      <w:start w:val="1"/>
      <w:numFmt w:val="bullet"/>
      <w:lvlText w:val="o"/>
      <w:lvlJc w:val="left"/>
      <w:pPr>
        <w:ind w:left="1560" w:hanging="360"/>
      </w:pPr>
      <w:rPr>
        <w:rFonts w:ascii="Courier New" w:cs="Courier New" w:eastAsia="Courier New" w:hAnsi="Courier New"/>
      </w:rPr>
    </w:lvl>
    <w:lvl w:ilvl="2">
      <w:start w:val="1"/>
      <w:numFmt w:val="bullet"/>
      <w:lvlText w:val="▪"/>
      <w:lvlJc w:val="left"/>
      <w:pPr>
        <w:ind w:left="2280" w:hanging="360"/>
      </w:pPr>
      <w:rPr>
        <w:rFonts w:ascii="Noto Sans Symbols" w:cs="Noto Sans Symbols" w:eastAsia="Noto Sans Symbols" w:hAnsi="Noto Sans Symbols"/>
      </w:rPr>
    </w:lvl>
    <w:lvl w:ilvl="3">
      <w:start w:val="1"/>
      <w:numFmt w:val="bullet"/>
      <w:lvlText w:val="●"/>
      <w:lvlJc w:val="left"/>
      <w:pPr>
        <w:ind w:left="3000" w:hanging="360"/>
      </w:pPr>
      <w:rPr>
        <w:rFonts w:ascii="Noto Sans Symbols" w:cs="Noto Sans Symbols" w:eastAsia="Noto Sans Symbols" w:hAnsi="Noto Sans Symbols"/>
      </w:rPr>
    </w:lvl>
    <w:lvl w:ilvl="4">
      <w:start w:val="1"/>
      <w:numFmt w:val="bullet"/>
      <w:lvlText w:val="o"/>
      <w:lvlJc w:val="left"/>
      <w:pPr>
        <w:ind w:left="3720" w:hanging="360"/>
      </w:pPr>
      <w:rPr>
        <w:rFonts w:ascii="Courier New" w:cs="Courier New" w:eastAsia="Courier New" w:hAnsi="Courier New"/>
      </w:rPr>
    </w:lvl>
    <w:lvl w:ilvl="5">
      <w:start w:val="1"/>
      <w:numFmt w:val="bullet"/>
      <w:lvlText w:val="▪"/>
      <w:lvlJc w:val="left"/>
      <w:pPr>
        <w:ind w:left="4440" w:hanging="360"/>
      </w:pPr>
      <w:rPr>
        <w:rFonts w:ascii="Noto Sans Symbols" w:cs="Noto Sans Symbols" w:eastAsia="Noto Sans Symbols" w:hAnsi="Noto Sans Symbols"/>
      </w:rPr>
    </w:lvl>
    <w:lvl w:ilvl="6">
      <w:start w:val="1"/>
      <w:numFmt w:val="bullet"/>
      <w:lvlText w:val="●"/>
      <w:lvlJc w:val="left"/>
      <w:pPr>
        <w:ind w:left="5160" w:hanging="360"/>
      </w:pPr>
      <w:rPr>
        <w:rFonts w:ascii="Noto Sans Symbols" w:cs="Noto Sans Symbols" w:eastAsia="Noto Sans Symbols" w:hAnsi="Noto Sans Symbols"/>
      </w:rPr>
    </w:lvl>
    <w:lvl w:ilvl="7">
      <w:start w:val="1"/>
      <w:numFmt w:val="bullet"/>
      <w:lvlText w:val="o"/>
      <w:lvlJc w:val="left"/>
      <w:pPr>
        <w:ind w:left="5880" w:hanging="360"/>
      </w:pPr>
      <w:rPr>
        <w:rFonts w:ascii="Courier New" w:cs="Courier New" w:eastAsia="Courier New" w:hAnsi="Courier New"/>
      </w:rPr>
    </w:lvl>
    <w:lvl w:ilvl="8">
      <w:start w:val="1"/>
      <w:numFmt w:val="bullet"/>
      <w:lvlText w:val="▪"/>
      <w:lvlJc w:val="left"/>
      <w:pPr>
        <w:ind w:left="660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42482A8B"/>
    <w:pPr>
      <w:ind w:left="720"/>
      <w:contextualSpacing w:val="1"/>
    </w:pPr>
  </w:style>
  <w:style w:type="character" w:styleId="Hyperlink">
    <w:name w:val="Hyperlink"/>
    <w:basedOn w:val="DefaultParagraphFont"/>
    <w:uiPriority w:val="99"/>
    <w:unhideWhenUsed w:val="1"/>
    <w:rsid w:val="42482A8B"/>
    <w:rPr>
      <w:color w:val="467886"/>
      <w:u w:val="single"/>
    </w:rPr>
  </w:style>
  <w:style w:type="paragraph" w:styleId="Header">
    <w:name w:val="header"/>
    <w:basedOn w:val="Normal"/>
    <w:uiPriority w:val="99"/>
    <w:unhideWhenUsed w:val="1"/>
    <w:rsid w:val="42482A8B"/>
    <w:pPr>
      <w:tabs>
        <w:tab w:val="center" w:pos="4680"/>
        <w:tab w:val="right" w:pos="9360"/>
      </w:tabs>
      <w:spacing w:after="0" w:line="240" w:lineRule="auto"/>
    </w:pPr>
  </w:style>
  <w:style w:type="paragraph" w:styleId="Footer">
    <w:name w:val="footer"/>
    <w:basedOn w:val="Normal"/>
    <w:uiPriority w:val="99"/>
    <w:unhideWhenUsed w:val="1"/>
    <w:rsid w:val="42482A8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paragraph" w:styleId="NormalWeb">
    <w:name w:val="Normal (Web)"/>
    <w:basedOn w:val="Normal"/>
    <w:uiPriority w:val="99"/>
    <w:unhideWhenUsed w:val="1"/>
    <w:rsid w:val="00FF15D5"/>
    <w:pPr>
      <w:spacing w:after="100" w:afterAutospacing="1" w:before="100" w:beforeAutospacing="1" w:line="240" w:lineRule="auto"/>
    </w:pPr>
    <w:rPr>
      <w:rFonts w:ascii="Times New Roman" w:cs="Times New Roman" w:eastAsia="Times New Roman" w:hAnsi="Times New Roman"/>
      <w:lang w:eastAsia="en-GB"/>
    </w:rPr>
  </w:style>
  <w:style w:type="character" w:styleId="Emphasis">
    <w:name w:val="Emphasis"/>
    <w:basedOn w:val="DefaultParagraphFont"/>
    <w:uiPriority w:val="20"/>
    <w:qFormat w:val="1"/>
    <w:rsid w:val="00FF15D5"/>
    <w:rPr>
      <w:i w:val="1"/>
      <w:iCs w:val="1"/>
    </w:rPr>
  </w:style>
  <w:style w:type="character" w:styleId="Strong">
    <w:name w:val="Strong"/>
    <w:basedOn w:val="DefaultParagraphFont"/>
    <w:uiPriority w:val="22"/>
    <w:qFormat w:val="1"/>
    <w:rsid w:val="003A142A"/>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servicesforeducation.co.uk/assessment/" TargetMode="External"/><Relationship Id="rId42" Type="http://schemas.openxmlformats.org/officeDocument/2006/relationships/hyperlink" Target="https://learndrive.org/teaching-assistant-roles-and-responsibilities-in-schools-and-universities/?utm_source=openai" TargetMode="External"/><Relationship Id="rId41" Type="http://schemas.openxmlformats.org/officeDocument/2006/relationships/hyperlink" Target="https://educationtothecore.com/keeping-your-teaching-assistants-involved-during-distance-learning/?utm_source=openai" TargetMode="External"/><Relationship Id="rId44" Type="http://schemas.openxmlformats.org/officeDocument/2006/relationships/hyperlink" Target="https://quillbot.com/image-tools/ai-image-generator" TargetMode="External"/><Relationship Id="rId43" Type="http://schemas.openxmlformats.org/officeDocument/2006/relationships/hyperlink" Target="https://londonspd.com/blog/what-does-a-teacher-assistant-do/?utm_source=openai" TargetMode="External"/><Relationship Id="rId46" Type="http://schemas.openxmlformats.org/officeDocument/2006/relationships/hyperlink" Target="https://www.servicesforeducation.co.uk/blog/schools/5-benefits-of-digital-learning-for-teachers/" TargetMode="External"/><Relationship Id="rId45" Type="http://schemas.openxmlformats.org/officeDocument/2006/relationships/hyperlink" Target="https://record.senedd.wales/WrittenQuestion/91566#:~:text=the%20internet%20%28170%2C000%20people%29,ongoing%20cost%20of%20living%20crisi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wb.gov.wales/api/storage/d26af733-abd1-4d33-92fe-4ea8eb1d928f/dcf40620.pdf?utm_source=chatgpt.com" TargetMode="External"/><Relationship Id="rId48" Type="http://schemas.openxmlformats.org/officeDocument/2006/relationships/hyperlink" Target="https://www.taotesting.com/blog/blended-learning-strategies/?utm_source=openai" TargetMode="External"/><Relationship Id="rId47" Type="http://schemas.openxmlformats.org/officeDocument/2006/relationships/hyperlink" Target="https://www.simplypsychology.org/zone-of-proximal-development.html#:~:text=,real%20learning%20and%20growth%20happen" TargetMode="External"/><Relationship Id="rId49" Type="http://schemas.openxmlformats.org/officeDocument/2006/relationships/hyperlink" Target="https://committees.parliament.uk/writtenevidence/140312/html/#:~:text=Through%20Hwb%2C%20Wales%E2%80%99%20digital%20learning,media%20literacy%20and%20critical%20thinking"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hyperlink" Target="https://hwb.gov.wales/" TargetMode="External"/><Relationship Id="rId31" Type="http://schemas.openxmlformats.org/officeDocument/2006/relationships/hyperlink" Target="https://www.growthengineering.co.uk/connectivism-learning-theory/?utm_source=chatgpt.com" TargetMode="External"/><Relationship Id="rId30" Type="http://schemas.openxmlformats.org/officeDocument/2006/relationships/hyperlink" Target="https://democratic.bridgend.gov.uk/documents/s36719/4.%20Online%20Safety%20and%20Digital%20Learning.pdf?utm_source=chatgpt.com" TargetMode="External"/><Relationship Id="rId33" Type="http://schemas.openxmlformats.org/officeDocument/2006/relationships/hyperlink" Target="https://www.educatorstechnology.com/2014/09/connectivism-learning-theory.html" TargetMode="External"/><Relationship Id="rId32" Type="http://schemas.openxmlformats.org/officeDocument/2006/relationships/hyperlink" Target="https://halfanhour.blogspot.com/" TargetMode="External"/><Relationship Id="rId35" Type="http://schemas.openxmlformats.org/officeDocument/2006/relationships/hyperlink" Target="https://uark.pressbooks.pub/edtech/chapter/elearnspace-connectivism-a-learning-theory-for-the-digital-age/?utm_source=chatgpt.com" TargetMode="External"/><Relationship Id="rId34" Type="http://schemas.openxmlformats.org/officeDocument/2006/relationships/hyperlink" Target="https://www.ijcrt.org/papers/IJCRT2212644.pdf" TargetMode="External"/><Relationship Id="rId71" Type="http://schemas.openxmlformats.org/officeDocument/2006/relationships/footer" Target="footer1.xml"/><Relationship Id="rId70" Type="http://schemas.openxmlformats.org/officeDocument/2006/relationships/header" Target="header1.xml"/><Relationship Id="rId37" Type="http://schemas.openxmlformats.org/officeDocument/2006/relationships/image" Target="media/image3.png"/><Relationship Id="rId36" Type="http://schemas.openxmlformats.org/officeDocument/2006/relationships/hyperlink" Target="https://hwb.gov.wales/api/storage/337437b8-cfe3-4305-ae32-f47ad82f3e76/digital-competence-framework-guidance-2016.pdf" TargetMode="External"/><Relationship Id="rId39" Type="http://schemas.openxmlformats.org/officeDocument/2006/relationships/hyperlink" Target="https://www.servicesforeducation.co.uk/safeguarding/" TargetMode="External"/><Relationship Id="rId38" Type="http://schemas.openxmlformats.org/officeDocument/2006/relationships/hyperlink" Target="https://www.servicesforeducation.co.uk/blog/schools/ofsted-inspection-framework-2021/" TargetMode="External"/><Relationship Id="rId62" Type="http://schemas.openxmlformats.org/officeDocument/2006/relationships/hyperlink" Target="https://hwb.gov.wales/search/undefined/repository/resource/47c533b0-9934-461c-8c8f-c00c40b01803/overview" TargetMode="External"/><Relationship Id="rId61" Type="http://schemas.openxmlformats.org/officeDocument/2006/relationships/hyperlink" Target="https://estyn.gov.wales/news/schools-in-wales-explore-benefits-and-challenges-of-ai-but-call-for-clear-national-approach/?utm_source=chatgpt.com" TargetMode="External"/><Relationship Id="rId20" Type="http://schemas.openxmlformats.org/officeDocument/2006/relationships/hyperlink" Target="https://hwb.gov.wales/" TargetMode="External"/><Relationship Id="rId64" Type="http://schemas.openxmlformats.org/officeDocument/2006/relationships/hyperlink" Target="https://railwaymen.org/blog/most-interesting-and-user-friendly-edutech-apps?utm_source=chatgpt.com" TargetMode="External"/><Relationship Id="rId63" Type="http://schemas.openxmlformats.org/officeDocument/2006/relationships/hyperlink" Target="https://www.open.edu/openlearn/languages/understanding-language-and-learning/content-section-6?utm_source=chatgpt.com" TargetMode="External"/><Relationship Id="rId22" Type="http://schemas.openxmlformats.org/officeDocument/2006/relationships/hyperlink" Target="https://www.welshpool-hs.powys.sch.uk/" TargetMode="External"/><Relationship Id="rId66" Type="http://schemas.openxmlformats.org/officeDocument/2006/relationships/hyperlink" Target="https://hwb.gov.wales/curriculum-for-wales?utm_source=chatgpt.com" TargetMode="External"/><Relationship Id="rId21" Type="http://schemas.openxmlformats.org/officeDocument/2006/relationships/hyperlink" Target="https://dera.ioe.ac.uk/id/eprint/27143/2/160831-dcf-guidance-en_Redacted.pdf?utm_source=chatgpt.com" TargetMode="External"/><Relationship Id="rId65" Type="http://schemas.openxmlformats.org/officeDocument/2006/relationships/hyperlink" Target="https://www.schoolsthatlead.org/blog/ai-in-education?utm_source=chatgpt.com" TargetMode="External"/><Relationship Id="rId24" Type="http://schemas.openxmlformats.org/officeDocument/2006/relationships/hyperlink" Target="https://www.whitchurchhs.wales/Governors/Policies/MobilePhone%26ElectricalDevices.pdf?utm_source=chatgpt.com" TargetMode="External"/><Relationship Id="rId68" Type="http://schemas.openxmlformats.org/officeDocument/2006/relationships/hyperlink" Target="https://hwb.gov.wales/school-improvement-and-leadership/digital-in-education/empowering-learning-through-technology?utm_source=chatgpt.com" TargetMode="External"/><Relationship Id="rId23" Type="http://schemas.openxmlformats.org/officeDocument/2006/relationships/hyperlink" Target="https://www.whitchurchhs.wales/" TargetMode="External"/><Relationship Id="rId67" Type="http://schemas.openxmlformats.org/officeDocument/2006/relationships/hyperlink" Target="https://hwb.gov.wales/curriculum-for-wales/science-and-technology/statements-of-what-matters" TargetMode="External"/><Relationship Id="rId60" Type="http://schemas.openxmlformats.org/officeDocument/2006/relationships/hyperlink" Target="https://www.commonsense.org/education/articles/teachers-essential-guide-to-google-classroom#:~:text=Anyone!,-school%20programs%2C%20and%20homeschoolers" TargetMode="External"/><Relationship Id="rId26" Type="http://schemas.openxmlformats.org/officeDocument/2006/relationships/image" Target="media/image1.png"/><Relationship Id="rId25" Type="http://schemas.openxmlformats.org/officeDocument/2006/relationships/hyperlink" Target="https://www.estyn.llyw.cymru/" TargetMode="External"/><Relationship Id="rId69" Type="http://schemas.openxmlformats.org/officeDocument/2006/relationships/hyperlink" Target="https://www.gov.wales/digital-strategy-wales" TargetMode="External"/><Relationship Id="rId28" Type="http://schemas.openxmlformats.org/officeDocument/2006/relationships/hyperlink" Target="https://www.usg.edu/galileo/skills/unit07/internet07_02.phtml#:~:text=January%201%2C%201983%20is%20considered,Protocol%20(TCP%2FIP)." TargetMode="External"/><Relationship Id="rId27" Type="http://schemas.openxmlformats.org/officeDocument/2006/relationships/hyperlink" Target="https://www.usg.edu/galileo/skills/unit07/internet07_02.phtml#:~:text=January%201%2C%201983%20is%20considered,Protocol%20(TCP%2FIP)." TargetMode="External"/><Relationship Id="rId29" Type="http://schemas.openxmlformats.org/officeDocument/2006/relationships/image" Target="media/image6.png"/><Relationship Id="rId51" Type="http://schemas.openxmlformats.org/officeDocument/2006/relationships/hyperlink" Target="https://www.gov.wales/well-being-of-future-generations-wales#:~:text=There%20are%207%20connected%20well,They%20are" TargetMode="External"/><Relationship Id="rId50" Type="http://schemas.openxmlformats.org/officeDocument/2006/relationships/hyperlink" Target="https://www.waldenu.edu/programs/education/resource/top-5-benefits-of-technology-in-the-classroom" TargetMode="External"/><Relationship Id="rId53" Type="http://schemas.openxmlformats.org/officeDocument/2006/relationships/hyperlink" Target="https://www.gov.wales/update-children-and-young-peoples-plan-january-2024-html#:~:text=,period%20to%20ensure%20families%20receive" TargetMode="External"/><Relationship Id="rId52" Type="http://schemas.openxmlformats.org/officeDocument/2006/relationships/hyperlink" Target="https://www.gov.wales/investing-digital-skills-school-and-home#:~:text=Wales%E2%80%99%20was%20one%20of%20the,funded%20via%20the%20Hwb%20programme" TargetMode="External"/><Relationship Id="rId11" Type="http://schemas.openxmlformats.org/officeDocument/2006/relationships/hyperlink" Target="https://hwb.gov.wales/curriculum-for-wales/cross-curricular-skills-frameworks/?utm_source=chatgpt.com" TargetMode="External"/><Relationship Id="rId55" Type="http://schemas.openxmlformats.org/officeDocument/2006/relationships/image" Target="media/image4.png"/><Relationship Id="rId10" Type="http://schemas.openxmlformats.org/officeDocument/2006/relationships/hyperlink" Target="https://hwb.gov.wales/storage/337437b8-cfe3-4305-ae32-f47ad82f3e76/digital-competence-framework-guidance-2018.pdf?utm_source=chatgpt.com" TargetMode="External"/><Relationship Id="rId54" Type="http://schemas.openxmlformats.org/officeDocument/2006/relationships/hyperlink" Target="https://xello.world/en-gb/resources/blog-posts/blended-learning/" TargetMode="External"/><Relationship Id="rId13" Type="http://schemas.openxmlformats.org/officeDocument/2006/relationships/hyperlink" Target="https://www.estyn.gov.wales/" TargetMode="External"/><Relationship Id="rId57" Type="http://schemas.openxmlformats.org/officeDocument/2006/relationships/image" Target="media/image5.png"/><Relationship Id="rId12" Type="http://schemas.openxmlformats.org/officeDocument/2006/relationships/hyperlink" Target="https://www.estyn.gov.wales/" TargetMode="External"/><Relationship Id="rId56" Type="http://schemas.openxmlformats.org/officeDocument/2006/relationships/image" Target="media/image7.jpg"/><Relationship Id="rId15" Type="http://schemas.openxmlformats.org/officeDocument/2006/relationships/hyperlink" Target="https://hwb.gov.wales/" TargetMode="External"/><Relationship Id="rId59" Type="http://schemas.openxmlformats.org/officeDocument/2006/relationships/hyperlink" Target="https://www.bbc.com/news/articles/c0lkdxpz0dyo" TargetMode="External"/><Relationship Id="rId14" Type="http://schemas.openxmlformats.org/officeDocument/2006/relationships/hyperlink" Target="https://estyn.gov.wales/" TargetMode="External"/><Relationship Id="rId58" Type="http://schemas.openxmlformats.org/officeDocument/2006/relationships/hyperlink" Target="https://www.aitimejournal.com/what-is-artificial-intelligence-ai/29625/?utm_source=chatgpt.com" TargetMode="External"/><Relationship Id="rId17" Type="http://schemas.openxmlformats.org/officeDocument/2006/relationships/hyperlink" Target="https://hwb.gov.wales/" TargetMode="External"/><Relationship Id="rId16" Type="http://schemas.openxmlformats.org/officeDocument/2006/relationships/hyperlink" Target="https://hwb.gov.wales/" TargetMode="External"/><Relationship Id="rId19" Type="http://schemas.openxmlformats.org/officeDocument/2006/relationships/hyperlink" Target="https://www.twinkl.co.uk/resource/dcf-poster-pack-progression-step-1-wl-sc-1638133662?utm_source=chatgpt.com" TargetMode="External"/><Relationship Id="rId18" Type="http://schemas.openxmlformats.org/officeDocument/2006/relationships/hyperlink" Target="https://learning.nspcc.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4QtynBIUPN5MdlxgJN6zXoOBmg==">CgMxLjAaIwoBMBIeChwIB0IYCgRQbGF5EhBBcmlhbCBVbmljb2RlIE1TOAByITFWZUE3YVlpbC1CaE1GV0Ryek5rRXBxWUVrTmVTTmJyVQ==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2025-11-09T12:32:00Z</dcterms:created>
  <dc:creator>Nour Al-Geboory (1709546)</dc:creator>
</cp:coreProperties>
</file>