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E4171" w14:textId="77777777" w:rsidR="00B52FBF" w:rsidRDefault="00B52FBF" w:rsidP="00B52FBF">
      <w:pPr>
        <w:spacing w:line="259" w:lineRule="auto"/>
        <w:jc w:val="center"/>
        <w:rPr>
          <w:rFonts w:ascii="Arial" w:hAnsi="Arial"/>
          <w:b/>
          <w:bCs/>
          <w:sz w:val="40"/>
          <w:szCs w:val="40"/>
        </w:rPr>
      </w:pPr>
    </w:p>
    <w:p w14:paraId="004A3764" w14:textId="77777777" w:rsidR="00B52FBF" w:rsidRDefault="00B52FBF" w:rsidP="00B52FBF">
      <w:pPr>
        <w:spacing w:line="259" w:lineRule="auto"/>
        <w:jc w:val="center"/>
        <w:rPr>
          <w:rFonts w:ascii="Arial" w:hAnsi="Arial"/>
          <w:b/>
          <w:bCs/>
          <w:sz w:val="40"/>
          <w:szCs w:val="40"/>
        </w:rPr>
      </w:pPr>
    </w:p>
    <w:p w14:paraId="1BE3EBBB" w14:textId="77777777" w:rsidR="00B52FBF" w:rsidRDefault="00B52FBF" w:rsidP="00B52FBF">
      <w:pPr>
        <w:spacing w:line="259" w:lineRule="auto"/>
        <w:jc w:val="center"/>
        <w:rPr>
          <w:rFonts w:ascii="Arial" w:hAnsi="Arial"/>
          <w:b/>
          <w:bCs/>
          <w:sz w:val="40"/>
          <w:szCs w:val="40"/>
        </w:rPr>
      </w:pPr>
    </w:p>
    <w:p w14:paraId="05995142" w14:textId="77777777" w:rsidR="00B52FBF" w:rsidRDefault="00B52FBF" w:rsidP="00B52FBF">
      <w:pPr>
        <w:spacing w:line="259" w:lineRule="auto"/>
        <w:jc w:val="center"/>
        <w:rPr>
          <w:rFonts w:ascii="Arial" w:hAnsi="Arial"/>
          <w:b/>
          <w:bCs/>
          <w:sz w:val="40"/>
          <w:szCs w:val="40"/>
        </w:rPr>
      </w:pPr>
    </w:p>
    <w:p w14:paraId="52073275" w14:textId="77777777" w:rsidR="00B52FBF" w:rsidRDefault="00B52FBF" w:rsidP="00B52FBF">
      <w:pPr>
        <w:spacing w:line="259" w:lineRule="auto"/>
        <w:jc w:val="center"/>
        <w:rPr>
          <w:rFonts w:ascii="Arial" w:hAnsi="Arial"/>
          <w:b/>
          <w:bCs/>
          <w:sz w:val="40"/>
          <w:szCs w:val="40"/>
        </w:rPr>
      </w:pPr>
    </w:p>
    <w:p w14:paraId="51638DE4" w14:textId="15289C77" w:rsidR="00B52FBF" w:rsidRDefault="00B52FBF" w:rsidP="00B52FBF">
      <w:pPr>
        <w:spacing w:line="259" w:lineRule="auto"/>
        <w:jc w:val="center"/>
        <w:rPr>
          <w:rFonts w:ascii="Arial" w:hAnsi="Arial"/>
          <w:b/>
          <w:bCs/>
          <w:sz w:val="40"/>
          <w:szCs w:val="40"/>
        </w:rPr>
      </w:pPr>
      <w:r w:rsidRPr="00B52FBF">
        <w:rPr>
          <w:rFonts w:ascii="Arial" w:hAnsi="Arial"/>
          <w:b/>
          <w:bCs/>
          <w:sz w:val="40"/>
          <w:szCs w:val="40"/>
        </w:rPr>
        <w:t>Management Economics</w:t>
      </w:r>
    </w:p>
    <w:p w14:paraId="02114C2F" w14:textId="2D71DAD5" w:rsidR="00B52FBF" w:rsidRDefault="00B52FBF" w:rsidP="00B52FBF">
      <w:pPr>
        <w:spacing w:line="259" w:lineRule="auto"/>
        <w:jc w:val="center"/>
        <w:rPr>
          <w:rFonts w:ascii="Arial" w:hAnsi="Arial"/>
          <w:b/>
          <w:bCs/>
          <w:sz w:val="28"/>
          <w:szCs w:val="28"/>
        </w:rPr>
      </w:pPr>
      <w:r>
        <w:rPr>
          <w:rFonts w:ascii="Arial" w:hAnsi="Arial"/>
          <w:b/>
          <w:bCs/>
          <w:sz w:val="28"/>
          <w:szCs w:val="28"/>
        </w:rPr>
        <w:t xml:space="preserve">Student Name: </w:t>
      </w:r>
      <w:r w:rsidR="00242437">
        <w:rPr>
          <w:rFonts w:ascii="Arial" w:hAnsi="Arial"/>
          <w:b/>
          <w:bCs/>
          <w:sz w:val="28"/>
          <w:szCs w:val="28"/>
        </w:rPr>
        <w:t>Gabriela Szkutnik</w:t>
      </w:r>
    </w:p>
    <w:p w14:paraId="05C6C0F5" w14:textId="4F484351" w:rsidR="00B52FBF" w:rsidRPr="00B52FBF" w:rsidRDefault="00B52FBF" w:rsidP="00B52FBF">
      <w:pPr>
        <w:spacing w:line="259" w:lineRule="auto"/>
        <w:jc w:val="center"/>
        <w:rPr>
          <w:rFonts w:ascii="Arial" w:eastAsia="Arial" w:hAnsi="Arial" w:cs="Arial"/>
          <w:b/>
          <w:bCs/>
          <w:kern w:val="0"/>
          <w:sz w:val="40"/>
          <w:szCs w:val="40"/>
          <w:lang w:val="en"/>
          <w14:ligatures w14:val="none"/>
        </w:rPr>
      </w:pPr>
      <w:r>
        <w:rPr>
          <w:rFonts w:ascii="Arial" w:hAnsi="Arial"/>
          <w:b/>
          <w:bCs/>
          <w:sz w:val="28"/>
          <w:szCs w:val="28"/>
        </w:rPr>
        <w:t xml:space="preserve">Student ID: </w:t>
      </w:r>
      <w:r w:rsidR="00C411CC">
        <w:rPr>
          <w:rFonts w:ascii="Arial" w:hAnsi="Arial"/>
          <w:b/>
          <w:bCs/>
          <w:sz w:val="28"/>
          <w:szCs w:val="28"/>
        </w:rPr>
        <w:t>2130794</w:t>
      </w:r>
      <w:r w:rsidRPr="00B52FBF">
        <w:rPr>
          <w:rFonts w:ascii="Arial" w:hAnsi="Arial"/>
          <w:b/>
          <w:bCs/>
          <w:sz w:val="40"/>
          <w:szCs w:val="40"/>
        </w:rPr>
        <w:br w:type="page"/>
      </w:r>
    </w:p>
    <w:p w14:paraId="206A2498" w14:textId="754C28D1" w:rsidR="00B43C67" w:rsidRPr="00B43C67" w:rsidRDefault="00B43C67" w:rsidP="00B43C67">
      <w:pPr>
        <w:pStyle w:val="Heading1"/>
        <w:rPr>
          <w:rFonts w:ascii="Arial" w:hAnsi="Arial"/>
          <w:szCs w:val="24"/>
        </w:rPr>
      </w:pPr>
      <w:r w:rsidRPr="00B43C67">
        <w:rPr>
          <w:rFonts w:ascii="Arial" w:hAnsi="Arial"/>
        </w:rPr>
        <w:lastRenderedPageBreak/>
        <w:t>Introduction</w:t>
      </w:r>
    </w:p>
    <w:p w14:paraId="66F175C2" w14:textId="591CA2C8" w:rsidR="00B43C67" w:rsidRPr="00B43C67" w:rsidRDefault="00B43C67" w:rsidP="00B43C67">
      <w:pPr>
        <w:spacing w:after="0" w:line="360" w:lineRule="auto"/>
        <w:rPr>
          <w:rFonts w:ascii="Arial" w:eastAsia="Times New Roman" w:hAnsi="Arial" w:cs="Arial"/>
          <w:kern w:val="0"/>
          <w:szCs w:val="24"/>
          <w14:ligatures w14:val="none"/>
        </w:rPr>
      </w:pPr>
      <w:r w:rsidRPr="00B43C67">
        <w:rPr>
          <w:rFonts w:ascii="Arial" w:eastAsia="Times New Roman" w:hAnsi="Arial" w:cs="Arial"/>
          <w:color w:val="000000"/>
          <w:kern w:val="0"/>
          <w:sz w:val="22"/>
          <w14:ligatures w14:val="none"/>
        </w:rPr>
        <w:t>The sector of road haulage has faced multiple obstacles related to margins of profit with narrow margins of profit with heavy investment related to fixed assets generation. Consumers now want to acknowledge the penetration of the technology within the industry to ensure the tracking of the products. The productivity of the poor workforce needs to be examined and the agenda of sustainable practices of the business needs to be verified based on the overall position of industry within the contemporary aspects. Requirement of co-operation, and greater transparency are needed to anti-competition based on the emerging requirements of the industry. The platform of delivering processes was successful during the time of lockdown because of the closure of the supermarkets. The risk of finance, issues of business insolvency and the overall impact of the pandemic are the underlying issues of the industry. The framework of profit maximisation will be applied within the discussion to understand the overall progress framework of the industry. The industry needs to maximise the profit based on the balance of the marginal cost with the overall progression of the infrastructure and skilled drivers. The framework of supply and demand with profit maximisation can create the overall growth of the industry. This discussion will elucidate the overall progress method based on the key method of the sectors’ issues. Appropriate recommendations will also be discussed to boost the maximum profit of the industry. This essay will proclaim the fifth-largest industry in the UK and its overall development. </w:t>
      </w:r>
    </w:p>
    <w:p w14:paraId="6EBC56DE" w14:textId="77777777" w:rsidR="00B43C67" w:rsidRPr="00B43C67" w:rsidRDefault="00B43C67">
      <w:pPr>
        <w:spacing w:line="259" w:lineRule="auto"/>
        <w:jc w:val="left"/>
        <w:rPr>
          <w:rFonts w:ascii="Arial" w:eastAsia="Times New Roman" w:hAnsi="Arial" w:cs="Arial"/>
          <w:b/>
          <w:bCs/>
          <w:color w:val="000000"/>
          <w:kern w:val="0"/>
          <w:sz w:val="28"/>
          <w:szCs w:val="28"/>
          <w14:ligatures w14:val="none"/>
        </w:rPr>
      </w:pPr>
      <w:r w:rsidRPr="00B43C67">
        <w:rPr>
          <w:rFonts w:ascii="Arial" w:eastAsia="Times New Roman" w:hAnsi="Arial" w:cs="Arial"/>
          <w:b/>
          <w:bCs/>
          <w:color w:val="000000"/>
          <w:kern w:val="0"/>
          <w:sz w:val="28"/>
          <w:szCs w:val="28"/>
          <w14:ligatures w14:val="none"/>
        </w:rPr>
        <w:br w:type="page"/>
      </w:r>
    </w:p>
    <w:p w14:paraId="583F73D5" w14:textId="3C38EBD6" w:rsidR="00B43C67" w:rsidRPr="00B43C67" w:rsidRDefault="00B43C67" w:rsidP="00B43C67">
      <w:pPr>
        <w:pStyle w:val="Heading1"/>
        <w:rPr>
          <w:rFonts w:ascii="Arial" w:hAnsi="Arial"/>
          <w:szCs w:val="24"/>
        </w:rPr>
      </w:pPr>
      <w:r w:rsidRPr="00B43C67">
        <w:rPr>
          <w:rFonts w:ascii="Arial" w:hAnsi="Arial"/>
        </w:rPr>
        <w:lastRenderedPageBreak/>
        <w:t>Discussion</w:t>
      </w:r>
    </w:p>
    <w:p w14:paraId="154BA2D9" w14:textId="307715A8" w:rsidR="00B43C67" w:rsidRPr="00B43C67" w:rsidRDefault="00B43C67" w:rsidP="00B52FBF">
      <w:pPr>
        <w:spacing w:line="360" w:lineRule="auto"/>
        <w:rPr>
          <w:rFonts w:ascii="Arial" w:hAnsi="Arial" w:cs="Arial"/>
          <w:color w:val="222222"/>
          <w:sz w:val="22"/>
          <w:shd w:val="clear" w:color="auto" w:fill="FFFFFF"/>
        </w:rPr>
      </w:pPr>
      <w:r w:rsidRPr="00B43C67">
        <w:rPr>
          <w:rFonts w:ascii="Arial" w:eastAsia="Times New Roman" w:hAnsi="Arial" w:cs="Arial"/>
          <w:color w:val="000000"/>
          <w:kern w:val="0"/>
          <w:sz w:val="22"/>
          <w14:ligatures w14:val="none"/>
        </w:rPr>
        <w:t xml:space="preserve">The road haulage of the UK and industries of couriers have navigated a landscape that is complex in contemporary times. The framework of profit maximisation with overall features of finance and the framework of profit maximisation has been underlined in the upcoming discussion. The </w:t>
      </w:r>
      <w:r w:rsidR="003F70B0">
        <w:rPr>
          <w:rFonts w:ascii="Arial" w:eastAsia="Times New Roman" w:hAnsi="Arial" w:cs="Arial"/>
          <w:color w:val="000000"/>
          <w:kern w:val="0"/>
          <w:sz w:val="22"/>
          <w14:ligatures w14:val="none"/>
        </w:rPr>
        <w:t>years</w:t>
      </w:r>
      <w:r w:rsidRPr="00B43C67">
        <w:rPr>
          <w:rFonts w:ascii="Arial" w:eastAsia="Times New Roman" w:hAnsi="Arial" w:cs="Arial"/>
          <w:color w:val="000000"/>
          <w:kern w:val="0"/>
          <w:sz w:val="22"/>
          <w14:ligatures w14:val="none"/>
        </w:rPr>
        <w:t xml:space="preserve"> 2020 and 2021 have observed extreme disruption during the pandemic disruptions of the country. The supply network suffered because of the long lockdowns and the efficiency of the operations also suffered. Issues of supply networks and cost of the fuel also create challenges within the industry</w:t>
      </w:r>
      <w:r w:rsidR="003F70B0">
        <w:rPr>
          <w:rFonts w:ascii="Arial" w:eastAsia="Times New Roman" w:hAnsi="Arial" w:cs="Arial"/>
          <w:color w:val="000000"/>
          <w:kern w:val="0"/>
          <w:sz w:val="22"/>
          <w14:ligatures w14:val="none"/>
        </w:rPr>
        <w:t xml:space="preserve"> </w:t>
      </w:r>
      <w:r w:rsidRPr="00B43C67">
        <w:rPr>
          <w:rFonts w:ascii="Arial" w:eastAsia="Times New Roman" w:hAnsi="Arial" w:cs="Arial"/>
          <w:color w:val="000000"/>
          <w:kern w:val="0"/>
          <w:sz w:val="22"/>
          <w14:ligatures w14:val="none"/>
        </w:rPr>
        <w:t>. The ripple effect of the economy because of the war in Russia and Ukraine led to fuel costs’ unsustainability. Problems of existing supply networks become worsened and create an overall impact on the upgrade and renewal process. Regulatory, operational and financial obstacles arose because of Brexit and it also has experienced heavy vehicles of goods with appropriate disruptions of the drivers. Concerns about environmental sustainability measures are underlined by the industry’s increasing pressure and create adoption related to the practices of sustainability and address impacts of the environment. The technological shift with solutions of technology-driven posed both challenges and obstacles</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Adekunle</w:t>
      </w:r>
      <w:r w:rsidR="00B52FBF">
        <w:rPr>
          <w:rFonts w:ascii="Arial" w:hAnsi="Arial" w:cs="Arial"/>
          <w:color w:val="222222"/>
          <w:sz w:val="22"/>
          <w:shd w:val="clear" w:color="auto" w:fill="FFFFFF"/>
        </w:rPr>
        <w:t xml:space="preserve"> </w:t>
      </w:r>
      <w:r w:rsidR="00B52FBF" w:rsidRPr="00875E73">
        <w:rPr>
          <w:rFonts w:ascii="Arial" w:hAnsi="Arial" w:cs="Arial"/>
          <w:color w:val="222222"/>
          <w:sz w:val="22"/>
          <w:shd w:val="clear" w:color="auto" w:fill="FFFFFF"/>
        </w:rPr>
        <w:t>and Isokpan</w:t>
      </w:r>
      <w:r w:rsidR="00B52FBF">
        <w:rPr>
          <w:rFonts w:ascii="Arial" w:hAnsi="Arial" w:cs="Arial"/>
          <w:color w:val="222222"/>
          <w:sz w:val="22"/>
          <w:shd w:val="clear" w:color="auto" w:fill="FFFFFF"/>
        </w:rPr>
        <w:t>, 2023)</w:t>
      </w:r>
      <w:r w:rsidRPr="00B43C67">
        <w:rPr>
          <w:rFonts w:ascii="Arial" w:eastAsia="Times New Roman" w:hAnsi="Arial" w:cs="Arial"/>
          <w:color w:val="000000"/>
          <w:kern w:val="0"/>
          <w:sz w:val="22"/>
          <w14:ligatures w14:val="none"/>
        </w:rPr>
        <w:t>. </w:t>
      </w:r>
    </w:p>
    <w:p w14:paraId="11B32AF6" w14:textId="2FD8133B" w:rsidR="00B43C67" w:rsidRPr="00B43C67" w:rsidRDefault="00B43C67" w:rsidP="00B52FBF">
      <w:pPr>
        <w:spacing w:line="360" w:lineRule="auto"/>
        <w:rPr>
          <w:rFonts w:ascii="Arial" w:hAnsi="Arial" w:cs="Arial"/>
          <w:color w:val="222222"/>
          <w:sz w:val="22"/>
          <w:shd w:val="clear" w:color="auto" w:fill="FFFFFF"/>
        </w:rPr>
      </w:pPr>
      <w:r w:rsidRPr="00B43C67">
        <w:rPr>
          <w:rFonts w:ascii="Arial" w:eastAsia="Times New Roman" w:hAnsi="Arial" w:cs="Arial"/>
          <w:color w:val="000000"/>
          <w:kern w:val="0"/>
          <w:sz w:val="22"/>
          <w14:ligatures w14:val="none"/>
        </w:rPr>
        <w:t xml:space="preserve">Growth of e-commerce, solutions for sustainable transport and adoption related to technology and innovation can create opportunities in the market of UK road Haulage. Online shopping has surged with </w:t>
      </w:r>
      <w:r w:rsidR="003F70B0">
        <w:rPr>
          <w:rFonts w:ascii="Arial" w:eastAsia="Times New Roman" w:hAnsi="Arial" w:cs="Arial"/>
          <w:color w:val="000000"/>
          <w:kern w:val="0"/>
          <w:sz w:val="22"/>
          <w14:ligatures w14:val="none"/>
        </w:rPr>
        <w:t xml:space="preserve">the </w:t>
      </w:r>
      <w:r w:rsidRPr="00B43C67">
        <w:rPr>
          <w:rFonts w:ascii="Arial" w:eastAsia="Times New Roman" w:hAnsi="Arial" w:cs="Arial"/>
          <w:color w:val="000000"/>
          <w:kern w:val="0"/>
          <w:sz w:val="22"/>
          <w14:ligatures w14:val="none"/>
        </w:rPr>
        <w:t>demand creation for efficient services of logistics. The growth of e-commerce surged with the efficient services of logistics and enhanced the overall demand. Solutions of sustainable transport create capitalisation with a developing emphasis on the practice of eco-friendliness. Adoption of technology and innovation create technology leveraging processes for optimisation of the route, tracking real-time progress and enhancing efficiency for automation techniques. Exploring services and new markets beyond the conventional market of road haulage could develop overall growth</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Vargas</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et al</w:t>
      </w:r>
      <w:r w:rsidR="00B52FBF">
        <w:rPr>
          <w:rFonts w:ascii="Arial" w:hAnsi="Arial" w:cs="Arial"/>
          <w:color w:val="222222"/>
          <w:sz w:val="22"/>
          <w:shd w:val="clear" w:color="auto" w:fill="FFFFFF"/>
        </w:rPr>
        <w:t>., 2020)</w:t>
      </w:r>
      <w:r w:rsidRPr="00B43C67">
        <w:rPr>
          <w:rFonts w:ascii="Arial" w:eastAsia="Times New Roman" w:hAnsi="Arial" w:cs="Arial"/>
          <w:color w:val="000000"/>
          <w:kern w:val="0"/>
          <w:sz w:val="22"/>
          <w14:ligatures w14:val="none"/>
        </w:rPr>
        <w:t>.</w:t>
      </w:r>
      <w:r w:rsidR="00B52FBF">
        <w:rPr>
          <w:rFonts w:ascii="Arial" w:eastAsia="Times New Roman" w:hAnsi="Arial" w:cs="Arial"/>
          <w:color w:val="000000"/>
          <w:kern w:val="0"/>
          <w:sz w:val="22"/>
          <w14:ligatures w14:val="none"/>
        </w:rPr>
        <w:t xml:space="preserve"> </w:t>
      </w:r>
      <w:r w:rsidRPr="00B43C67">
        <w:rPr>
          <w:rFonts w:ascii="Arial" w:eastAsia="Times New Roman" w:hAnsi="Arial" w:cs="Arial"/>
          <w:color w:val="000000"/>
          <w:kern w:val="0"/>
          <w:sz w:val="22"/>
          <w14:ligatures w14:val="none"/>
        </w:rPr>
        <w:t> </w:t>
      </w:r>
    </w:p>
    <w:p w14:paraId="2183E7D3" w14:textId="194F19EA" w:rsidR="00B43C67" w:rsidRPr="00B43C67" w:rsidRDefault="00B43C67" w:rsidP="00B43C67">
      <w:pPr>
        <w:spacing w:line="360" w:lineRule="auto"/>
        <w:rPr>
          <w:rFonts w:ascii="Arial" w:hAnsi="Arial" w:cs="Arial"/>
          <w:color w:val="222222"/>
          <w:sz w:val="22"/>
          <w:shd w:val="clear" w:color="auto" w:fill="FFFFFF"/>
        </w:rPr>
      </w:pPr>
      <w:r w:rsidRPr="00B43C67">
        <w:rPr>
          <w:rFonts w:ascii="Arial" w:hAnsi="Arial" w:cs="Arial"/>
          <w:sz w:val="22"/>
        </w:rPr>
        <w:t>The framework of profit maximisation posits the aim of the business to maximise profit with production optimisation techniques, and allocation of resources. The haulage of the road and sectors of couriers has a specific framework with a pivotal role related to the framework. Strategies of pricing with multiple approaches of the operations can add the percentage fixing with price determining costs. The method is simplistic with market dynamics of elastic demand. Pricing of marginal cost can create capacity utilisation with practical obstacles with capacity utilisation and demand varying process. The utilisation of the capacity can be underlined with maximising strive of operation with vehicle usage</w:t>
      </w:r>
      <w:r w:rsidR="00B52FBF">
        <w:rPr>
          <w:rFonts w:ascii="Arial" w:hAnsi="Arial" w:cs="Arial"/>
          <w:sz w:val="22"/>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Ghaderi</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 xml:space="preserve">et al., </w:t>
      </w:r>
      <w:r w:rsidR="00B52FBF">
        <w:rPr>
          <w:rFonts w:ascii="Arial" w:hAnsi="Arial" w:cs="Arial"/>
          <w:color w:val="222222"/>
          <w:sz w:val="22"/>
          <w:shd w:val="clear" w:color="auto" w:fill="FFFFFF"/>
        </w:rPr>
        <w:t>2022)</w:t>
      </w:r>
      <w:r w:rsidRPr="00B43C67">
        <w:rPr>
          <w:rFonts w:ascii="Arial" w:hAnsi="Arial" w:cs="Arial"/>
          <w:sz w:val="22"/>
        </w:rPr>
        <w:t xml:space="preserve">. The tips of empty return with capacity that </w:t>
      </w:r>
      <w:r w:rsidRPr="00B43C67">
        <w:rPr>
          <w:rFonts w:ascii="Arial" w:hAnsi="Arial" w:cs="Arial"/>
          <w:sz w:val="22"/>
        </w:rPr>
        <w:lastRenderedPageBreak/>
        <w:t>is under-utilised create inefficiencies. The planning of routes is crucial to enhance the load optimisation process. Scaling the economics with large fleets can enhance the scale of economics, reducing costs with an average process per unit. The balance of maintenance between operational cost and the size of the fleet is essential. The GPS integration, tracking the real-time and optimisation of route create efficiency for enhancing the software. Streamlining the process of automation with error reduction and minimising the costs of labour. Downtime and maintenance can create regular vehicle maintenance with costly downtime and breakdown processes.  Important schedule repairs can create downtime of costs and prevent maintenance breakdown. Schedules of efficient repair can create vital progress. </w:t>
      </w:r>
    </w:p>
    <w:p w14:paraId="5C6155EE" w14:textId="4D7EF65D" w:rsidR="00B43C67" w:rsidRPr="00B43C67" w:rsidRDefault="00B43C67" w:rsidP="00B52FBF">
      <w:pPr>
        <w:spacing w:line="360" w:lineRule="auto"/>
        <w:rPr>
          <w:rFonts w:ascii="Arial" w:hAnsi="Arial" w:cs="Arial"/>
          <w:color w:val="222222"/>
          <w:sz w:val="22"/>
          <w:shd w:val="clear" w:color="auto" w:fill="FFFFFF"/>
        </w:rPr>
      </w:pPr>
      <w:r w:rsidRPr="00B43C67">
        <w:rPr>
          <w:rFonts w:ascii="Arial" w:eastAsia="Times New Roman" w:hAnsi="Arial" w:cs="Arial"/>
          <w:color w:val="000000"/>
          <w:kern w:val="0"/>
          <w:sz w:val="22"/>
          <w14:ligatures w14:val="none"/>
        </w:rPr>
        <w:t>Margins of profit within the industry are consistent and it lies between one per cent to four per cent within the industries of the UK. Optimise the costs with operators without a service quality compromising process. The management of debt with heavy investment creates fixed assets to lead the debt. Levels of balancing debt ensure critical growth. Implications of Brexit can create overall foresight of the road that scrutinizes the faces of the EU</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Vargas</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et al</w:t>
      </w:r>
      <w:r w:rsidR="00B52FBF">
        <w:rPr>
          <w:rFonts w:ascii="Arial" w:hAnsi="Arial" w:cs="Arial"/>
          <w:color w:val="222222"/>
          <w:sz w:val="22"/>
          <w:shd w:val="clear" w:color="auto" w:fill="FFFFFF"/>
        </w:rPr>
        <w:t>., 2020)</w:t>
      </w:r>
      <w:r w:rsidRPr="00B43C67">
        <w:rPr>
          <w:rFonts w:ascii="Arial" w:eastAsia="Times New Roman" w:hAnsi="Arial" w:cs="Arial"/>
          <w:color w:val="000000"/>
          <w:kern w:val="0"/>
          <w:sz w:val="22"/>
          <w14:ligatures w14:val="none"/>
        </w:rPr>
        <w:t>. The inclination of the freight slightly transports the overall EU-15 from the year 2015 and persists the overall uncertainties. Procedures of the customs can be integrated with potential delays, paperwork and delays with potential framework. Concerns for the environment are interconnected with the reduction of carbon emissions and green logistics procedures. Cleaner fleets’ demand for hybrid vehicles and electric cars transition to gain opportunity with the development of sustainability. Adopting practices of eco-friendly behaviour can be underlined with alternative fuels and efficient routing. This can attract clients who are environmentally conscious. The skilled driver shortages including the retention and attracting talents for competitive wages need better conditions of working is an important process. Upskilling and training procedures with investment in training drive can ensure the excellence of the operations</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Sial</w:t>
      </w:r>
      <w:r w:rsidR="00B52FBF">
        <w:rPr>
          <w:rFonts w:ascii="Arial" w:hAnsi="Arial" w:cs="Arial"/>
          <w:color w:val="222222"/>
          <w:sz w:val="22"/>
          <w:shd w:val="clear" w:color="auto" w:fill="FFFFFF"/>
        </w:rPr>
        <w:t>, 2020)</w:t>
      </w:r>
      <w:r w:rsidRPr="00B43C67">
        <w:rPr>
          <w:rFonts w:ascii="Arial" w:eastAsia="Times New Roman" w:hAnsi="Arial" w:cs="Arial"/>
          <w:color w:val="000000"/>
          <w:kern w:val="0"/>
          <w:sz w:val="22"/>
          <w14:ligatures w14:val="none"/>
        </w:rPr>
        <w:t>. Expectations of the customers based on reliability and timeliness procedures can meet the deadlines of delivery with the progress of non-negotiable techniques. The tracking of real-time and enhancing the overall communication creates satisfaction for the consumers. Service diversification is also another part of the delivery for last-mile and concept of warehouse techniques. This adds value and creates streams of revenue</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Wright</w:t>
      </w:r>
      <w:r w:rsidR="00B52FBF">
        <w:rPr>
          <w:rFonts w:ascii="Arial" w:hAnsi="Arial" w:cs="Arial"/>
          <w:color w:val="222222"/>
          <w:sz w:val="22"/>
          <w:shd w:val="clear" w:color="auto" w:fill="FFFFFF"/>
        </w:rPr>
        <w:t>, 2022)</w:t>
      </w:r>
      <w:r w:rsidRPr="00B43C67">
        <w:rPr>
          <w:rFonts w:ascii="Arial" w:eastAsia="Times New Roman" w:hAnsi="Arial" w:cs="Arial"/>
          <w:color w:val="000000"/>
          <w:kern w:val="0"/>
          <w:sz w:val="22"/>
          <w14:ligatures w14:val="none"/>
        </w:rPr>
        <w:t>. </w:t>
      </w:r>
    </w:p>
    <w:p w14:paraId="7DF8D297" w14:textId="384192EF" w:rsidR="00B43C67" w:rsidRPr="00B43C67" w:rsidRDefault="00B43C67" w:rsidP="00B43C67">
      <w:pPr>
        <w:spacing w:line="360" w:lineRule="auto"/>
        <w:rPr>
          <w:rFonts w:ascii="Arial" w:hAnsi="Arial" w:cs="Arial"/>
          <w:color w:val="222222"/>
          <w:sz w:val="22"/>
          <w:shd w:val="clear" w:color="auto" w:fill="FFFFFF"/>
        </w:rPr>
      </w:pPr>
      <w:r w:rsidRPr="00B43C67">
        <w:rPr>
          <w:rFonts w:ascii="Arial" w:hAnsi="Arial" w:cs="Arial"/>
          <w:sz w:val="22"/>
        </w:rPr>
        <w:t xml:space="preserve">The road haulage industry of the UK and industries of courier services can balance the maximisation of profit with the development of sustainability. By technologically embracing processes, debt management and addressing concerns of the environment can operate an overall dynamic landscape. This can be navigated with obstacles of Brexit and invest the personnel </w:t>
      </w:r>
      <w:r w:rsidRPr="00B43C67">
        <w:rPr>
          <w:rFonts w:ascii="Arial" w:hAnsi="Arial" w:cs="Arial"/>
          <w:sz w:val="22"/>
        </w:rPr>
        <w:lastRenderedPageBreak/>
        <w:t>skilled process and contribute to efficient ecosystems of logistic progress. The haulage of roads and sectors of couriers must steer with a profitability course and need to seek forefront sustainability for gaining more profits. The industry of UK haulage creates freight transport with roads and creates a significant function for the country’s economy. The goods movement has encompassed networks of the road, manufacturing connections, consumers and retailers. The industry’s current glimpse can be underlined with the contemporary landscape. Turnover and size of the market for the transport of the UK create a turnover of the industry to stagger with a £161.6  billion economy within 2021. The organisation of this haulage industry has a specific contribution to the economically significant process</w:t>
      </w:r>
      <w:r w:rsidR="003D1032">
        <w:rPr>
          <w:rFonts w:ascii="Arial" w:hAnsi="Arial" w:cs="Arial"/>
          <w:sz w:val="22"/>
        </w:rPr>
        <w:t xml:space="preserve"> </w:t>
      </w:r>
      <w:sdt>
        <w:sdtPr>
          <w:rPr>
            <w:rFonts w:ascii="Arial" w:hAnsi="Arial" w:cs="Arial"/>
            <w:sz w:val="22"/>
          </w:rPr>
          <w:id w:val="1319774502"/>
          <w:citation/>
        </w:sdtPr>
        <w:sdtEndPr/>
        <w:sdtContent>
          <w:r w:rsidR="003D1032">
            <w:rPr>
              <w:rFonts w:ascii="Arial" w:hAnsi="Arial" w:cs="Arial"/>
              <w:sz w:val="22"/>
            </w:rPr>
            <w:fldChar w:fldCharType="begin"/>
          </w:r>
          <w:r w:rsidR="003F70B0">
            <w:rPr>
              <w:rFonts w:ascii="Arial" w:hAnsi="Arial" w:cs="Arial"/>
              <w:sz w:val="22"/>
            </w:rPr>
            <w:instrText xml:space="preserve">CITATION Gre21 \l 1033 </w:instrText>
          </w:r>
          <w:r w:rsidR="003D1032">
            <w:rPr>
              <w:rFonts w:ascii="Arial" w:hAnsi="Arial" w:cs="Arial"/>
              <w:sz w:val="22"/>
            </w:rPr>
            <w:fldChar w:fldCharType="separate"/>
          </w:r>
          <w:r w:rsidR="003F70B0" w:rsidRPr="003F70B0">
            <w:rPr>
              <w:rFonts w:ascii="Arial" w:hAnsi="Arial" w:cs="Arial"/>
              <w:noProof/>
              <w:sz w:val="22"/>
            </w:rPr>
            <w:t>(Gowans, 2021)</w:t>
          </w:r>
          <w:r w:rsidR="003D1032">
            <w:rPr>
              <w:rFonts w:ascii="Arial" w:hAnsi="Arial" w:cs="Arial"/>
              <w:sz w:val="22"/>
            </w:rPr>
            <w:fldChar w:fldCharType="end"/>
          </w:r>
        </w:sdtContent>
      </w:sdt>
      <w:r w:rsidRPr="00B43C67">
        <w:rPr>
          <w:rFonts w:ascii="Arial" w:hAnsi="Arial" w:cs="Arial"/>
          <w:sz w:val="22"/>
        </w:rPr>
        <w:t>. The resilience and obstacles within the industry have faced overall contemporary years’ double whammy process during the transition of the Brexit and coronavirus pandemic. The difficult period with the haulage organisation’s seventy-three per cent remaining progress and has committed to green targets and progress of the environment. Resilience and overall sustainability can create a forefront with overall strategies. The industry of road freight has recently been valued at £33 billion values and has a contribution of 13.6 billion to the 2019 UK economy. The roads’ transported goods have moved with eighty-nine per cent values. The UK business has sixty thousand road freight. The sector of logistics within the haulage industry within the UK is the fifth largest industry. Within the UK there are 3.5 tonnes half a million HGVs. It was also observed that the time of pandemic created disrupted situations during the time of COVID-19. The industry of UK haulage may observe two per cent annual five-year expected growth. During the time of 2019 to 2021, there will be thirty-nine thousand HGV drivers</w:t>
      </w:r>
      <w:r w:rsidR="00B52FBF">
        <w:rPr>
          <w:rFonts w:ascii="Arial" w:hAnsi="Arial" w:cs="Arial"/>
          <w:sz w:val="22"/>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Muwonge</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 xml:space="preserve">et al., </w:t>
      </w:r>
      <w:r w:rsidR="00B52FBF">
        <w:rPr>
          <w:rFonts w:ascii="Arial" w:hAnsi="Arial" w:cs="Arial"/>
          <w:color w:val="222222"/>
          <w:sz w:val="22"/>
          <w:shd w:val="clear" w:color="auto" w:fill="FFFFFF"/>
        </w:rPr>
        <w:t>2023)</w:t>
      </w:r>
      <w:r w:rsidRPr="00B43C67">
        <w:rPr>
          <w:rFonts w:ascii="Arial" w:hAnsi="Arial" w:cs="Arial"/>
          <w:sz w:val="22"/>
        </w:rPr>
        <w:t>. The industry of UK haulage has given employability to two million people. Within this figure, there are licensed drivers of six million goods vehicles. The average salary of the truck driver was fifteen British pounds per hour. The truck driver's weekly driving period is from fifty-six hours to ninety hours. </w:t>
      </w:r>
    </w:p>
    <w:p w14:paraId="4DB3E85C" w14:textId="04CD94B3" w:rsidR="00B43C67" w:rsidRPr="00B43C67" w:rsidRDefault="00B43C67" w:rsidP="00B52FBF">
      <w:pPr>
        <w:spacing w:line="360" w:lineRule="auto"/>
        <w:rPr>
          <w:rFonts w:ascii="Arial" w:hAnsi="Arial" w:cs="Arial"/>
          <w:color w:val="222222"/>
          <w:sz w:val="22"/>
          <w:shd w:val="clear" w:color="auto" w:fill="FFFFFF"/>
        </w:rPr>
      </w:pPr>
      <w:r w:rsidRPr="00B43C67">
        <w:rPr>
          <w:rFonts w:ascii="Arial" w:eastAsia="Times New Roman" w:hAnsi="Arial" w:cs="Arial"/>
          <w:color w:val="000000"/>
          <w:kern w:val="0"/>
          <w:sz w:val="22"/>
          <w14:ligatures w14:val="none"/>
        </w:rPr>
        <w:t>The services and demand of road haulages create linked interaction for enhancing economic creativity. Factors for example, the output of manufacturing goods, sales of retail and global trade create demand effects. During upturns of the economy, create business requirements with demand surges with moving goods of efficient logistics</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Demiridis</w:t>
      </w:r>
      <w:r w:rsidR="00B52FBF">
        <w:rPr>
          <w:rFonts w:ascii="Arial" w:hAnsi="Arial" w:cs="Arial"/>
          <w:color w:val="222222"/>
          <w:sz w:val="22"/>
          <w:shd w:val="clear" w:color="auto" w:fill="FFFFFF"/>
        </w:rPr>
        <w:t xml:space="preserve"> </w:t>
      </w:r>
      <w:r w:rsidR="00B52FBF" w:rsidRPr="00875E73">
        <w:rPr>
          <w:rFonts w:ascii="Arial" w:hAnsi="Arial" w:cs="Arial"/>
          <w:color w:val="222222"/>
          <w:sz w:val="22"/>
          <w:shd w:val="clear" w:color="auto" w:fill="FFFFFF"/>
        </w:rPr>
        <w:t>and Pyrgidis</w:t>
      </w:r>
      <w:r w:rsidR="00B52FBF">
        <w:rPr>
          <w:rFonts w:ascii="Arial" w:hAnsi="Arial" w:cs="Arial"/>
          <w:color w:val="222222"/>
          <w:sz w:val="22"/>
          <w:shd w:val="clear" w:color="auto" w:fill="FFFFFF"/>
        </w:rPr>
        <w:t>, 2022)</w:t>
      </w:r>
      <w:r w:rsidRPr="00B43C67">
        <w:rPr>
          <w:rFonts w:ascii="Arial" w:eastAsia="Times New Roman" w:hAnsi="Arial" w:cs="Arial"/>
          <w:color w:val="000000"/>
          <w:kern w:val="0"/>
          <w:sz w:val="22"/>
          <w14:ligatures w14:val="none"/>
        </w:rPr>
        <w:t>. The dependence on the haulage industry creates a supply with trucks’ availability, infrastructure and drivers. Advancement of technologies, size of fleet and supply impact based on the availability of the drivers. Policies of the government, for example, standards of emissions, and regulations of fuel efficiency can play an important role in generating supply for the industry</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Porphyre</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et al</w:t>
      </w:r>
      <w:r w:rsidR="00B52FBF">
        <w:rPr>
          <w:rFonts w:ascii="Arial" w:hAnsi="Arial" w:cs="Arial"/>
          <w:color w:val="222222"/>
          <w:sz w:val="22"/>
          <w:shd w:val="clear" w:color="auto" w:fill="FFFFFF"/>
        </w:rPr>
        <w:t>., 2020)</w:t>
      </w:r>
      <w:r w:rsidRPr="00B43C67">
        <w:rPr>
          <w:rFonts w:ascii="Arial" w:eastAsia="Times New Roman" w:hAnsi="Arial" w:cs="Arial"/>
          <w:color w:val="000000"/>
          <w:kern w:val="0"/>
          <w:sz w:val="22"/>
          <w14:ligatures w14:val="none"/>
        </w:rPr>
        <w:t xml:space="preserve">. The issues of green agenda and sustainability issues become an integral part of this industry. The reduction of waste and usage of fossil fuels need to be minimised. The commitment </w:t>
      </w:r>
      <w:r w:rsidRPr="00B43C67">
        <w:rPr>
          <w:rFonts w:ascii="Arial" w:eastAsia="Times New Roman" w:hAnsi="Arial" w:cs="Arial"/>
          <w:color w:val="000000"/>
          <w:kern w:val="0"/>
          <w:sz w:val="22"/>
          <w14:ligatures w14:val="none"/>
        </w:rPr>
        <w:lastRenderedPageBreak/>
        <w:t>of the UK government to create necessary Decarbonisation practices. The organisations of haulage strive to decline the usage of fossil fuels and align this with the objectives of reducing emissions</w:t>
      </w:r>
      <w:r w:rsidR="00B52FBF">
        <w:rPr>
          <w:rFonts w:ascii="Arial" w:eastAsia="Times New Roman" w:hAnsi="Arial" w:cs="Arial"/>
          <w:color w:val="000000"/>
          <w:kern w:val="0"/>
          <w:sz w:val="22"/>
          <w14:ligatures w14:val="none"/>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Zetterholm</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et al., 2020</w:t>
      </w:r>
      <w:r w:rsidR="00B52FBF">
        <w:rPr>
          <w:rFonts w:ascii="Arial" w:hAnsi="Arial" w:cs="Arial"/>
          <w:color w:val="222222"/>
          <w:sz w:val="22"/>
          <w:shd w:val="clear" w:color="auto" w:fill="FFFFFF"/>
        </w:rPr>
        <w:t>)</w:t>
      </w:r>
      <w:r w:rsidRPr="00B43C67">
        <w:rPr>
          <w:rFonts w:ascii="Arial" w:eastAsia="Times New Roman" w:hAnsi="Arial" w:cs="Arial"/>
          <w:color w:val="000000"/>
          <w:kern w:val="0"/>
          <w:sz w:val="22"/>
          <w14:ligatures w14:val="none"/>
        </w:rPr>
        <w:t xml:space="preserve">. The country’s industry’s initiatives to create zones of low emissions and clean zones of air create a drive for sustainable practices. The efficiency of operation can create a streamlined process of the aims of the </w:t>
      </w:r>
      <w:r w:rsidR="003F70B0">
        <w:rPr>
          <w:rFonts w:ascii="Arial" w:eastAsia="Times New Roman" w:hAnsi="Arial" w:cs="Arial"/>
          <w:color w:val="000000"/>
          <w:kern w:val="0"/>
          <w:sz w:val="22"/>
          <w14:ligatures w14:val="none"/>
        </w:rPr>
        <w:t>hauler</w:t>
      </w:r>
      <w:r w:rsidRPr="00B43C67">
        <w:rPr>
          <w:rFonts w:ascii="Arial" w:eastAsia="Times New Roman" w:hAnsi="Arial" w:cs="Arial"/>
          <w:color w:val="000000"/>
          <w:kern w:val="0"/>
          <w:sz w:val="22"/>
          <w14:ligatures w14:val="none"/>
        </w:rPr>
        <w:t xml:space="preserve"> to optimise the utilisation of the resources. The planning of efficient resources, consolidation of the loads and minimising the empty miles to enhance overall measures of profitability. Satisfaction of the consumers to meet deadlines the delivery and ensure paramount cargo safety. Satisfaction of the consumers </w:t>
      </w:r>
      <w:r w:rsidR="003D1032">
        <w:rPr>
          <w:rFonts w:ascii="Arial" w:eastAsia="Times New Roman" w:hAnsi="Arial" w:cs="Arial"/>
          <w:color w:val="000000"/>
          <w:kern w:val="0"/>
          <w:sz w:val="22"/>
          <w14:ligatures w14:val="none"/>
        </w:rPr>
        <w:t>creates</w:t>
      </w:r>
      <w:r w:rsidRPr="00B43C67">
        <w:rPr>
          <w:rFonts w:ascii="Arial" w:eastAsia="Times New Roman" w:hAnsi="Arial" w:cs="Arial"/>
          <w:color w:val="000000"/>
          <w:kern w:val="0"/>
          <w:sz w:val="22"/>
          <w14:ligatures w14:val="none"/>
        </w:rPr>
        <w:t xml:space="preserve"> </w:t>
      </w:r>
      <w:r w:rsidR="003D1032">
        <w:rPr>
          <w:rFonts w:ascii="Arial" w:eastAsia="Times New Roman" w:hAnsi="Arial" w:cs="Arial"/>
          <w:color w:val="000000"/>
          <w:kern w:val="0"/>
          <w:sz w:val="22"/>
          <w14:ligatures w14:val="none"/>
        </w:rPr>
        <w:t xml:space="preserve">a </w:t>
      </w:r>
      <w:r w:rsidRPr="00B43C67">
        <w:rPr>
          <w:rFonts w:ascii="Arial" w:eastAsia="Times New Roman" w:hAnsi="Arial" w:cs="Arial"/>
          <w:color w:val="000000"/>
          <w:kern w:val="0"/>
          <w:sz w:val="22"/>
          <w14:ligatures w14:val="none"/>
        </w:rPr>
        <w:t>direct impact with business repetition and reputation of the industry</w:t>
      </w:r>
      <w:r w:rsidR="003D1032">
        <w:rPr>
          <w:rFonts w:ascii="Arial" w:eastAsia="Times New Roman" w:hAnsi="Arial" w:cs="Arial"/>
          <w:color w:val="000000"/>
          <w:kern w:val="0"/>
          <w:sz w:val="22"/>
          <w14:ligatures w14:val="none"/>
        </w:rPr>
        <w:t xml:space="preserve"> </w:t>
      </w:r>
      <w:sdt>
        <w:sdtPr>
          <w:rPr>
            <w:rFonts w:ascii="Arial" w:eastAsia="Times New Roman" w:hAnsi="Arial" w:cs="Arial"/>
            <w:color w:val="000000"/>
            <w:kern w:val="0"/>
            <w:sz w:val="22"/>
            <w14:ligatures w14:val="none"/>
          </w:rPr>
          <w:id w:val="-340938015"/>
          <w:citation/>
        </w:sdtPr>
        <w:sdtEndPr/>
        <w:sdtContent>
          <w:r w:rsidR="003D1032">
            <w:rPr>
              <w:rFonts w:ascii="Arial" w:eastAsia="Times New Roman" w:hAnsi="Arial" w:cs="Arial"/>
              <w:color w:val="000000"/>
              <w:kern w:val="0"/>
              <w:sz w:val="22"/>
              <w14:ligatures w14:val="none"/>
            </w:rPr>
            <w:fldChar w:fldCharType="begin"/>
          </w:r>
          <w:r w:rsidR="003D1032">
            <w:rPr>
              <w:rFonts w:ascii="Arial" w:eastAsia="Times New Roman" w:hAnsi="Arial" w:cs="Arial"/>
              <w:color w:val="000000"/>
              <w:kern w:val="0"/>
              <w:sz w:val="22"/>
              <w14:ligatures w14:val="none"/>
            </w:rPr>
            <w:instrText xml:space="preserve"> CITATION OPU24 \l 1033 </w:instrText>
          </w:r>
          <w:r w:rsidR="003D1032">
            <w:rPr>
              <w:rFonts w:ascii="Arial" w:eastAsia="Times New Roman" w:hAnsi="Arial" w:cs="Arial"/>
              <w:color w:val="000000"/>
              <w:kern w:val="0"/>
              <w:sz w:val="22"/>
              <w14:ligatures w14:val="none"/>
            </w:rPr>
            <w:fldChar w:fldCharType="separate"/>
          </w:r>
          <w:r w:rsidR="003D1032" w:rsidRPr="003D1032">
            <w:rPr>
              <w:rFonts w:ascii="Arial" w:eastAsia="Times New Roman" w:hAnsi="Arial" w:cs="Arial"/>
              <w:noProof/>
              <w:color w:val="000000"/>
              <w:kern w:val="0"/>
              <w:sz w:val="22"/>
              <w14:ligatures w14:val="none"/>
            </w:rPr>
            <w:t>(OPUS, 2024)</w:t>
          </w:r>
          <w:r w:rsidR="003D1032">
            <w:rPr>
              <w:rFonts w:ascii="Arial" w:eastAsia="Times New Roman" w:hAnsi="Arial" w:cs="Arial"/>
              <w:color w:val="000000"/>
              <w:kern w:val="0"/>
              <w:sz w:val="22"/>
              <w14:ligatures w14:val="none"/>
            </w:rPr>
            <w:fldChar w:fldCharType="end"/>
          </w:r>
        </w:sdtContent>
      </w:sdt>
      <w:r w:rsidRPr="00B43C67">
        <w:rPr>
          <w:rFonts w:ascii="Arial" w:eastAsia="Times New Roman" w:hAnsi="Arial" w:cs="Arial"/>
          <w:color w:val="000000"/>
          <w:kern w:val="0"/>
          <w:sz w:val="22"/>
          <w14:ligatures w14:val="none"/>
        </w:rPr>
        <w:t>. Structure of the market The industry of UK haulage is featured with imperfect competition. Various medium and small-sized operators can coexist with larger players alongside the industry’s operation. Entry barriers can include the costs of capital such as licenses of the trucks and compliance of the regulations. </w:t>
      </w:r>
    </w:p>
    <w:p w14:paraId="09E5F4DB" w14:textId="387D0A63" w:rsidR="00B43C67" w:rsidRPr="00B43C67" w:rsidRDefault="00B43C67" w:rsidP="00B43C67">
      <w:pPr>
        <w:spacing w:line="360" w:lineRule="auto"/>
        <w:rPr>
          <w:rFonts w:ascii="Arial" w:hAnsi="Arial" w:cs="Arial"/>
          <w:color w:val="222222"/>
          <w:sz w:val="22"/>
          <w:shd w:val="clear" w:color="auto" w:fill="FFFFFF"/>
        </w:rPr>
      </w:pPr>
      <w:r w:rsidRPr="00B43C67">
        <w:rPr>
          <w:rFonts w:ascii="Arial" w:hAnsi="Arial" w:cs="Arial"/>
          <w:sz w:val="22"/>
        </w:rPr>
        <w:t>The operators and haulage companies are the major stakeholders in these industries. The industry’s backbone is them and it manages the heavy goods’ fleets and transport goods all over the countries. Their efficient contributions in delivering the process timely and manufacturing robust networks for supply. These stakeholders ensure prompt destinations and support consumers and businesses</w:t>
      </w:r>
      <w:r w:rsidR="00B52FBF">
        <w:rPr>
          <w:rFonts w:ascii="Arial" w:hAnsi="Arial" w:cs="Arial"/>
          <w:sz w:val="22"/>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Wagner</w:t>
      </w:r>
      <w:r w:rsidR="00B52FBF">
        <w:rPr>
          <w:rFonts w:ascii="Arial" w:hAnsi="Arial" w:cs="Arial"/>
          <w:color w:val="222222"/>
          <w:sz w:val="22"/>
          <w:shd w:val="clear" w:color="auto" w:fill="FFFFFF"/>
        </w:rPr>
        <w:t xml:space="preserve"> </w:t>
      </w:r>
      <w:r w:rsidR="00B52FBF" w:rsidRPr="00875E73">
        <w:rPr>
          <w:rFonts w:ascii="Arial" w:hAnsi="Arial" w:cs="Arial"/>
          <w:color w:val="222222"/>
          <w:sz w:val="22"/>
          <w:shd w:val="clear" w:color="auto" w:fill="FFFFFF"/>
        </w:rPr>
        <w:t>and de Lugo</w:t>
      </w:r>
      <w:r w:rsidR="00B52FBF">
        <w:rPr>
          <w:rFonts w:ascii="Arial" w:hAnsi="Arial" w:cs="Arial"/>
          <w:color w:val="222222"/>
          <w:sz w:val="22"/>
          <w:shd w:val="clear" w:color="auto" w:fill="FFFFFF"/>
        </w:rPr>
        <w:t>, 2022)</w:t>
      </w:r>
      <w:r w:rsidRPr="00B43C67">
        <w:rPr>
          <w:rFonts w:ascii="Arial" w:hAnsi="Arial" w:cs="Arial"/>
          <w:sz w:val="22"/>
        </w:rPr>
        <w:t>. The drivers of HGV play a major role in navigating long distances, adverse conditions of weather and tight schedules. Their ensuring process for dedication helps to move seamless goods and produce fresh machinery of the industry or products of the consumers. Brokers and freight forwarders connect with carriers and shippers of intermediaries. They rate negotiations, optimise routes and handle overall paperwork. Their critical shipment coordination especially global trade and gaps in the bridge is based on smooth operations. The providers of the infrastructure are also part of this industry</w:t>
      </w:r>
      <w:r w:rsidR="003D1032">
        <w:rPr>
          <w:rFonts w:ascii="Arial" w:hAnsi="Arial" w:cs="Arial"/>
          <w:sz w:val="22"/>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Allen</w:t>
      </w:r>
      <w:r w:rsidR="00B52FBF">
        <w:rPr>
          <w:rFonts w:ascii="Arial" w:hAnsi="Arial" w:cs="Arial"/>
          <w:color w:val="222222"/>
          <w:sz w:val="22"/>
          <w:shd w:val="clear" w:color="auto" w:fill="FFFFFF"/>
        </w:rPr>
        <w:t xml:space="preserve"> </w:t>
      </w:r>
      <w:r w:rsidR="00B52FBF" w:rsidRPr="00875E73">
        <w:rPr>
          <w:rFonts w:ascii="Arial" w:hAnsi="Arial" w:cs="Arial"/>
          <w:color w:val="222222"/>
          <w:sz w:val="22"/>
          <w:shd w:val="clear" w:color="auto" w:fill="FFFFFF"/>
        </w:rPr>
        <w:t>and Piecyk</w:t>
      </w:r>
      <w:r w:rsidR="00B52FBF">
        <w:rPr>
          <w:rFonts w:ascii="Arial" w:hAnsi="Arial" w:cs="Arial"/>
          <w:color w:val="222222"/>
          <w:sz w:val="22"/>
          <w:shd w:val="clear" w:color="auto" w:fill="FFFFFF"/>
        </w:rPr>
        <w:t>, 2023)</w:t>
      </w:r>
      <w:r w:rsidRPr="00B43C67">
        <w:rPr>
          <w:rFonts w:ascii="Arial" w:hAnsi="Arial" w:cs="Arial"/>
          <w:sz w:val="22"/>
        </w:rPr>
        <w:t>. The bridges, roads, ports and tunnels are important for haulage. Infrastructure investment directly creates an effect on the overall process of efficiency. The category of stakeholders includes bodies of the government, local authorities of local and companies in private areas. This ensures contribution based on network transport that is well-maintained. Innovators of technology also play an important role in creating the overall tracking of the GPS, and software optimisation and play an important role in gaining technology. Solutions of developed innovators enhance overall safety, reduce consumptions that fuel and enhance the management that is fleet</w:t>
      </w:r>
      <w:r w:rsidR="00B52FBF">
        <w:rPr>
          <w:rFonts w:ascii="Arial" w:hAnsi="Arial" w:cs="Arial"/>
          <w:sz w:val="22"/>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Pöllänen</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et al</w:t>
      </w:r>
      <w:r w:rsidR="00B52FBF">
        <w:rPr>
          <w:rFonts w:ascii="Arial" w:hAnsi="Arial" w:cs="Arial"/>
          <w:color w:val="222222"/>
          <w:sz w:val="22"/>
          <w:shd w:val="clear" w:color="auto" w:fill="FFFFFF"/>
        </w:rPr>
        <w:t>., 2021)</w:t>
      </w:r>
      <w:r w:rsidRPr="00B43C67">
        <w:rPr>
          <w:rFonts w:ascii="Arial" w:hAnsi="Arial" w:cs="Arial"/>
          <w:sz w:val="22"/>
        </w:rPr>
        <w:t xml:space="preserve">. The challenges of the environment within the industry include congestion and overall emissions. Cleaner fuels advocacy, vehicles that are electric including congestion and overall process of emissions. Cleaner fuels push advocacy, </w:t>
      </w:r>
      <w:r w:rsidRPr="00B43C67">
        <w:rPr>
          <w:rFonts w:ascii="Arial" w:hAnsi="Arial" w:cs="Arial"/>
          <w:sz w:val="22"/>
        </w:rPr>
        <w:lastRenderedPageBreak/>
        <w:t>vehicles that are electric and practices of sustainability. This contribution makes an effort to make a green future. Unions and associations of trade represent the interests of the industry. The favourable policies create shortages of drivers and promote standards related to safety. Consumers and customers can create ultimate end-users provided with retailers, manufacturers and haulage services rely on the individuals</w:t>
      </w:r>
      <w:r w:rsidR="00B52FBF">
        <w:rPr>
          <w:rFonts w:ascii="Arial" w:hAnsi="Arial" w:cs="Arial"/>
          <w:sz w:val="22"/>
        </w:rPr>
        <w:t xml:space="preserv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Churchman</w:t>
      </w:r>
      <w:r w:rsidR="00B52FBF">
        <w:rPr>
          <w:rFonts w:ascii="Arial" w:hAnsi="Arial" w:cs="Arial"/>
          <w:color w:val="222222"/>
          <w:sz w:val="22"/>
          <w:shd w:val="clear" w:color="auto" w:fill="FFFFFF"/>
        </w:rPr>
        <w:t xml:space="preserve"> </w:t>
      </w:r>
      <w:r w:rsidR="00B52FBF" w:rsidRPr="00875E73">
        <w:rPr>
          <w:rFonts w:ascii="Arial" w:hAnsi="Arial" w:cs="Arial"/>
          <w:color w:val="222222"/>
          <w:sz w:val="22"/>
          <w:shd w:val="clear" w:color="auto" w:fill="FFFFFF"/>
        </w:rPr>
        <w:t>and Longhurst</w:t>
      </w:r>
      <w:r w:rsidR="00B52FBF">
        <w:rPr>
          <w:rFonts w:ascii="Arial" w:hAnsi="Arial" w:cs="Arial"/>
          <w:color w:val="222222"/>
          <w:sz w:val="22"/>
          <w:shd w:val="clear" w:color="auto" w:fill="FFFFFF"/>
        </w:rPr>
        <w:t>, 2022)</w:t>
      </w:r>
      <w:r w:rsidRPr="00B43C67">
        <w:rPr>
          <w:rFonts w:ascii="Arial" w:hAnsi="Arial" w:cs="Arial"/>
          <w:sz w:val="22"/>
        </w:rPr>
        <w:t>. The industry of UK haulage thrives with efforts that are collective for these stakeholders. Their intersecting contributions ensure efficient goods, flourish the economy and create overall prosperity in the process of business operation. </w:t>
      </w:r>
    </w:p>
    <w:p w14:paraId="55EF2A75" w14:textId="77777777" w:rsidR="00B43C67" w:rsidRPr="00B43C67" w:rsidRDefault="00B43C67" w:rsidP="00B43C67">
      <w:pPr>
        <w:shd w:val="clear" w:color="auto" w:fill="FFFFFF"/>
        <w:spacing w:after="0" w:line="360" w:lineRule="auto"/>
        <w:rPr>
          <w:rFonts w:ascii="Arial" w:eastAsia="Times New Roman" w:hAnsi="Arial" w:cs="Arial"/>
          <w:kern w:val="0"/>
          <w:sz w:val="22"/>
          <w14:ligatures w14:val="none"/>
        </w:rPr>
      </w:pPr>
    </w:p>
    <w:p w14:paraId="533CAD7C" w14:textId="77777777" w:rsidR="00B43C67" w:rsidRPr="00B43C67" w:rsidRDefault="00B43C67" w:rsidP="00B43C67">
      <w:pPr>
        <w:spacing w:after="0" w:line="360" w:lineRule="auto"/>
        <w:jc w:val="left"/>
        <w:rPr>
          <w:rFonts w:ascii="Arial" w:eastAsia="Times New Roman" w:hAnsi="Arial" w:cs="Arial"/>
          <w:kern w:val="0"/>
          <w:sz w:val="22"/>
          <w14:ligatures w14:val="none"/>
        </w:rPr>
      </w:pPr>
    </w:p>
    <w:p w14:paraId="0B2F1D6B" w14:textId="77777777" w:rsidR="00B43C67" w:rsidRPr="00B43C67" w:rsidRDefault="00B43C67" w:rsidP="00B43C67">
      <w:pPr>
        <w:spacing w:line="360" w:lineRule="auto"/>
        <w:jc w:val="left"/>
        <w:rPr>
          <w:rFonts w:ascii="Arial" w:eastAsia="Times New Roman" w:hAnsi="Arial" w:cs="Arial"/>
          <w:b/>
          <w:bCs/>
          <w:color w:val="000000"/>
          <w:kern w:val="0"/>
          <w:sz w:val="22"/>
          <w14:ligatures w14:val="none"/>
        </w:rPr>
      </w:pPr>
      <w:r w:rsidRPr="00B43C67">
        <w:rPr>
          <w:rFonts w:ascii="Arial" w:eastAsia="Times New Roman" w:hAnsi="Arial" w:cs="Arial"/>
          <w:b/>
          <w:bCs/>
          <w:color w:val="000000"/>
          <w:kern w:val="0"/>
          <w:sz w:val="22"/>
          <w14:ligatures w14:val="none"/>
        </w:rPr>
        <w:br w:type="page"/>
      </w:r>
    </w:p>
    <w:p w14:paraId="59D845DD" w14:textId="35DA1A48" w:rsidR="00B43C67" w:rsidRPr="00B43C67" w:rsidRDefault="00B43C67" w:rsidP="00B43C67">
      <w:pPr>
        <w:pStyle w:val="Heading1"/>
        <w:rPr>
          <w:rFonts w:ascii="Arial" w:hAnsi="Arial"/>
          <w:sz w:val="36"/>
          <w:szCs w:val="36"/>
        </w:rPr>
      </w:pPr>
      <w:r w:rsidRPr="00B43C67">
        <w:rPr>
          <w:rFonts w:ascii="Arial" w:hAnsi="Arial"/>
        </w:rPr>
        <w:lastRenderedPageBreak/>
        <w:t>Conclusion and Recommendation</w:t>
      </w:r>
    </w:p>
    <w:p w14:paraId="58FD04A1" w14:textId="44BC33B4" w:rsidR="00B43C67" w:rsidRPr="00B43C67" w:rsidRDefault="00B43C67" w:rsidP="00B43C67">
      <w:pPr>
        <w:spacing w:after="0" w:line="360" w:lineRule="auto"/>
        <w:rPr>
          <w:rFonts w:ascii="Arial" w:eastAsia="Times New Roman" w:hAnsi="Arial" w:cs="Arial"/>
          <w:kern w:val="0"/>
          <w:sz w:val="22"/>
          <w14:ligatures w14:val="none"/>
        </w:rPr>
      </w:pPr>
      <w:r w:rsidRPr="00B43C67">
        <w:rPr>
          <w:rFonts w:ascii="Arial" w:eastAsia="Times New Roman" w:hAnsi="Arial" w:cs="Arial"/>
          <w:color w:val="000000"/>
          <w:kern w:val="0"/>
          <w:sz w:val="22"/>
          <w14:ligatures w14:val="none"/>
        </w:rPr>
        <w:t>The haulage industry of the UK has a dynamic landscape with a framework of the economies that intersect with the obstacles of the real world. The adaptation of the industry creates imperatives of the environment, navigates the structure of the environment and addresses the concerns of the stakeholders. The industry of road haulage can enlist with the supply network of the UK and plays an important role in the economy of the UK. The staggering process of the UK has underlined multiple obstacles that have been elucidated within the discussion such as the problem of supply network, drivers’ skill gap and other issues. The navigation related to zero-emission transitions and grappling infrastructure is inadequate and tackles the skill gap based on the rising costs of the organisations within the industry. The development of the organisation ensures resilience and growth with appropriate recommendations. </w:t>
      </w:r>
    </w:p>
    <w:p w14:paraId="7DA76A0E" w14:textId="2F74FB51" w:rsidR="00B43C67" w:rsidRPr="00B43C67" w:rsidRDefault="00B43C67" w:rsidP="00B43C67">
      <w:pPr>
        <w:spacing w:after="0" w:line="360" w:lineRule="auto"/>
        <w:rPr>
          <w:rFonts w:ascii="Arial" w:eastAsia="Times New Roman" w:hAnsi="Arial" w:cs="Arial"/>
          <w:kern w:val="0"/>
          <w:sz w:val="22"/>
          <w14:ligatures w14:val="none"/>
        </w:rPr>
      </w:pPr>
      <w:r w:rsidRPr="00B43C67">
        <w:rPr>
          <w:rFonts w:ascii="Arial" w:eastAsia="Times New Roman" w:hAnsi="Arial" w:cs="Arial"/>
          <w:color w:val="000000"/>
          <w:kern w:val="0"/>
          <w:sz w:val="22"/>
          <w14:ligatures w14:val="none"/>
        </w:rPr>
        <w:t>The stable and predictable policies to establish an industry encouragement process can create zero-investment technologies. Incentives of finance for medium and small-sized enterprises assist businesses to make vehicles with zero-emission and low-carbon vehicles by the treasury of HM. The industry stakeholders’ collaboration to create substantial growth of the roadmap for emission of zero-carbon. This can be outlined with the advancement of technology and support related to regulations. Electric network expansion with transforming stations of the country creates a rapid transformation of the industry at locations of strategic creation that can be facilitated with vehicles that are hydrogen-powered and electric. The recruitment and training programme with new drivers’ attraction can create industry drives with opportunities for upskilling. The recruitment programs with training investment can attract the industry’s new drivers. Addressing the shortages of the skills by providing pathways for training, opportunities that are upskilling can be appreciated with the overall progress of opportunities that are upskilled. Diversity can encourage the active industry with active women recruiting progress. </w:t>
      </w:r>
    </w:p>
    <w:p w14:paraId="1A9C8590" w14:textId="7950216F" w:rsidR="00B43C67" w:rsidRDefault="00B43C67" w:rsidP="00B43C67">
      <w:pPr>
        <w:spacing w:after="0" w:line="360" w:lineRule="auto"/>
        <w:rPr>
          <w:rFonts w:ascii="Arial" w:eastAsia="Times New Roman" w:hAnsi="Arial" w:cs="Arial"/>
          <w:color w:val="000000"/>
          <w:kern w:val="0"/>
          <w:sz w:val="22"/>
          <w14:ligatures w14:val="none"/>
        </w:rPr>
      </w:pPr>
      <w:r w:rsidRPr="00B43C67">
        <w:rPr>
          <w:rFonts w:ascii="Arial" w:eastAsia="Times New Roman" w:hAnsi="Arial" w:cs="Arial"/>
          <w:color w:val="000000"/>
          <w:kern w:val="0"/>
          <w:sz w:val="22"/>
          <w14:ligatures w14:val="none"/>
        </w:rPr>
        <w:t>The industry of road haulage deserves the industry with unwavering commitment and support. By suggesting implementation to ensure the development of sustainability, excellence and efficiency in the logistics sector of the UK. The greener drive can create the future resilience process of the industry. </w:t>
      </w:r>
    </w:p>
    <w:p w14:paraId="121F9B09" w14:textId="77777777" w:rsidR="00B43C67" w:rsidRDefault="00B43C67">
      <w:pPr>
        <w:spacing w:line="259" w:lineRule="auto"/>
        <w:jc w:val="left"/>
        <w:rPr>
          <w:rFonts w:ascii="Arial" w:eastAsia="Times New Roman" w:hAnsi="Arial" w:cs="Arial"/>
          <w:color w:val="000000"/>
          <w:kern w:val="0"/>
          <w:sz w:val="22"/>
          <w14:ligatures w14:val="none"/>
        </w:rPr>
      </w:pPr>
      <w:r>
        <w:rPr>
          <w:rFonts w:ascii="Arial" w:eastAsia="Times New Roman" w:hAnsi="Arial" w:cs="Arial"/>
          <w:color w:val="000000"/>
          <w:kern w:val="0"/>
          <w:sz w:val="22"/>
          <w14:ligatures w14:val="none"/>
        </w:rPr>
        <w:br w:type="page"/>
      </w:r>
    </w:p>
    <w:p w14:paraId="0EB2B82C" w14:textId="03A4A5B0" w:rsidR="00B43C67" w:rsidRDefault="00B43C67" w:rsidP="00B43C67">
      <w:pPr>
        <w:pStyle w:val="Heading1"/>
        <w:rPr>
          <w:rFonts w:ascii="Arial" w:hAnsi="Arial"/>
        </w:rPr>
      </w:pPr>
      <w:r w:rsidRPr="00B43C67">
        <w:rPr>
          <w:rFonts w:ascii="Arial" w:hAnsi="Arial"/>
        </w:rPr>
        <w:lastRenderedPageBreak/>
        <w:t>References</w:t>
      </w:r>
    </w:p>
    <w:p w14:paraId="31A50AD8"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Adekunle, S. and Isokpan, R., </w:t>
      </w:r>
      <w:r>
        <w:rPr>
          <w:rFonts w:ascii="Arial" w:hAnsi="Arial" w:cs="Arial"/>
          <w:color w:val="222222"/>
          <w:sz w:val="22"/>
          <w:shd w:val="clear" w:color="auto" w:fill="FFFFFF"/>
        </w:rPr>
        <w:t>(</w:t>
      </w:r>
      <w:r w:rsidRPr="00875E73">
        <w:rPr>
          <w:rFonts w:ascii="Arial" w:hAnsi="Arial" w:cs="Arial"/>
          <w:color w:val="222222"/>
          <w:sz w:val="22"/>
          <w:shd w:val="clear" w:color="auto" w:fill="FFFFFF"/>
        </w:rPr>
        <w:t>2023</w:t>
      </w:r>
      <w:r>
        <w:rPr>
          <w:rFonts w:ascii="Arial" w:hAnsi="Arial" w:cs="Arial"/>
          <w:color w:val="222222"/>
          <w:sz w:val="22"/>
          <w:shd w:val="clear" w:color="auto" w:fill="FFFFFF"/>
        </w:rPr>
        <w:t>)</w:t>
      </w:r>
      <w:r w:rsidRPr="00875E73">
        <w:rPr>
          <w:rFonts w:ascii="Arial" w:hAnsi="Arial" w:cs="Arial"/>
          <w:color w:val="222222"/>
          <w:sz w:val="22"/>
          <w:shd w:val="clear" w:color="auto" w:fill="FFFFFF"/>
        </w:rPr>
        <w:t>. Technological adoption in logistics management: Review of literature and agenda setting. </w:t>
      </w:r>
      <w:r w:rsidRPr="00875E73">
        <w:rPr>
          <w:rFonts w:ascii="Arial" w:hAnsi="Arial" w:cs="Arial"/>
          <w:i/>
          <w:iCs/>
          <w:color w:val="222222"/>
          <w:sz w:val="22"/>
          <w:shd w:val="clear" w:color="auto" w:fill="FFFFFF"/>
        </w:rPr>
        <w:t>Lagos Journal of Geographical Issues</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3</w:t>
      </w:r>
      <w:r w:rsidRPr="00875E73">
        <w:rPr>
          <w:rFonts w:ascii="Arial" w:hAnsi="Arial" w:cs="Arial"/>
          <w:color w:val="222222"/>
          <w:sz w:val="22"/>
          <w:shd w:val="clear" w:color="auto" w:fill="FFFFFF"/>
        </w:rPr>
        <w:t>(1), pp.119-134.</w:t>
      </w:r>
      <w:r>
        <w:rPr>
          <w:rFonts w:ascii="Arial" w:hAnsi="Arial" w:cs="Arial"/>
          <w:color w:val="222222"/>
          <w:sz w:val="22"/>
          <w:shd w:val="clear" w:color="auto" w:fill="FFFFFF"/>
        </w:rPr>
        <w:t xml:space="preserve"> </w:t>
      </w:r>
    </w:p>
    <w:p w14:paraId="239DDB5C"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Allen, J. and Piecyk, M., </w:t>
      </w:r>
      <w:r>
        <w:rPr>
          <w:rFonts w:ascii="Arial" w:hAnsi="Arial" w:cs="Arial"/>
          <w:color w:val="222222"/>
          <w:sz w:val="22"/>
          <w:shd w:val="clear" w:color="auto" w:fill="FFFFFF"/>
        </w:rPr>
        <w:t>(</w:t>
      </w:r>
      <w:r w:rsidRPr="00875E73">
        <w:rPr>
          <w:rFonts w:ascii="Arial" w:hAnsi="Arial" w:cs="Arial"/>
          <w:color w:val="222222"/>
          <w:sz w:val="22"/>
          <w:shd w:val="clear" w:color="auto" w:fill="FFFFFF"/>
        </w:rPr>
        <w:t>2023</w:t>
      </w:r>
      <w:r>
        <w:rPr>
          <w:rFonts w:ascii="Arial" w:hAnsi="Arial" w:cs="Arial"/>
          <w:color w:val="222222"/>
          <w:sz w:val="22"/>
          <w:shd w:val="clear" w:color="auto" w:fill="FFFFFF"/>
        </w:rPr>
        <w:t>)</w:t>
      </w:r>
      <w:r w:rsidRPr="00875E73">
        <w:rPr>
          <w:rFonts w:ascii="Arial" w:hAnsi="Arial" w:cs="Arial"/>
          <w:color w:val="222222"/>
          <w:sz w:val="22"/>
          <w:shd w:val="clear" w:color="auto" w:fill="FFFFFF"/>
        </w:rPr>
        <w:t>. THE IMAGE OF THE ROAD FREIGHT TRANSPORT AND WAREHOUSING INDUSTRY.</w:t>
      </w:r>
      <w:r>
        <w:rPr>
          <w:rFonts w:ascii="Arial" w:hAnsi="Arial" w:cs="Arial"/>
          <w:color w:val="222222"/>
          <w:sz w:val="22"/>
          <w:shd w:val="clear" w:color="auto" w:fill="FFFFFF"/>
        </w:rPr>
        <w:t xml:space="preserve">  </w:t>
      </w:r>
    </w:p>
    <w:p w14:paraId="79F5188F"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Churchman, P. and Longhurst, N., </w:t>
      </w:r>
      <w:r>
        <w:rPr>
          <w:rFonts w:ascii="Arial" w:hAnsi="Arial" w:cs="Arial"/>
          <w:color w:val="222222"/>
          <w:sz w:val="22"/>
          <w:shd w:val="clear" w:color="auto" w:fill="FFFFFF"/>
        </w:rPr>
        <w:t>(</w:t>
      </w:r>
      <w:r w:rsidRPr="00875E73">
        <w:rPr>
          <w:rFonts w:ascii="Arial" w:hAnsi="Arial" w:cs="Arial"/>
          <w:color w:val="222222"/>
          <w:sz w:val="22"/>
          <w:shd w:val="clear" w:color="auto" w:fill="FFFFFF"/>
        </w:rPr>
        <w:t>2022</w:t>
      </w:r>
      <w:r>
        <w:rPr>
          <w:rFonts w:ascii="Arial" w:hAnsi="Arial" w:cs="Arial"/>
          <w:color w:val="222222"/>
          <w:sz w:val="22"/>
          <w:shd w:val="clear" w:color="auto" w:fill="FFFFFF"/>
        </w:rPr>
        <w:t>)</w:t>
      </w:r>
      <w:r w:rsidRPr="00875E73">
        <w:rPr>
          <w:rFonts w:ascii="Arial" w:hAnsi="Arial" w:cs="Arial"/>
          <w:color w:val="222222"/>
          <w:sz w:val="22"/>
          <w:shd w:val="clear" w:color="auto" w:fill="FFFFFF"/>
        </w:rPr>
        <w:t>. Where is our delivery? The political and socio-technical roadblocks to decarbonising United Kingdom road freight. </w:t>
      </w:r>
      <w:r w:rsidRPr="00875E73">
        <w:rPr>
          <w:rFonts w:ascii="Arial" w:hAnsi="Arial" w:cs="Arial"/>
          <w:i/>
          <w:iCs/>
          <w:color w:val="222222"/>
          <w:sz w:val="22"/>
          <w:shd w:val="clear" w:color="auto" w:fill="FFFFFF"/>
        </w:rPr>
        <w:t>Energy Research &amp; Social Science</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83</w:t>
      </w:r>
      <w:r w:rsidRPr="00875E73">
        <w:rPr>
          <w:rFonts w:ascii="Arial" w:hAnsi="Arial" w:cs="Arial"/>
          <w:color w:val="222222"/>
          <w:sz w:val="22"/>
          <w:shd w:val="clear" w:color="auto" w:fill="FFFFFF"/>
        </w:rPr>
        <w:t>, p.102330.</w:t>
      </w:r>
      <w:r>
        <w:rPr>
          <w:rFonts w:ascii="Arial" w:hAnsi="Arial" w:cs="Arial"/>
          <w:color w:val="222222"/>
          <w:sz w:val="22"/>
          <w:shd w:val="clear" w:color="auto" w:fill="FFFFFF"/>
        </w:rPr>
        <w:t xml:space="preserve">  </w:t>
      </w:r>
    </w:p>
    <w:p w14:paraId="4ABC125F"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Demiridis, N. and Pyrgidis, C., </w:t>
      </w:r>
      <w:r>
        <w:rPr>
          <w:rFonts w:ascii="Arial" w:hAnsi="Arial" w:cs="Arial"/>
          <w:color w:val="222222"/>
          <w:sz w:val="22"/>
          <w:shd w:val="clear" w:color="auto" w:fill="FFFFFF"/>
        </w:rPr>
        <w:t>(</w:t>
      </w:r>
      <w:r w:rsidRPr="00875E73">
        <w:rPr>
          <w:rFonts w:ascii="Arial" w:hAnsi="Arial" w:cs="Arial"/>
          <w:color w:val="222222"/>
          <w:sz w:val="22"/>
          <w:shd w:val="clear" w:color="auto" w:fill="FFFFFF"/>
        </w:rPr>
        <w:t>2022</w:t>
      </w:r>
      <w:r>
        <w:rPr>
          <w:rFonts w:ascii="Arial" w:hAnsi="Arial" w:cs="Arial"/>
          <w:color w:val="222222"/>
          <w:sz w:val="22"/>
          <w:shd w:val="clear" w:color="auto" w:fill="FFFFFF"/>
        </w:rPr>
        <w:t>)</w:t>
      </w:r>
      <w:r w:rsidRPr="00875E73">
        <w:rPr>
          <w:rFonts w:ascii="Arial" w:hAnsi="Arial" w:cs="Arial"/>
          <w:color w:val="222222"/>
          <w:sz w:val="22"/>
          <w:shd w:val="clear" w:color="auto" w:fill="FFFFFF"/>
        </w:rPr>
        <w:t>. Getting freight trains back on track–How railway undertakings, infrastructure owners and regulators can navigate the main dilemmas in freight business to drive sustainable growth. </w:t>
      </w:r>
      <w:r w:rsidRPr="00875E73">
        <w:rPr>
          <w:rFonts w:ascii="Arial" w:hAnsi="Arial" w:cs="Arial"/>
          <w:i/>
          <w:iCs/>
          <w:color w:val="222222"/>
          <w:sz w:val="22"/>
          <w:shd w:val="clear" w:color="auto" w:fill="FFFFFF"/>
        </w:rPr>
        <w:t>Frontiers in Sustainability</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3</w:t>
      </w:r>
      <w:r w:rsidRPr="00875E73">
        <w:rPr>
          <w:rFonts w:ascii="Arial" w:hAnsi="Arial" w:cs="Arial"/>
          <w:color w:val="222222"/>
          <w:sz w:val="22"/>
          <w:shd w:val="clear" w:color="auto" w:fill="FFFFFF"/>
        </w:rPr>
        <w:t>, p.903945.</w:t>
      </w:r>
      <w:r>
        <w:rPr>
          <w:rFonts w:ascii="Arial" w:hAnsi="Arial" w:cs="Arial"/>
          <w:color w:val="222222"/>
          <w:sz w:val="22"/>
          <w:shd w:val="clear" w:color="auto" w:fill="FFFFFF"/>
        </w:rPr>
        <w:t xml:space="preserve"> </w:t>
      </w:r>
    </w:p>
    <w:p w14:paraId="2C199A0F"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Ghaderi, H., Tsai, P.W., Zhang, L. and Moayedikia, A., </w:t>
      </w:r>
      <w:r>
        <w:rPr>
          <w:rFonts w:ascii="Arial" w:hAnsi="Arial" w:cs="Arial"/>
          <w:color w:val="222222"/>
          <w:sz w:val="22"/>
          <w:shd w:val="clear" w:color="auto" w:fill="FFFFFF"/>
        </w:rPr>
        <w:t>(</w:t>
      </w:r>
      <w:r w:rsidRPr="00875E73">
        <w:rPr>
          <w:rFonts w:ascii="Arial" w:hAnsi="Arial" w:cs="Arial"/>
          <w:color w:val="222222"/>
          <w:sz w:val="22"/>
          <w:shd w:val="clear" w:color="auto" w:fill="FFFFFF"/>
        </w:rPr>
        <w:t>2022</w:t>
      </w:r>
      <w:r>
        <w:rPr>
          <w:rFonts w:ascii="Arial" w:hAnsi="Arial" w:cs="Arial"/>
          <w:color w:val="222222"/>
          <w:sz w:val="22"/>
          <w:shd w:val="clear" w:color="auto" w:fill="FFFFFF"/>
        </w:rPr>
        <w:t>)</w:t>
      </w:r>
      <w:r w:rsidRPr="00875E73">
        <w:rPr>
          <w:rFonts w:ascii="Arial" w:hAnsi="Arial" w:cs="Arial"/>
          <w:color w:val="222222"/>
          <w:sz w:val="22"/>
          <w:shd w:val="clear" w:color="auto" w:fill="FFFFFF"/>
        </w:rPr>
        <w:t xml:space="preserve">. An integrated </w:t>
      </w:r>
      <w:r>
        <w:rPr>
          <w:rFonts w:ascii="Arial" w:hAnsi="Arial" w:cs="Arial"/>
          <w:color w:val="222222"/>
          <w:sz w:val="22"/>
          <w:shd w:val="clear" w:color="auto" w:fill="FFFFFF"/>
        </w:rPr>
        <w:t>crowd shipping</w:t>
      </w:r>
      <w:r w:rsidRPr="00875E73">
        <w:rPr>
          <w:rFonts w:ascii="Arial" w:hAnsi="Arial" w:cs="Arial"/>
          <w:color w:val="222222"/>
          <w:sz w:val="22"/>
          <w:shd w:val="clear" w:color="auto" w:fill="FFFFFF"/>
        </w:rPr>
        <w:t xml:space="preserve"> framework for green </w:t>
      </w:r>
      <w:r>
        <w:rPr>
          <w:rFonts w:ascii="Arial" w:hAnsi="Arial" w:cs="Arial"/>
          <w:color w:val="222222"/>
          <w:sz w:val="22"/>
          <w:shd w:val="clear" w:color="auto" w:fill="FFFFFF"/>
        </w:rPr>
        <w:t>last-mile</w:t>
      </w:r>
      <w:r w:rsidRPr="00875E73">
        <w:rPr>
          <w:rFonts w:ascii="Arial" w:hAnsi="Arial" w:cs="Arial"/>
          <w:color w:val="222222"/>
          <w:sz w:val="22"/>
          <w:shd w:val="clear" w:color="auto" w:fill="FFFFFF"/>
        </w:rPr>
        <w:t xml:space="preserve"> delivery. </w:t>
      </w:r>
      <w:r w:rsidRPr="00875E73">
        <w:rPr>
          <w:rFonts w:ascii="Arial" w:hAnsi="Arial" w:cs="Arial"/>
          <w:i/>
          <w:iCs/>
          <w:color w:val="222222"/>
          <w:sz w:val="22"/>
          <w:shd w:val="clear" w:color="auto" w:fill="FFFFFF"/>
        </w:rPr>
        <w:t>Sustainable Cities and Society</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78</w:t>
      </w:r>
      <w:r w:rsidRPr="00875E73">
        <w:rPr>
          <w:rFonts w:ascii="Arial" w:hAnsi="Arial" w:cs="Arial"/>
          <w:color w:val="222222"/>
          <w:sz w:val="22"/>
          <w:shd w:val="clear" w:color="auto" w:fill="FFFFFF"/>
        </w:rPr>
        <w:t>, p.103552.</w:t>
      </w:r>
      <w:r>
        <w:rPr>
          <w:rFonts w:ascii="Arial" w:hAnsi="Arial" w:cs="Arial"/>
          <w:color w:val="222222"/>
          <w:sz w:val="22"/>
          <w:shd w:val="clear" w:color="auto" w:fill="FFFFFF"/>
        </w:rPr>
        <w:t xml:space="preserve"> </w:t>
      </w:r>
    </w:p>
    <w:p w14:paraId="6D37F93A" w14:textId="77777777" w:rsidR="00B52FBF" w:rsidRPr="00B52FBF" w:rsidRDefault="00B52FBF" w:rsidP="00B52FBF">
      <w:pPr>
        <w:spacing w:line="360" w:lineRule="auto"/>
        <w:rPr>
          <w:rFonts w:ascii="Arial" w:hAnsi="Arial" w:cs="Arial"/>
          <w:color w:val="222222"/>
          <w:sz w:val="22"/>
          <w:shd w:val="clear" w:color="auto" w:fill="FFFFFF"/>
        </w:rPr>
      </w:pPr>
      <w:r w:rsidRPr="00B52FBF">
        <w:rPr>
          <w:rFonts w:ascii="Arial" w:hAnsi="Arial" w:cs="Arial"/>
          <w:color w:val="222222"/>
          <w:sz w:val="22"/>
          <w:shd w:val="clear" w:color="auto" w:fill="FFFFFF"/>
        </w:rPr>
        <w:t xml:space="preserve">Gowans, G., </w:t>
      </w:r>
      <w:r>
        <w:rPr>
          <w:rFonts w:ascii="Arial" w:hAnsi="Arial" w:cs="Arial"/>
          <w:color w:val="222222"/>
          <w:sz w:val="22"/>
          <w:shd w:val="clear" w:color="auto" w:fill="FFFFFF"/>
        </w:rPr>
        <w:t>(</w:t>
      </w:r>
      <w:r w:rsidRPr="00B52FBF">
        <w:rPr>
          <w:rFonts w:ascii="Arial" w:hAnsi="Arial" w:cs="Arial"/>
          <w:color w:val="222222"/>
          <w:sz w:val="22"/>
          <w:shd w:val="clear" w:color="auto" w:fill="FFFFFF"/>
        </w:rPr>
        <w:t>2021</w:t>
      </w:r>
      <w:r>
        <w:rPr>
          <w:rFonts w:ascii="Arial" w:hAnsi="Arial" w:cs="Arial"/>
          <w:color w:val="222222"/>
          <w:sz w:val="22"/>
          <w:shd w:val="clear" w:color="auto" w:fill="FFFFFF"/>
        </w:rPr>
        <w:t>)</w:t>
      </w:r>
      <w:r w:rsidRPr="00B52FBF">
        <w:rPr>
          <w:rFonts w:ascii="Arial" w:hAnsi="Arial" w:cs="Arial"/>
          <w:color w:val="222222"/>
          <w:sz w:val="22"/>
          <w:shd w:val="clear" w:color="auto" w:fill="FFFFFF"/>
        </w:rPr>
        <w:t>. 6 big issues facing the UK haulage industry in 2022. [Online] Available at: https://trans.info/uk-haulage-2022-268910</w:t>
      </w:r>
      <w:r>
        <w:rPr>
          <w:rFonts w:ascii="Arial" w:hAnsi="Arial" w:cs="Arial"/>
          <w:color w:val="222222"/>
          <w:sz w:val="22"/>
          <w:shd w:val="clear" w:color="auto" w:fill="FFFFFF"/>
        </w:rPr>
        <w:t xml:space="preserve"> </w:t>
      </w:r>
      <w:r w:rsidRPr="00B52FBF">
        <w:rPr>
          <w:rFonts w:ascii="Arial" w:hAnsi="Arial" w:cs="Arial"/>
          <w:color w:val="222222"/>
          <w:sz w:val="22"/>
          <w:shd w:val="clear" w:color="auto" w:fill="FFFFFF"/>
        </w:rPr>
        <w:t>[Accessed 24 February 2024].</w:t>
      </w:r>
    </w:p>
    <w:p w14:paraId="176126BA"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Muwonge, A., Wee, B.A., Mugerwa, I., Nabunya, E., Mpyangu, C.M., Bronsvoort, B.M.D.C., Ssebaggala, E.R., Kiayias, A., Mwaka, E. and Joloba, M., </w:t>
      </w:r>
      <w:r>
        <w:rPr>
          <w:rFonts w:ascii="Arial" w:hAnsi="Arial" w:cs="Arial"/>
          <w:color w:val="222222"/>
          <w:sz w:val="22"/>
          <w:shd w:val="clear" w:color="auto" w:fill="FFFFFF"/>
        </w:rPr>
        <w:t>(</w:t>
      </w:r>
      <w:r w:rsidRPr="00875E73">
        <w:rPr>
          <w:rFonts w:ascii="Arial" w:hAnsi="Arial" w:cs="Arial"/>
          <w:color w:val="222222"/>
          <w:sz w:val="22"/>
          <w:shd w:val="clear" w:color="auto" w:fill="FFFFFF"/>
        </w:rPr>
        <w:t>2023</w:t>
      </w:r>
      <w:r>
        <w:rPr>
          <w:rFonts w:ascii="Arial" w:hAnsi="Arial" w:cs="Arial"/>
          <w:color w:val="222222"/>
          <w:sz w:val="22"/>
          <w:shd w:val="clear" w:color="auto" w:fill="FFFFFF"/>
        </w:rPr>
        <w:t>)</w:t>
      </w:r>
      <w:r w:rsidRPr="00875E73">
        <w:rPr>
          <w:rFonts w:ascii="Arial" w:hAnsi="Arial" w:cs="Arial"/>
          <w:color w:val="222222"/>
          <w:sz w:val="22"/>
          <w:shd w:val="clear" w:color="auto" w:fill="FFFFFF"/>
        </w:rPr>
        <w:t>. An open-source digital contact tracing system tailored to haulage. </w:t>
      </w:r>
      <w:r w:rsidRPr="00875E73">
        <w:rPr>
          <w:rFonts w:ascii="Arial" w:hAnsi="Arial" w:cs="Arial"/>
          <w:i/>
          <w:iCs/>
          <w:color w:val="222222"/>
          <w:sz w:val="22"/>
          <w:shd w:val="clear" w:color="auto" w:fill="FFFFFF"/>
        </w:rPr>
        <w:t>Frontiers in Digital Health</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5</w:t>
      </w:r>
      <w:r w:rsidRPr="00875E73">
        <w:rPr>
          <w:rFonts w:ascii="Arial" w:hAnsi="Arial" w:cs="Arial"/>
          <w:color w:val="222222"/>
          <w:sz w:val="22"/>
          <w:shd w:val="clear" w:color="auto" w:fill="FFFFFF"/>
        </w:rPr>
        <w:t>, p.1199635.</w:t>
      </w:r>
      <w:r>
        <w:rPr>
          <w:rFonts w:ascii="Arial" w:hAnsi="Arial" w:cs="Arial"/>
          <w:color w:val="222222"/>
          <w:sz w:val="22"/>
          <w:shd w:val="clear" w:color="auto" w:fill="FFFFFF"/>
        </w:rPr>
        <w:t xml:space="preserve">  </w:t>
      </w:r>
    </w:p>
    <w:p w14:paraId="05175C68" w14:textId="77777777" w:rsidR="00B52FBF" w:rsidRPr="00B52FBF" w:rsidRDefault="00B52FBF" w:rsidP="00B52FBF">
      <w:pPr>
        <w:spacing w:line="360" w:lineRule="auto"/>
        <w:rPr>
          <w:rFonts w:ascii="Arial" w:hAnsi="Arial" w:cs="Arial"/>
          <w:color w:val="222222"/>
          <w:sz w:val="22"/>
          <w:shd w:val="clear" w:color="auto" w:fill="FFFFFF"/>
        </w:rPr>
      </w:pPr>
      <w:r w:rsidRPr="00B52FBF">
        <w:rPr>
          <w:rFonts w:ascii="Arial" w:hAnsi="Arial" w:cs="Arial"/>
          <w:color w:val="222222"/>
          <w:sz w:val="22"/>
          <w:shd w:val="clear" w:color="auto" w:fill="FFFFFF"/>
        </w:rPr>
        <w:t xml:space="preserve">OPUS, </w:t>
      </w:r>
      <w:r>
        <w:rPr>
          <w:rFonts w:ascii="Arial" w:hAnsi="Arial" w:cs="Arial"/>
          <w:color w:val="222222"/>
          <w:sz w:val="22"/>
          <w:shd w:val="clear" w:color="auto" w:fill="FFFFFF"/>
        </w:rPr>
        <w:t>(</w:t>
      </w:r>
      <w:r w:rsidRPr="00B52FBF">
        <w:rPr>
          <w:rFonts w:ascii="Arial" w:hAnsi="Arial" w:cs="Arial"/>
          <w:color w:val="222222"/>
          <w:sz w:val="22"/>
          <w:shd w:val="clear" w:color="auto" w:fill="FFFFFF"/>
        </w:rPr>
        <w:t>2024</w:t>
      </w:r>
      <w:r>
        <w:rPr>
          <w:rFonts w:ascii="Arial" w:hAnsi="Arial" w:cs="Arial"/>
          <w:color w:val="222222"/>
          <w:sz w:val="22"/>
          <w:shd w:val="clear" w:color="auto" w:fill="FFFFFF"/>
        </w:rPr>
        <w:t>)</w:t>
      </w:r>
      <w:r w:rsidRPr="00B52FBF">
        <w:rPr>
          <w:rFonts w:ascii="Arial" w:hAnsi="Arial" w:cs="Arial"/>
          <w:color w:val="222222"/>
          <w:sz w:val="22"/>
          <w:shd w:val="clear" w:color="auto" w:fill="FFFFFF"/>
        </w:rPr>
        <w:t>. The UK Road Haulage Market – Caught up in the supply chain reset. [Online] Available at: https://opusllp.com/report/uk-road-haulage-caught-in-supply-chain-reset/</w:t>
      </w:r>
      <w:r>
        <w:rPr>
          <w:rFonts w:ascii="Arial" w:hAnsi="Arial" w:cs="Arial"/>
          <w:color w:val="222222"/>
          <w:sz w:val="22"/>
          <w:shd w:val="clear" w:color="auto" w:fill="FFFFFF"/>
        </w:rPr>
        <w:t xml:space="preserve"> </w:t>
      </w:r>
      <w:r w:rsidRPr="00B52FBF">
        <w:rPr>
          <w:rFonts w:ascii="Arial" w:hAnsi="Arial" w:cs="Arial"/>
          <w:color w:val="222222"/>
          <w:sz w:val="22"/>
          <w:shd w:val="clear" w:color="auto" w:fill="FFFFFF"/>
        </w:rPr>
        <w:t>[Accessed 24 February 2024].</w:t>
      </w:r>
    </w:p>
    <w:p w14:paraId="6C40A30C"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Pöllänen, M., Liljamo, T., Kallionpää, E. and Liimatainen, H., </w:t>
      </w:r>
      <w:r>
        <w:rPr>
          <w:rFonts w:ascii="Arial" w:hAnsi="Arial" w:cs="Arial"/>
          <w:color w:val="222222"/>
          <w:sz w:val="22"/>
          <w:shd w:val="clear" w:color="auto" w:fill="FFFFFF"/>
        </w:rPr>
        <w:t>(</w:t>
      </w:r>
      <w:r w:rsidRPr="00875E73">
        <w:rPr>
          <w:rFonts w:ascii="Arial" w:hAnsi="Arial" w:cs="Arial"/>
          <w:color w:val="222222"/>
          <w:sz w:val="22"/>
          <w:shd w:val="clear" w:color="auto" w:fill="FFFFFF"/>
        </w:rPr>
        <w:t>2021</w:t>
      </w:r>
      <w:r>
        <w:rPr>
          <w:rFonts w:ascii="Arial" w:hAnsi="Arial" w:cs="Arial"/>
          <w:color w:val="222222"/>
          <w:sz w:val="22"/>
          <w:shd w:val="clear" w:color="auto" w:fill="FFFFFF"/>
        </w:rPr>
        <w:t>)</w:t>
      </w:r>
      <w:r w:rsidRPr="00875E73">
        <w:rPr>
          <w:rFonts w:ascii="Arial" w:hAnsi="Arial" w:cs="Arial"/>
          <w:color w:val="222222"/>
          <w:sz w:val="22"/>
          <w:shd w:val="clear" w:color="auto" w:fill="FFFFFF"/>
        </w:rPr>
        <w:t>. Is there progress towards environmental sustainability among road haulage companies? </w:t>
      </w:r>
      <w:r w:rsidRPr="00875E73">
        <w:rPr>
          <w:rFonts w:ascii="Arial" w:hAnsi="Arial" w:cs="Arial"/>
          <w:i/>
          <w:iCs/>
          <w:color w:val="222222"/>
          <w:sz w:val="22"/>
          <w:shd w:val="clear" w:color="auto" w:fill="FFFFFF"/>
        </w:rPr>
        <w:t>Sustainability</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13</w:t>
      </w:r>
      <w:r w:rsidRPr="00875E73">
        <w:rPr>
          <w:rFonts w:ascii="Arial" w:hAnsi="Arial" w:cs="Arial"/>
          <w:color w:val="222222"/>
          <w:sz w:val="22"/>
          <w:shd w:val="clear" w:color="auto" w:fill="FFFFFF"/>
        </w:rPr>
        <w:t>(11), p.5845.</w:t>
      </w:r>
      <w:r>
        <w:rPr>
          <w:rFonts w:ascii="Arial" w:hAnsi="Arial" w:cs="Arial"/>
          <w:color w:val="222222"/>
          <w:sz w:val="22"/>
          <w:shd w:val="clear" w:color="auto" w:fill="FFFFFF"/>
        </w:rPr>
        <w:t xml:space="preserve"> </w:t>
      </w:r>
    </w:p>
    <w:p w14:paraId="06BBF614"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Porphyre, T., Bronsvoort, B.M.D.C., Gunn, G.J. and Correia</w:t>
      </w:r>
      <w:r w:rsidRPr="00875E73">
        <w:rPr>
          <w:rFonts w:ascii="Cambria Math" w:hAnsi="Cambria Math" w:cs="Cambria Math"/>
          <w:color w:val="222222"/>
          <w:sz w:val="22"/>
          <w:shd w:val="clear" w:color="auto" w:fill="FFFFFF"/>
        </w:rPr>
        <w:t>‐</w:t>
      </w:r>
      <w:r w:rsidRPr="00875E73">
        <w:rPr>
          <w:rFonts w:ascii="Arial" w:hAnsi="Arial" w:cs="Arial"/>
          <w:color w:val="222222"/>
          <w:sz w:val="22"/>
          <w:shd w:val="clear" w:color="auto" w:fill="FFFFFF"/>
        </w:rPr>
        <w:t xml:space="preserve">Gomes, C., </w:t>
      </w:r>
      <w:r>
        <w:rPr>
          <w:rFonts w:ascii="Arial" w:hAnsi="Arial" w:cs="Arial"/>
          <w:color w:val="222222"/>
          <w:sz w:val="22"/>
          <w:shd w:val="clear" w:color="auto" w:fill="FFFFFF"/>
        </w:rPr>
        <w:t>(</w:t>
      </w:r>
      <w:r w:rsidRPr="00875E73">
        <w:rPr>
          <w:rFonts w:ascii="Arial" w:hAnsi="Arial" w:cs="Arial"/>
          <w:color w:val="222222"/>
          <w:sz w:val="22"/>
          <w:shd w:val="clear" w:color="auto" w:fill="FFFFFF"/>
        </w:rPr>
        <w:t>2020</w:t>
      </w:r>
      <w:r>
        <w:rPr>
          <w:rFonts w:ascii="Arial" w:hAnsi="Arial" w:cs="Arial"/>
          <w:color w:val="222222"/>
          <w:sz w:val="22"/>
          <w:shd w:val="clear" w:color="auto" w:fill="FFFFFF"/>
        </w:rPr>
        <w:t>)</w:t>
      </w:r>
      <w:r w:rsidRPr="00875E73">
        <w:rPr>
          <w:rFonts w:ascii="Arial" w:hAnsi="Arial" w:cs="Arial"/>
          <w:color w:val="222222"/>
          <w:sz w:val="22"/>
          <w:shd w:val="clear" w:color="auto" w:fill="FFFFFF"/>
        </w:rPr>
        <w:t>. Multilayer network analysis unravels haulage vehicles as a hidden threat to the British swine industry. </w:t>
      </w:r>
      <w:r w:rsidRPr="00875E73">
        <w:rPr>
          <w:rFonts w:ascii="Arial" w:hAnsi="Arial" w:cs="Arial"/>
          <w:i/>
          <w:iCs/>
          <w:color w:val="222222"/>
          <w:sz w:val="22"/>
          <w:shd w:val="clear" w:color="auto" w:fill="FFFFFF"/>
        </w:rPr>
        <w:t>Transboundary and emerging diseases</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67</w:t>
      </w:r>
      <w:r w:rsidRPr="00875E73">
        <w:rPr>
          <w:rFonts w:ascii="Arial" w:hAnsi="Arial" w:cs="Arial"/>
          <w:color w:val="222222"/>
          <w:sz w:val="22"/>
          <w:shd w:val="clear" w:color="auto" w:fill="FFFFFF"/>
        </w:rPr>
        <w:t>(3), pp.1231-1246.</w:t>
      </w:r>
      <w:r>
        <w:rPr>
          <w:rFonts w:ascii="Arial" w:hAnsi="Arial" w:cs="Arial"/>
          <w:color w:val="222222"/>
          <w:sz w:val="22"/>
          <w:shd w:val="clear" w:color="auto" w:fill="FFFFFF"/>
        </w:rPr>
        <w:t xml:space="preserve">  </w:t>
      </w:r>
    </w:p>
    <w:p w14:paraId="73DC1456"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Sial, F., </w:t>
      </w:r>
      <w:r>
        <w:rPr>
          <w:rFonts w:ascii="Arial" w:hAnsi="Arial" w:cs="Arial"/>
          <w:color w:val="222222"/>
          <w:sz w:val="22"/>
          <w:shd w:val="clear" w:color="auto" w:fill="FFFFFF"/>
        </w:rPr>
        <w:t>(</w:t>
      </w:r>
      <w:r w:rsidRPr="00875E73">
        <w:rPr>
          <w:rFonts w:ascii="Arial" w:hAnsi="Arial" w:cs="Arial"/>
          <w:color w:val="222222"/>
          <w:sz w:val="22"/>
          <w:shd w:val="clear" w:color="auto" w:fill="FFFFFF"/>
        </w:rPr>
        <w:t>2020</w:t>
      </w:r>
      <w:r>
        <w:rPr>
          <w:rFonts w:ascii="Arial" w:hAnsi="Arial" w:cs="Arial"/>
          <w:color w:val="222222"/>
          <w:sz w:val="22"/>
          <w:shd w:val="clear" w:color="auto" w:fill="FFFFFF"/>
        </w:rPr>
        <w:t>)</w:t>
      </w:r>
      <w:r w:rsidRPr="00875E73">
        <w:rPr>
          <w:rFonts w:ascii="Arial" w:hAnsi="Arial" w:cs="Arial"/>
          <w:color w:val="222222"/>
          <w:sz w:val="22"/>
          <w:shd w:val="clear" w:color="auto" w:fill="FFFFFF"/>
        </w:rPr>
        <w:t>. Informality and lead firm dominance in the sub-contracting chain: The case of Tanzanian trucking firms. </w:t>
      </w:r>
      <w:r w:rsidRPr="00875E73">
        <w:rPr>
          <w:rFonts w:ascii="Arial" w:hAnsi="Arial" w:cs="Arial"/>
          <w:i/>
          <w:iCs/>
          <w:color w:val="222222"/>
          <w:sz w:val="22"/>
          <w:shd w:val="clear" w:color="auto" w:fill="FFFFFF"/>
        </w:rPr>
        <w:t>Geoforum</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111</w:t>
      </w:r>
      <w:r w:rsidRPr="00875E73">
        <w:rPr>
          <w:rFonts w:ascii="Arial" w:hAnsi="Arial" w:cs="Arial"/>
          <w:color w:val="222222"/>
          <w:sz w:val="22"/>
          <w:shd w:val="clear" w:color="auto" w:fill="FFFFFF"/>
        </w:rPr>
        <w:t>, pp.105-115.</w:t>
      </w:r>
      <w:r>
        <w:rPr>
          <w:rFonts w:ascii="Arial" w:hAnsi="Arial" w:cs="Arial"/>
          <w:color w:val="222222"/>
          <w:sz w:val="22"/>
          <w:shd w:val="clear" w:color="auto" w:fill="FFFFFF"/>
        </w:rPr>
        <w:t xml:space="preserve">  </w:t>
      </w:r>
    </w:p>
    <w:p w14:paraId="5D05147C"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lastRenderedPageBreak/>
        <w:t xml:space="preserve">Vargas, A., Fuster, C. and Corne, D., </w:t>
      </w:r>
      <w:r>
        <w:rPr>
          <w:rFonts w:ascii="Arial" w:hAnsi="Arial" w:cs="Arial"/>
          <w:color w:val="222222"/>
          <w:sz w:val="22"/>
          <w:shd w:val="clear" w:color="auto" w:fill="FFFFFF"/>
        </w:rPr>
        <w:t>(</w:t>
      </w:r>
      <w:r w:rsidRPr="00875E73">
        <w:rPr>
          <w:rFonts w:ascii="Arial" w:hAnsi="Arial" w:cs="Arial"/>
          <w:color w:val="222222"/>
          <w:sz w:val="22"/>
          <w:shd w:val="clear" w:color="auto" w:fill="FFFFFF"/>
        </w:rPr>
        <w:t>2020</w:t>
      </w:r>
      <w:r>
        <w:rPr>
          <w:rFonts w:ascii="Arial" w:hAnsi="Arial" w:cs="Arial"/>
          <w:color w:val="222222"/>
          <w:sz w:val="22"/>
          <w:shd w:val="clear" w:color="auto" w:fill="FFFFFF"/>
        </w:rPr>
        <w:t>)</w:t>
      </w:r>
      <w:r w:rsidRPr="00875E73">
        <w:rPr>
          <w:rFonts w:ascii="Arial" w:hAnsi="Arial" w:cs="Arial"/>
          <w:color w:val="222222"/>
          <w:sz w:val="22"/>
          <w:shd w:val="clear" w:color="auto" w:fill="FFFFFF"/>
        </w:rPr>
        <w:t>. Towards sustainable collaborative logistics using specialist planning algorithms and a gain-sharing business model: A UK case study. </w:t>
      </w:r>
      <w:r w:rsidRPr="00875E73">
        <w:rPr>
          <w:rFonts w:ascii="Arial" w:hAnsi="Arial" w:cs="Arial"/>
          <w:i/>
          <w:iCs/>
          <w:color w:val="222222"/>
          <w:sz w:val="22"/>
          <w:shd w:val="clear" w:color="auto" w:fill="FFFFFF"/>
        </w:rPr>
        <w:t>Sustainability</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12</w:t>
      </w:r>
      <w:r w:rsidRPr="00875E73">
        <w:rPr>
          <w:rFonts w:ascii="Arial" w:hAnsi="Arial" w:cs="Arial"/>
          <w:color w:val="222222"/>
          <w:sz w:val="22"/>
          <w:shd w:val="clear" w:color="auto" w:fill="FFFFFF"/>
        </w:rPr>
        <w:t>(16), p.6627.</w:t>
      </w:r>
      <w:r>
        <w:rPr>
          <w:rFonts w:ascii="Arial" w:hAnsi="Arial" w:cs="Arial"/>
          <w:color w:val="222222"/>
          <w:sz w:val="22"/>
          <w:shd w:val="clear" w:color="auto" w:fill="FFFFFF"/>
        </w:rPr>
        <w:t xml:space="preserve">  </w:t>
      </w:r>
    </w:p>
    <w:p w14:paraId="26EFD2F5"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Wagner, L. and de Lugo, L.B.R.B., </w:t>
      </w:r>
      <w:r>
        <w:rPr>
          <w:rFonts w:ascii="Arial" w:hAnsi="Arial" w:cs="Arial"/>
          <w:color w:val="222222"/>
          <w:sz w:val="22"/>
          <w:shd w:val="clear" w:color="auto" w:fill="FFFFFF"/>
        </w:rPr>
        <w:t>(</w:t>
      </w:r>
      <w:r w:rsidRPr="00875E73">
        <w:rPr>
          <w:rFonts w:ascii="Arial" w:hAnsi="Arial" w:cs="Arial"/>
          <w:color w:val="222222"/>
          <w:sz w:val="22"/>
          <w:shd w:val="clear" w:color="auto" w:fill="FFFFFF"/>
        </w:rPr>
        <w:t>2022</w:t>
      </w:r>
      <w:r>
        <w:rPr>
          <w:rFonts w:ascii="Arial" w:hAnsi="Arial" w:cs="Arial"/>
          <w:color w:val="222222"/>
          <w:sz w:val="22"/>
          <w:shd w:val="clear" w:color="auto" w:fill="FFFFFF"/>
        </w:rPr>
        <w:t>)</w:t>
      </w:r>
      <w:r w:rsidRPr="00875E73">
        <w:rPr>
          <w:rFonts w:ascii="Arial" w:hAnsi="Arial" w:cs="Arial"/>
          <w:color w:val="222222"/>
          <w:sz w:val="22"/>
          <w:shd w:val="clear" w:color="auto" w:fill="FFFFFF"/>
        </w:rPr>
        <w:t>. Organized Crime and the Haulage Sector. In </w:t>
      </w:r>
      <w:r w:rsidRPr="00875E73">
        <w:rPr>
          <w:rFonts w:ascii="Arial" w:hAnsi="Arial" w:cs="Arial"/>
          <w:i/>
          <w:iCs/>
          <w:color w:val="222222"/>
          <w:sz w:val="22"/>
          <w:shd w:val="clear" w:color="auto" w:fill="FFFFFF"/>
        </w:rPr>
        <w:t>The Private Sector and Organized Crime</w:t>
      </w:r>
      <w:r w:rsidRPr="00875E73">
        <w:rPr>
          <w:rFonts w:ascii="Arial" w:hAnsi="Arial" w:cs="Arial"/>
          <w:color w:val="222222"/>
          <w:sz w:val="22"/>
          <w:shd w:val="clear" w:color="auto" w:fill="FFFFFF"/>
        </w:rPr>
        <w:t> (pp. 39-54). Routledge.</w:t>
      </w:r>
      <w:r>
        <w:rPr>
          <w:rFonts w:ascii="Arial" w:hAnsi="Arial" w:cs="Arial"/>
          <w:color w:val="222222"/>
          <w:sz w:val="22"/>
          <w:shd w:val="clear" w:color="auto" w:fill="FFFFFF"/>
        </w:rPr>
        <w:t xml:space="preserve">  </w:t>
      </w:r>
    </w:p>
    <w:p w14:paraId="597CC8C9" w14:textId="77777777" w:rsidR="00B52FBF" w:rsidRPr="00875E73" w:rsidRDefault="00B52FBF" w:rsidP="00875E73">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Wright, K., </w:t>
      </w:r>
      <w:r>
        <w:rPr>
          <w:rFonts w:ascii="Arial" w:hAnsi="Arial" w:cs="Arial"/>
          <w:color w:val="222222"/>
          <w:sz w:val="22"/>
          <w:shd w:val="clear" w:color="auto" w:fill="FFFFFF"/>
        </w:rPr>
        <w:t>(</w:t>
      </w:r>
      <w:r w:rsidRPr="00875E73">
        <w:rPr>
          <w:rFonts w:ascii="Arial" w:hAnsi="Arial" w:cs="Arial"/>
          <w:color w:val="222222"/>
          <w:sz w:val="22"/>
          <w:shd w:val="clear" w:color="auto" w:fill="FFFFFF"/>
        </w:rPr>
        <w:t>2022</w:t>
      </w:r>
      <w:r>
        <w:rPr>
          <w:rFonts w:ascii="Arial" w:hAnsi="Arial" w:cs="Arial"/>
          <w:color w:val="222222"/>
          <w:sz w:val="22"/>
          <w:shd w:val="clear" w:color="auto" w:fill="FFFFFF"/>
        </w:rPr>
        <w:t>)</w:t>
      </w:r>
      <w:r w:rsidRPr="00875E73">
        <w:rPr>
          <w:rFonts w:ascii="Arial" w:hAnsi="Arial" w:cs="Arial"/>
          <w:color w:val="222222"/>
          <w:sz w:val="22"/>
          <w:shd w:val="clear" w:color="auto" w:fill="FFFFFF"/>
        </w:rPr>
        <w:t>. 'Architecture of regulation and regulatory agencies' in UK Regulation after Brexit revisited, UK in a Changing Europe.</w:t>
      </w:r>
      <w:r>
        <w:rPr>
          <w:rFonts w:ascii="Arial" w:hAnsi="Arial" w:cs="Arial"/>
          <w:color w:val="222222"/>
          <w:sz w:val="22"/>
          <w:shd w:val="clear" w:color="auto" w:fill="FFFFFF"/>
        </w:rPr>
        <w:t xml:space="preserve">  </w:t>
      </w:r>
    </w:p>
    <w:p w14:paraId="232FA14F" w14:textId="77777777" w:rsidR="00B52FBF" w:rsidRDefault="00B52FBF" w:rsidP="00B52FBF">
      <w:pPr>
        <w:spacing w:line="360" w:lineRule="auto"/>
        <w:rPr>
          <w:rFonts w:ascii="Arial" w:hAnsi="Arial" w:cs="Arial"/>
          <w:color w:val="222222"/>
          <w:sz w:val="22"/>
          <w:shd w:val="clear" w:color="auto" w:fill="FFFFFF"/>
        </w:rPr>
      </w:pPr>
      <w:r w:rsidRPr="00875E73">
        <w:rPr>
          <w:rFonts w:ascii="Arial" w:hAnsi="Arial" w:cs="Arial"/>
          <w:color w:val="222222"/>
          <w:sz w:val="22"/>
          <w:shd w:val="clear" w:color="auto" w:fill="FFFFFF"/>
        </w:rPr>
        <w:t xml:space="preserve">Zetterholm, J., Bryngemark, E., Ahlström, J., Söderholm, P., Harvey, S. and Wetterlund, E., </w:t>
      </w:r>
      <w:r>
        <w:rPr>
          <w:rFonts w:ascii="Arial" w:hAnsi="Arial" w:cs="Arial"/>
          <w:color w:val="222222"/>
          <w:sz w:val="22"/>
          <w:shd w:val="clear" w:color="auto" w:fill="FFFFFF"/>
        </w:rPr>
        <w:t>(</w:t>
      </w:r>
      <w:r w:rsidRPr="00875E73">
        <w:rPr>
          <w:rFonts w:ascii="Arial" w:hAnsi="Arial" w:cs="Arial"/>
          <w:color w:val="222222"/>
          <w:sz w:val="22"/>
          <w:shd w:val="clear" w:color="auto" w:fill="FFFFFF"/>
        </w:rPr>
        <w:t>2020</w:t>
      </w:r>
      <w:r>
        <w:rPr>
          <w:rFonts w:ascii="Arial" w:hAnsi="Arial" w:cs="Arial"/>
          <w:color w:val="222222"/>
          <w:sz w:val="22"/>
          <w:shd w:val="clear" w:color="auto" w:fill="FFFFFF"/>
        </w:rPr>
        <w:t>)</w:t>
      </w:r>
      <w:r w:rsidRPr="00875E73">
        <w:rPr>
          <w:rFonts w:ascii="Arial" w:hAnsi="Arial" w:cs="Arial"/>
          <w:color w:val="222222"/>
          <w:sz w:val="22"/>
          <w:shd w:val="clear" w:color="auto" w:fill="FFFFFF"/>
        </w:rPr>
        <w:t>. Economic evaluation of large-scale biorefinery deployment: A framework integrating dynamic biomass market and techno-economic models. </w:t>
      </w:r>
      <w:r w:rsidRPr="00875E73">
        <w:rPr>
          <w:rFonts w:ascii="Arial" w:hAnsi="Arial" w:cs="Arial"/>
          <w:i/>
          <w:iCs/>
          <w:color w:val="222222"/>
          <w:sz w:val="22"/>
          <w:shd w:val="clear" w:color="auto" w:fill="FFFFFF"/>
        </w:rPr>
        <w:t>Sustainability</w:t>
      </w:r>
      <w:r w:rsidRPr="00875E73">
        <w:rPr>
          <w:rFonts w:ascii="Arial" w:hAnsi="Arial" w:cs="Arial"/>
          <w:color w:val="222222"/>
          <w:sz w:val="22"/>
          <w:shd w:val="clear" w:color="auto" w:fill="FFFFFF"/>
        </w:rPr>
        <w:t>, </w:t>
      </w:r>
      <w:r w:rsidRPr="00875E73">
        <w:rPr>
          <w:rFonts w:ascii="Arial" w:hAnsi="Arial" w:cs="Arial"/>
          <w:i/>
          <w:iCs/>
          <w:color w:val="222222"/>
          <w:sz w:val="22"/>
          <w:shd w:val="clear" w:color="auto" w:fill="FFFFFF"/>
        </w:rPr>
        <w:t>12</w:t>
      </w:r>
      <w:r w:rsidRPr="00875E73">
        <w:rPr>
          <w:rFonts w:ascii="Arial" w:hAnsi="Arial" w:cs="Arial"/>
          <w:color w:val="222222"/>
          <w:sz w:val="22"/>
          <w:shd w:val="clear" w:color="auto" w:fill="FFFFFF"/>
        </w:rPr>
        <w:t>(17), p.7126.</w:t>
      </w:r>
      <w:r>
        <w:rPr>
          <w:rFonts w:ascii="Arial" w:hAnsi="Arial" w:cs="Arial"/>
          <w:color w:val="222222"/>
          <w:sz w:val="22"/>
          <w:shd w:val="clear" w:color="auto" w:fill="FFFFFF"/>
        </w:rPr>
        <w:t xml:space="preserve"> </w:t>
      </w:r>
    </w:p>
    <w:p w14:paraId="41E557A4" w14:textId="77777777" w:rsidR="00B52FBF" w:rsidRPr="00B52FBF" w:rsidRDefault="00B52FBF" w:rsidP="00B52FBF">
      <w:pPr>
        <w:spacing w:line="360" w:lineRule="auto"/>
        <w:rPr>
          <w:rFonts w:ascii="Arial" w:hAnsi="Arial" w:cs="Arial"/>
          <w:color w:val="222222"/>
          <w:sz w:val="22"/>
          <w:shd w:val="clear" w:color="auto" w:fill="FFFFFF"/>
        </w:rPr>
      </w:pPr>
    </w:p>
    <w:p w14:paraId="26F2A101" w14:textId="77777777" w:rsidR="00B52FBF" w:rsidRDefault="00B52FBF" w:rsidP="00875E73">
      <w:pPr>
        <w:spacing w:line="360" w:lineRule="auto"/>
        <w:rPr>
          <w:rFonts w:ascii="Arial" w:hAnsi="Arial" w:cs="Arial"/>
          <w:color w:val="222222"/>
          <w:sz w:val="22"/>
          <w:shd w:val="clear" w:color="auto" w:fill="FFFFFF"/>
        </w:rPr>
      </w:pPr>
    </w:p>
    <w:p w14:paraId="41592BCB" w14:textId="09B9AC44" w:rsidR="00B43C67" w:rsidRDefault="00875E73" w:rsidP="00875E73">
      <w:pPr>
        <w:spacing w:line="360" w:lineRule="auto"/>
        <w:rPr>
          <w:lang w:val="en"/>
        </w:rPr>
      </w:pPr>
      <w:r w:rsidRPr="00875E73">
        <w:rPr>
          <w:rFonts w:ascii="Arial" w:hAnsi="Arial" w:cs="Arial"/>
          <w:color w:val="222222"/>
          <w:sz w:val="22"/>
          <w:shd w:val="clear" w:color="auto" w:fill="FFFFFF"/>
        </w:rPr>
        <w:br/>
      </w:r>
      <w:r w:rsidR="00B43C67">
        <w:rPr>
          <w:lang w:val="en"/>
        </w:rPr>
        <w:br w:type="page"/>
      </w:r>
    </w:p>
    <w:p w14:paraId="1F343C28" w14:textId="0886A488" w:rsidR="00B43C67" w:rsidRDefault="00B43C67" w:rsidP="00B43C67">
      <w:pPr>
        <w:pStyle w:val="Heading1"/>
        <w:rPr>
          <w:rFonts w:ascii="Arial" w:hAnsi="Arial"/>
        </w:rPr>
      </w:pPr>
      <w:r w:rsidRPr="00B43C67">
        <w:rPr>
          <w:rFonts w:ascii="Arial" w:hAnsi="Arial"/>
        </w:rPr>
        <w:lastRenderedPageBreak/>
        <w:t>Appendix</w:t>
      </w:r>
    </w:p>
    <w:p w14:paraId="79985733" w14:textId="720CFA5D" w:rsidR="00B43C67" w:rsidRDefault="000620F9" w:rsidP="000620F9">
      <w:pPr>
        <w:jc w:val="center"/>
        <w:rPr>
          <w:lang w:val="en"/>
        </w:rPr>
      </w:pPr>
      <w:r>
        <w:rPr>
          <w:noProof/>
        </w:rPr>
        <w:drawing>
          <wp:inline distT="0" distB="0" distL="0" distR="0" wp14:anchorId="172C5401" wp14:editId="672DE700">
            <wp:extent cx="4632960" cy="3489074"/>
            <wp:effectExtent l="76200" t="76200" r="129540" b="130810"/>
            <wp:docPr id="82813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9470" cy="34939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FEE29F" w14:textId="3E7BB9A6" w:rsidR="000620F9" w:rsidRPr="000620F9" w:rsidRDefault="000620F9" w:rsidP="000620F9">
      <w:pPr>
        <w:jc w:val="center"/>
        <w:rPr>
          <w:lang w:val="en"/>
        </w:rPr>
      </w:pPr>
      <w:r w:rsidRPr="000620F9">
        <w:rPr>
          <w:b/>
          <w:bCs/>
          <w:lang w:val="en"/>
        </w:rPr>
        <w:t xml:space="preserve">Figure: </w:t>
      </w:r>
      <w:r w:rsidR="00B52FBF">
        <w:rPr>
          <w:b/>
          <w:bCs/>
          <w:lang w:val="en"/>
        </w:rPr>
        <w:t>Profit Maximisation</w:t>
      </w:r>
    </w:p>
    <w:p w14:paraId="2394000E" w14:textId="3E16C026" w:rsidR="000620F9" w:rsidRPr="00B52FBF" w:rsidRDefault="000620F9" w:rsidP="00B52FBF">
      <w:pPr>
        <w:spacing w:line="360" w:lineRule="auto"/>
        <w:jc w:val="center"/>
        <w:rPr>
          <w:rFonts w:ascii="Arial" w:hAnsi="Arial" w:cs="Arial"/>
          <w:color w:val="222222"/>
          <w:sz w:val="22"/>
          <w:shd w:val="clear" w:color="auto" w:fill="FFFFFF"/>
        </w:rPr>
      </w:pPr>
      <w:r>
        <w:rPr>
          <w:b/>
          <w:bCs/>
          <w:lang w:val="en"/>
        </w:rPr>
        <w:t xml:space="preserve">Source: </w:t>
      </w:r>
      <w:r w:rsidR="00B52FBF">
        <w:rPr>
          <w:rFonts w:ascii="Arial" w:hAnsi="Arial" w:cs="Arial"/>
          <w:color w:val="222222"/>
          <w:sz w:val="22"/>
          <w:shd w:val="clear" w:color="auto" w:fill="FFFFFF"/>
        </w:rPr>
        <w:t>(</w:t>
      </w:r>
      <w:r w:rsidR="00B52FBF" w:rsidRPr="00875E73">
        <w:rPr>
          <w:rFonts w:ascii="Arial" w:hAnsi="Arial" w:cs="Arial"/>
          <w:color w:val="222222"/>
          <w:sz w:val="22"/>
          <w:shd w:val="clear" w:color="auto" w:fill="FFFFFF"/>
        </w:rPr>
        <w:t>Zetterholm</w:t>
      </w:r>
      <w:r w:rsidR="00B52FBF">
        <w:rPr>
          <w:rFonts w:ascii="Arial" w:hAnsi="Arial" w:cs="Arial"/>
          <w:color w:val="222222"/>
          <w:sz w:val="22"/>
          <w:shd w:val="clear" w:color="auto" w:fill="FFFFFF"/>
        </w:rPr>
        <w:t xml:space="preserve"> </w:t>
      </w:r>
      <w:r w:rsidR="00B52FBF">
        <w:rPr>
          <w:rFonts w:ascii="Arial" w:hAnsi="Arial" w:cs="Arial"/>
          <w:i/>
          <w:iCs/>
          <w:color w:val="222222"/>
          <w:sz w:val="22"/>
          <w:shd w:val="clear" w:color="auto" w:fill="FFFFFF"/>
        </w:rPr>
        <w:t>et al., 2020</w:t>
      </w:r>
      <w:r w:rsidR="00B52FBF">
        <w:rPr>
          <w:rFonts w:ascii="Arial" w:hAnsi="Arial" w:cs="Arial"/>
          <w:color w:val="222222"/>
          <w:sz w:val="22"/>
          <w:shd w:val="clear" w:color="auto" w:fill="FFFFFF"/>
        </w:rPr>
        <w:t>)</w:t>
      </w:r>
    </w:p>
    <w:p w14:paraId="47B9C25A" w14:textId="6A2E593A" w:rsidR="000620F9" w:rsidRDefault="000620F9" w:rsidP="000620F9">
      <w:pPr>
        <w:jc w:val="center"/>
        <w:rPr>
          <w:b/>
          <w:bCs/>
          <w:lang w:val="en"/>
        </w:rPr>
      </w:pPr>
      <w:r>
        <w:rPr>
          <w:noProof/>
        </w:rPr>
        <w:drawing>
          <wp:inline distT="0" distB="0" distL="0" distR="0" wp14:anchorId="67C3C297" wp14:editId="44FEFC7C">
            <wp:extent cx="4518660" cy="2156460"/>
            <wp:effectExtent l="76200" t="76200" r="129540" b="129540"/>
            <wp:docPr id="1712451713" name="Picture 2" descr="The 2021 Post-Brexit Hauliers Survey | Haulage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2021 Post-Brexit Hauliers Survey | Haulage Exchan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518660" cy="2156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08BD48D" w14:textId="0724C809" w:rsidR="000620F9" w:rsidRDefault="000620F9" w:rsidP="000620F9">
      <w:pPr>
        <w:jc w:val="center"/>
        <w:rPr>
          <w:b/>
          <w:bCs/>
          <w:lang w:val="en"/>
        </w:rPr>
      </w:pPr>
      <w:r>
        <w:rPr>
          <w:b/>
          <w:bCs/>
          <w:lang w:val="en"/>
        </w:rPr>
        <w:t xml:space="preserve">Figure: </w:t>
      </w:r>
      <w:r w:rsidR="00B52FBF">
        <w:rPr>
          <w:b/>
          <w:bCs/>
          <w:lang w:val="en"/>
        </w:rPr>
        <w:t>UK haulage industry growth</w:t>
      </w:r>
    </w:p>
    <w:p w14:paraId="487F0DA6" w14:textId="1991AC11" w:rsidR="000620F9" w:rsidRDefault="000620F9" w:rsidP="000620F9">
      <w:pPr>
        <w:jc w:val="center"/>
        <w:rPr>
          <w:b/>
          <w:bCs/>
          <w:lang w:val="en"/>
        </w:rPr>
      </w:pPr>
      <w:r>
        <w:rPr>
          <w:b/>
          <w:bCs/>
          <w:lang w:val="en"/>
        </w:rPr>
        <w:lastRenderedPageBreak/>
        <w:t xml:space="preserve">Source: </w:t>
      </w:r>
      <w:sdt>
        <w:sdtPr>
          <w:rPr>
            <w:b/>
            <w:bCs/>
            <w:lang w:val="en"/>
          </w:rPr>
          <w:id w:val="1726258483"/>
          <w:citation/>
        </w:sdtPr>
        <w:sdtEndPr/>
        <w:sdtContent>
          <w:r w:rsidR="00B52FBF">
            <w:rPr>
              <w:b/>
              <w:bCs/>
              <w:lang w:val="en"/>
            </w:rPr>
            <w:fldChar w:fldCharType="begin"/>
          </w:r>
          <w:r w:rsidR="00B52FBF">
            <w:rPr>
              <w:b/>
              <w:bCs/>
            </w:rPr>
            <w:instrText xml:space="preserve"> CITATION Gre21 \l 1033 </w:instrText>
          </w:r>
          <w:r w:rsidR="00B52FBF">
            <w:rPr>
              <w:b/>
              <w:bCs/>
              <w:lang w:val="en"/>
            </w:rPr>
            <w:fldChar w:fldCharType="separate"/>
          </w:r>
          <w:r w:rsidR="00B52FBF" w:rsidRPr="00B52FBF">
            <w:rPr>
              <w:noProof/>
            </w:rPr>
            <w:t>(Gowans, 2021)</w:t>
          </w:r>
          <w:r w:rsidR="00B52FBF">
            <w:rPr>
              <w:b/>
              <w:bCs/>
              <w:lang w:val="en"/>
            </w:rPr>
            <w:fldChar w:fldCharType="end"/>
          </w:r>
        </w:sdtContent>
      </w:sdt>
    </w:p>
    <w:p w14:paraId="5586B98A" w14:textId="6EF9D7ED" w:rsidR="003D1032" w:rsidRDefault="003D1032">
      <w:pPr>
        <w:spacing w:line="259" w:lineRule="auto"/>
        <w:jc w:val="left"/>
        <w:rPr>
          <w:b/>
          <w:bCs/>
          <w:lang w:val="en"/>
        </w:rPr>
      </w:pPr>
      <w:r>
        <w:rPr>
          <w:b/>
          <w:bCs/>
          <w:lang w:val="en"/>
        </w:rPr>
        <w:br w:type="page"/>
      </w:r>
    </w:p>
    <w:p w14:paraId="368A0481" w14:textId="77777777" w:rsidR="003D1032" w:rsidRPr="003D1032" w:rsidRDefault="003D1032" w:rsidP="003D1032">
      <w:pPr>
        <w:rPr>
          <w:rFonts w:ascii="Arial" w:hAnsi="Arial" w:cs="Arial"/>
          <w:b/>
          <w:bCs/>
          <w:sz w:val="28"/>
          <w:szCs w:val="28"/>
          <w:lang w:val="en"/>
        </w:rPr>
      </w:pPr>
    </w:p>
    <w:p w14:paraId="6FFAF9C7" w14:textId="77777777" w:rsidR="000620F9" w:rsidRPr="000620F9" w:rsidRDefault="000620F9" w:rsidP="000620F9">
      <w:pPr>
        <w:jc w:val="center"/>
        <w:rPr>
          <w:b/>
          <w:bCs/>
          <w:lang w:val="en"/>
        </w:rPr>
      </w:pPr>
    </w:p>
    <w:p w14:paraId="23523A05" w14:textId="77777777" w:rsidR="007E1808" w:rsidRPr="00B43C67" w:rsidRDefault="007E1808" w:rsidP="00B43C67">
      <w:pPr>
        <w:spacing w:line="360" w:lineRule="auto"/>
        <w:rPr>
          <w:rFonts w:ascii="Arial" w:hAnsi="Arial" w:cs="Arial"/>
          <w:sz w:val="22"/>
        </w:rPr>
      </w:pPr>
    </w:p>
    <w:sectPr w:rsidR="007E1808" w:rsidRPr="00B43C67" w:rsidSect="008A5047">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774AA" w14:textId="77777777" w:rsidR="008A5047" w:rsidRDefault="008A5047" w:rsidP="00B52FBF">
      <w:pPr>
        <w:spacing w:after="0" w:line="240" w:lineRule="auto"/>
      </w:pPr>
      <w:r>
        <w:separator/>
      </w:r>
    </w:p>
  </w:endnote>
  <w:endnote w:type="continuationSeparator" w:id="0">
    <w:p w14:paraId="2DBDE362" w14:textId="77777777" w:rsidR="008A5047" w:rsidRDefault="008A5047" w:rsidP="00B52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rPr>
      <w:id w:val="1160663595"/>
      <w:docPartObj>
        <w:docPartGallery w:val="Page Numbers (Bottom of Page)"/>
        <w:docPartUnique/>
      </w:docPartObj>
    </w:sdtPr>
    <w:sdtEndPr/>
    <w:sdtContent>
      <w:sdt>
        <w:sdtPr>
          <w:rPr>
            <w:rFonts w:ascii="Arial" w:hAnsi="Arial" w:cs="Arial"/>
            <w:sz w:val="22"/>
          </w:rPr>
          <w:id w:val="-1769616900"/>
          <w:docPartObj>
            <w:docPartGallery w:val="Page Numbers (Top of Page)"/>
            <w:docPartUnique/>
          </w:docPartObj>
        </w:sdtPr>
        <w:sdtEndPr/>
        <w:sdtContent>
          <w:p w14:paraId="7F97B09B" w14:textId="543C2655" w:rsidR="00B52FBF" w:rsidRPr="004A70B3" w:rsidRDefault="00B52FBF">
            <w:pPr>
              <w:pStyle w:val="Footer"/>
              <w:jc w:val="right"/>
              <w:rPr>
                <w:rFonts w:ascii="Arial" w:hAnsi="Arial" w:cs="Arial"/>
                <w:sz w:val="22"/>
              </w:rPr>
            </w:pPr>
            <w:r w:rsidRPr="004A70B3">
              <w:rPr>
                <w:rFonts w:ascii="Arial" w:hAnsi="Arial" w:cs="Arial"/>
                <w:sz w:val="22"/>
              </w:rPr>
              <w:t xml:space="preserve">Page </w:t>
            </w:r>
            <w:r w:rsidRPr="004A70B3">
              <w:rPr>
                <w:rFonts w:ascii="Arial" w:hAnsi="Arial" w:cs="Arial"/>
                <w:b/>
                <w:bCs/>
                <w:sz w:val="22"/>
              </w:rPr>
              <w:fldChar w:fldCharType="begin"/>
            </w:r>
            <w:r w:rsidRPr="004A70B3">
              <w:rPr>
                <w:rFonts w:ascii="Arial" w:hAnsi="Arial" w:cs="Arial"/>
                <w:b/>
                <w:bCs/>
                <w:sz w:val="22"/>
              </w:rPr>
              <w:instrText xml:space="preserve"> PAGE </w:instrText>
            </w:r>
            <w:r w:rsidRPr="004A70B3">
              <w:rPr>
                <w:rFonts w:ascii="Arial" w:hAnsi="Arial" w:cs="Arial"/>
                <w:b/>
                <w:bCs/>
                <w:sz w:val="22"/>
              </w:rPr>
              <w:fldChar w:fldCharType="separate"/>
            </w:r>
            <w:r w:rsidRPr="004A70B3">
              <w:rPr>
                <w:rFonts w:ascii="Arial" w:hAnsi="Arial" w:cs="Arial"/>
                <w:b/>
                <w:bCs/>
                <w:noProof/>
                <w:sz w:val="22"/>
              </w:rPr>
              <w:t>2</w:t>
            </w:r>
            <w:r w:rsidRPr="004A70B3">
              <w:rPr>
                <w:rFonts w:ascii="Arial" w:hAnsi="Arial" w:cs="Arial"/>
                <w:b/>
                <w:bCs/>
                <w:sz w:val="22"/>
              </w:rPr>
              <w:fldChar w:fldCharType="end"/>
            </w:r>
            <w:r w:rsidRPr="004A70B3">
              <w:rPr>
                <w:rFonts w:ascii="Arial" w:hAnsi="Arial" w:cs="Arial"/>
                <w:sz w:val="22"/>
              </w:rPr>
              <w:t xml:space="preserve"> of </w:t>
            </w:r>
            <w:r w:rsidRPr="004A70B3">
              <w:rPr>
                <w:rFonts w:ascii="Arial" w:hAnsi="Arial" w:cs="Arial"/>
                <w:b/>
                <w:bCs/>
                <w:sz w:val="22"/>
              </w:rPr>
              <w:fldChar w:fldCharType="begin"/>
            </w:r>
            <w:r w:rsidRPr="004A70B3">
              <w:rPr>
                <w:rFonts w:ascii="Arial" w:hAnsi="Arial" w:cs="Arial"/>
                <w:b/>
                <w:bCs/>
                <w:sz w:val="22"/>
              </w:rPr>
              <w:instrText xml:space="preserve"> NUMPAGES  </w:instrText>
            </w:r>
            <w:r w:rsidRPr="004A70B3">
              <w:rPr>
                <w:rFonts w:ascii="Arial" w:hAnsi="Arial" w:cs="Arial"/>
                <w:b/>
                <w:bCs/>
                <w:sz w:val="22"/>
              </w:rPr>
              <w:fldChar w:fldCharType="separate"/>
            </w:r>
            <w:r w:rsidRPr="004A70B3">
              <w:rPr>
                <w:rFonts w:ascii="Arial" w:hAnsi="Arial" w:cs="Arial"/>
                <w:b/>
                <w:bCs/>
                <w:noProof/>
                <w:sz w:val="22"/>
              </w:rPr>
              <w:t>2</w:t>
            </w:r>
            <w:r w:rsidRPr="004A70B3">
              <w:rPr>
                <w:rFonts w:ascii="Arial" w:hAnsi="Arial" w:cs="Arial"/>
                <w:b/>
                <w:bCs/>
                <w:sz w:val="22"/>
              </w:rPr>
              <w:fldChar w:fldCharType="end"/>
            </w:r>
          </w:p>
        </w:sdtContent>
      </w:sdt>
    </w:sdtContent>
  </w:sdt>
  <w:p w14:paraId="4FA97F00" w14:textId="77777777" w:rsidR="00B52FBF" w:rsidRDefault="00B52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C69E6" w14:textId="77777777" w:rsidR="008A5047" w:rsidRDefault="008A5047" w:rsidP="00B52FBF">
      <w:pPr>
        <w:spacing w:after="0" w:line="240" w:lineRule="auto"/>
      </w:pPr>
      <w:r>
        <w:separator/>
      </w:r>
    </w:p>
  </w:footnote>
  <w:footnote w:type="continuationSeparator" w:id="0">
    <w:p w14:paraId="044EB432" w14:textId="77777777" w:rsidR="008A5047" w:rsidRDefault="008A5047" w:rsidP="00B52F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4375A" w14:textId="4E3DF140" w:rsidR="00B52FBF" w:rsidRPr="00B52FBF" w:rsidRDefault="00B52FBF" w:rsidP="00B52FBF">
    <w:pPr>
      <w:pStyle w:val="Header"/>
      <w:jc w:val="right"/>
      <w:rPr>
        <w:rFonts w:ascii="Arial" w:hAnsi="Arial" w:cs="Arial"/>
        <w:sz w:val="22"/>
      </w:rPr>
    </w:pPr>
    <w:r w:rsidRPr="00B52FBF">
      <w:rPr>
        <w:rFonts w:ascii="Arial" w:hAnsi="Arial" w:cs="Arial"/>
        <w:sz w:val="22"/>
      </w:rPr>
      <w:t>Management Economics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67"/>
    <w:rsid w:val="000620F9"/>
    <w:rsid w:val="00110D71"/>
    <w:rsid w:val="00242437"/>
    <w:rsid w:val="003D1032"/>
    <w:rsid w:val="003F34D2"/>
    <w:rsid w:val="003F70B0"/>
    <w:rsid w:val="004A70B3"/>
    <w:rsid w:val="005C691F"/>
    <w:rsid w:val="007E1808"/>
    <w:rsid w:val="00875E73"/>
    <w:rsid w:val="008A5047"/>
    <w:rsid w:val="009710C4"/>
    <w:rsid w:val="00B43C67"/>
    <w:rsid w:val="00B52FBF"/>
    <w:rsid w:val="00C411CC"/>
    <w:rsid w:val="00C82C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E7C2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4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C691F"/>
    <w:pPr>
      <w:keepNext/>
      <w:keepLines/>
      <w:spacing w:before="400" w:after="120"/>
      <w:outlineLvl w:val="0"/>
    </w:pPr>
    <w:rPr>
      <w:rFonts w:eastAsia="Arial" w:cs="Arial"/>
      <w:b/>
      <w:kern w:val="0"/>
      <w:sz w:val="28"/>
      <w:szCs w:val="40"/>
      <w:lang w:val="en"/>
      <w14:ligatures w14:val="none"/>
    </w:rPr>
  </w:style>
  <w:style w:type="paragraph" w:styleId="Heading2">
    <w:name w:val="heading 2"/>
    <w:basedOn w:val="Normal"/>
    <w:next w:val="Normal"/>
    <w:link w:val="Heading2Char"/>
    <w:uiPriority w:val="9"/>
    <w:unhideWhenUsed/>
    <w:qFormat/>
    <w:rsid w:val="005C691F"/>
    <w:pPr>
      <w:keepNext/>
      <w:keepLines/>
      <w:spacing w:before="360" w:after="120"/>
      <w:outlineLvl w:val="1"/>
    </w:pPr>
    <w:rPr>
      <w:rFonts w:eastAsia="Arial" w:cs="Arial"/>
      <w:b/>
      <w:kern w:val="0"/>
      <w:sz w:val="26"/>
      <w:szCs w:val="32"/>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91F"/>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5C691F"/>
    <w:rPr>
      <w:rFonts w:ascii="Times New Roman" w:eastAsia="Arial" w:hAnsi="Times New Roman" w:cs="Arial"/>
      <w:b/>
      <w:kern w:val="0"/>
      <w:sz w:val="26"/>
      <w:szCs w:val="32"/>
      <w:lang w:val="en"/>
      <w14:ligatures w14:val="none"/>
    </w:rPr>
  </w:style>
  <w:style w:type="paragraph" w:styleId="NormalWeb">
    <w:name w:val="Normal (Web)"/>
    <w:basedOn w:val="Normal"/>
    <w:uiPriority w:val="99"/>
    <w:semiHidden/>
    <w:unhideWhenUsed/>
    <w:rsid w:val="00B43C67"/>
    <w:pPr>
      <w:spacing w:before="100" w:beforeAutospacing="1" w:after="100" w:afterAutospacing="1" w:line="240" w:lineRule="auto"/>
      <w:jc w:val="left"/>
    </w:pPr>
    <w:rPr>
      <w:rFonts w:eastAsia="Times New Roman" w:cs="Times New Roman"/>
      <w:kern w:val="0"/>
      <w:szCs w:val="24"/>
      <w14:ligatures w14:val="none"/>
    </w:rPr>
  </w:style>
  <w:style w:type="paragraph" w:styleId="Bibliography">
    <w:name w:val="Bibliography"/>
    <w:basedOn w:val="Normal"/>
    <w:next w:val="Normal"/>
    <w:uiPriority w:val="37"/>
    <w:unhideWhenUsed/>
    <w:rsid w:val="00B52FBF"/>
  </w:style>
  <w:style w:type="character" w:styleId="Hyperlink">
    <w:name w:val="Hyperlink"/>
    <w:basedOn w:val="DefaultParagraphFont"/>
    <w:uiPriority w:val="99"/>
    <w:unhideWhenUsed/>
    <w:rsid w:val="00B52FBF"/>
    <w:rPr>
      <w:color w:val="0563C1" w:themeColor="hyperlink"/>
      <w:u w:val="single"/>
    </w:rPr>
  </w:style>
  <w:style w:type="character" w:styleId="UnresolvedMention">
    <w:name w:val="Unresolved Mention"/>
    <w:basedOn w:val="DefaultParagraphFont"/>
    <w:uiPriority w:val="99"/>
    <w:semiHidden/>
    <w:unhideWhenUsed/>
    <w:rsid w:val="00B52FBF"/>
    <w:rPr>
      <w:color w:val="605E5C"/>
      <w:shd w:val="clear" w:color="auto" w:fill="E1DFDD"/>
    </w:rPr>
  </w:style>
  <w:style w:type="paragraph" w:styleId="Header">
    <w:name w:val="header"/>
    <w:basedOn w:val="Normal"/>
    <w:link w:val="HeaderChar"/>
    <w:uiPriority w:val="99"/>
    <w:unhideWhenUsed/>
    <w:rsid w:val="00B52F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FBF"/>
    <w:rPr>
      <w:rFonts w:ascii="Times New Roman" w:hAnsi="Times New Roman"/>
      <w:sz w:val="24"/>
    </w:rPr>
  </w:style>
  <w:style w:type="paragraph" w:styleId="Footer">
    <w:name w:val="footer"/>
    <w:basedOn w:val="Normal"/>
    <w:link w:val="FooterChar"/>
    <w:uiPriority w:val="99"/>
    <w:unhideWhenUsed/>
    <w:rsid w:val="00B52F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FB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200621">
      <w:bodyDiv w:val="1"/>
      <w:marLeft w:val="0"/>
      <w:marRight w:val="0"/>
      <w:marTop w:val="0"/>
      <w:marBottom w:val="0"/>
      <w:divBdr>
        <w:top w:val="none" w:sz="0" w:space="0" w:color="auto"/>
        <w:left w:val="none" w:sz="0" w:space="0" w:color="auto"/>
        <w:bottom w:val="none" w:sz="0" w:space="0" w:color="auto"/>
        <w:right w:val="none" w:sz="0" w:space="0" w:color="auto"/>
      </w:divBdr>
    </w:div>
    <w:div w:id="778910702">
      <w:bodyDiv w:val="1"/>
      <w:marLeft w:val="0"/>
      <w:marRight w:val="0"/>
      <w:marTop w:val="0"/>
      <w:marBottom w:val="0"/>
      <w:divBdr>
        <w:top w:val="none" w:sz="0" w:space="0" w:color="auto"/>
        <w:left w:val="none" w:sz="0" w:space="0" w:color="auto"/>
        <w:bottom w:val="none" w:sz="0" w:space="0" w:color="auto"/>
        <w:right w:val="none" w:sz="0" w:space="0" w:color="auto"/>
      </w:divBdr>
    </w:div>
    <w:div w:id="977807695">
      <w:bodyDiv w:val="1"/>
      <w:marLeft w:val="0"/>
      <w:marRight w:val="0"/>
      <w:marTop w:val="0"/>
      <w:marBottom w:val="0"/>
      <w:divBdr>
        <w:top w:val="none" w:sz="0" w:space="0" w:color="auto"/>
        <w:left w:val="none" w:sz="0" w:space="0" w:color="auto"/>
        <w:bottom w:val="none" w:sz="0" w:space="0" w:color="auto"/>
        <w:right w:val="none" w:sz="0" w:space="0" w:color="auto"/>
      </w:divBdr>
    </w:div>
    <w:div w:id="1196962196">
      <w:bodyDiv w:val="1"/>
      <w:marLeft w:val="0"/>
      <w:marRight w:val="0"/>
      <w:marTop w:val="0"/>
      <w:marBottom w:val="0"/>
      <w:divBdr>
        <w:top w:val="none" w:sz="0" w:space="0" w:color="auto"/>
        <w:left w:val="none" w:sz="0" w:space="0" w:color="auto"/>
        <w:bottom w:val="none" w:sz="0" w:space="0" w:color="auto"/>
        <w:right w:val="none" w:sz="0" w:space="0" w:color="auto"/>
      </w:divBdr>
    </w:div>
    <w:div w:id="1350451563">
      <w:bodyDiv w:val="1"/>
      <w:marLeft w:val="0"/>
      <w:marRight w:val="0"/>
      <w:marTop w:val="0"/>
      <w:marBottom w:val="0"/>
      <w:divBdr>
        <w:top w:val="none" w:sz="0" w:space="0" w:color="auto"/>
        <w:left w:val="none" w:sz="0" w:space="0" w:color="auto"/>
        <w:bottom w:val="none" w:sz="0" w:space="0" w:color="auto"/>
        <w:right w:val="none" w:sz="0" w:space="0" w:color="auto"/>
      </w:divBdr>
    </w:div>
    <w:div w:id="164646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OPU24</b:Tag>
    <b:SourceType>InternetSite</b:SourceType>
    <b:Guid>{88F4E8FB-9B43-43F2-A4AC-C89C5EB8D31A}</b:Guid>
    <b:Author>
      <b:Author>
        <b:Corporate>OPUS</b:Corporate>
      </b:Author>
    </b:Author>
    <b:Title>The UK Road Haulage Market – Caught up in the supply chain reset</b:Title>
    <b:Year>2024</b:Year>
    <b:YearAccessed>2024</b:YearAccessed>
    <b:MonthAccessed>February</b:MonthAccessed>
    <b:DayAccessed>24</b:DayAccessed>
    <b:URL>https://opusllp.com/report/uk-road-haulage-caught-in-supply-chain-reset/</b:URL>
    <b:RefOrder>2</b:RefOrder>
  </b:Source>
  <b:Source>
    <b:Tag>Gre21</b:Tag>
    <b:SourceType>InternetSite</b:SourceType>
    <b:Guid>{994BE86D-2735-487D-ADD5-AB0DAC4DC539}</b:Guid>
    <b:Author>
      <b:Author>
        <b:NameList>
          <b:Person>
            <b:Last>Gowans</b:Last>
            <b:First>Gregor</b:First>
          </b:Person>
        </b:NameList>
      </b:Author>
    </b:Author>
    <b:Title>6 big issues facing the UK haulage industry in 2022</b:Title>
    <b:Year>2021</b:Year>
    <b:YearAccessed>2024</b:YearAccessed>
    <b:MonthAccessed>February</b:MonthAccessed>
    <b:DayAccessed>24</b:DayAccessed>
    <b:URL>https://trans.info/uk-haulage-2022-268910</b:URL>
    <b:RefOrder>1</b:RefOrder>
  </b:Source>
</b:Sources>
</file>

<file path=customXml/itemProps1.xml><?xml version="1.0" encoding="utf-8"?>
<ds:datastoreItem xmlns:ds="http://schemas.openxmlformats.org/officeDocument/2006/customXml" ds:itemID="{1C672ABD-8F85-4B42-B634-9480C4151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2929</Words>
  <Characters>17377</Characters>
  <Application>Microsoft Office Word</Application>
  <DocSecurity>0</DocSecurity>
  <Lines>144</Lines>
  <Paragraphs>40</Paragraphs>
  <ScaleCrop>false</ScaleCrop>
  <Company/>
  <LinksUpToDate>false</LinksUpToDate>
  <CharactersWithSpaces>20266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2024-02-28T11:02:00Z</dcterms:created>
  <dcterms:modified xsi:type="dcterms:W3CDTF">2024-03-03T08:20:00Z</dcterms:modified>
</cp:coreProperties>
</file>