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284AD7" w:rsidP="00E51AAC">
            <w:pPr>
              <w:spacing w:before="120" w:after="120"/>
              <w:jc w:val="both"/>
              <w:rPr>
                <w:rFonts w:ascii="Arial" w:hAnsi="Arial" w:cs="Arial"/>
                <w:b/>
                <w:sz w:val="22"/>
                <w:szCs w:val="22"/>
              </w:rPr>
            </w:pPr>
            <w:r>
              <w:rPr>
                <w:rFonts w:ascii="Arial" w:hAnsi="Arial" w:cs="Arial"/>
                <w:b/>
                <w:sz w:val="22"/>
                <w:szCs w:val="22"/>
              </w:rPr>
              <w:t>Foundation Degree in Inclusive Education</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284AD7" w:rsidP="00E51AAC">
            <w:pPr>
              <w:spacing w:before="120" w:after="120"/>
              <w:jc w:val="both"/>
              <w:rPr>
                <w:rFonts w:ascii="Arial" w:hAnsi="Arial" w:cs="Arial"/>
                <w:b/>
                <w:sz w:val="22"/>
                <w:szCs w:val="22"/>
              </w:rPr>
            </w:pPr>
            <w:r>
              <w:rPr>
                <w:rFonts w:ascii="Arial" w:hAnsi="Arial" w:cs="Arial"/>
                <w:b/>
                <w:sz w:val="22"/>
                <w:szCs w:val="22"/>
              </w:rPr>
              <w:t>Numbers Count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284AD7" w:rsidP="00152E9D">
            <w:pPr>
              <w:spacing w:before="120" w:after="120"/>
              <w:jc w:val="both"/>
              <w:rPr>
                <w:rFonts w:ascii="Arial" w:hAnsi="Arial" w:cs="Arial"/>
                <w:b/>
                <w:sz w:val="22"/>
                <w:szCs w:val="22"/>
              </w:rPr>
            </w:pPr>
            <w:r w:rsidRPr="00284AD7">
              <w:rPr>
                <w:rFonts w:ascii="Arial" w:hAnsi="Arial" w:cs="Arial"/>
                <w:b/>
                <w:sz w:val="22"/>
                <w:szCs w:val="22"/>
              </w:rPr>
              <w:t>SJIE5001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A2458B" w:rsidP="00E51AAC">
            <w:pPr>
              <w:spacing w:before="120" w:after="120"/>
              <w:jc w:val="both"/>
              <w:rPr>
                <w:rFonts w:ascii="Arial" w:hAnsi="Arial" w:cs="Arial"/>
                <w:b/>
                <w:sz w:val="22"/>
                <w:szCs w:val="22"/>
              </w:rPr>
            </w:pPr>
            <w:r>
              <w:rPr>
                <w:rFonts w:ascii="Arial" w:hAnsi="Arial" w:cs="Arial"/>
                <w:b/>
                <w:sz w:val="22"/>
                <w:szCs w:val="22"/>
              </w:rPr>
              <w:t>3</w:t>
            </w:r>
            <w:r w:rsidR="00284AD7">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284AD7" w:rsidP="00E51AAC">
            <w:pPr>
              <w:spacing w:before="120" w:after="120"/>
              <w:jc w:val="both"/>
              <w:rPr>
                <w:rFonts w:ascii="Arial" w:hAnsi="Arial" w:cs="Arial"/>
                <w:b/>
                <w:sz w:val="22"/>
                <w:szCs w:val="22"/>
              </w:rPr>
            </w:pPr>
            <w:r>
              <w:rPr>
                <w:rFonts w:ascii="Arial" w:hAnsi="Arial" w:cs="Arial"/>
                <w:b/>
                <w:sz w:val="22"/>
                <w:szCs w:val="22"/>
              </w:rPr>
              <w:t>Heike Griffiths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284AD7" w:rsidP="00E51AAC">
            <w:pPr>
              <w:spacing w:before="120" w:after="120"/>
              <w:jc w:val="both"/>
              <w:rPr>
                <w:rFonts w:ascii="Arial" w:hAnsi="Arial" w:cs="Arial"/>
                <w:b/>
                <w:sz w:val="22"/>
                <w:szCs w:val="22"/>
              </w:rPr>
            </w:pPr>
            <w:r>
              <w:rPr>
                <w:rFonts w:ascii="Arial" w:hAnsi="Arial" w:cs="Arial"/>
                <w:b/>
                <w:sz w:val="22"/>
                <w:szCs w:val="22"/>
              </w:rPr>
              <w:t>Cindy Hunt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A2458B" w:rsidP="005F0579">
            <w:pPr>
              <w:spacing w:before="120" w:after="120"/>
              <w:jc w:val="both"/>
              <w:rPr>
                <w:rFonts w:ascii="Arial" w:hAnsi="Arial" w:cs="Arial"/>
                <w:b/>
                <w:sz w:val="22"/>
                <w:szCs w:val="22"/>
              </w:rPr>
            </w:pPr>
            <w:r>
              <w:rPr>
                <w:rFonts w:ascii="Arial" w:hAnsi="Arial" w:cs="Arial"/>
                <w:b/>
                <w:sz w:val="22"/>
                <w:szCs w:val="22"/>
              </w:rPr>
              <w:t xml:space="preserve">Presentation of Resource Pack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A2458B" w:rsidP="00E51AAC">
            <w:pPr>
              <w:spacing w:before="120" w:after="120"/>
              <w:jc w:val="both"/>
              <w:rPr>
                <w:rFonts w:ascii="Arial" w:hAnsi="Arial" w:cs="Arial"/>
                <w:b/>
                <w:sz w:val="22"/>
                <w:szCs w:val="22"/>
              </w:rPr>
            </w:pPr>
            <w:r>
              <w:rPr>
                <w:rFonts w:ascii="Arial" w:hAnsi="Arial" w:cs="Arial"/>
                <w:b/>
                <w:sz w:val="22"/>
                <w:szCs w:val="22"/>
              </w:rPr>
              <w:t>10 mins</w:t>
            </w:r>
            <w:r w:rsidR="00284AD7">
              <w:rPr>
                <w:rFonts w:ascii="Arial" w:hAnsi="Arial" w:cs="Arial"/>
                <w:b/>
                <w:sz w:val="22"/>
                <w:szCs w:val="22"/>
              </w:rPr>
              <w:t xml:space="preserve"> (+/- 10%)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A2458B" w:rsidP="005F0579">
            <w:pPr>
              <w:spacing w:before="120" w:after="120"/>
              <w:jc w:val="both"/>
              <w:rPr>
                <w:rFonts w:ascii="Arial" w:hAnsi="Arial" w:cs="Arial"/>
                <w:b/>
                <w:sz w:val="22"/>
                <w:szCs w:val="22"/>
              </w:rPr>
            </w:pPr>
            <w:r>
              <w:rPr>
                <w:rFonts w:ascii="Arial" w:hAnsi="Arial" w:cs="Arial"/>
                <w:b/>
                <w:sz w:val="22"/>
                <w:szCs w:val="22"/>
              </w:rPr>
              <w:t>To be arranged</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2E5941" w:rsidRPr="00AF0DD8" w:rsidRDefault="002E5941" w:rsidP="002E5941">
            <w:pPr>
              <w:numPr>
                <w:ilvl w:val="0"/>
                <w:numId w:val="17"/>
              </w:numPr>
              <w:overflowPunct w:val="0"/>
              <w:autoSpaceDE w:val="0"/>
              <w:autoSpaceDN w:val="0"/>
              <w:adjustRightInd w:val="0"/>
              <w:spacing w:before="120"/>
              <w:ind w:left="1004" w:hanging="284"/>
              <w:jc w:val="both"/>
              <w:textAlignment w:val="baseline"/>
              <w:rPr>
                <w:rFonts w:cs="Arial"/>
              </w:rPr>
            </w:pPr>
            <w:r w:rsidRPr="00AF0DD8">
              <w:rPr>
                <w:rFonts w:cs="Arial"/>
              </w:rPr>
              <w:t>Critically analyse theoretical perspectives and key trends in the development of numeracy strategies across all phases of the education system</w:t>
            </w:r>
          </w:p>
          <w:p w:rsidR="002E5941" w:rsidRPr="00AF0DD8" w:rsidRDefault="002E5941" w:rsidP="002E5941">
            <w:pPr>
              <w:numPr>
                <w:ilvl w:val="0"/>
                <w:numId w:val="17"/>
              </w:numPr>
              <w:overflowPunct w:val="0"/>
              <w:autoSpaceDE w:val="0"/>
              <w:autoSpaceDN w:val="0"/>
              <w:adjustRightInd w:val="0"/>
              <w:spacing w:before="120"/>
              <w:ind w:left="1004" w:hanging="284"/>
              <w:jc w:val="both"/>
              <w:textAlignment w:val="baseline"/>
              <w:rPr>
                <w:rFonts w:cs="Arial"/>
              </w:rPr>
            </w:pPr>
            <w:r w:rsidRPr="00AF0DD8">
              <w:rPr>
                <w:rFonts w:cs="Arial"/>
              </w:rPr>
              <w:t>Critically evaluate the links between numeracy and other curriculum areas including thinking creatively</w:t>
            </w:r>
          </w:p>
          <w:p w:rsidR="002E5941" w:rsidRPr="00AF0DD8" w:rsidRDefault="002E5941" w:rsidP="002E5941">
            <w:pPr>
              <w:numPr>
                <w:ilvl w:val="0"/>
                <w:numId w:val="17"/>
              </w:numPr>
              <w:overflowPunct w:val="0"/>
              <w:autoSpaceDE w:val="0"/>
              <w:autoSpaceDN w:val="0"/>
              <w:adjustRightInd w:val="0"/>
              <w:spacing w:before="120"/>
              <w:ind w:left="1004" w:hanging="284"/>
              <w:jc w:val="both"/>
              <w:textAlignment w:val="baseline"/>
              <w:rPr>
                <w:rFonts w:cs="Arial"/>
              </w:rPr>
            </w:pPr>
            <w:r w:rsidRPr="00AF0DD8">
              <w:rPr>
                <w:rFonts w:cs="Arial"/>
              </w:rPr>
              <w:t>Critically examine the rationale behind monitoring and assessing numeracy including use of formative and summative assessment</w:t>
            </w:r>
          </w:p>
          <w:p w:rsidR="002E5941" w:rsidRPr="00AF0DD8" w:rsidRDefault="002E5941" w:rsidP="002E5941">
            <w:pPr>
              <w:numPr>
                <w:ilvl w:val="0"/>
                <w:numId w:val="17"/>
              </w:numPr>
              <w:overflowPunct w:val="0"/>
              <w:autoSpaceDE w:val="0"/>
              <w:autoSpaceDN w:val="0"/>
              <w:adjustRightInd w:val="0"/>
              <w:spacing w:before="120"/>
              <w:ind w:left="1004" w:hanging="284"/>
              <w:jc w:val="both"/>
              <w:textAlignment w:val="baseline"/>
              <w:rPr>
                <w:rFonts w:cs="Arial"/>
              </w:rPr>
            </w:pPr>
            <w:r w:rsidRPr="00AF0DD8">
              <w:rPr>
                <w:rFonts w:cs="Arial"/>
              </w:rPr>
              <w:t>Organise their knowledge and learning through the use of a range of information resources and present their work at an appropriate level.</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2458B" w:rsidRPr="00A2458B" w:rsidRDefault="00A2458B" w:rsidP="00A2458B">
      <w:pPr>
        <w:spacing w:after="160" w:line="259" w:lineRule="auto"/>
        <w:rPr>
          <w:rFonts w:ascii="Calibri" w:eastAsia="Calibri" w:hAnsi="Calibri"/>
          <w:b/>
          <w:sz w:val="24"/>
          <w:szCs w:val="24"/>
          <w:u w:val="single"/>
          <w:lang w:eastAsia="en-US"/>
        </w:rPr>
      </w:pPr>
      <w:r w:rsidRPr="00A2458B">
        <w:rPr>
          <w:rFonts w:ascii="Calibri" w:eastAsia="Calibri" w:hAnsi="Calibri"/>
          <w:b/>
          <w:sz w:val="24"/>
          <w:szCs w:val="24"/>
          <w:u w:val="single"/>
          <w:lang w:eastAsia="en-US"/>
        </w:rPr>
        <w:t>Presentation (Assessment 2)</w:t>
      </w:r>
    </w:p>
    <w:p w:rsidR="00A2458B" w:rsidRPr="00A2458B" w:rsidRDefault="00A2458B" w:rsidP="00A2458B">
      <w:pPr>
        <w:spacing w:after="160" w:line="259" w:lineRule="auto"/>
        <w:rPr>
          <w:rFonts w:ascii="Arial" w:eastAsia="Calibri" w:hAnsi="Arial" w:cs="Arial"/>
          <w:b/>
          <w:sz w:val="22"/>
          <w:szCs w:val="22"/>
          <w:lang w:eastAsia="en-US"/>
        </w:rPr>
      </w:pPr>
      <w:r w:rsidRPr="00A2458B">
        <w:rPr>
          <w:rFonts w:ascii="Calibri" w:eastAsia="Calibri" w:hAnsi="Calibri"/>
          <w:b/>
          <w:sz w:val="24"/>
          <w:szCs w:val="24"/>
          <w:u w:val="single"/>
          <w:lang w:eastAsia="en-US"/>
        </w:rPr>
        <w:t xml:space="preserve">Assignment Title: </w:t>
      </w:r>
      <w:r w:rsidRPr="00A2458B">
        <w:rPr>
          <w:rFonts w:ascii="Arial" w:eastAsia="Calibri" w:hAnsi="Arial" w:cs="Arial"/>
          <w:b/>
          <w:sz w:val="22"/>
          <w:szCs w:val="22"/>
          <w:lang w:eastAsia="en-US"/>
        </w:rPr>
        <w:t>Resource pack and seminar (10 minutes)</w:t>
      </w:r>
      <w:r w:rsidRPr="00A2458B">
        <w:rPr>
          <w:rFonts w:ascii="Arial" w:eastAsia="Calibri" w:hAnsi="Arial" w:cs="Arial"/>
          <w:b/>
          <w:sz w:val="22"/>
          <w:szCs w:val="22"/>
          <w:lang w:eastAsia="en-US"/>
        </w:rPr>
        <w:tab/>
      </w:r>
    </w:p>
    <w:p w:rsidR="00A2458B" w:rsidRPr="00A2458B" w:rsidRDefault="00A2458B" w:rsidP="00A2458B">
      <w:pPr>
        <w:spacing w:after="160" w:line="259" w:lineRule="auto"/>
        <w:rPr>
          <w:rFonts w:ascii="Arial" w:eastAsia="Calibri" w:hAnsi="Arial" w:cs="Arial"/>
          <w:b/>
          <w:i/>
          <w:sz w:val="22"/>
          <w:szCs w:val="22"/>
          <w:lang w:eastAsia="en-US"/>
        </w:rPr>
      </w:pPr>
      <w:r w:rsidRPr="00A2458B">
        <w:rPr>
          <w:rFonts w:ascii="Arial" w:eastAsia="Calibri" w:hAnsi="Arial" w:cs="Arial"/>
          <w:b/>
          <w:i/>
          <w:sz w:val="22"/>
          <w:szCs w:val="22"/>
          <w:lang w:eastAsia="en-US"/>
        </w:rPr>
        <w:t xml:space="preserve">Choose an A4 resource pack to support a learner or a small group of learners who experience barriers to learning in numeracy. Include in your presentation examples of monitoring and assessing learning and achievement and a critical evaluation of your pack.  </w:t>
      </w:r>
    </w:p>
    <w:p w:rsidR="00A2458B" w:rsidRPr="00A2458B" w:rsidRDefault="00A2458B" w:rsidP="00A2458B">
      <w:pPr>
        <w:widowControl w:val="0"/>
        <w:suppressAutoHyphens/>
        <w:autoSpaceDN w:val="0"/>
        <w:ind w:left="720"/>
        <w:textAlignment w:val="baseline"/>
        <w:rPr>
          <w:rFonts w:ascii="Calibri" w:eastAsia="Lucida Sans Unicode" w:hAnsi="Calibri" w:cs="Tahoma"/>
          <w:b/>
          <w:kern w:val="3"/>
          <w:sz w:val="24"/>
          <w:szCs w:val="24"/>
          <w:lang w:val="en-US"/>
        </w:rPr>
      </w:pPr>
    </w:p>
    <w:p w:rsidR="00A2458B" w:rsidRPr="00A2458B" w:rsidRDefault="00A2458B" w:rsidP="00A2458B">
      <w:pPr>
        <w:spacing w:after="160" w:line="259" w:lineRule="auto"/>
        <w:rPr>
          <w:rFonts w:ascii="Calibri" w:eastAsia="Calibri" w:hAnsi="Calibri"/>
          <w:b/>
          <w:sz w:val="24"/>
          <w:szCs w:val="24"/>
          <w:lang w:eastAsia="en-US"/>
        </w:rPr>
      </w:pPr>
      <w:r w:rsidRPr="00A2458B">
        <w:rPr>
          <w:rFonts w:ascii="Calibri" w:eastAsia="Calibri" w:hAnsi="Calibri"/>
          <w:b/>
          <w:sz w:val="24"/>
          <w:szCs w:val="24"/>
          <w:lang w:eastAsia="en-US"/>
        </w:rPr>
        <w:t>Learning Outcome 1:</w:t>
      </w:r>
    </w:p>
    <w:p w:rsidR="00A2458B" w:rsidRPr="00A2458B" w:rsidRDefault="00A2458B" w:rsidP="00A2458B">
      <w:pPr>
        <w:spacing w:after="160" w:line="259" w:lineRule="auto"/>
        <w:rPr>
          <w:rFonts w:ascii="Calibri" w:eastAsia="Calibri" w:hAnsi="Calibri"/>
          <w:sz w:val="24"/>
          <w:szCs w:val="24"/>
          <w:lang w:eastAsia="en-US"/>
        </w:rPr>
      </w:pPr>
      <w:r w:rsidRPr="00A2458B">
        <w:rPr>
          <w:rFonts w:ascii="Calibri" w:eastAsia="Calibri" w:hAnsi="Calibri" w:cs="Arial"/>
          <w:sz w:val="24"/>
          <w:szCs w:val="24"/>
          <w:lang w:eastAsia="en-US"/>
        </w:rPr>
        <w:t>Critically analyse theoretical perspectives and key trends in the development of numeracy strategies across all phases of the education system</w:t>
      </w:r>
      <w:r w:rsidRPr="00A2458B">
        <w:rPr>
          <w:rFonts w:ascii="Calibri" w:eastAsia="Calibri" w:hAnsi="Calibri"/>
          <w:sz w:val="24"/>
          <w:szCs w:val="24"/>
          <w:lang w:eastAsia="en-US"/>
        </w:rPr>
        <w:t xml:space="preserve"> </w:t>
      </w:r>
    </w:p>
    <w:p w:rsidR="00A2458B" w:rsidRPr="00A2458B" w:rsidRDefault="00A2458B" w:rsidP="00A2458B">
      <w:pPr>
        <w:spacing w:after="160" w:line="259" w:lineRule="auto"/>
        <w:rPr>
          <w:rFonts w:ascii="Calibri" w:eastAsia="Calibri" w:hAnsi="Calibri"/>
          <w:b/>
          <w:sz w:val="24"/>
          <w:szCs w:val="24"/>
          <w:lang w:eastAsia="en-US"/>
        </w:rPr>
      </w:pPr>
      <w:r w:rsidRPr="00A2458B">
        <w:rPr>
          <w:rFonts w:ascii="Calibri" w:eastAsia="Calibri" w:hAnsi="Calibri"/>
          <w:b/>
          <w:sz w:val="24"/>
          <w:szCs w:val="24"/>
          <w:lang w:eastAsia="en-US"/>
        </w:rPr>
        <w:t>Learning Outcome 2:</w:t>
      </w:r>
    </w:p>
    <w:p w:rsidR="00A2458B" w:rsidRPr="00A2458B" w:rsidRDefault="00A2458B" w:rsidP="00A2458B">
      <w:pPr>
        <w:spacing w:after="160" w:line="259" w:lineRule="auto"/>
        <w:rPr>
          <w:rFonts w:ascii="Calibri" w:eastAsia="Calibri" w:hAnsi="Calibri" w:cs="Arial"/>
          <w:sz w:val="24"/>
          <w:szCs w:val="24"/>
          <w:lang w:eastAsia="en-US"/>
        </w:rPr>
      </w:pPr>
      <w:r w:rsidRPr="00A2458B">
        <w:rPr>
          <w:rFonts w:ascii="Calibri" w:eastAsia="Calibri" w:hAnsi="Calibri" w:cs="Arial"/>
          <w:sz w:val="24"/>
          <w:szCs w:val="24"/>
          <w:lang w:eastAsia="en-US"/>
        </w:rPr>
        <w:t>Critically evaluate the links between numeracy and other curriculum areas including thinking creatively</w:t>
      </w:r>
    </w:p>
    <w:p w:rsidR="00A2458B" w:rsidRPr="00A2458B" w:rsidRDefault="00A2458B" w:rsidP="00A2458B">
      <w:pPr>
        <w:spacing w:after="160" w:line="259" w:lineRule="auto"/>
        <w:rPr>
          <w:rFonts w:ascii="Calibri" w:eastAsia="Calibri" w:hAnsi="Calibri" w:cs="Arial"/>
          <w:b/>
          <w:sz w:val="24"/>
          <w:szCs w:val="24"/>
          <w:lang w:eastAsia="en-US"/>
        </w:rPr>
      </w:pPr>
      <w:r w:rsidRPr="00A2458B">
        <w:rPr>
          <w:rFonts w:ascii="Calibri" w:eastAsia="Calibri" w:hAnsi="Calibri"/>
          <w:b/>
          <w:sz w:val="24"/>
          <w:szCs w:val="24"/>
          <w:lang w:eastAsia="en-US"/>
        </w:rPr>
        <w:t>Learning Outcome 3:</w:t>
      </w:r>
    </w:p>
    <w:p w:rsidR="00A2458B" w:rsidRPr="00A2458B" w:rsidRDefault="00A2458B" w:rsidP="00A2458B">
      <w:pPr>
        <w:spacing w:after="160" w:line="259" w:lineRule="auto"/>
        <w:rPr>
          <w:rFonts w:ascii="Calibri" w:eastAsia="Calibri" w:hAnsi="Calibri" w:cs="Arial"/>
          <w:sz w:val="24"/>
          <w:szCs w:val="24"/>
          <w:lang w:eastAsia="en-US"/>
        </w:rPr>
      </w:pPr>
      <w:r w:rsidRPr="00A2458B">
        <w:rPr>
          <w:rFonts w:ascii="Calibri" w:eastAsia="Calibri" w:hAnsi="Calibri" w:cs="Arial"/>
          <w:sz w:val="24"/>
          <w:szCs w:val="24"/>
          <w:lang w:eastAsia="en-US"/>
        </w:rPr>
        <w:t>Critically examine the rationale behind monitoring and assessing numeracy including use of formative and summative assessment</w:t>
      </w:r>
    </w:p>
    <w:p w:rsidR="00A2458B" w:rsidRDefault="00A2458B" w:rsidP="00A2458B">
      <w:pPr>
        <w:spacing w:after="160" w:line="259" w:lineRule="auto"/>
        <w:rPr>
          <w:rFonts w:ascii="Calibri" w:eastAsia="Calibri" w:hAnsi="Calibri"/>
          <w:b/>
          <w:sz w:val="24"/>
          <w:szCs w:val="24"/>
          <w:u w:val="single"/>
          <w:lang w:eastAsia="en-US"/>
        </w:rPr>
      </w:pPr>
      <w:r w:rsidRPr="00A2458B">
        <w:rPr>
          <w:rFonts w:ascii="Calibri" w:eastAsia="Calibri" w:hAnsi="Calibri"/>
          <w:b/>
          <w:sz w:val="24"/>
          <w:szCs w:val="24"/>
          <w:u w:val="single"/>
          <w:lang w:eastAsia="en-US"/>
        </w:rPr>
        <w:t>You can use Powerpoint, or an academic poster</w:t>
      </w:r>
      <w:r>
        <w:rPr>
          <w:rFonts w:ascii="Calibri" w:eastAsia="Calibri" w:hAnsi="Calibri"/>
          <w:b/>
          <w:sz w:val="24"/>
          <w:szCs w:val="24"/>
          <w:u w:val="single"/>
          <w:lang w:eastAsia="en-US"/>
        </w:rPr>
        <w:t>, both need to have in text referencing and a reference list</w:t>
      </w:r>
      <w:r w:rsidRPr="00A2458B">
        <w:rPr>
          <w:rFonts w:ascii="Calibri" w:eastAsia="Calibri" w:hAnsi="Calibri"/>
          <w:b/>
          <w:sz w:val="24"/>
          <w:szCs w:val="24"/>
          <w:u w:val="single"/>
          <w:lang w:eastAsia="en-US"/>
        </w:rPr>
        <w:t>.</w:t>
      </w:r>
    </w:p>
    <w:p w:rsidR="00A2458B" w:rsidRPr="00A2458B" w:rsidRDefault="00A2458B" w:rsidP="00A2458B">
      <w:pPr>
        <w:spacing w:after="160" w:line="259" w:lineRule="auto"/>
        <w:rPr>
          <w:rFonts w:ascii="Calibri" w:eastAsia="Calibri" w:hAnsi="Calibri"/>
          <w:b/>
          <w:sz w:val="24"/>
          <w:szCs w:val="24"/>
          <w:u w:val="single"/>
          <w:lang w:eastAsia="en-US"/>
        </w:rPr>
      </w:pPr>
    </w:p>
    <w:p w:rsidR="00A2458B" w:rsidRPr="00A2458B" w:rsidRDefault="00A2458B" w:rsidP="00A2458B">
      <w:pPr>
        <w:numPr>
          <w:ilvl w:val="0"/>
          <w:numId w:val="18"/>
        </w:numPr>
        <w:spacing w:after="160" w:line="259" w:lineRule="auto"/>
        <w:contextualSpacing/>
        <w:rPr>
          <w:rFonts w:ascii="Calibri" w:eastAsia="Calibri" w:hAnsi="Calibri"/>
          <w:sz w:val="24"/>
          <w:szCs w:val="24"/>
          <w:lang w:eastAsia="en-US"/>
        </w:rPr>
      </w:pPr>
      <w:r w:rsidRPr="00A2458B">
        <w:rPr>
          <w:rFonts w:ascii="Calibri" w:eastAsia="Calibri" w:hAnsi="Calibri"/>
          <w:sz w:val="24"/>
          <w:szCs w:val="24"/>
          <w:lang w:eastAsia="en-US"/>
        </w:rPr>
        <w:t xml:space="preserve">Introduce yourself </w:t>
      </w:r>
    </w:p>
    <w:p w:rsidR="00A2458B" w:rsidRDefault="00A2458B" w:rsidP="00E02E1A">
      <w:pPr>
        <w:numPr>
          <w:ilvl w:val="0"/>
          <w:numId w:val="18"/>
        </w:numPr>
        <w:spacing w:after="160" w:line="259" w:lineRule="auto"/>
        <w:contextualSpacing/>
        <w:rPr>
          <w:rFonts w:ascii="Calibri" w:eastAsia="Calibri" w:hAnsi="Calibri"/>
          <w:sz w:val="24"/>
          <w:szCs w:val="24"/>
          <w:lang w:eastAsia="en-US"/>
        </w:rPr>
      </w:pPr>
      <w:r w:rsidRPr="00A2458B">
        <w:rPr>
          <w:rFonts w:ascii="Calibri" w:eastAsia="Calibri" w:hAnsi="Calibri"/>
          <w:sz w:val="24"/>
          <w:szCs w:val="24"/>
          <w:lang w:eastAsia="en-US"/>
        </w:rPr>
        <w:t>Specifically and concisely outline what the content of your presentation will be</w:t>
      </w:r>
      <w:r w:rsidRPr="00A2458B">
        <w:rPr>
          <w:rFonts w:ascii="Calibri" w:eastAsia="Calibri" w:hAnsi="Calibri"/>
          <w:sz w:val="24"/>
          <w:szCs w:val="24"/>
          <w:lang w:eastAsia="en-US"/>
        </w:rPr>
        <w:t xml:space="preserve"> </w:t>
      </w:r>
    </w:p>
    <w:p w:rsidR="00A2458B" w:rsidRPr="00A2458B" w:rsidRDefault="00A2458B" w:rsidP="00E02E1A">
      <w:pPr>
        <w:numPr>
          <w:ilvl w:val="0"/>
          <w:numId w:val="18"/>
        </w:numPr>
        <w:spacing w:after="160" w:line="259" w:lineRule="auto"/>
        <w:contextualSpacing/>
        <w:rPr>
          <w:rFonts w:ascii="Calibri" w:eastAsia="Calibri" w:hAnsi="Calibri"/>
          <w:sz w:val="24"/>
          <w:szCs w:val="24"/>
          <w:lang w:eastAsia="en-US"/>
        </w:rPr>
      </w:pPr>
      <w:r w:rsidRPr="00A2458B">
        <w:rPr>
          <w:rFonts w:ascii="Calibri" w:eastAsia="Calibri" w:hAnsi="Calibri"/>
          <w:sz w:val="24"/>
          <w:szCs w:val="24"/>
          <w:lang w:eastAsia="en-US"/>
        </w:rPr>
        <w:t xml:space="preserve">Show and name your resource(s) </w:t>
      </w:r>
    </w:p>
    <w:p w:rsidR="00A2458B" w:rsidRPr="00A2458B" w:rsidRDefault="00A2458B" w:rsidP="00A2458B">
      <w:pPr>
        <w:numPr>
          <w:ilvl w:val="0"/>
          <w:numId w:val="18"/>
        </w:numPr>
        <w:spacing w:after="160" w:line="259" w:lineRule="auto"/>
        <w:contextualSpacing/>
        <w:rPr>
          <w:rFonts w:ascii="Calibri" w:eastAsia="Calibri" w:hAnsi="Calibri"/>
          <w:sz w:val="24"/>
          <w:szCs w:val="24"/>
          <w:lang w:eastAsia="en-US"/>
        </w:rPr>
      </w:pPr>
      <w:r w:rsidRPr="00A2458B">
        <w:rPr>
          <w:rFonts w:ascii="Calibri" w:eastAsia="Calibri" w:hAnsi="Calibri"/>
          <w:sz w:val="24"/>
          <w:szCs w:val="24"/>
          <w:lang w:eastAsia="en-US"/>
        </w:rPr>
        <w:t>Explain the purpose of the resource (What skills is it intended to develop?)</w:t>
      </w:r>
    </w:p>
    <w:p w:rsidR="00A2458B" w:rsidRPr="00A2458B" w:rsidRDefault="00A2458B" w:rsidP="00A2458B">
      <w:pPr>
        <w:numPr>
          <w:ilvl w:val="0"/>
          <w:numId w:val="18"/>
        </w:numPr>
        <w:spacing w:after="160" w:line="259" w:lineRule="auto"/>
        <w:contextualSpacing/>
        <w:rPr>
          <w:rFonts w:ascii="Calibri" w:eastAsia="Calibri" w:hAnsi="Calibri"/>
          <w:sz w:val="24"/>
          <w:szCs w:val="24"/>
          <w:lang w:eastAsia="en-US"/>
        </w:rPr>
      </w:pPr>
      <w:r w:rsidRPr="00A2458B">
        <w:rPr>
          <w:rFonts w:ascii="Calibri" w:eastAsia="Calibri" w:hAnsi="Calibri"/>
          <w:sz w:val="24"/>
          <w:szCs w:val="24"/>
          <w:lang w:eastAsia="en-US"/>
        </w:rPr>
        <w:t>Give a brief overview of the individual or small group that you would use the resource with (age; level of ability; specific barriers to learning in numeracy)</w:t>
      </w:r>
    </w:p>
    <w:p w:rsidR="00A2458B" w:rsidRPr="00A2458B" w:rsidRDefault="00A2458B" w:rsidP="00A2458B">
      <w:pPr>
        <w:numPr>
          <w:ilvl w:val="0"/>
          <w:numId w:val="18"/>
        </w:numPr>
        <w:spacing w:after="160" w:line="259" w:lineRule="auto"/>
        <w:contextualSpacing/>
        <w:rPr>
          <w:rFonts w:ascii="Calibri" w:eastAsia="Calibri" w:hAnsi="Calibri"/>
          <w:sz w:val="24"/>
          <w:szCs w:val="24"/>
          <w:lang w:eastAsia="en-US"/>
        </w:rPr>
      </w:pPr>
      <w:r w:rsidRPr="00A2458B">
        <w:rPr>
          <w:rFonts w:ascii="Calibri" w:eastAsia="Calibri" w:hAnsi="Calibri"/>
          <w:sz w:val="24"/>
          <w:szCs w:val="24"/>
          <w:lang w:eastAsia="en-US"/>
        </w:rPr>
        <w:lastRenderedPageBreak/>
        <w:t xml:space="preserve">How the resource can be used to demonstrate the progress of the learner(s) (How do you </w:t>
      </w:r>
      <w:r w:rsidRPr="00A2458B">
        <w:rPr>
          <w:rFonts w:ascii="Calibri" w:eastAsia="Calibri" w:hAnsi="Calibri"/>
          <w:b/>
          <w:sz w:val="24"/>
          <w:szCs w:val="24"/>
          <w:lang w:eastAsia="en-US"/>
        </w:rPr>
        <w:t>know</w:t>
      </w:r>
      <w:r w:rsidRPr="00A2458B">
        <w:rPr>
          <w:rFonts w:ascii="Calibri" w:eastAsia="Calibri" w:hAnsi="Calibri"/>
          <w:sz w:val="24"/>
          <w:szCs w:val="24"/>
          <w:lang w:eastAsia="en-US"/>
        </w:rPr>
        <w:t xml:space="preserve"> whether progress is being made? How is this progress measured?)</w:t>
      </w:r>
    </w:p>
    <w:p w:rsidR="00A2458B" w:rsidRPr="00A2458B" w:rsidRDefault="00A2458B" w:rsidP="00A2458B">
      <w:pPr>
        <w:numPr>
          <w:ilvl w:val="0"/>
          <w:numId w:val="18"/>
        </w:numPr>
        <w:spacing w:after="160" w:line="259" w:lineRule="auto"/>
        <w:contextualSpacing/>
        <w:rPr>
          <w:rFonts w:ascii="Calibri" w:eastAsia="Calibri" w:hAnsi="Calibri"/>
          <w:sz w:val="24"/>
          <w:szCs w:val="24"/>
          <w:lang w:eastAsia="en-US"/>
        </w:rPr>
      </w:pPr>
      <w:r w:rsidRPr="00A2458B">
        <w:rPr>
          <w:rFonts w:ascii="Calibri" w:eastAsia="Calibri" w:hAnsi="Calibri"/>
          <w:sz w:val="24"/>
          <w:szCs w:val="24"/>
          <w:lang w:eastAsia="en-US"/>
        </w:rPr>
        <w:t xml:space="preserve">Can the learner use it as a self-assessment tool? </w:t>
      </w:r>
    </w:p>
    <w:p w:rsidR="00A2458B" w:rsidRDefault="00A2458B" w:rsidP="00A2458B">
      <w:pPr>
        <w:numPr>
          <w:ilvl w:val="0"/>
          <w:numId w:val="18"/>
        </w:numPr>
        <w:spacing w:after="160" w:line="259" w:lineRule="auto"/>
        <w:contextualSpacing/>
        <w:rPr>
          <w:rFonts w:ascii="Calibri" w:eastAsia="Calibri" w:hAnsi="Calibri"/>
          <w:sz w:val="24"/>
          <w:szCs w:val="24"/>
          <w:lang w:eastAsia="en-US"/>
        </w:rPr>
      </w:pPr>
      <w:r w:rsidRPr="00A2458B">
        <w:rPr>
          <w:rFonts w:ascii="Calibri" w:eastAsia="Calibri" w:hAnsi="Calibri"/>
          <w:sz w:val="24"/>
          <w:szCs w:val="24"/>
          <w:lang w:eastAsia="en-US"/>
        </w:rPr>
        <w:t xml:space="preserve">Reflect on the effectiveness of the resource critically. Don’t just accept that it is a useful activity, draw on the Numeracy Framework, a theory of learning (e.g. John Dewey’s theory that we learn by doing (1938) and/or evidence of the progress that learners have made by using it. Are there any disadvantages? Does it work for everyone? Why? Why not? </w:t>
      </w:r>
    </w:p>
    <w:p w:rsidR="00A2458B" w:rsidRPr="00A2458B" w:rsidRDefault="00A2458B" w:rsidP="00A2458B">
      <w:pPr>
        <w:numPr>
          <w:ilvl w:val="0"/>
          <w:numId w:val="18"/>
        </w:numPr>
        <w:spacing w:after="160" w:line="259" w:lineRule="auto"/>
        <w:contextualSpacing/>
        <w:rPr>
          <w:rFonts w:ascii="Calibri" w:eastAsia="Calibri" w:hAnsi="Calibri"/>
          <w:sz w:val="24"/>
          <w:szCs w:val="24"/>
          <w:lang w:eastAsia="en-US"/>
        </w:rPr>
      </w:pPr>
      <w:r w:rsidRPr="00A2458B">
        <w:rPr>
          <w:rFonts w:ascii="Calibri" w:eastAsia="Calibri" w:hAnsi="Calibri"/>
          <w:sz w:val="24"/>
          <w:szCs w:val="24"/>
          <w:lang w:eastAsia="en-US"/>
        </w:rPr>
        <w:t>Consider whether other factors should also be taken into account when using your resource.</w:t>
      </w:r>
    </w:p>
    <w:p w:rsidR="00A2458B" w:rsidRPr="00A2458B" w:rsidRDefault="00A2458B" w:rsidP="00A2458B">
      <w:pPr>
        <w:numPr>
          <w:ilvl w:val="0"/>
          <w:numId w:val="18"/>
        </w:numPr>
        <w:spacing w:after="160" w:line="259" w:lineRule="auto"/>
        <w:contextualSpacing/>
        <w:rPr>
          <w:rFonts w:ascii="Calibri" w:eastAsia="Calibri" w:hAnsi="Calibri"/>
          <w:sz w:val="24"/>
          <w:szCs w:val="24"/>
          <w:lang w:eastAsia="en-US"/>
        </w:rPr>
      </w:pPr>
      <w:r w:rsidRPr="00A2458B">
        <w:rPr>
          <w:rFonts w:ascii="Calibri" w:eastAsia="Calibri" w:hAnsi="Calibri"/>
          <w:sz w:val="24"/>
          <w:szCs w:val="24"/>
          <w:lang w:eastAsia="en-US"/>
        </w:rPr>
        <w:t>Thank your audience for listening and invite any questions</w:t>
      </w:r>
    </w:p>
    <w:p w:rsidR="00A2458B" w:rsidRPr="00A2458B" w:rsidRDefault="00A2458B" w:rsidP="00A2458B">
      <w:pPr>
        <w:spacing w:after="160" w:line="259" w:lineRule="auto"/>
        <w:rPr>
          <w:rFonts w:ascii="Calibri" w:eastAsia="Calibri" w:hAnsi="Calibri"/>
          <w:sz w:val="24"/>
          <w:szCs w:val="24"/>
          <w:lang w:eastAsia="en-US"/>
        </w:rPr>
      </w:pPr>
    </w:p>
    <w:p w:rsidR="00A2458B" w:rsidRPr="00A2458B" w:rsidRDefault="00A2458B" w:rsidP="00A2458B">
      <w:pPr>
        <w:spacing w:after="160" w:line="259" w:lineRule="auto"/>
        <w:rPr>
          <w:rFonts w:ascii="Calibri" w:eastAsia="Calibri" w:hAnsi="Calibri"/>
          <w:i/>
          <w:color w:val="FF0000"/>
          <w:sz w:val="24"/>
          <w:szCs w:val="24"/>
          <w:lang w:eastAsia="en-US"/>
        </w:rPr>
      </w:pPr>
      <w:r w:rsidRPr="00A2458B">
        <w:rPr>
          <w:rFonts w:ascii="Calibri" w:eastAsia="Calibri" w:hAnsi="Calibri"/>
          <w:i/>
          <w:color w:val="FF0000"/>
          <w:sz w:val="24"/>
          <w:szCs w:val="24"/>
          <w:lang w:eastAsia="en-US"/>
        </w:rPr>
        <w:t>Remember it is important that you keep to your time limit (10 minutes</w:t>
      </w:r>
      <w:r>
        <w:rPr>
          <w:rFonts w:ascii="Calibri" w:eastAsia="Calibri" w:hAnsi="Calibri"/>
          <w:i/>
          <w:color w:val="FF0000"/>
          <w:sz w:val="24"/>
          <w:szCs w:val="24"/>
          <w:lang w:eastAsia="en-US"/>
        </w:rPr>
        <w:t xml:space="preserve"> +/- 1 min.</w:t>
      </w:r>
      <w:r w:rsidRPr="00A2458B">
        <w:rPr>
          <w:rFonts w:ascii="Calibri" w:eastAsia="Calibri" w:hAnsi="Calibri"/>
          <w:i/>
          <w:color w:val="FF0000"/>
          <w:sz w:val="24"/>
          <w:szCs w:val="24"/>
          <w:lang w:eastAsia="en-US"/>
        </w:rPr>
        <w:t xml:space="preserve">). </w:t>
      </w: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284AD7" w:rsidRDefault="00A3505D" w:rsidP="00284AD7">
      <w:pPr>
        <w:spacing w:after="160" w:line="259" w:lineRule="auto"/>
        <w:rPr>
          <w:rFonts w:ascii="Calibri" w:eastAsia="Calibri" w:hAnsi="Calibri"/>
          <w:i/>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E5941" w:rsidRDefault="002E5941" w:rsidP="00C01A3F">
      <w:pPr>
        <w:jc w:val="both"/>
        <w:rPr>
          <w:rFonts w:ascii="Arial" w:hAnsi="Arial" w:cs="Arial"/>
          <w:i/>
          <w:sz w:val="22"/>
          <w:szCs w:val="22"/>
        </w:rPr>
      </w:pPr>
    </w:p>
    <w:p w:rsidR="002E5941" w:rsidRDefault="002E5941" w:rsidP="002E5941">
      <w:pPr>
        <w:jc w:val="both"/>
        <w:rPr>
          <w:rFonts w:ascii="Arial" w:hAnsi="Arial" w:cs="Arial"/>
          <w:i/>
          <w:sz w:val="22"/>
          <w:szCs w:val="22"/>
        </w:rPr>
      </w:pPr>
      <w:r w:rsidRPr="002E5941">
        <w:rPr>
          <w:rFonts w:ascii="Arial" w:hAnsi="Arial" w:cs="Arial"/>
          <w:i/>
          <w:sz w:val="22"/>
          <w:szCs w:val="22"/>
        </w:rPr>
        <w:t xml:space="preserve">Organise their knowledge and learning through the use of </w:t>
      </w:r>
      <w:r w:rsidRPr="00284AD7">
        <w:rPr>
          <w:rFonts w:ascii="Arial" w:hAnsi="Arial" w:cs="Arial"/>
          <w:b/>
          <w:i/>
          <w:sz w:val="22"/>
          <w:szCs w:val="22"/>
        </w:rPr>
        <w:t>a range of information resources</w:t>
      </w:r>
      <w:r w:rsidRPr="002E5941">
        <w:rPr>
          <w:rFonts w:ascii="Arial" w:hAnsi="Arial" w:cs="Arial"/>
          <w:i/>
          <w:sz w:val="22"/>
          <w:szCs w:val="22"/>
        </w:rPr>
        <w:t xml:space="preserve"> and present their work at an appropriate level.</w:t>
      </w:r>
    </w:p>
    <w:p w:rsidR="00284AD7" w:rsidRDefault="00284AD7" w:rsidP="002E5941">
      <w:pPr>
        <w:jc w:val="both"/>
        <w:rPr>
          <w:rFonts w:ascii="Arial" w:hAnsi="Arial" w:cs="Arial"/>
          <w:i/>
          <w:sz w:val="22"/>
          <w:szCs w:val="22"/>
        </w:rPr>
      </w:pPr>
    </w:p>
    <w:p w:rsidR="00284AD7" w:rsidRPr="00284AD7" w:rsidRDefault="00284AD7" w:rsidP="00284AD7">
      <w:pPr>
        <w:jc w:val="both"/>
        <w:rPr>
          <w:rFonts w:ascii="Arial" w:hAnsi="Arial" w:cs="Arial"/>
          <w:i/>
          <w:sz w:val="22"/>
          <w:szCs w:val="22"/>
        </w:rPr>
      </w:pPr>
      <w:r w:rsidRPr="00284AD7">
        <w:rPr>
          <w:rFonts w:ascii="Arial" w:hAnsi="Arial" w:cs="Arial"/>
          <w:i/>
          <w:sz w:val="22"/>
          <w:szCs w:val="22"/>
        </w:rPr>
        <w:t>You must provide evidence of your research/own reading throug</w:t>
      </w:r>
      <w:r>
        <w:rPr>
          <w:rFonts w:ascii="Arial" w:hAnsi="Arial" w:cs="Arial"/>
          <w:i/>
          <w:sz w:val="22"/>
          <w:szCs w:val="22"/>
        </w:rPr>
        <w:t>hout your work, using the Harvard</w:t>
      </w:r>
      <w:r w:rsidRPr="00284AD7">
        <w:rPr>
          <w:rFonts w:ascii="Arial" w:hAnsi="Arial" w:cs="Arial"/>
          <w:i/>
          <w:sz w:val="22"/>
          <w:szCs w:val="22"/>
        </w:rPr>
        <w:t xml:space="preserve"> referencing system, including in-text citations in the main body of your work and a reference list at the end of your work.</w:t>
      </w:r>
    </w:p>
    <w:p w:rsidR="002E5941" w:rsidRPr="002E5941" w:rsidRDefault="002E5941" w:rsidP="002E5941">
      <w:pPr>
        <w:jc w:val="both"/>
        <w:rPr>
          <w:rFonts w:ascii="Arial" w:hAnsi="Arial" w:cs="Arial"/>
          <w:i/>
          <w:sz w:val="22"/>
          <w:szCs w:val="22"/>
        </w:rPr>
      </w:pPr>
    </w:p>
    <w:p w:rsidR="002E5941" w:rsidRPr="00A406E5" w:rsidRDefault="002E5941"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E5941" w:rsidRDefault="002E5941" w:rsidP="00C01A3F">
      <w:pPr>
        <w:jc w:val="both"/>
        <w:rPr>
          <w:rFonts w:ascii="Arial" w:hAnsi="Arial" w:cs="Arial"/>
          <w:i/>
          <w:sz w:val="22"/>
          <w:szCs w:val="22"/>
        </w:rPr>
      </w:pPr>
    </w:p>
    <w:p w:rsidR="00A2458B" w:rsidRDefault="00284AD7" w:rsidP="002E5941">
      <w:pPr>
        <w:jc w:val="both"/>
        <w:rPr>
          <w:rFonts w:ascii="Arial" w:hAnsi="Arial" w:cs="Arial"/>
          <w:i/>
          <w:sz w:val="22"/>
          <w:szCs w:val="22"/>
        </w:rPr>
      </w:pPr>
      <w:r>
        <w:rPr>
          <w:rFonts w:ascii="Arial" w:hAnsi="Arial" w:cs="Arial"/>
          <w:i/>
          <w:sz w:val="22"/>
          <w:szCs w:val="22"/>
        </w:rPr>
        <w:lastRenderedPageBreak/>
        <w:t>T</w:t>
      </w:r>
      <w:r w:rsidR="002E5941" w:rsidRPr="002E5941">
        <w:rPr>
          <w:rFonts w:ascii="Arial" w:hAnsi="Arial" w:cs="Arial"/>
          <w:i/>
          <w:sz w:val="22"/>
          <w:szCs w:val="22"/>
        </w:rPr>
        <w:t xml:space="preserve">heoretical perspectives and key trends in the development of numeracy strategies </w:t>
      </w:r>
    </w:p>
    <w:p w:rsidR="002E5941" w:rsidRPr="002E5941" w:rsidRDefault="00284AD7" w:rsidP="002E5941">
      <w:pPr>
        <w:jc w:val="both"/>
        <w:rPr>
          <w:rFonts w:ascii="Arial" w:hAnsi="Arial" w:cs="Arial"/>
          <w:i/>
          <w:sz w:val="22"/>
          <w:szCs w:val="22"/>
        </w:rPr>
      </w:pPr>
      <w:r>
        <w:rPr>
          <w:rFonts w:ascii="Arial" w:hAnsi="Arial" w:cs="Arial"/>
          <w:i/>
          <w:sz w:val="22"/>
          <w:szCs w:val="22"/>
        </w:rPr>
        <w:t>L</w:t>
      </w:r>
      <w:r w:rsidR="002E5941" w:rsidRPr="002E5941">
        <w:rPr>
          <w:rFonts w:ascii="Arial" w:hAnsi="Arial" w:cs="Arial"/>
          <w:i/>
          <w:sz w:val="22"/>
          <w:szCs w:val="22"/>
        </w:rPr>
        <w:t>inks between numeracy and other curriculum areas including thinking creatively</w:t>
      </w:r>
    </w:p>
    <w:p w:rsidR="002E5941" w:rsidRPr="00A406E5" w:rsidRDefault="00284AD7" w:rsidP="002E5941">
      <w:pPr>
        <w:jc w:val="both"/>
        <w:rPr>
          <w:rFonts w:ascii="Arial" w:hAnsi="Arial" w:cs="Arial"/>
          <w:i/>
          <w:sz w:val="22"/>
          <w:szCs w:val="22"/>
        </w:rPr>
      </w:pPr>
      <w:r>
        <w:rPr>
          <w:rFonts w:ascii="Arial" w:hAnsi="Arial" w:cs="Arial"/>
          <w:i/>
          <w:sz w:val="22"/>
          <w:szCs w:val="22"/>
        </w:rPr>
        <w:t>T</w:t>
      </w:r>
      <w:r w:rsidR="002E5941" w:rsidRPr="002E5941">
        <w:rPr>
          <w:rFonts w:ascii="Arial" w:hAnsi="Arial" w:cs="Arial"/>
          <w:i/>
          <w:sz w:val="22"/>
          <w:szCs w:val="22"/>
        </w:rPr>
        <w:t>he rationale behind monitoring and assessing numeracy including use of formative and summative assessment</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E5941" w:rsidRDefault="002E5941" w:rsidP="00C01A3F">
      <w:pPr>
        <w:jc w:val="both"/>
        <w:rPr>
          <w:rFonts w:ascii="Arial" w:hAnsi="Arial" w:cs="Arial"/>
          <w:i/>
          <w:sz w:val="22"/>
          <w:szCs w:val="22"/>
        </w:rPr>
      </w:pPr>
    </w:p>
    <w:p w:rsidR="00C01A3F" w:rsidRPr="00A406E5" w:rsidRDefault="00284AD7" w:rsidP="00D22D9C">
      <w:pPr>
        <w:jc w:val="both"/>
        <w:rPr>
          <w:rFonts w:ascii="Arial" w:hAnsi="Arial" w:cs="Arial"/>
          <w:sz w:val="22"/>
          <w:szCs w:val="22"/>
        </w:rPr>
      </w:pPr>
      <w:r>
        <w:rPr>
          <w:rFonts w:ascii="Arial" w:hAnsi="Arial" w:cs="Arial"/>
          <w:i/>
          <w:sz w:val="22"/>
          <w:szCs w:val="22"/>
        </w:rPr>
        <w:t>See previous paragraph</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E5941" w:rsidRDefault="002E5941" w:rsidP="00C01A3F">
      <w:pPr>
        <w:jc w:val="both"/>
        <w:rPr>
          <w:rFonts w:ascii="Arial" w:hAnsi="Arial" w:cs="Arial"/>
          <w:i/>
          <w:sz w:val="22"/>
          <w:szCs w:val="22"/>
        </w:rPr>
      </w:pPr>
    </w:p>
    <w:p w:rsidR="002E5941" w:rsidRPr="002E5941" w:rsidRDefault="002E5941" w:rsidP="002E5941">
      <w:pPr>
        <w:jc w:val="both"/>
        <w:rPr>
          <w:rFonts w:ascii="Arial" w:hAnsi="Arial" w:cs="Arial"/>
          <w:i/>
          <w:sz w:val="22"/>
          <w:szCs w:val="22"/>
        </w:rPr>
      </w:pPr>
      <w:r w:rsidRPr="002E5941">
        <w:rPr>
          <w:rFonts w:ascii="Arial" w:hAnsi="Arial" w:cs="Arial"/>
          <w:i/>
          <w:sz w:val="22"/>
          <w:szCs w:val="22"/>
        </w:rPr>
        <w:t>Critically evaluate the links between numeracy and other curriculum areas including thinking creatively</w:t>
      </w:r>
    </w:p>
    <w:p w:rsidR="002E5941" w:rsidRPr="00A406E5" w:rsidRDefault="002E5941" w:rsidP="002E5941">
      <w:pPr>
        <w:jc w:val="both"/>
        <w:rPr>
          <w:rFonts w:ascii="Arial" w:hAnsi="Arial" w:cs="Arial"/>
          <w:i/>
          <w:sz w:val="22"/>
          <w:szCs w:val="22"/>
        </w:rPr>
      </w:pPr>
      <w:r w:rsidRPr="002E5941">
        <w:rPr>
          <w:rFonts w:ascii="Arial" w:hAnsi="Arial" w:cs="Arial"/>
          <w:i/>
          <w:sz w:val="22"/>
          <w:szCs w:val="22"/>
        </w:rPr>
        <w:t>Critically examine the rationale behind monitoring and assessing numeracy including use of formative and summative assessment</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A2458B"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rsidR="00C01A3F" w:rsidRPr="00A2458B" w:rsidRDefault="00A2458B" w:rsidP="00C01A3F">
      <w:pPr>
        <w:jc w:val="both"/>
        <w:rPr>
          <w:rFonts w:ascii="Arial" w:hAnsi="Arial" w:cs="Arial"/>
          <w:sz w:val="22"/>
          <w:szCs w:val="22"/>
        </w:rPr>
      </w:pPr>
      <w:r w:rsidRPr="00A2458B">
        <w:rPr>
          <w:rFonts w:ascii="Arial" w:hAnsi="Arial" w:cs="Arial"/>
          <w:sz w:val="22"/>
          <w:szCs w:val="22"/>
        </w:rPr>
        <w:t>Presentation Skills</w:t>
      </w:r>
      <w:r w:rsidR="00C01A3F" w:rsidRPr="00A2458B">
        <w:rPr>
          <w:rFonts w:ascii="Arial" w:hAnsi="Arial" w:cs="Arial"/>
          <w:sz w:val="22"/>
          <w:szCs w:val="22"/>
        </w:rPr>
        <w:t xml:space="preserve"> </w:t>
      </w:r>
    </w:p>
    <w:p w:rsidR="002E5941" w:rsidRPr="002E5941" w:rsidRDefault="002E5941" w:rsidP="002E5941">
      <w:pPr>
        <w:jc w:val="both"/>
        <w:rPr>
          <w:rFonts w:ascii="Arial" w:hAnsi="Arial" w:cs="Arial"/>
          <w:i/>
          <w:sz w:val="22"/>
          <w:szCs w:val="22"/>
        </w:rPr>
      </w:pPr>
      <w:r w:rsidRPr="002E5941">
        <w:rPr>
          <w:rFonts w:ascii="Arial" w:hAnsi="Arial" w:cs="Arial"/>
          <w:i/>
          <w:sz w:val="22"/>
          <w:szCs w:val="22"/>
        </w:rPr>
        <w:t>Organise their knowledge and learning through the use of a range of information resources and present their work at an appropriate level.</w:t>
      </w:r>
    </w:p>
    <w:p w:rsidR="002E5941" w:rsidRPr="002E5941" w:rsidRDefault="002E5941" w:rsidP="002E5941">
      <w:pPr>
        <w:jc w:val="both"/>
        <w:rPr>
          <w:rFonts w:ascii="Arial" w:hAnsi="Arial" w:cs="Arial"/>
          <w:i/>
          <w:sz w:val="22"/>
          <w:szCs w:val="22"/>
        </w:rPr>
      </w:pPr>
    </w:p>
    <w:p w:rsidR="002E5941" w:rsidRPr="002E5941" w:rsidRDefault="002E5941" w:rsidP="002E5941">
      <w:pPr>
        <w:jc w:val="both"/>
        <w:rPr>
          <w:rFonts w:ascii="Arial" w:hAnsi="Arial" w:cs="Arial"/>
          <w:i/>
          <w:sz w:val="22"/>
          <w:szCs w:val="22"/>
        </w:rPr>
      </w:pPr>
    </w:p>
    <w:p w:rsidR="002E5941" w:rsidRPr="00A406E5" w:rsidRDefault="002E5941"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1F50B6" w:rsidRPr="00A406E5" w:rsidRDefault="001F50B6" w:rsidP="00A874A7">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Default="004D5E9B" w:rsidP="00A874A7">
            <w:pPr>
              <w:pStyle w:val="ListParagraph"/>
              <w:numPr>
                <w:ilvl w:val="0"/>
                <w:numId w:val="19"/>
              </w:numPr>
              <w:rPr>
                <w:rFonts w:ascii="Arial" w:hAnsi="Arial" w:cs="Arial"/>
                <w:b/>
              </w:rPr>
            </w:pPr>
            <w:r w:rsidRPr="00A874A7">
              <w:rPr>
                <w:rFonts w:ascii="Arial" w:hAnsi="Arial" w:cs="Arial"/>
                <w:b/>
              </w:rPr>
              <w:t>Engagement with</w:t>
            </w:r>
            <w:r w:rsidR="00152E9D" w:rsidRPr="00A874A7">
              <w:rPr>
                <w:rFonts w:ascii="Arial" w:hAnsi="Arial" w:cs="Arial"/>
                <w:b/>
              </w:rPr>
              <w:t xml:space="preserve"> Literature</w:t>
            </w:r>
            <w:r w:rsidR="005F3A53" w:rsidRPr="00A874A7">
              <w:rPr>
                <w:rFonts w:ascii="Arial" w:hAnsi="Arial" w:cs="Arial"/>
                <w:b/>
              </w:rPr>
              <w:t xml:space="preserve"> Skills</w:t>
            </w:r>
          </w:p>
          <w:p w:rsidR="00A874A7" w:rsidRPr="00A874A7" w:rsidRDefault="00A874A7" w:rsidP="00A874A7">
            <w:pPr>
              <w:pStyle w:val="ListParagraph"/>
              <w:rPr>
                <w:rFonts w:ascii="Arial" w:hAnsi="Arial" w:cs="Arial"/>
                <w:b/>
              </w:rPr>
            </w:pPr>
          </w:p>
          <w:p w:rsidR="00A874A7" w:rsidRPr="00A874A7" w:rsidRDefault="00A874A7" w:rsidP="00A874A7">
            <w:pPr>
              <w:pStyle w:val="ListParagraph"/>
              <w:rPr>
                <w:rFonts w:ascii="Arial" w:hAnsi="Arial" w:cs="Arial"/>
                <w:b/>
                <w:sz w:val="16"/>
                <w:szCs w:val="16"/>
              </w:rPr>
            </w:pPr>
            <w:r w:rsidRPr="00A874A7">
              <w:rPr>
                <w:rFonts w:ascii="Arial" w:hAnsi="Arial" w:cs="Arial"/>
                <w:b/>
                <w:sz w:val="16"/>
                <w:szCs w:val="16"/>
              </w:rPr>
              <w:t>Organise their knowledge and learning through the use of a range of information resources and present their work at an appropriate level.</w:t>
            </w:r>
          </w:p>
          <w:p w:rsidR="00A874A7" w:rsidRPr="00A874A7" w:rsidRDefault="00A874A7" w:rsidP="00A874A7">
            <w:pPr>
              <w:pStyle w:val="ListParagraph"/>
              <w:rPr>
                <w:rFonts w:ascii="Arial" w:hAnsi="Arial" w:cs="Arial"/>
                <w:b/>
                <w:sz w:val="16"/>
                <w:szCs w:val="16"/>
              </w:rPr>
            </w:pPr>
          </w:p>
          <w:p w:rsidR="00A874A7" w:rsidRPr="00A874A7" w:rsidRDefault="00A874A7" w:rsidP="00A874A7">
            <w:pPr>
              <w:pStyle w:val="ListParagraph"/>
              <w:rPr>
                <w:rFonts w:ascii="Arial" w:hAnsi="Arial" w:cs="Arial"/>
                <w:b/>
                <w:sz w:val="16"/>
                <w:szCs w:val="16"/>
              </w:rPr>
            </w:pPr>
            <w:r w:rsidRPr="00A874A7">
              <w:rPr>
                <w:rFonts w:ascii="Arial" w:hAnsi="Arial" w:cs="Arial"/>
                <w:b/>
                <w:sz w:val="16"/>
                <w:szCs w:val="16"/>
              </w:rPr>
              <w:t>You must provide evidence of your research/own reading throughout your work, using the Harvard referencing system, including in-text citations in the main body of your work and a reference list at the end of your work.</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A874A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874A7" w:rsidRDefault="00152E9D" w:rsidP="00A874A7">
            <w:pPr>
              <w:pStyle w:val="ListParagraph"/>
              <w:numPr>
                <w:ilvl w:val="0"/>
                <w:numId w:val="19"/>
              </w:numPr>
              <w:rPr>
                <w:rFonts w:ascii="Arial" w:hAnsi="Arial" w:cs="Arial"/>
                <w:b/>
              </w:rPr>
            </w:pPr>
            <w:r w:rsidRPr="00A874A7">
              <w:rPr>
                <w:rFonts w:ascii="Arial" w:hAnsi="Arial" w:cs="Arial"/>
                <w:b/>
              </w:rPr>
              <w:t xml:space="preserve">Knowledge and Understanding </w:t>
            </w:r>
            <w:r w:rsidR="005F3A53" w:rsidRPr="00A874A7">
              <w:rPr>
                <w:rFonts w:ascii="Arial" w:hAnsi="Arial" w:cs="Arial"/>
                <w:b/>
              </w:rPr>
              <w:t>Skills</w:t>
            </w:r>
          </w:p>
          <w:p w:rsidR="00A874A7" w:rsidRDefault="00A874A7" w:rsidP="00A874A7">
            <w:pPr>
              <w:pStyle w:val="ListParagraph"/>
              <w:rPr>
                <w:rFonts w:ascii="Arial" w:hAnsi="Arial" w:cs="Arial"/>
                <w:b/>
              </w:rPr>
            </w:pPr>
          </w:p>
          <w:p w:rsidR="00A874A7" w:rsidRPr="00A874A7" w:rsidRDefault="00A874A7" w:rsidP="00A874A7">
            <w:pPr>
              <w:pStyle w:val="ListParagraph"/>
              <w:rPr>
                <w:rFonts w:ascii="Arial" w:hAnsi="Arial" w:cs="Arial"/>
                <w:b/>
              </w:rPr>
            </w:pPr>
            <w:r w:rsidRPr="00A874A7">
              <w:rPr>
                <w:rFonts w:ascii="Arial" w:hAnsi="Arial" w:cs="Arial"/>
                <w:b/>
              </w:rPr>
              <w:t xml:space="preserve">Theoretical perspectives and key trends in the development of numeracy strategies </w:t>
            </w:r>
          </w:p>
          <w:p w:rsidR="00A874A7" w:rsidRPr="00A874A7" w:rsidRDefault="00A874A7" w:rsidP="00A874A7">
            <w:pPr>
              <w:pStyle w:val="ListParagraph"/>
              <w:rPr>
                <w:rFonts w:ascii="Arial" w:hAnsi="Arial" w:cs="Arial"/>
                <w:b/>
              </w:rPr>
            </w:pPr>
            <w:r w:rsidRPr="00A874A7">
              <w:rPr>
                <w:rFonts w:ascii="Arial" w:hAnsi="Arial" w:cs="Arial"/>
                <w:b/>
              </w:rPr>
              <w:t>Links between numeracy and other curriculum areas including thinking creatively</w:t>
            </w:r>
          </w:p>
          <w:p w:rsidR="00A874A7" w:rsidRPr="00A874A7" w:rsidRDefault="00A874A7" w:rsidP="00A874A7">
            <w:pPr>
              <w:pStyle w:val="ListParagraph"/>
              <w:rPr>
                <w:rFonts w:ascii="Arial" w:hAnsi="Arial" w:cs="Arial"/>
                <w:b/>
              </w:rPr>
            </w:pPr>
            <w:r w:rsidRPr="00A874A7">
              <w:rPr>
                <w:rFonts w:ascii="Arial" w:hAnsi="Arial" w:cs="Arial"/>
                <w:b/>
              </w:rPr>
              <w:t>The rationale behind monitoring and assessing numeracy including use of formative and summative assessment</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A874A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Default="004D5E9B" w:rsidP="00A874A7">
            <w:pPr>
              <w:pStyle w:val="ListParagraph"/>
              <w:numPr>
                <w:ilvl w:val="0"/>
                <w:numId w:val="19"/>
              </w:numPr>
              <w:rPr>
                <w:rFonts w:ascii="Arial" w:hAnsi="Arial" w:cs="Arial"/>
                <w:b/>
              </w:rPr>
            </w:pPr>
            <w:r w:rsidRPr="00A874A7">
              <w:rPr>
                <w:rFonts w:ascii="Arial" w:hAnsi="Arial" w:cs="Arial"/>
                <w:b/>
              </w:rPr>
              <w:t>Cognitive and Intellectual Skills</w:t>
            </w:r>
          </w:p>
          <w:p w:rsidR="00A874A7" w:rsidRDefault="00A874A7" w:rsidP="00A874A7">
            <w:pPr>
              <w:pStyle w:val="ListParagraph"/>
              <w:rPr>
                <w:rFonts w:ascii="Arial" w:hAnsi="Arial" w:cs="Arial"/>
                <w:b/>
              </w:rPr>
            </w:pPr>
          </w:p>
          <w:p w:rsidR="00A874A7" w:rsidRDefault="00A874A7" w:rsidP="00A874A7">
            <w:pPr>
              <w:pStyle w:val="ListParagraph"/>
              <w:rPr>
                <w:rFonts w:ascii="Arial" w:hAnsi="Arial" w:cs="Arial"/>
                <w:b/>
              </w:rPr>
            </w:pPr>
            <w:r>
              <w:rPr>
                <w:rFonts w:ascii="Arial" w:hAnsi="Arial" w:cs="Arial"/>
                <w:b/>
              </w:rPr>
              <w:t>E</w:t>
            </w:r>
            <w:r w:rsidRPr="00A874A7">
              <w:rPr>
                <w:rFonts w:ascii="Arial" w:hAnsi="Arial" w:cs="Arial"/>
                <w:b/>
              </w:rPr>
              <w:t>vidence of logical, analytical thinking, evaluation and synthesis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A874A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Default="00152E9D" w:rsidP="00152E9D">
            <w:pPr>
              <w:spacing w:after="120"/>
              <w:rPr>
                <w:rFonts w:ascii="Arial" w:hAnsi="Arial" w:cs="Arial"/>
                <w:sz w:val="14"/>
                <w:szCs w:val="14"/>
              </w:rPr>
            </w:pPr>
          </w:p>
          <w:p w:rsidR="00A874A7" w:rsidRDefault="00A874A7" w:rsidP="00152E9D">
            <w:pPr>
              <w:spacing w:after="120"/>
              <w:rPr>
                <w:rFonts w:ascii="Arial" w:hAnsi="Arial" w:cs="Arial"/>
                <w:sz w:val="14"/>
                <w:szCs w:val="14"/>
              </w:rPr>
            </w:pPr>
          </w:p>
          <w:p w:rsidR="00A874A7" w:rsidRDefault="00A874A7" w:rsidP="00152E9D">
            <w:pPr>
              <w:spacing w:after="120"/>
              <w:rPr>
                <w:rFonts w:ascii="Arial" w:hAnsi="Arial" w:cs="Arial"/>
                <w:sz w:val="14"/>
                <w:szCs w:val="14"/>
              </w:rPr>
            </w:pPr>
          </w:p>
          <w:p w:rsidR="00A874A7" w:rsidRPr="00A406E5" w:rsidRDefault="00A874A7"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874A7" w:rsidRDefault="00152E9D" w:rsidP="00A874A7">
            <w:pPr>
              <w:pStyle w:val="ListParagraph"/>
              <w:numPr>
                <w:ilvl w:val="0"/>
                <w:numId w:val="19"/>
              </w:numPr>
              <w:rPr>
                <w:rFonts w:ascii="Arial" w:hAnsi="Arial" w:cs="Arial"/>
                <w:b/>
              </w:rPr>
            </w:pPr>
            <w:r w:rsidRPr="00A874A7">
              <w:rPr>
                <w:rFonts w:ascii="Arial" w:hAnsi="Arial" w:cs="Arial"/>
                <w:b/>
              </w:rPr>
              <w:lastRenderedPageBreak/>
              <w:t xml:space="preserve">Practical Application </w:t>
            </w:r>
            <w:r w:rsidR="005F3A53" w:rsidRPr="00A874A7">
              <w:rPr>
                <w:rFonts w:ascii="Arial" w:hAnsi="Arial" w:cs="Arial"/>
                <w:b/>
              </w:rPr>
              <w:t>Skills</w:t>
            </w:r>
          </w:p>
          <w:p w:rsidR="00A874A7" w:rsidRDefault="00A874A7" w:rsidP="00A874A7">
            <w:pPr>
              <w:pStyle w:val="ListParagraph"/>
              <w:rPr>
                <w:rFonts w:ascii="Arial" w:hAnsi="Arial" w:cs="Arial"/>
                <w:b/>
                <w:sz w:val="16"/>
                <w:szCs w:val="16"/>
              </w:rPr>
            </w:pPr>
          </w:p>
          <w:p w:rsidR="00A874A7" w:rsidRPr="00A874A7" w:rsidRDefault="00A874A7" w:rsidP="00A874A7">
            <w:pPr>
              <w:pStyle w:val="ListParagraph"/>
              <w:rPr>
                <w:rFonts w:ascii="Arial" w:hAnsi="Arial" w:cs="Arial"/>
                <w:b/>
                <w:sz w:val="16"/>
                <w:szCs w:val="16"/>
              </w:rPr>
            </w:pPr>
            <w:r w:rsidRPr="00A874A7">
              <w:rPr>
                <w:rFonts w:ascii="Arial" w:hAnsi="Arial" w:cs="Arial"/>
                <w:b/>
                <w:sz w:val="16"/>
                <w:szCs w:val="16"/>
              </w:rPr>
              <w:t>Critically evaluate the links between numeracy and other curriculum areas including thinking creatively</w:t>
            </w:r>
          </w:p>
          <w:p w:rsidR="00A874A7" w:rsidRPr="00A874A7" w:rsidRDefault="00A874A7" w:rsidP="00A874A7">
            <w:pPr>
              <w:pStyle w:val="ListParagraph"/>
              <w:rPr>
                <w:rFonts w:ascii="Arial" w:hAnsi="Arial" w:cs="Arial"/>
                <w:b/>
                <w:sz w:val="16"/>
                <w:szCs w:val="16"/>
              </w:rPr>
            </w:pPr>
            <w:r w:rsidRPr="00A874A7">
              <w:rPr>
                <w:rFonts w:ascii="Arial" w:hAnsi="Arial" w:cs="Arial"/>
                <w:b/>
                <w:sz w:val="16"/>
                <w:szCs w:val="16"/>
              </w:rPr>
              <w:t>Critically examine the rationale behind monitoring and assessing numeracy including use of formative and summative assessment</w:t>
            </w:r>
          </w:p>
          <w:p w:rsidR="00A874A7" w:rsidRPr="00A874A7" w:rsidRDefault="00A874A7" w:rsidP="00A874A7">
            <w:pPr>
              <w:pStyle w:val="ListParagraph"/>
              <w:rPr>
                <w:rFonts w:ascii="Arial" w:hAnsi="Arial" w:cs="Arial"/>
                <w:b/>
                <w:sz w:val="16"/>
                <w:szCs w:val="16"/>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A874A7"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874A7" w:rsidRDefault="005F3A53" w:rsidP="00A874A7">
            <w:pPr>
              <w:pStyle w:val="ListParagraph"/>
              <w:numPr>
                <w:ilvl w:val="0"/>
                <w:numId w:val="19"/>
              </w:numPr>
              <w:rPr>
                <w:rFonts w:ascii="Arial" w:hAnsi="Arial" w:cs="Arial"/>
                <w:b/>
              </w:rPr>
            </w:pPr>
            <w:r w:rsidRPr="00A874A7">
              <w:rPr>
                <w:rFonts w:ascii="Arial" w:hAnsi="Arial" w:cs="Arial"/>
                <w:b/>
              </w:rPr>
              <w:t>Transferable S</w:t>
            </w:r>
            <w:r w:rsidR="00152E9D" w:rsidRPr="00A874A7">
              <w:rPr>
                <w:rFonts w:ascii="Arial" w:hAnsi="Arial" w:cs="Arial"/>
                <w:b/>
              </w:rPr>
              <w:t xml:space="preserve">kills for </w:t>
            </w:r>
            <w:r w:rsidRPr="00A874A7">
              <w:rPr>
                <w:rFonts w:ascii="Arial" w:hAnsi="Arial" w:cs="Arial"/>
                <w:b/>
              </w:rPr>
              <w:t xml:space="preserve">Life and </w:t>
            </w:r>
            <w:r w:rsidR="00152E9D" w:rsidRPr="00A874A7">
              <w:rPr>
                <w:rFonts w:ascii="Arial" w:hAnsi="Arial" w:cs="Arial"/>
                <w:b/>
              </w:rPr>
              <w:t>Professional Practice</w:t>
            </w:r>
          </w:p>
          <w:p w:rsidR="00A874A7" w:rsidRDefault="00A874A7" w:rsidP="00A874A7">
            <w:pPr>
              <w:pStyle w:val="ListParagraph"/>
              <w:rPr>
                <w:rFonts w:ascii="Arial" w:hAnsi="Arial" w:cs="Arial"/>
                <w:b/>
                <w:sz w:val="16"/>
                <w:szCs w:val="16"/>
              </w:rPr>
            </w:pPr>
          </w:p>
          <w:p w:rsidR="00A874A7" w:rsidRPr="00A874A7" w:rsidRDefault="00A874A7" w:rsidP="00A874A7">
            <w:pPr>
              <w:pStyle w:val="ListParagraph"/>
              <w:rPr>
                <w:rFonts w:ascii="Arial" w:hAnsi="Arial" w:cs="Arial"/>
                <w:b/>
                <w:sz w:val="16"/>
                <w:szCs w:val="16"/>
              </w:rPr>
            </w:pPr>
            <w:r w:rsidRPr="00A874A7">
              <w:rPr>
                <w:rFonts w:ascii="Arial" w:hAnsi="Arial" w:cs="Arial"/>
                <w:b/>
                <w:sz w:val="16"/>
                <w:szCs w:val="16"/>
              </w:rPr>
              <w:t xml:space="preserve">Presentation Skills </w:t>
            </w:r>
          </w:p>
          <w:p w:rsidR="00A874A7" w:rsidRPr="00A874A7" w:rsidRDefault="00A874A7" w:rsidP="00A874A7">
            <w:pPr>
              <w:pStyle w:val="ListParagraph"/>
              <w:rPr>
                <w:rFonts w:ascii="Arial" w:hAnsi="Arial" w:cs="Arial"/>
                <w:b/>
                <w:sz w:val="16"/>
                <w:szCs w:val="16"/>
              </w:rPr>
            </w:pPr>
            <w:r w:rsidRPr="00A874A7">
              <w:rPr>
                <w:rFonts w:ascii="Arial" w:hAnsi="Arial" w:cs="Arial"/>
                <w:b/>
                <w:sz w:val="16"/>
                <w:szCs w:val="16"/>
              </w:rPr>
              <w:t>Organise their knowledge and learning through the use of a range of information resources and present their work at an appropriate level.</w:t>
            </w:r>
            <w:bookmarkStart w:id="0" w:name="_GoBack"/>
            <w:bookmarkEnd w:id="0"/>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E5941" w:rsidP="00152E9D">
            <w:pPr>
              <w:jc w:val="center"/>
              <w:rPr>
                <w:rFonts w:ascii="Arial" w:hAnsi="Arial" w:cs="Arial"/>
                <w:sz w:val="32"/>
              </w:rPr>
            </w:pPr>
            <w:r>
              <w:rPr>
                <w:rFonts w:ascii="Arial" w:hAnsi="Arial" w:cs="Arial"/>
                <w:sz w:val="32"/>
              </w:rPr>
              <w:t>2</w:t>
            </w:r>
            <w:r w:rsidR="00A874A7">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367A" w:rsidRDefault="00C4367A">
      <w:r>
        <w:separator/>
      </w:r>
    </w:p>
  </w:endnote>
  <w:endnote w:type="continuationSeparator" w:id="0">
    <w:p w:rsidR="00C4367A" w:rsidRDefault="00C43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874A7">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874A7">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367A" w:rsidRDefault="00C4367A">
      <w:r>
        <w:separator/>
      </w:r>
    </w:p>
  </w:footnote>
  <w:footnote w:type="continuationSeparator" w:id="0">
    <w:p w:rsidR="00C4367A" w:rsidRDefault="00C436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3184E2C"/>
    <w:multiLevelType w:val="hybridMultilevel"/>
    <w:tmpl w:val="DE6206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9700BB"/>
    <w:multiLevelType w:val="hybridMultilevel"/>
    <w:tmpl w:val="36B2A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2"/>
  </w:num>
  <w:num w:numId="3">
    <w:abstractNumId w:val="18"/>
  </w:num>
  <w:num w:numId="4">
    <w:abstractNumId w:val="14"/>
  </w:num>
  <w:num w:numId="5">
    <w:abstractNumId w:val="9"/>
  </w:num>
  <w:num w:numId="6">
    <w:abstractNumId w:val="17"/>
  </w:num>
  <w:num w:numId="7">
    <w:abstractNumId w:val="4"/>
  </w:num>
  <w:num w:numId="8">
    <w:abstractNumId w:val="16"/>
  </w:num>
  <w:num w:numId="9">
    <w:abstractNumId w:val="13"/>
  </w:num>
  <w:num w:numId="10">
    <w:abstractNumId w:val="6"/>
  </w:num>
  <w:num w:numId="11">
    <w:abstractNumId w:val="7"/>
  </w:num>
  <w:num w:numId="12">
    <w:abstractNumId w:val="11"/>
  </w:num>
  <w:num w:numId="13">
    <w:abstractNumId w:val="15"/>
  </w:num>
  <w:num w:numId="14">
    <w:abstractNumId w:val="5"/>
  </w:num>
  <w:num w:numId="15">
    <w:abstractNumId w:val="0"/>
  </w:num>
  <w:num w:numId="16">
    <w:abstractNumId w:val="8"/>
  </w:num>
  <w:num w:numId="17">
    <w:abstractNumId w:val="1"/>
    <w:lvlOverride w:ilvl="0">
      <w:lvl w:ilvl="0">
        <w:start w:val="1"/>
        <w:numFmt w:val="bullet"/>
        <w:lvlText w:val=""/>
        <w:legacy w:legacy="1" w:legacySpace="0" w:legacyIndent="283"/>
        <w:lvlJc w:val="left"/>
        <w:pPr>
          <w:ind w:left="823" w:hanging="283"/>
        </w:pPr>
        <w:rPr>
          <w:rFonts w:ascii="Symbol" w:hAnsi="Symbol" w:cs="Symbol" w:hint="default"/>
          <w:sz w:val="20"/>
          <w:szCs w:val="20"/>
        </w:rPr>
      </w:lvl>
    </w:lvlOverride>
  </w:num>
  <w:num w:numId="18">
    <w:abstractNumId w:val="10"/>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4AD7"/>
    <w:rsid w:val="0028591B"/>
    <w:rsid w:val="002878BF"/>
    <w:rsid w:val="00291841"/>
    <w:rsid w:val="002C449B"/>
    <w:rsid w:val="002C6040"/>
    <w:rsid w:val="002D5B3F"/>
    <w:rsid w:val="002E272E"/>
    <w:rsid w:val="002E5941"/>
    <w:rsid w:val="002F5778"/>
    <w:rsid w:val="003223E0"/>
    <w:rsid w:val="0034276D"/>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435F5"/>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458B"/>
    <w:rsid w:val="00A3505D"/>
    <w:rsid w:val="00A4036F"/>
    <w:rsid w:val="00A406E5"/>
    <w:rsid w:val="00A4641C"/>
    <w:rsid w:val="00A55876"/>
    <w:rsid w:val="00A67FB1"/>
    <w:rsid w:val="00A85BFE"/>
    <w:rsid w:val="00A874A7"/>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53AE"/>
    <w:rsid w:val="00B86446"/>
    <w:rsid w:val="00BA1176"/>
    <w:rsid w:val="00BE0B01"/>
    <w:rsid w:val="00BE79C7"/>
    <w:rsid w:val="00BF3CB5"/>
    <w:rsid w:val="00C01A3F"/>
    <w:rsid w:val="00C073F1"/>
    <w:rsid w:val="00C1285B"/>
    <w:rsid w:val="00C1361B"/>
    <w:rsid w:val="00C14E1F"/>
    <w:rsid w:val="00C315AF"/>
    <w:rsid w:val="00C36D9A"/>
    <w:rsid w:val="00C4367A"/>
    <w:rsid w:val="00C44A72"/>
    <w:rsid w:val="00C61FC2"/>
    <w:rsid w:val="00C705F9"/>
    <w:rsid w:val="00C80F0F"/>
    <w:rsid w:val="00C8667A"/>
    <w:rsid w:val="00C93BCB"/>
    <w:rsid w:val="00CC241A"/>
    <w:rsid w:val="00CE4035"/>
    <w:rsid w:val="00CE65AB"/>
    <w:rsid w:val="00CF4266"/>
    <w:rsid w:val="00CF6B29"/>
    <w:rsid w:val="00D22D9C"/>
    <w:rsid w:val="00D241F1"/>
    <w:rsid w:val="00D275CB"/>
    <w:rsid w:val="00D30DFA"/>
    <w:rsid w:val="00D463A5"/>
    <w:rsid w:val="00D46727"/>
    <w:rsid w:val="00D4710D"/>
    <w:rsid w:val="00D47D25"/>
    <w:rsid w:val="00D5699F"/>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DC3FB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3852</Words>
  <Characters>22344</Characters>
  <Application>Microsoft Office Word</Application>
  <DocSecurity>0</DocSecurity>
  <Lines>588</Lines>
  <Paragraphs>240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25956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Heike Griffiths</cp:lastModifiedBy>
  <cp:revision>2</cp:revision>
  <cp:lastPrinted>2014-10-10T07:42:00Z</cp:lastPrinted>
  <dcterms:created xsi:type="dcterms:W3CDTF">2018-10-31T16:02:00Z</dcterms:created>
  <dcterms:modified xsi:type="dcterms:W3CDTF">2018-10-31T16:02:00Z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