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A0B5" w14:textId="77777777" w:rsidR="001E25F9" w:rsidRDefault="001E25F9" w:rsidP="001E25F9">
      <w:pPr>
        <w:spacing w:line="360" w:lineRule="auto"/>
        <w:rPr>
          <w:rFonts w:ascii="Arial" w:hAnsi="Arial" w:cs="Arial"/>
          <w:sz w:val="22"/>
          <w:szCs w:val="22"/>
        </w:rPr>
      </w:pPr>
      <w:r w:rsidRPr="00E40E32">
        <w:rPr>
          <w:rFonts w:ascii="Arial" w:hAnsi="Arial" w:cs="Arial"/>
          <w:sz w:val="28"/>
          <w:szCs w:val="28"/>
          <w:u w:val="single"/>
        </w:rPr>
        <w:t>Inclusive Leadership: Working together to support families</w:t>
      </w:r>
      <w:r w:rsidRPr="00E40E32">
        <w:rPr>
          <w:rFonts w:ascii="Arial" w:hAnsi="Arial" w:cs="Arial"/>
          <w:sz w:val="22"/>
          <w:szCs w:val="22"/>
        </w:rPr>
        <w:t>.</w:t>
      </w:r>
    </w:p>
    <w:p w14:paraId="18B32BA7" w14:textId="77777777" w:rsidR="001E25F9" w:rsidRDefault="001E25F9" w:rsidP="001E25F9">
      <w:pPr>
        <w:spacing w:line="360" w:lineRule="auto"/>
        <w:rPr>
          <w:rFonts w:ascii="Arial" w:hAnsi="Arial" w:cs="Arial"/>
          <w:sz w:val="22"/>
          <w:szCs w:val="22"/>
        </w:rPr>
      </w:pPr>
    </w:p>
    <w:p w14:paraId="2C9E6EB9" w14:textId="77777777" w:rsidR="001E25F9" w:rsidRPr="00E52EC8" w:rsidRDefault="001E25F9" w:rsidP="001E25F9">
      <w:pPr>
        <w:spacing w:line="360" w:lineRule="auto"/>
        <w:rPr>
          <w:rFonts w:ascii="Arial" w:hAnsi="Arial" w:cs="Arial"/>
          <w:sz w:val="28"/>
          <w:szCs w:val="28"/>
          <w:u w:val="single"/>
        </w:rPr>
      </w:pPr>
      <w:r w:rsidRPr="00E52EC8">
        <w:rPr>
          <w:rFonts w:ascii="Arial" w:hAnsi="Arial" w:cs="Arial"/>
          <w:sz w:val="28"/>
          <w:szCs w:val="28"/>
          <w:u w:val="single"/>
        </w:rPr>
        <w:t>Part One.</w:t>
      </w:r>
    </w:p>
    <w:p w14:paraId="550A8CDE" w14:textId="77777777" w:rsidR="001E25F9" w:rsidRPr="00E40E32" w:rsidRDefault="001E25F9" w:rsidP="001E25F9">
      <w:pPr>
        <w:spacing w:line="360" w:lineRule="auto"/>
        <w:rPr>
          <w:rFonts w:ascii="Arial" w:hAnsi="Arial" w:cs="Arial"/>
          <w:sz w:val="22"/>
          <w:szCs w:val="22"/>
        </w:rPr>
      </w:pPr>
    </w:p>
    <w:p w14:paraId="10CAFC70" w14:textId="77777777" w:rsidR="001E25F9" w:rsidRDefault="001E25F9" w:rsidP="001E25F9">
      <w:pPr>
        <w:spacing w:line="360" w:lineRule="auto"/>
        <w:rPr>
          <w:rFonts w:ascii="Arial" w:hAnsi="Arial" w:cs="Arial"/>
          <w:u w:val="single"/>
        </w:rPr>
      </w:pPr>
      <w:r w:rsidRPr="00E52EC8">
        <w:rPr>
          <w:rFonts w:ascii="Arial" w:hAnsi="Arial" w:cs="Arial"/>
          <w:u w:val="single"/>
        </w:rPr>
        <w:t>What is Inclusion?</w:t>
      </w:r>
    </w:p>
    <w:p w14:paraId="56431BB8" w14:textId="2AF6BD72" w:rsidR="001E25F9" w:rsidRPr="00E52EC8" w:rsidRDefault="001E25F9" w:rsidP="001E25F9">
      <w:pPr>
        <w:spacing w:line="360" w:lineRule="auto"/>
        <w:rPr>
          <w:rFonts w:ascii="Arial" w:hAnsi="Arial" w:cs="Arial"/>
        </w:rPr>
      </w:pPr>
      <w:r w:rsidRPr="003B5A11">
        <w:rPr>
          <w:rFonts w:ascii="Arial" w:hAnsi="Arial" w:cs="Arial"/>
        </w:rPr>
        <w:t xml:space="preserve">It is believed that inclusion is a fundamental human right. </w:t>
      </w:r>
      <w:r w:rsidR="003B5A11" w:rsidRPr="003B5A11">
        <w:rPr>
          <w:rFonts w:ascii="Arial" w:hAnsi="Arial" w:cs="Arial"/>
        </w:rPr>
        <w:t>Each child has the same rights regardless of their race, colour, sex, language, religion, political opinion, national, ethnic, or socioeconomic origin, property, disability, birth or other status, or any other characteristic</w:t>
      </w:r>
      <w:r w:rsidR="003B5A11" w:rsidRPr="003B5A11">
        <w:rPr>
          <w:rFonts w:ascii="Arial" w:hAnsi="Arial" w:cs="Arial"/>
        </w:rPr>
        <w:t xml:space="preserve">, </w:t>
      </w:r>
      <w:r w:rsidRPr="003B5A11">
        <w:rPr>
          <w:rFonts w:ascii="Arial" w:hAnsi="Arial" w:cs="Arial"/>
        </w:rPr>
        <w:t xml:space="preserve">without discrimination of any kind (UNICEF, no date). </w:t>
      </w:r>
      <w:r w:rsidR="003B5A11" w:rsidRPr="003B5A11">
        <w:rPr>
          <w:rFonts w:ascii="Arial" w:hAnsi="Arial" w:cs="Arial"/>
        </w:rPr>
        <w:t xml:space="preserve">The aim of inclusion is to accept everyone without discrimination </w:t>
      </w:r>
      <w:r w:rsidR="008D6378" w:rsidRPr="003B5A11">
        <w:rPr>
          <w:rFonts w:ascii="Arial" w:hAnsi="Arial" w:cs="Arial"/>
        </w:rPr>
        <w:t>based on</w:t>
      </w:r>
      <w:r w:rsidR="003B5A11" w:rsidRPr="003B5A11">
        <w:rPr>
          <w:rFonts w:ascii="Arial" w:hAnsi="Arial" w:cs="Arial"/>
        </w:rPr>
        <w:t xml:space="preserve"> their race, gender, impairment, or other needs. It is about eradicating discrimination and intolerance and granting everyone equal access to opportunity</w:t>
      </w:r>
      <w:r w:rsidR="003B5A11" w:rsidRPr="003B5A11">
        <w:rPr>
          <w:rFonts w:ascii="Arial" w:hAnsi="Arial" w:cs="Arial"/>
        </w:rPr>
        <w:t xml:space="preserve"> </w:t>
      </w:r>
      <w:r w:rsidRPr="003B5A11">
        <w:rPr>
          <w:rFonts w:ascii="Arial" w:hAnsi="Arial" w:cs="Arial"/>
        </w:rPr>
        <w:t xml:space="preserve">(Inclusion, no date). Pacey (no date) believe </w:t>
      </w:r>
      <w:r w:rsidR="003B5A11" w:rsidRPr="003B5A11">
        <w:rPr>
          <w:rFonts w:ascii="Arial" w:hAnsi="Arial" w:cs="Arial"/>
        </w:rPr>
        <w:t>t</w:t>
      </w:r>
      <w:r w:rsidR="003B5A11" w:rsidRPr="003B5A11">
        <w:rPr>
          <w:rFonts w:ascii="Arial" w:hAnsi="Arial" w:cs="Arial"/>
        </w:rPr>
        <w:t>he provision of care for all children must be ensured by childcare providers. Being unique and growing at their own speed, every child should be treated with respect and their needs and interests taken into consideration.</w:t>
      </w:r>
      <w:r w:rsidR="003B5A11" w:rsidRPr="003B5A11">
        <w:rPr>
          <w:rFonts w:ascii="Arial" w:hAnsi="Arial" w:cs="Arial"/>
        </w:rPr>
        <w:t xml:space="preserve"> </w:t>
      </w:r>
      <w:r w:rsidRPr="003B5A11">
        <w:rPr>
          <w:rFonts w:ascii="Arial" w:hAnsi="Arial" w:cs="Arial"/>
        </w:rPr>
        <w:t>Instead of treating every child the same way, treat them all equally. Ackah Jnr, (2022) suggests coordination of capacities, partnerships, and contributions in</w:t>
      </w:r>
      <w:r w:rsidRPr="00E52EC8">
        <w:rPr>
          <w:rFonts w:ascii="Arial" w:hAnsi="Arial" w:cs="Arial"/>
        </w:rPr>
        <w:t xml:space="preserve"> school-community contexts creates social capital, encouragement, and favourable attitudes for inclusive education practice and implementation. This is the result of an effective leadership ecosystem. Ferdman, Prime and Riggio (2020) say a crucial aspect of 21</w:t>
      </w:r>
      <w:r w:rsidRPr="00E52EC8">
        <w:rPr>
          <w:rFonts w:ascii="Arial" w:hAnsi="Arial" w:cs="Arial"/>
          <w:vertAlign w:val="superscript"/>
        </w:rPr>
        <w:t>st</w:t>
      </w:r>
      <w:r w:rsidRPr="00E52EC8">
        <w:rPr>
          <w:rFonts w:ascii="Arial" w:hAnsi="Arial" w:cs="Arial"/>
        </w:rPr>
        <w:t xml:space="preserve"> century leadership is the capacity to promote and maintain an inclusive culture in organisations, communities, and workplaces. Successful and effective leadership demands a deep comprehension of and proficiency in generating and accelerating opportunities to capitalise on diversity in all its forms and to develop these capacities in both oneself and others. An inclusive leader will make sure every child has the opportunity to participate in their community, grow in sense of acceptance, and improve their readiness for adult and childhood life in that community. Greater expectations are placed on all children in an inclusive educational setting. The goal of effective inclusion is to enhance each person's unique talents and skills. Children can work on personal projects with peers their own age in an inclusive classroom. Parent participation in their child's education and local school activities is also encouraged by inclusive education setting. Tolerance and a sense of belonging are promoted by inclusive education. Learning about and accepting personal </w:t>
      </w:r>
      <w:r w:rsidRPr="00E52EC8">
        <w:rPr>
          <w:rFonts w:ascii="Arial" w:hAnsi="Arial" w:cs="Arial"/>
        </w:rPr>
        <w:lastRenderedPageBreak/>
        <w:t xml:space="preserve">differences is one of its </w:t>
      </w:r>
      <w:r w:rsidRPr="003B5A11">
        <w:rPr>
          <w:rFonts w:ascii="Arial" w:hAnsi="Arial" w:cs="Arial"/>
        </w:rPr>
        <w:t xml:space="preserve">benefits (UKEssays, 2018). However, there are obstacles to an inclusive education such as physical barriers, underuse of available resources, the belief that student diversity is a problem, a lack of teacher training, which is necessary to meet the needs of every student. </w:t>
      </w:r>
      <w:r w:rsidR="003B5A11" w:rsidRPr="003B5A11">
        <w:rPr>
          <w:rFonts w:ascii="Arial" w:hAnsi="Arial" w:cs="Arial"/>
        </w:rPr>
        <w:t xml:space="preserve">The </w:t>
      </w:r>
      <w:r w:rsidR="003B5A11" w:rsidRPr="008D6378">
        <w:rPr>
          <w:rFonts w:ascii="Arial" w:hAnsi="Arial" w:cs="Arial"/>
        </w:rPr>
        <w:t xml:space="preserve">biggest barrier to inclusivity is often attitudes, which are shaped by cultural norms. </w:t>
      </w:r>
      <w:r w:rsidR="008D6378" w:rsidRPr="008D6378">
        <w:rPr>
          <w:rFonts w:ascii="Arial" w:hAnsi="Arial" w:cs="Arial"/>
        </w:rPr>
        <w:t>Discrimination against those who are different can result from prejudices, and discrimination impedes the educational process. The difficulties associated with inclusive education might have more to do with the obstacles that students face than with flaws in the educational framework.</w:t>
      </w:r>
      <w:r w:rsidR="008D6378" w:rsidRPr="008D6378">
        <w:rPr>
          <w:rFonts w:ascii="Arial" w:hAnsi="Arial" w:cs="Arial"/>
        </w:rPr>
        <w:t xml:space="preserve"> </w:t>
      </w:r>
      <w:r w:rsidR="003B5A11" w:rsidRPr="008D6378">
        <w:rPr>
          <w:rFonts w:ascii="Arial" w:hAnsi="Arial" w:cs="Arial"/>
        </w:rPr>
        <w:t>It is required that students with disabilities attend schools even when some of them are inaccessible to them</w:t>
      </w:r>
      <w:r w:rsidR="008D6378" w:rsidRPr="008D6378">
        <w:rPr>
          <w:rFonts w:ascii="Arial" w:hAnsi="Arial" w:cs="Arial"/>
        </w:rPr>
        <w:t xml:space="preserve">. </w:t>
      </w:r>
      <w:r w:rsidR="008D6378" w:rsidRPr="008D6378">
        <w:rPr>
          <w:rFonts w:ascii="Arial" w:hAnsi="Arial" w:cs="Arial"/>
        </w:rPr>
        <w:t xml:space="preserve">Local governments frequently lack the funds and facilities needed to support pupils with special needs in schools. </w:t>
      </w:r>
      <w:r w:rsidR="003B5A11" w:rsidRPr="008D6378">
        <w:rPr>
          <w:rFonts w:ascii="Arial" w:hAnsi="Arial" w:cs="Arial"/>
        </w:rPr>
        <w:t>Strict curricula that prohibit experimentation or the adoption of alternative teaching methods might be one of the largest barriers to inclusion. Educational techniques</w:t>
      </w:r>
      <w:r w:rsidR="003B5A11" w:rsidRPr="003B5A11">
        <w:rPr>
          <w:rFonts w:ascii="Arial" w:hAnsi="Arial" w:cs="Arial"/>
        </w:rPr>
        <w:t xml:space="preserve"> that ignore the variability of learning hinder the educational experiences of all students.</w:t>
      </w:r>
      <w:r w:rsidR="003B5A11">
        <w:rPr>
          <w:rFonts w:ascii="Arial" w:hAnsi="Arial" w:cs="Arial"/>
        </w:rPr>
        <w:t xml:space="preserve"> </w:t>
      </w:r>
      <w:r w:rsidRPr="003B5A11">
        <w:rPr>
          <w:rFonts w:ascii="Arial" w:hAnsi="Arial" w:cs="Arial"/>
        </w:rPr>
        <w:t>Sufficient finance is a requirement</w:t>
      </w:r>
      <w:r w:rsidRPr="00E52EC8">
        <w:rPr>
          <w:rFonts w:ascii="Arial" w:hAnsi="Arial" w:cs="Arial"/>
        </w:rPr>
        <w:t xml:space="preserve"> for participation in an inclusive setting. Lack of sufficient facilities, qualified and trained staff members, instructional materials, and overall support are commonplace in schools (Sánchez, Rodríguez and Martínez, 2019; Disability Friendly Cities.Org, no date).</w:t>
      </w:r>
    </w:p>
    <w:p w14:paraId="678B432C" w14:textId="77777777" w:rsidR="001E25F9" w:rsidRPr="00E52EC8" w:rsidRDefault="001E25F9" w:rsidP="001E25F9">
      <w:pPr>
        <w:spacing w:line="360" w:lineRule="auto"/>
        <w:rPr>
          <w:rFonts w:ascii="Arial" w:hAnsi="Arial" w:cs="Arial"/>
        </w:rPr>
      </w:pPr>
    </w:p>
    <w:p w14:paraId="649CED50" w14:textId="77777777" w:rsidR="001E25F9" w:rsidRPr="00E52EC8" w:rsidRDefault="001E25F9" w:rsidP="001E25F9">
      <w:pPr>
        <w:spacing w:line="360" w:lineRule="auto"/>
        <w:rPr>
          <w:rFonts w:ascii="Arial" w:hAnsi="Arial" w:cs="Arial"/>
          <w:u w:val="single"/>
        </w:rPr>
      </w:pPr>
      <w:r w:rsidRPr="00E52EC8">
        <w:rPr>
          <w:rFonts w:ascii="Arial" w:hAnsi="Arial" w:cs="Arial"/>
          <w:u w:val="single"/>
        </w:rPr>
        <w:t>Scenario.</w:t>
      </w:r>
    </w:p>
    <w:p w14:paraId="7348F957" w14:textId="77777777" w:rsidR="001E25F9" w:rsidRPr="00E52EC8" w:rsidRDefault="001E25F9" w:rsidP="001E25F9">
      <w:pPr>
        <w:spacing w:line="360" w:lineRule="auto"/>
        <w:rPr>
          <w:rFonts w:ascii="Arial" w:hAnsi="Arial" w:cs="Arial"/>
        </w:rPr>
      </w:pPr>
      <w:r w:rsidRPr="00E52EC8">
        <w:rPr>
          <w:rFonts w:ascii="Arial" w:hAnsi="Arial" w:cs="Arial"/>
        </w:rPr>
        <w:t>Nursery has observed a decrease in a child's consistent attendance. The child's absences don't follow any pattern. In addition, he has begun to appear dirtier than usual, and his clothes are falling apart. He will sleep after his morning snack because he is exhausted. Considering they are worried, the staff called upon Mum in for an initial meeting. Mum revealed that they were now homeless as a result of her personal habits, which also cost her a job and their home. They were now spending the week staying at various friends' and families' homes. This suggested that occasionally she was unable to transport him to school due to a lack of funds and the distance to be covered.</w:t>
      </w:r>
    </w:p>
    <w:p w14:paraId="5192724B" w14:textId="77777777" w:rsidR="001E25F9" w:rsidRPr="00E52EC8" w:rsidRDefault="001E25F9" w:rsidP="001E25F9">
      <w:pPr>
        <w:spacing w:line="360" w:lineRule="auto"/>
        <w:rPr>
          <w:rFonts w:ascii="Arial" w:hAnsi="Arial" w:cs="Arial"/>
        </w:rPr>
      </w:pPr>
    </w:p>
    <w:p w14:paraId="7A379277" w14:textId="77777777" w:rsidR="001E25F9" w:rsidRDefault="001E25F9" w:rsidP="001E25F9">
      <w:pPr>
        <w:spacing w:line="360" w:lineRule="auto"/>
        <w:rPr>
          <w:rFonts w:ascii="Arial" w:hAnsi="Arial" w:cs="Arial"/>
          <w:u w:val="single"/>
        </w:rPr>
      </w:pPr>
      <w:r w:rsidRPr="00E52EC8">
        <w:rPr>
          <w:rFonts w:ascii="Arial" w:hAnsi="Arial" w:cs="Arial"/>
          <w:u w:val="single"/>
        </w:rPr>
        <w:t>Children.</w:t>
      </w:r>
    </w:p>
    <w:p w14:paraId="40FADCA9" w14:textId="255C7DD9" w:rsidR="001E25F9" w:rsidRPr="00E52EC8" w:rsidRDefault="001E25F9" w:rsidP="001E25F9">
      <w:pPr>
        <w:spacing w:line="360" w:lineRule="auto"/>
        <w:rPr>
          <w:rFonts w:ascii="Arial" w:hAnsi="Arial" w:cs="Arial"/>
        </w:rPr>
      </w:pPr>
      <w:r w:rsidRPr="00E52EC8">
        <w:rPr>
          <w:rFonts w:ascii="Arial" w:hAnsi="Arial" w:cs="Arial"/>
        </w:rPr>
        <w:t>After housing costs, 4.3 million children in the UK live in relative poverty, accounting for 30% of all children. 3.6 million children out of that figure are living in extreme poverty (Save the Children, 2024).</w:t>
      </w:r>
      <w:r w:rsidRPr="00E52EC8">
        <w:rPr>
          <w:rFonts w:ascii="Arial" w:hAnsi="Arial" w:cs="Arial"/>
          <w:u w:val="single"/>
        </w:rPr>
        <w:t xml:space="preserve"> </w:t>
      </w:r>
      <w:r w:rsidRPr="00E52EC8">
        <w:rPr>
          <w:rFonts w:ascii="Arial" w:hAnsi="Arial" w:cs="Arial"/>
          <w:color w:val="000000" w:themeColor="text1"/>
        </w:rPr>
        <w:t xml:space="preserve">Oppenheim (2023) suggests poverty </w:t>
      </w:r>
      <w:r w:rsidRPr="00E52EC8">
        <w:rPr>
          <w:rFonts w:ascii="Arial" w:hAnsi="Arial" w:cs="Arial"/>
        </w:rPr>
        <w:t xml:space="preserve">is harmful to </w:t>
      </w:r>
      <w:r w:rsidRPr="00E52EC8">
        <w:rPr>
          <w:rFonts w:ascii="Arial" w:hAnsi="Arial" w:cs="Arial"/>
        </w:rPr>
        <w:lastRenderedPageBreak/>
        <w:t>people of all ages, but it especially affects t</w:t>
      </w:r>
      <w:r w:rsidRPr="003B5A11">
        <w:rPr>
          <w:rFonts w:ascii="Arial" w:hAnsi="Arial" w:cs="Arial"/>
        </w:rPr>
        <w:t>he youngest children.</w:t>
      </w:r>
      <w:r w:rsidR="003B5A11" w:rsidRPr="003B5A11">
        <w:rPr>
          <w:rFonts w:ascii="Arial" w:hAnsi="Arial" w:cs="Arial"/>
        </w:rPr>
        <w:t xml:space="preserve"> </w:t>
      </w:r>
      <w:r w:rsidR="003B5A11" w:rsidRPr="003B5A11">
        <w:rPr>
          <w:rFonts w:ascii="Arial" w:hAnsi="Arial" w:cs="Arial"/>
        </w:rPr>
        <w:t>This is the time to lay the foundation for their future development, social, emotional, and physical. Numerous studies show that familial poverty is associated with lower academic achievement and delayed social and emotional development.</w:t>
      </w:r>
      <w:r w:rsidRPr="003B5A11">
        <w:rPr>
          <w:rFonts w:ascii="Arial" w:hAnsi="Arial" w:cs="Arial"/>
        </w:rPr>
        <w:t xml:space="preserve"> The health, educational attainment, and employment prospects of children are significantly impacted by poverty. </w:t>
      </w:r>
      <w:r w:rsidRPr="003B5A11">
        <w:rPr>
          <w:rFonts w:ascii="Arial" w:hAnsi="Arial" w:cs="Arial"/>
          <w:color w:val="222222"/>
          <w:shd w:val="clear" w:color="auto" w:fill="FFFFFF"/>
        </w:rPr>
        <w:t>Sharkins, Leger and Ernest (2017) say</w:t>
      </w:r>
      <w:r w:rsidRPr="003B5A11">
        <w:rPr>
          <w:rFonts w:ascii="Arial" w:hAnsi="Arial" w:cs="Arial"/>
        </w:rPr>
        <w:t xml:space="preserve"> that it is commonly known that elements linked to poverty, such as parental education and family </w:t>
      </w:r>
      <w:r w:rsidRPr="00E52EC8">
        <w:rPr>
          <w:rFonts w:ascii="Arial" w:hAnsi="Arial" w:cs="Arial"/>
        </w:rPr>
        <w:t>income, can have a detrimental impact on children's language and cognitive development, leading to deficiencies in academic success that can persist throughout life.</w:t>
      </w:r>
    </w:p>
    <w:p w14:paraId="72F01BEE" w14:textId="77777777" w:rsidR="001E25F9" w:rsidRPr="00E52EC8" w:rsidRDefault="001E25F9" w:rsidP="001E25F9">
      <w:pPr>
        <w:spacing w:line="360" w:lineRule="auto"/>
        <w:rPr>
          <w:rFonts w:ascii="Arial" w:hAnsi="Arial" w:cs="Arial"/>
        </w:rPr>
      </w:pPr>
      <w:r w:rsidRPr="00E52EC8">
        <w:rPr>
          <w:rFonts w:ascii="Arial" w:hAnsi="Arial" w:cs="Arial"/>
        </w:rPr>
        <w:t>According to study, this achievement gap may start as early as 18 months, and by the time they are two years old, children from low-income households have a six-month language proficiency difference. Harkness (2015) says by the time a child reaches the age of three, there may be such a big language gap that they need extra education to catch up. In addition, impoverished children are less likely to read and write well and struggle more to comprehend abstract language, which raises the likelihood that they will eventually leave school early. Due to the brain's rapid growth and development, the years from birth to age three are crucial for language development (</w:t>
      </w:r>
      <w:r w:rsidRPr="00E52EC8">
        <w:rPr>
          <w:rFonts w:ascii="Arial" w:hAnsi="Arial" w:cs="Arial"/>
          <w:color w:val="212121"/>
          <w:shd w:val="clear" w:color="auto" w:fill="FFFFFF"/>
        </w:rPr>
        <w:t>Tierney and Nelson, 2009).</w:t>
      </w:r>
      <w:r w:rsidRPr="00E52EC8">
        <w:rPr>
          <w:rFonts w:ascii="Arial" w:hAnsi="Arial" w:cs="Arial"/>
        </w:rPr>
        <w:t xml:space="preserve"> It's possible that struggling parents lack the money or time to spend reading to their children. This impacts a child's developing literacy abilities. It is critical that parents actively read to their children since reading is the mechanism by which children acquire strong literacy abilities, which must be built early in life. Harkness (2015) suggests the wide variation in vocabulary among children from diverse socioeconomic backgrounds can be attributed to the variety of words they are exposed to in their homes. Over the course of a year, children from wealthy households hear about four million utterances at home, but children from poor homes hear may only hear 250,000. Conversations in low-income households frequently centre on issues of everyday living, like what to do, where to eat, and other essential topics. Children might therefore be unprepared for a new kind of conversation in a classroom.</w:t>
      </w:r>
    </w:p>
    <w:p w14:paraId="006C5FD1" w14:textId="6F2B023E" w:rsidR="001E25F9" w:rsidRPr="003B5A11" w:rsidRDefault="001E25F9" w:rsidP="001E25F9">
      <w:pPr>
        <w:spacing w:line="360" w:lineRule="auto"/>
        <w:rPr>
          <w:rFonts w:ascii="Arial" w:hAnsi="Arial" w:cs="Arial"/>
        </w:rPr>
      </w:pPr>
      <w:r w:rsidRPr="00E52EC8">
        <w:rPr>
          <w:rFonts w:ascii="Arial" w:hAnsi="Arial" w:cs="Arial"/>
        </w:rPr>
        <w:t xml:space="preserve">Studies reveal the impact of poverty and poverty-stricken upbringing on mental health. Children in Wales (2024) says it is believed that one in eight children, or three out of every classroom, suffer from a diagnosable mental health disorder. Children North East (no date) say according to the 2019 findings of the Social Mobility </w:t>
      </w:r>
      <w:r w:rsidRPr="00E52EC8">
        <w:rPr>
          <w:rFonts w:ascii="Arial" w:hAnsi="Arial" w:cs="Arial"/>
        </w:rPr>
        <w:lastRenderedPageBreak/>
        <w:t xml:space="preserve">Commission, those residing in more impoverished areas tend to score lower on life satisfaction surveys, believe their work is less meaningful, experience less happiness, and are more likely to experience anxiety. Newson (2016) suggests children who had lived in poverty were more </w:t>
      </w:r>
      <w:r w:rsidRPr="003B5A11">
        <w:rPr>
          <w:rFonts w:ascii="Arial" w:hAnsi="Arial" w:cs="Arial"/>
        </w:rPr>
        <w:t xml:space="preserve">likely to struggle in their relationships; they were also more likely to be bullied and quarrel with their peers, as well as to have less open and honest connections with friends and family. </w:t>
      </w:r>
      <w:r w:rsidR="003B5A11" w:rsidRPr="003B5A11">
        <w:rPr>
          <w:rFonts w:ascii="Arial" w:hAnsi="Arial" w:cs="Arial"/>
        </w:rPr>
        <w:t>Regardless of money, having a happy family life and helpful friends is crucial for a happy upbringing. However, living in continuous poverty is linked to problems that can harm these connections, such as bullying, falling out with friends, or finding it difficult to confide in people.</w:t>
      </w:r>
    </w:p>
    <w:p w14:paraId="58A48D32" w14:textId="77777777" w:rsidR="001E25F9" w:rsidRPr="00E52EC8" w:rsidRDefault="001E25F9" w:rsidP="001E25F9">
      <w:pPr>
        <w:spacing w:line="360" w:lineRule="auto"/>
        <w:rPr>
          <w:rFonts w:ascii="Arial" w:hAnsi="Arial" w:cs="Arial"/>
        </w:rPr>
      </w:pPr>
    </w:p>
    <w:p w14:paraId="3BC9A0D1" w14:textId="77777777" w:rsidR="001E25F9" w:rsidRDefault="001E25F9" w:rsidP="001E25F9">
      <w:pPr>
        <w:spacing w:line="360" w:lineRule="auto"/>
        <w:rPr>
          <w:rFonts w:ascii="Arial" w:hAnsi="Arial" w:cs="Arial"/>
          <w:u w:val="single"/>
        </w:rPr>
      </w:pPr>
      <w:r w:rsidRPr="00E52EC8">
        <w:rPr>
          <w:rFonts w:ascii="Arial" w:hAnsi="Arial" w:cs="Arial"/>
          <w:u w:val="single"/>
        </w:rPr>
        <w:t>Families.</w:t>
      </w:r>
    </w:p>
    <w:p w14:paraId="412B3536" w14:textId="77777777" w:rsidR="001E25F9" w:rsidRPr="00E52EC8" w:rsidRDefault="001E25F9" w:rsidP="001E25F9">
      <w:pPr>
        <w:spacing w:line="360" w:lineRule="auto"/>
        <w:rPr>
          <w:rFonts w:ascii="Arial" w:hAnsi="Arial" w:cs="Arial"/>
        </w:rPr>
      </w:pPr>
      <w:r w:rsidRPr="00E52EC8">
        <w:rPr>
          <w:rFonts w:ascii="Arial" w:hAnsi="Arial" w:cs="Arial"/>
        </w:rPr>
        <w:t xml:space="preserve">Both men and women's lives can be significantly impacted by homelessness or the fear of homelessness, which can have an adverse effect on relationships, employment prospects, and health. Winkler (2019) suggest women are far more likely than men to become homeless, despite the stereotype of the rough-sleeper male. According to data from the Welsh Government women made up the majority of those who applied to local authorities for assistance because they were in danger of becoming homeless. In 2018-19, women made up 6800 applications, or 63% of all applicants. One-third of the candidates were families with only one parent. </w:t>
      </w:r>
    </w:p>
    <w:p w14:paraId="31A536CE" w14:textId="77777777" w:rsidR="001E25F9" w:rsidRPr="00E52EC8" w:rsidRDefault="001E25F9" w:rsidP="001E25F9">
      <w:pPr>
        <w:spacing w:line="360" w:lineRule="auto"/>
        <w:rPr>
          <w:rFonts w:ascii="Arial" w:hAnsi="Arial" w:cs="Arial"/>
          <w:color w:val="1A1A1A"/>
        </w:rPr>
      </w:pPr>
      <w:r w:rsidRPr="00E52EC8">
        <w:rPr>
          <w:rFonts w:ascii="Arial" w:hAnsi="Arial" w:cs="Arial"/>
          <w:color w:val="212121"/>
          <w:shd w:val="clear" w:color="auto" w:fill="FFFFFF"/>
        </w:rPr>
        <w:t xml:space="preserve">Berghofer </w:t>
      </w:r>
      <w:r w:rsidRPr="00E52EC8">
        <w:rPr>
          <w:rFonts w:ascii="Arial" w:hAnsi="Arial" w:cs="Arial"/>
          <w:i/>
          <w:iCs/>
          <w:color w:val="212121"/>
          <w:shd w:val="clear" w:color="auto" w:fill="FFFFFF"/>
        </w:rPr>
        <w:t xml:space="preserve">et al., </w:t>
      </w:r>
      <w:r w:rsidRPr="00E52EC8">
        <w:rPr>
          <w:rFonts w:ascii="Arial" w:hAnsi="Arial" w:cs="Arial"/>
          <w:color w:val="212121"/>
          <w:shd w:val="clear" w:color="auto" w:fill="FFFFFF"/>
        </w:rPr>
        <w:t>(2020)</w:t>
      </w:r>
      <w:r w:rsidRPr="00E52EC8">
        <w:rPr>
          <w:rFonts w:ascii="Arial" w:hAnsi="Arial" w:cs="Arial"/>
        </w:rPr>
        <w:t xml:space="preserve"> say due to their inability to perform many daily duties, mental illness patients have a lower quality of life than the general population. This lower level of independence leads to low levels of self-confidence and self-esteem. Being a mother who experiences hardship, debt, deprivation, or "feeling poor" is associated with worse mental health and lower life satisfaction, which might make it more challenging to find the mental room necessary to be a caring and responsive parent. The social and emotional growth and results of young children may then be impacted by this (Oppenheim, 2023). Masterson (2023) says that extended periods of poverty might exacerbate mental health problems. The biggest factor aggravating mental health issues in parents as well as children is poverty. Individuals with mental illness also experience worse economic consequences. Anxiety and depression significantly impact people's ability to think by focusing their attention and distorting their memories. Additionally, because mental illness is disproportionately common in women, it can worsen gender inequality by impeding young people's ability to </w:t>
      </w:r>
      <w:r w:rsidRPr="00E52EC8">
        <w:rPr>
          <w:rFonts w:ascii="Arial" w:hAnsi="Arial" w:cs="Arial"/>
        </w:rPr>
        <w:lastRenderedPageBreak/>
        <w:t>acquire skills and further their education. Poverty and mental disease can be passed down through generations when parental mental illness affects children's cognitive growth and educational success (</w:t>
      </w:r>
      <w:r w:rsidRPr="00E52EC8">
        <w:rPr>
          <w:rFonts w:ascii="Arial" w:hAnsi="Arial" w:cs="Arial"/>
          <w:color w:val="1A1A1A"/>
        </w:rPr>
        <w:t xml:space="preserve">Ridley </w:t>
      </w:r>
      <w:r w:rsidRPr="00E52EC8">
        <w:rPr>
          <w:rFonts w:ascii="Arial" w:hAnsi="Arial" w:cs="Arial"/>
          <w:i/>
          <w:iCs/>
          <w:color w:val="1A1A1A"/>
        </w:rPr>
        <w:t>et al</w:t>
      </w:r>
      <w:r w:rsidRPr="00E52EC8">
        <w:rPr>
          <w:rFonts w:ascii="Arial" w:hAnsi="Arial" w:cs="Arial"/>
          <w:color w:val="1A1A1A"/>
        </w:rPr>
        <w:t>., 2020).</w:t>
      </w:r>
    </w:p>
    <w:p w14:paraId="2A343CAD" w14:textId="77777777" w:rsidR="001E25F9" w:rsidRPr="00E52EC8" w:rsidRDefault="001E25F9" w:rsidP="001E25F9">
      <w:pPr>
        <w:spacing w:line="360" w:lineRule="auto"/>
        <w:rPr>
          <w:rFonts w:ascii="Arial" w:hAnsi="Arial" w:cs="Arial"/>
        </w:rPr>
      </w:pPr>
      <w:r w:rsidRPr="00E52EC8">
        <w:rPr>
          <w:rFonts w:ascii="Arial" w:hAnsi="Arial" w:cs="Arial"/>
        </w:rPr>
        <w:t xml:space="preserve">Carter, Hill-Dixon and Roberts (2022) say although poverty and social exclusion are two different ideas, they are closely related. While low income and a lack of financial resources are the traditional definitions of poverty, social exclusion also refers to broader types of deprivation and being excluded from social, political, economic, and cultural aspects of society. Living in or near economic poverty causes social exclusion, which is a serious problem in Wales and has an impact on many facets of people's life. When parents experience a variety of issues, including unemployment, low income, poor educational performance, restricted access to resources and social groups, and poor physical and mental health, social exclusion or the "risk" of social exclusion arises (Phillips, </w:t>
      </w:r>
      <w:r w:rsidRPr="00E52EC8">
        <w:rPr>
          <w:rFonts w:ascii="Arial" w:hAnsi="Arial" w:cs="Arial"/>
          <w:i/>
          <w:iCs/>
        </w:rPr>
        <w:t>et al</w:t>
      </w:r>
      <w:r w:rsidRPr="00E52EC8">
        <w:rPr>
          <w:rFonts w:ascii="Arial" w:hAnsi="Arial" w:cs="Arial"/>
        </w:rPr>
        <w:t>, 2013). Social exclusion can make it harder for people to receive essential public services like social security, healthcare, and social services, as well as education. This can make poverty and social exclusion worse. Having enough social support is crucial for people's mental and physical health. In Wales in 2019–20, 10% of respondents said they didn't have enough people to rely on, while 30% said they were "socially lonely" (Carter, Hill-Dixon and Roberts, 2022). The effects of social exclusion are almost always detrimental to the targeted people and groups. This could have to do with a fundamental human need to belong. Individuals who are left out of relationships or groups they want to be a part of experience a variety of negative feelings, such as grief, disappointment, envy, rage, and shame (Hutchinson, Abrams and Cristian, 2007).</w:t>
      </w:r>
    </w:p>
    <w:p w14:paraId="31088966" w14:textId="77777777" w:rsidR="001E25F9" w:rsidRPr="00E52EC8" w:rsidRDefault="001E25F9" w:rsidP="001E25F9">
      <w:pPr>
        <w:spacing w:line="360" w:lineRule="auto"/>
        <w:rPr>
          <w:rFonts w:ascii="Arial" w:hAnsi="Arial" w:cs="Arial"/>
        </w:rPr>
      </w:pPr>
    </w:p>
    <w:p w14:paraId="2F8BCBA6" w14:textId="77777777" w:rsidR="001E25F9" w:rsidRDefault="001E25F9" w:rsidP="001E25F9">
      <w:pPr>
        <w:spacing w:line="360" w:lineRule="auto"/>
        <w:rPr>
          <w:rFonts w:ascii="Arial" w:hAnsi="Arial" w:cs="Arial"/>
          <w:u w:val="single"/>
        </w:rPr>
      </w:pPr>
      <w:r w:rsidRPr="00E52EC8">
        <w:rPr>
          <w:rFonts w:ascii="Arial" w:hAnsi="Arial" w:cs="Arial"/>
          <w:u w:val="single"/>
        </w:rPr>
        <w:t>Social Worker.</w:t>
      </w:r>
    </w:p>
    <w:p w14:paraId="21105E9F" w14:textId="77777777" w:rsidR="001E25F9" w:rsidRPr="00E52EC8" w:rsidRDefault="001E25F9" w:rsidP="001E25F9">
      <w:pPr>
        <w:spacing w:line="360" w:lineRule="auto"/>
        <w:rPr>
          <w:rFonts w:ascii="Arial" w:hAnsi="Arial" w:cs="Arial"/>
        </w:rPr>
      </w:pPr>
      <w:r w:rsidRPr="00E52EC8">
        <w:rPr>
          <w:rFonts w:ascii="Arial" w:hAnsi="Arial" w:cs="Arial"/>
        </w:rPr>
        <w:t xml:space="preserve">Local authorities are required by law to make sure that the provision of health, social care, education, and training is outcome-led and integrated around the needs of the child with any additional needs as per Section 25 of the Children and Families Act 2014. Martin (2017) says consequently, the Children and Families Act 2014 represents the final piece of a lengthy legislative sequence that aims to enhance the integration of services for children from vulnerable groups and those with additional learning needs. Social services are required by law to advance the wellbeing of any individual under the age of 18 who requires assistance and care. Social services should do an evaluation of a child’s needs, determine what kind of care and support </w:t>
      </w:r>
      <w:r w:rsidRPr="00E52EC8">
        <w:rPr>
          <w:rFonts w:ascii="Arial" w:hAnsi="Arial" w:cs="Arial"/>
        </w:rPr>
        <w:lastRenderedPageBreak/>
        <w:t>are required, and give it (Shelter Cymru, 2023). Whenever a circumstance involving a vulnerable child is serious enough to require planning and decision-making. a family group conference would be arranged (Family Rights Group, no date).</w:t>
      </w:r>
    </w:p>
    <w:p w14:paraId="0C0ABFE6" w14:textId="77777777" w:rsidR="001E25F9" w:rsidRPr="00E52EC8" w:rsidRDefault="001E25F9" w:rsidP="001E25F9">
      <w:pPr>
        <w:spacing w:line="360" w:lineRule="auto"/>
        <w:rPr>
          <w:rFonts w:ascii="Arial" w:hAnsi="Arial" w:cs="Arial"/>
        </w:rPr>
      </w:pPr>
      <w:r w:rsidRPr="00E52EC8">
        <w:rPr>
          <w:rFonts w:ascii="Arial" w:hAnsi="Arial" w:cs="Arial"/>
        </w:rPr>
        <w:t>Martin (2017 suggests the family conference model pertains to children who have been exposed to traumatic events or who may be perceived as being at risk, or who have already been identified as such. Under certain conditions, children may be placed under foster care and are known as looked after children. Using the family conference model, Local Authorities and organisations such as the Children and Family Court Advisory and Support Service determine what may be best for the child by convening meetings with family members and multi-agency practitioners to act as advocates for the child and to determine the best course of action for the family. However, concerns concerning the ethical underpinnings of child protection practice and prevalent methodologies in the United Kingdom have persistently surfaced. Hayworth (2018), a former social worker, says even though there was proof of serious injury or the possibility of significant harm, he felt only loss and hollowness when the care proceedings ended and the child or children were taken from their family. At the end of the proceedings, disappointment gave way more and more to feelings of remorse and shame.</w:t>
      </w:r>
    </w:p>
    <w:p w14:paraId="13708EA2" w14:textId="77777777" w:rsidR="001E25F9" w:rsidRPr="00E52EC8" w:rsidRDefault="001E25F9" w:rsidP="001E25F9">
      <w:pPr>
        <w:spacing w:line="360" w:lineRule="auto"/>
        <w:rPr>
          <w:rFonts w:ascii="Arial" w:hAnsi="Arial" w:cs="Arial"/>
        </w:rPr>
      </w:pPr>
    </w:p>
    <w:p w14:paraId="601C998B" w14:textId="77777777" w:rsidR="001E25F9" w:rsidRDefault="001E25F9" w:rsidP="001E25F9">
      <w:pPr>
        <w:spacing w:line="360" w:lineRule="auto"/>
        <w:rPr>
          <w:rFonts w:ascii="Arial" w:hAnsi="Arial" w:cs="Arial"/>
          <w:u w:val="single"/>
        </w:rPr>
      </w:pPr>
      <w:r w:rsidRPr="00E52EC8">
        <w:rPr>
          <w:rFonts w:ascii="Arial" w:hAnsi="Arial" w:cs="Arial"/>
          <w:u w:val="single"/>
        </w:rPr>
        <w:t>Community.</w:t>
      </w:r>
    </w:p>
    <w:p w14:paraId="443B4848" w14:textId="4EFCAA7F" w:rsidR="001E25F9" w:rsidRPr="00E52EC8" w:rsidRDefault="001E25F9" w:rsidP="001E25F9">
      <w:pPr>
        <w:spacing w:line="360" w:lineRule="auto"/>
        <w:rPr>
          <w:rFonts w:ascii="Arial" w:hAnsi="Arial" w:cs="Arial"/>
        </w:rPr>
      </w:pPr>
      <w:r w:rsidRPr="00E52EC8">
        <w:rPr>
          <w:rFonts w:ascii="Arial" w:hAnsi="Arial" w:cs="Arial"/>
        </w:rPr>
        <w:t xml:space="preserve">Save the children (2022) say the prevalent narrative around individuals living in poverty is that their parents' lack of "good character" is the reason behind their own poverty. This is interpreted as either a result of their "choice" to live the way they do or their "inability" to overcome hardship. Their perceptions include being unmotivated and not aspirational; being careless with money; not making the most of their education; not wanting to work; lacking in family values or inadequate parenting abilities; Save the Children (2022) believe although there was widespread sympathy for impoverished children, there were two main obstacles to admitting that they could require more assistance. In the beginning, free education was thought to be the best equaliser. The belief was that all children were created equal and could achieve success in school provided they put in enough effort. Second, the destiny of children was influenced by the character traits that their parents instilled in them. One theory on the poverty cycle held that attitude and character, not money, were the main causes. Hill-Dixon (2023) says being a sort of pain in and of itself, poverty stigma is </w:t>
      </w:r>
      <w:r w:rsidRPr="00E52EC8">
        <w:rPr>
          <w:rFonts w:ascii="Arial" w:hAnsi="Arial" w:cs="Arial"/>
        </w:rPr>
        <w:lastRenderedPageBreak/>
        <w:t xml:space="preserve">significant. Durante and Fiske agree and say furthermore, it restricts people's willingness to engage in their communities and seek out or receive support, activities that are essential for the </w:t>
      </w:r>
      <w:r w:rsidRPr="003B6ECD">
        <w:rPr>
          <w:rFonts w:ascii="Arial" w:hAnsi="Arial" w:cs="Arial"/>
        </w:rPr>
        <w:t xml:space="preserve">welfare of both the person and the group. </w:t>
      </w:r>
      <w:r w:rsidR="003B6ECD" w:rsidRPr="003B6ECD">
        <w:rPr>
          <w:rFonts w:ascii="Arial" w:hAnsi="Arial" w:cs="Arial"/>
        </w:rPr>
        <w:t xml:space="preserve">People constantly attribute intelligence, health, and well-being to others with higher social standing, regardless of their own socioeconomic status (Varnum, 2013). Rich individuals are seen as more capable than poor people as a prominent group in society, especially when there is greater economic inequality across national lines </w:t>
      </w:r>
      <w:r w:rsidRPr="003B6ECD">
        <w:rPr>
          <w:rFonts w:ascii="Arial" w:hAnsi="Arial" w:cs="Arial"/>
        </w:rPr>
        <w:t>(Durante</w:t>
      </w:r>
      <w:r w:rsidRPr="003B6ECD">
        <w:rPr>
          <w:rFonts w:ascii="Arial" w:hAnsi="Arial" w:cs="Arial"/>
          <w:color w:val="222222"/>
          <w:shd w:val="clear" w:color="auto" w:fill="FFFFFF"/>
        </w:rPr>
        <w:t>, Tablante and Fiske</w:t>
      </w:r>
      <w:r w:rsidRPr="003B6ECD">
        <w:rPr>
          <w:rFonts w:ascii="Arial" w:hAnsi="Arial" w:cs="Arial"/>
        </w:rPr>
        <w:t>, 2017) In contrast, the US and Sweden with its equal society, have stereotypes of the poor as being lazy and drug addicts. People</w:t>
      </w:r>
      <w:r w:rsidRPr="00E52EC8">
        <w:rPr>
          <w:rFonts w:ascii="Arial" w:hAnsi="Arial" w:cs="Arial"/>
        </w:rPr>
        <w:t xml:space="preserve"> in poverty are viewed as incompetent on a global scale. Low-status workers, such as those in the blue collar or working class, are stereotyped as being incompetent across national boundaries (</w:t>
      </w:r>
      <w:r w:rsidRPr="00E52EC8">
        <w:rPr>
          <w:rFonts w:ascii="Arial" w:hAnsi="Arial" w:cs="Arial"/>
          <w:color w:val="000000" w:themeColor="text1"/>
          <w:shd w:val="clear" w:color="auto" w:fill="FFFFFF"/>
        </w:rPr>
        <w:t>Gorski</w:t>
      </w:r>
      <w:r w:rsidRPr="00E52EC8">
        <w:rPr>
          <w:rFonts w:ascii="Arial" w:hAnsi="Arial" w:cs="Arial"/>
        </w:rPr>
        <w:t>, 2012). These prejudices can have a big impact on how people are treated at work, by public servants, and by those in positions of authority and influence over other people. It's a known fact that a lot of powerful people become less giving and more patronising towards weaker people. In contrast to those with less power and influence, those with considerable power and influence show even stronger unfavourable sentiments towards the impoverished and even stronger positive attitudes towards the wealthy. Thus, the people who have the greatest ability to decide or impact someone's life are the ones who view and judge the impoverished the worst (Lai, 2023).</w:t>
      </w:r>
    </w:p>
    <w:p w14:paraId="3150C361" w14:textId="77777777" w:rsidR="001E25F9" w:rsidRPr="00E52EC8" w:rsidRDefault="001E25F9" w:rsidP="001E25F9">
      <w:pPr>
        <w:spacing w:line="360" w:lineRule="auto"/>
        <w:rPr>
          <w:rFonts w:ascii="Arial" w:hAnsi="Arial" w:cs="Arial"/>
        </w:rPr>
      </w:pPr>
    </w:p>
    <w:p w14:paraId="0264362F" w14:textId="77777777" w:rsidR="001E25F9" w:rsidRDefault="001E25F9" w:rsidP="001E25F9">
      <w:pPr>
        <w:spacing w:line="360" w:lineRule="auto"/>
        <w:rPr>
          <w:rFonts w:ascii="Arial" w:hAnsi="Arial" w:cs="Arial"/>
        </w:rPr>
      </w:pPr>
      <w:r w:rsidRPr="00E52EC8">
        <w:rPr>
          <w:rFonts w:ascii="Arial" w:hAnsi="Arial" w:cs="Arial"/>
        </w:rPr>
        <w:t>Students may become confused about inclusive education since the term itself has grown to mean a variety of things. Indeed, it's a debatable word that politicians, bureaucrats, and scholars employ to varying degrees of success. "Inclusion" is not a single movement; rather, it is composed of numerous powerful currents of thought, numerous local fights, and numerous practical applications. Shouldn't everyone have the same rights to receive education as a fundamental premise of belief? The case for complete inclusion has not yet been made, much less put into effect (Clough and Corbett, 2000).</w:t>
      </w:r>
    </w:p>
    <w:p w14:paraId="597F69A9" w14:textId="77777777" w:rsidR="001E25F9" w:rsidRPr="00E52EC8" w:rsidRDefault="001E25F9" w:rsidP="001E25F9">
      <w:pPr>
        <w:spacing w:line="360" w:lineRule="auto"/>
        <w:rPr>
          <w:rFonts w:ascii="Arial" w:hAnsi="Arial" w:cs="Arial"/>
        </w:rPr>
      </w:pPr>
    </w:p>
    <w:p w14:paraId="08056845" w14:textId="77777777" w:rsidR="001E25F9" w:rsidRDefault="001E25F9" w:rsidP="001E25F9">
      <w:pPr>
        <w:spacing w:line="360" w:lineRule="auto"/>
        <w:rPr>
          <w:sz w:val="28"/>
          <w:szCs w:val="28"/>
          <w:u w:val="single"/>
        </w:rPr>
      </w:pPr>
    </w:p>
    <w:p w14:paraId="527DCA73" w14:textId="77777777" w:rsidR="001E25F9" w:rsidRDefault="001E25F9" w:rsidP="001E25F9">
      <w:pPr>
        <w:spacing w:line="360" w:lineRule="auto"/>
        <w:rPr>
          <w:sz w:val="28"/>
          <w:szCs w:val="28"/>
          <w:u w:val="single"/>
        </w:rPr>
      </w:pPr>
    </w:p>
    <w:p w14:paraId="3ECC7E23" w14:textId="77777777" w:rsidR="001E25F9" w:rsidRDefault="001E25F9" w:rsidP="001E25F9">
      <w:pPr>
        <w:spacing w:line="360" w:lineRule="auto"/>
        <w:rPr>
          <w:sz w:val="28"/>
          <w:szCs w:val="28"/>
          <w:u w:val="single"/>
        </w:rPr>
      </w:pPr>
    </w:p>
    <w:p w14:paraId="460FCED2" w14:textId="77777777" w:rsidR="001E25F9" w:rsidRDefault="001E25F9" w:rsidP="001E25F9">
      <w:pPr>
        <w:spacing w:line="360" w:lineRule="auto"/>
        <w:rPr>
          <w:sz w:val="28"/>
          <w:szCs w:val="28"/>
          <w:u w:val="single"/>
        </w:rPr>
      </w:pPr>
      <w:r w:rsidRPr="00D86D23">
        <w:rPr>
          <w:sz w:val="28"/>
          <w:szCs w:val="28"/>
          <w:u w:val="single"/>
        </w:rPr>
        <w:lastRenderedPageBreak/>
        <w:t>Part Two.</w:t>
      </w:r>
    </w:p>
    <w:p w14:paraId="677E1A6A" w14:textId="77777777" w:rsidR="001E25F9" w:rsidRDefault="001E25F9" w:rsidP="001E25F9">
      <w:pPr>
        <w:spacing w:line="360" w:lineRule="auto"/>
        <w:rPr>
          <w:sz w:val="28"/>
          <w:szCs w:val="28"/>
          <w:u w:val="single"/>
        </w:rPr>
      </w:pPr>
    </w:p>
    <w:p w14:paraId="6BC84353" w14:textId="77777777" w:rsidR="001E25F9" w:rsidRDefault="001E25F9" w:rsidP="001E25F9">
      <w:pPr>
        <w:spacing w:line="360" w:lineRule="auto"/>
        <w:rPr>
          <w:sz w:val="28"/>
          <w:szCs w:val="28"/>
          <w:u w:val="single"/>
        </w:rPr>
      </w:pPr>
      <w:r>
        <w:rPr>
          <w:sz w:val="28"/>
          <w:szCs w:val="28"/>
          <w:u w:val="single"/>
        </w:rPr>
        <w:t>The Child Poverty Act 2010 and The Welfare Reform and Work Act 2016.</w:t>
      </w:r>
    </w:p>
    <w:p w14:paraId="7CCBB9CA" w14:textId="77777777" w:rsidR="001E25F9" w:rsidRDefault="001E25F9" w:rsidP="001E25F9">
      <w:pPr>
        <w:spacing w:line="360" w:lineRule="auto"/>
        <w:rPr>
          <w:sz w:val="28"/>
          <w:szCs w:val="28"/>
          <w:u w:val="single"/>
        </w:rPr>
      </w:pPr>
    </w:p>
    <w:p w14:paraId="2EA3774A" w14:textId="32EE7BE7" w:rsidR="001E25F9" w:rsidRPr="008E0E08" w:rsidRDefault="003B6ECD" w:rsidP="001E25F9">
      <w:pPr>
        <w:spacing w:line="360" w:lineRule="auto"/>
        <w:rPr>
          <w:rFonts w:ascii="Arial" w:hAnsi="Arial" w:cs="Arial"/>
        </w:rPr>
      </w:pPr>
      <w:r w:rsidRPr="003B6ECD">
        <w:rPr>
          <w:rFonts w:ascii="Arial" w:hAnsi="Arial" w:cs="Arial"/>
        </w:rPr>
        <w:t>According to the Children's Commissioner (no date), as a goodbye piece of legislation, then-prime minister Gordon Brown presented the Child Poverty Act 2010 in the last hours of the New Labour government</w:t>
      </w:r>
      <w:r w:rsidR="001E25F9" w:rsidRPr="003B6ECD">
        <w:rPr>
          <w:rFonts w:ascii="Arial" w:hAnsi="Arial" w:cs="Arial"/>
        </w:rPr>
        <w:t xml:space="preserve">. Though it was never implemented, its goal was to end child poverty by 2020. The goals were to lower, by 2020, the percentage of children living in: relative poverty (below 10%); real terms income (below 60% of the 2010 median) and material deprivation </w:t>
      </w:r>
      <w:r w:rsidR="001E25F9" w:rsidRPr="008E0E08">
        <w:rPr>
          <w:rFonts w:ascii="Arial" w:hAnsi="Arial" w:cs="Arial"/>
        </w:rPr>
        <w:t xml:space="preserve">(below 5%) in homes. Every three years, the government was also mandated by the Act to produce a strategy aimed at reducing child poverty throughout the United Kingdom. Kennedy (2014) </w:t>
      </w:r>
      <w:r w:rsidR="001E25F9" w:rsidRPr="003B6ECD">
        <w:rPr>
          <w:rFonts w:ascii="Arial" w:hAnsi="Arial" w:cs="Arial"/>
        </w:rPr>
        <w:t xml:space="preserve">said the pledge to codify the child poverty objective in law was accomplished by the Child Poverty Act 2010, which was ratified by the Royal Assent in March of 2010. </w:t>
      </w:r>
      <w:r w:rsidRPr="003B6ECD">
        <w:rPr>
          <w:rFonts w:ascii="Arial" w:hAnsi="Arial" w:cs="Arial"/>
        </w:rPr>
        <w:t>It established four specific goals to be achieved by 2020–2021, required the UK Government to regularly publish a child poverty strategy, allowed the Child Poverty Commission to provide guidance, mandated the publication of annual progress reports by the UK Government, and placed additional duties on local governments and other "delivery partners" in the country</w:t>
      </w:r>
      <w:r w:rsidRPr="003B6ECD">
        <w:rPr>
          <w:rFonts w:ascii="Arial" w:hAnsi="Arial" w:cs="Arial"/>
        </w:rPr>
        <w:t>.</w:t>
      </w:r>
      <w:r w:rsidR="001E25F9" w:rsidRPr="003B6ECD">
        <w:rPr>
          <w:rFonts w:ascii="Arial" w:hAnsi="Arial" w:cs="Arial"/>
        </w:rPr>
        <w:t xml:space="preserve"> </w:t>
      </w:r>
      <w:r w:rsidRPr="003B6ECD">
        <w:rPr>
          <w:rFonts w:ascii="Arial" w:hAnsi="Arial" w:cs="Arial"/>
        </w:rPr>
        <w:t xml:space="preserve">To measure child poverty, the fundamental indicator is relative household income. A child is said to be living in poverty if their household's income is less than 60% of the median, or the national average </w:t>
      </w:r>
      <w:r w:rsidR="001E25F9" w:rsidRPr="003B6ECD">
        <w:rPr>
          <w:rFonts w:ascii="Arial" w:hAnsi="Arial" w:cs="Arial"/>
        </w:rPr>
        <w:t>(Townsend, 2024).</w:t>
      </w:r>
      <w:r w:rsidR="001E25F9" w:rsidRPr="008E0E08">
        <w:rPr>
          <w:rFonts w:ascii="Arial" w:hAnsi="Arial" w:cs="Arial"/>
        </w:rPr>
        <w:t xml:space="preserve"> Field, (2010) in his independent evaluation of poverty and life chances, suggested that the government keep updated on how its policies are affecting the world's poorest citizens, and that it should create and disseminate a new indicator of extreme poverty. Although a measure has been devised by Save the Children, there has not yet been an official assessment of severe poverty. Frank Field proposed a new definition of extreme poverty, which the government adopted and included in the child poverty strategy, which was released on April 5, 2011 (H.M. Government, 2011). The Centre of Social Justice (2015) believed that to adopt policies that will enhance the lives of impoverished families and build British </w:t>
      </w:r>
      <w:r w:rsidR="008D6378" w:rsidRPr="008E0E08">
        <w:rPr>
          <w:rFonts w:ascii="Arial" w:hAnsi="Arial" w:cs="Arial"/>
        </w:rPr>
        <w:t>society, the</w:t>
      </w:r>
      <w:r w:rsidR="001E25F9" w:rsidRPr="008E0E08">
        <w:rPr>
          <w:rFonts w:ascii="Arial" w:hAnsi="Arial" w:cs="Arial"/>
        </w:rPr>
        <w:t xml:space="preserve"> government would need to reframe the Child Poverty Act in a way that encouraged it to focus on addressing the core causes of poverty rather than merely short-term financial redistribution. Mansour and Curran (2016) stated that in May </w:t>
      </w:r>
      <w:r w:rsidR="001E25F9" w:rsidRPr="008E0E08">
        <w:rPr>
          <w:rFonts w:ascii="Arial" w:hAnsi="Arial" w:cs="Arial"/>
        </w:rPr>
        <w:lastRenderedPageBreak/>
        <w:t>2010, a Coalition government led by the Conservative Party came to power, and in 2011 they unveiled their child poverty strategy. This outlined a new vision, moving away from policies that focused on raising government and workplace income (through benefits, tax credits, and lowering costs associated with the workplace, like child care) and towards what they called the "drivers of poverty," which included low-income families, poor education, drug abuse, and unemployment.</w:t>
      </w:r>
      <w:r w:rsidR="001E25F9" w:rsidRPr="008E0E08">
        <w:rPr>
          <w:rFonts w:ascii="Arial" w:hAnsi="Arial" w:cs="Arial"/>
        </w:rPr>
        <w:br/>
        <w:t xml:space="preserve">Following their electoral victory in 2015, the Conservative Party suggested that the legally-mandated child poverty target be dropped. Following the 2015 General Election, the aim was formally abandoned. The Child Poverty Act was repealed by the Welfare Reform and Work Act of 2016. A comprehensive set of modifications to the UK's benefits and tax credit system are brought about by the Welfare Reform Act of 2012. </w:t>
      </w:r>
      <w:proofErr w:type="spellStart"/>
      <w:r w:rsidR="001E25F9" w:rsidRPr="008E0E08">
        <w:rPr>
          <w:rFonts w:ascii="Arial" w:hAnsi="Arial" w:cs="Arial"/>
        </w:rPr>
        <w:t>Pareliussen</w:t>
      </w:r>
      <w:proofErr w:type="spellEnd"/>
      <w:r w:rsidR="001E25F9" w:rsidRPr="008E0E08">
        <w:rPr>
          <w:rFonts w:ascii="Arial" w:hAnsi="Arial" w:cs="Arial"/>
        </w:rPr>
        <w:t xml:space="preserve"> (2013) says </w:t>
      </w:r>
      <w:r w:rsidR="008D6378" w:rsidRPr="008E0E08">
        <w:rPr>
          <w:rFonts w:ascii="Arial" w:hAnsi="Arial" w:cs="Arial"/>
        </w:rPr>
        <w:t>all</w:t>
      </w:r>
      <w:r w:rsidR="001E25F9" w:rsidRPr="008E0E08">
        <w:rPr>
          <w:rFonts w:ascii="Arial" w:hAnsi="Arial" w:cs="Arial"/>
        </w:rPr>
        <w:t xml:space="preserve"> the primary means-tested benefits, aside from the Council Tax Benefit, were combined into a single benefit with a single taper rate under the Universal Credit reform. The overhaul of Universal Credit has stated goals of lowering poverty, simplifying the system, encouraging individuals to work, and slowing the rate at which welfare expenditures are increasing. The creation of a new benefit called universal credit, which would replace current in-work and out-of-work benefits, was the main reform proposal in this act. The Welfare Reform Act of 2012 is the primary legislation governing Universal Credit; however, regulations enacted according to the 2012 Act contain more specific guidelines (House of Commons Library, 2023). The objective of universal credit was to facilitate the shift towards employment by gradually decreasing an individual's assistance at a steady pace in proportion to their income. Universal Credit has had numerous problems since its launch. Work on implementing Universal Credit was started in 2010 by the Department for Work and Pensions, with an initial completion date of October 2017. Since then, though, this deadline has been extended several times; with the completion now being December 2023. Bush, Templer and Allen (2019) say people also believed that their circumstances bound them and that their way of living was unacceptable. The majority could hardly afford their essential living expenses. There were cases where claimants had to "juggle" which bills to pay each month, and the majority did not have enough money for recreational or social activities. Due to the claimants' belief that working longer hours would not significantly improve their situation, Universal Credit did not serve as a motivation. Many of them were unable to increase their hours worked, which was the only way they could raise their </w:t>
      </w:r>
      <w:r w:rsidR="001E25F9" w:rsidRPr="008E0E08">
        <w:rPr>
          <w:rFonts w:ascii="Arial" w:hAnsi="Arial" w:cs="Arial"/>
        </w:rPr>
        <w:lastRenderedPageBreak/>
        <w:t xml:space="preserve">earnings from their current position. Participants naturally tended to concentrate on adjustments that would lower the expense and burden of childcare when asked what could be altered about the current system to assist enhance their standard of living. Cebula (2024) suggest sixty-eight percent of low-income families with children under five had at least one unemployed parent. By entering the workforce, these families are more likely to experience significant changes in their income. Accepting a subsidised early years offer and starting a job could provide a working couple with enough income to pull them out of poverty. </w:t>
      </w:r>
    </w:p>
    <w:p w14:paraId="502423EE" w14:textId="77777777" w:rsidR="001E25F9" w:rsidRPr="008E0E08" w:rsidRDefault="001E25F9" w:rsidP="001E25F9">
      <w:pPr>
        <w:spacing w:line="360" w:lineRule="auto"/>
        <w:rPr>
          <w:rFonts w:ascii="Arial" w:hAnsi="Arial" w:cs="Arial"/>
        </w:rPr>
      </w:pPr>
      <w:r w:rsidRPr="008E0E08">
        <w:rPr>
          <w:rFonts w:ascii="Arial" w:hAnsi="Arial" w:cs="Arial"/>
          <w:color w:val="000000"/>
          <w:spacing w:val="-5"/>
          <w:shd w:val="clear" w:color="auto" w:fill="FFFFFF"/>
        </w:rPr>
        <w:t>Plotnick</w:t>
      </w:r>
      <w:r w:rsidRPr="008E0E08">
        <w:rPr>
          <w:rFonts w:ascii="Arial" w:hAnsi="Arial" w:cs="Arial"/>
        </w:rPr>
        <w:t xml:space="preserve"> (1997) believes policies to promote employment and earnings do work, but at their current scale and intensity, the higher earnings they produce have only a limited influence on child poverty. Policies that assist families earn more can also be used to augment earned income with other sources. If they were to vigorously broaden their scope and intensity, more earnings gains could occur. For single-parent families to reach their full potential, these initiatives might need to be combined with increased public spending on childcare.</w:t>
      </w:r>
    </w:p>
    <w:p w14:paraId="15833755" w14:textId="77777777" w:rsidR="001E25F9" w:rsidRDefault="001E25F9" w:rsidP="001E25F9">
      <w:pPr>
        <w:spacing w:line="360" w:lineRule="auto"/>
      </w:pPr>
    </w:p>
    <w:p w14:paraId="65EE717F" w14:textId="77777777" w:rsidR="001E25F9" w:rsidRDefault="001E25F9" w:rsidP="001E25F9">
      <w:pPr>
        <w:spacing w:line="360" w:lineRule="auto"/>
        <w:rPr>
          <w:sz w:val="28"/>
          <w:szCs w:val="28"/>
          <w:u w:val="single"/>
        </w:rPr>
      </w:pPr>
    </w:p>
    <w:p w14:paraId="07850921" w14:textId="77777777" w:rsidR="001E25F9" w:rsidRDefault="001E25F9" w:rsidP="001E25F9">
      <w:pPr>
        <w:spacing w:line="360" w:lineRule="auto"/>
        <w:rPr>
          <w:sz w:val="28"/>
          <w:szCs w:val="28"/>
          <w:u w:val="single"/>
        </w:rPr>
      </w:pPr>
    </w:p>
    <w:p w14:paraId="15BBF15C" w14:textId="77777777" w:rsidR="001E25F9" w:rsidRDefault="001E25F9" w:rsidP="001E25F9">
      <w:pPr>
        <w:spacing w:line="360" w:lineRule="auto"/>
        <w:rPr>
          <w:sz w:val="28"/>
          <w:szCs w:val="28"/>
          <w:u w:val="single"/>
        </w:rPr>
      </w:pPr>
      <w:r>
        <w:rPr>
          <w:sz w:val="28"/>
          <w:szCs w:val="28"/>
          <w:u w:val="single"/>
        </w:rPr>
        <w:t>Part Three.</w:t>
      </w:r>
    </w:p>
    <w:p w14:paraId="66271D01" w14:textId="5714B532" w:rsidR="001E25F9" w:rsidRPr="00E9111B" w:rsidRDefault="001E25F9" w:rsidP="001E25F9">
      <w:pPr>
        <w:spacing w:line="360" w:lineRule="auto"/>
        <w:rPr>
          <w:rFonts w:ascii="Arial" w:hAnsi="Arial" w:cs="Arial"/>
          <w:sz w:val="28"/>
          <w:szCs w:val="28"/>
          <w:u w:val="single"/>
        </w:rPr>
      </w:pPr>
      <w:r w:rsidRPr="00E9111B">
        <w:rPr>
          <w:rFonts w:ascii="Arial" w:hAnsi="Arial" w:cs="Arial"/>
        </w:rPr>
        <w:t>Stephenson (2021) says that the UK has a long history of using school uniforms. It all began when Christ's Hospital, a school for impoverished and fatherless children founded in London in 1552, officially adopted a uniform. A mandatory school uniform was first connected to an institution established to educate the underprivileged; the uniform was donated and is still given to students at no cost. The purpose of the uniform was to emphasise the impoverished children's awareness of their place in society and to symbolise their low rank.</w:t>
      </w:r>
      <w:r w:rsidRPr="00E9111B">
        <w:rPr>
          <w:rFonts w:ascii="Arial" w:hAnsi="Arial" w:cs="Arial"/>
          <w:color w:val="000000"/>
          <w:shd w:val="clear" w:color="auto" w:fill="FFFFFF"/>
        </w:rPr>
        <w:t xml:space="preserve"> Shanks and McKinney (2022) state that</w:t>
      </w:r>
      <w:r w:rsidRPr="00E9111B">
        <w:rPr>
          <w:rFonts w:ascii="Arial" w:hAnsi="Arial" w:cs="Arial"/>
        </w:rPr>
        <w:t xml:space="preserve"> even though publicly financed school education in the UK does not require registration or attendance fees, attending compulsory education has unintended expenses. The expense of school uniforms can have a significant negative impact on impoverished households' ability to provide for their children's free education (Reidy, 2021). One of the main defences of school uniforms is that they appear to lessen socioeconomic divides among students; however, if a uniform is out of reach for some families, it may actually make their situation worse by taking money away from </w:t>
      </w:r>
      <w:r w:rsidRPr="00E9111B">
        <w:rPr>
          <w:rFonts w:ascii="Arial" w:hAnsi="Arial" w:cs="Arial"/>
        </w:rPr>
        <w:lastRenderedPageBreak/>
        <w:t>other needs (</w:t>
      </w:r>
      <w:r w:rsidRPr="00E9111B">
        <w:rPr>
          <w:rStyle w:val="text-node"/>
          <w:rFonts w:ascii="Arial" w:hAnsi="Arial" w:cs="Arial"/>
          <w:color w:val="000000"/>
          <w:shd w:val="clear" w:color="auto" w:fill="FFFFFF"/>
        </w:rPr>
        <w:t>Page, Power, and Patrick, 2021).</w:t>
      </w:r>
      <w:r w:rsidRPr="00E9111B">
        <w:rPr>
          <w:rFonts w:ascii="Arial" w:hAnsi="Arial" w:cs="Arial"/>
        </w:rPr>
        <w:t xml:space="preserve"> Welsh Government (2023) firmly advocates for the adoption of a uniform policy and the wearing of school uniforms by all governing bodies.  When </w:t>
      </w:r>
      <w:r w:rsidRPr="008D6378">
        <w:rPr>
          <w:rFonts w:ascii="Arial" w:hAnsi="Arial" w:cs="Arial"/>
        </w:rPr>
        <w:t xml:space="preserve">designed and implemented properly, a school uniform can help foster a sense of identity, community, and cohesion within the school; it can also encourage positive behaviour and school discipline; it can eliminate peer pressure to wear a certain way; it can lessen student inequality and help prevent some of the triggers for bullying. Welsh Government (2023) is aware that buying school uniforms and other goods mandated by policies pertaining to uniforms can be expensive, especially for families with large or low incomes. </w:t>
      </w:r>
      <w:r w:rsidR="008D6378" w:rsidRPr="008D6378">
        <w:rPr>
          <w:rFonts w:ascii="Arial" w:hAnsi="Arial" w:cs="Arial"/>
        </w:rPr>
        <w:t xml:space="preserve">There should be no school uniform so expensive that it prohibits students or their families from applying for admission or from going to a certain school. </w:t>
      </w:r>
      <w:r w:rsidRPr="008D6378">
        <w:rPr>
          <w:rFonts w:ascii="Arial" w:hAnsi="Arial" w:cs="Arial"/>
        </w:rPr>
        <w:t>In cases when branded things are included in the uniform, they shouldn't be compulsory. Bevan Foundation (2023) states schools are not permitted to mandate that parents purchase branded apparel or put school badges and emblems on</w:t>
      </w:r>
      <w:r w:rsidRPr="00E9111B">
        <w:rPr>
          <w:rFonts w:ascii="Arial" w:hAnsi="Arial" w:cs="Arial"/>
        </w:rPr>
        <w:t xml:space="preserve"> their children's uniforms. Schools should make sure they have plans in place for purchasing used uniforms. There might be additional funding available via the School Essentials Grant. To ensure that children in low-income families are prepared for the school day, this support can assist with necessities like school supplies and uniforms (Welsh Government, no date). Chen (2015) says sadly, it turns out that the decision to mandate school uniforms for children is not as clear-cut as it might seem. Considerations must be made for a variety of variables, including the general safety of the school and any potential barriers to students of affordability and their ability to express themselves. Not only may the expense of returning to school affect a family's financial situation, but it can also exacerbate emotions of humiliation, social anxiety, or social exclusion. The goal of school uniforms is to level the playing field for kids and lessen the pressure to dress fashionably and expensively. However, financial hardship or having to forgo other necessities </w:t>
      </w:r>
      <w:r w:rsidR="008D6378" w:rsidRPr="00E9111B">
        <w:rPr>
          <w:rFonts w:ascii="Arial" w:hAnsi="Arial" w:cs="Arial"/>
        </w:rPr>
        <w:t>to</w:t>
      </w:r>
      <w:r w:rsidRPr="00E9111B">
        <w:rPr>
          <w:rFonts w:ascii="Arial" w:hAnsi="Arial" w:cs="Arial"/>
        </w:rPr>
        <w:t xml:space="preserve"> purchase these uniforms may exacerbate a family's sentiments of social exclusion and humiliation (Action for Children, 2023). In her findings, </w:t>
      </w:r>
      <w:r w:rsidRPr="00E9111B">
        <w:rPr>
          <w:rFonts w:ascii="Arial" w:hAnsi="Arial" w:cs="Arial"/>
          <w:color w:val="212529"/>
          <w:shd w:val="clear" w:color="auto" w:fill="FFFFFF"/>
        </w:rPr>
        <w:t>Cifuentes MBE (2024)</w:t>
      </w:r>
      <w:r w:rsidRPr="00E9111B">
        <w:rPr>
          <w:rFonts w:ascii="Arial" w:hAnsi="Arial" w:cs="Arial"/>
        </w:rPr>
        <w:t xml:space="preserve"> said Parents are having financial difficulties, and children worry about how their families will be able to buy basics. For many, the cost of the uniform was a major concern.</w:t>
      </w:r>
    </w:p>
    <w:p w14:paraId="4A20ED46"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F9"/>
    <w:rsid w:val="001C53FC"/>
    <w:rsid w:val="001E25F9"/>
    <w:rsid w:val="003B5A11"/>
    <w:rsid w:val="003B6ECD"/>
    <w:rsid w:val="00563AA8"/>
    <w:rsid w:val="006A73BC"/>
    <w:rsid w:val="007956E5"/>
    <w:rsid w:val="008D6378"/>
    <w:rsid w:val="00A70841"/>
    <w:rsid w:val="00C13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4384E"/>
  <w15:chartTrackingRefBased/>
  <w15:docId w15:val="{EB01AB8C-96A1-8C48-90D7-B9028551B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5F9"/>
  </w:style>
  <w:style w:type="paragraph" w:styleId="Heading1">
    <w:name w:val="heading 1"/>
    <w:basedOn w:val="Normal"/>
    <w:next w:val="Normal"/>
    <w:link w:val="Heading1Char"/>
    <w:uiPriority w:val="9"/>
    <w:qFormat/>
    <w:rsid w:val="001E25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5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5F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5F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5F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5F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5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5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5F9"/>
    <w:rPr>
      <w:rFonts w:eastAsiaTheme="majorEastAsia" w:cstheme="majorBidi"/>
      <w:color w:val="272727" w:themeColor="text1" w:themeTint="D8"/>
    </w:rPr>
  </w:style>
  <w:style w:type="paragraph" w:styleId="Title">
    <w:name w:val="Title"/>
    <w:basedOn w:val="Normal"/>
    <w:next w:val="Normal"/>
    <w:link w:val="TitleChar"/>
    <w:uiPriority w:val="10"/>
    <w:qFormat/>
    <w:rsid w:val="001E25F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5F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5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E25F9"/>
    <w:rPr>
      <w:i/>
      <w:iCs/>
      <w:color w:val="404040" w:themeColor="text1" w:themeTint="BF"/>
    </w:rPr>
  </w:style>
  <w:style w:type="paragraph" w:styleId="ListParagraph">
    <w:name w:val="List Paragraph"/>
    <w:basedOn w:val="Normal"/>
    <w:uiPriority w:val="34"/>
    <w:qFormat/>
    <w:rsid w:val="001E25F9"/>
    <w:pPr>
      <w:ind w:left="720"/>
      <w:contextualSpacing/>
    </w:pPr>
  </w:style>
  <w:style w:type="character" w:styleId="IntenseEmphasis">
    <w:name w:val="Intense Emphasis"/>
    <w:basedOn w:val="DefaultParagraphFont"/>
    <w:uiPriority w:val="21"/>
    <w:qFormat/>
    <w:rsid w:val="001E25F9"/>
    <w:rPr>
      <w:i/>
      <w:iCs/>
      <w:color w:val="0F4761" w:themeColor="accent1" w:themeShade="BF"/>
    </w:rPr>
  </w:style>
  <w:style w:type="paragraph" w:styleId="IntenseQuote">
    <w:name w:val="Intense Quote"/>
    <w:basedOn w:val="Normal"/>
    <w:next w:val="Normal"/>
    <w:link w:val="IntenseQuoteChar"/>
    <w:uiPriority w:val="30"/>
    <w:qFormat/>
    <w:rsid w:val="001E2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5F9"/>
    <w:rPr>
      <w:i/>
      <w:iCs/>
      <w:color w:val="0F4761" w:themeColor="accent1" w:themeShade="BF"/>
    </w:rPr>
  </w:style>
  <w:style w:type="character" w:styleId="IntenseReference">
    <w:name w:val="Intense Reference"/>
    <w:basedOn w:val="DefaultParagraphFont"/>
    <w:uiPriority w:val="32"/>
    <w:qFormat/>
    <w:rsid w:val="001E25F9"/>
    <w:rPr>
      <w:b/>
      <w:bCs/>
      <w:smallCaps/>
      <w:color w:val="0F4761" w:themeColor="accent1" w:themeShade="BF"/>
      <w:spacing w:val="5"/>
    </w:rPr>
  </w:style>
  <w:style w:type="character" w:customStyle="1" w:styleId="text-node">
    <w:name w:val="text-node"/>
    <w:basedOn w:val="DefaultParagraphFont"/>
    <w:rsid w:val="001E2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4110</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2024-06-15T15:34:00Z</dcterms:created>
  <dcterms:modified xsi:type="dcterms:W3CDTF">2024-06-15T15:34:00Z</dcterms:modified>
</cp:coreProperties>
</file>