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36B293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FC757D">
              <w:rPr>
                <w:rFonts w:ascii="Times New Roman" w:hAnsi="Times New Roman" w:cs="Times New Roman"/>
                <w:b/>
                <w:color w:val="auto"/>
                <w:sz w:val="48"/>
              </w:rPr>
              <w:t xml:space="preserve"> Phil Pybus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E1D57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FC757D">
              <w:rPr>
                <w:rFonts w:ascii="Times New Roman" w:hAnsi="Times New Roman" w:cs="Times New Roman"/>
                <w:b/>
                <w:color w:val="auto"/>
                <w:sz w:val="48"/>
              </w:rPr>
              <w:t>phil.pybus@wrexham.gov.uk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D2BC7BC" w:rsidR="0085230E" w:rsidRPr="005D3F07" w:rsidRDefault="00FC757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2425519</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2872AE51" w14:textId="77777777" w:rsidR="00FC757D" w:rsidRPr="00FC757D" w:rsidRDefault="00FC757D" w:rsidP="00FC757D">
      <w:pPr>
        <w:jc w:val="both"/>
        <w:rPr>
          <w:b/>
          <w:bCs/>
          <w:sz w:val="22"/>
          <w:szCs w:val="22"/>
          <w:lang w:val="en-US"/>
        </w:rPr>
      </w:pPr>
      <w:r w:rsidRPr="00FC757D">
        <w:rPr>
          <w:b/>
          <w:bCs/>
          <w:sz w:val="22"/>
          <w:szCs w:val="22"/>
          <w:lang w:val="en-US"/>
        </w:rPr>
        <w:t>Reference List</w:t>
      </w:r>
    </w:p>
    <w:p w14:paraId="52962C85" w14:textId="71A0D295" w:rsidR="00FC757D" w:rsidRDefault="00FC757D" w:rsidP="00FC757D">
      <w:pPr>
        <w:jc w:val="both"/>
        <w:rPr>
          <w:sz w:val="22"/>
          <w:szCs w:val="22"/>
          <w:lang w:val="en-US"/>
        </w:rPr>
      </w:pPr>
      <w:r w:rsidRPr="00FC757D">
        <w:rPr>
          <w:sz w:val="22"/>
          <w:szCs w:val="22"/>
          <w:lang w:val="en-US"/>
        </w:rPr>
        <w:t xml:space="preserve">(BASW), B. A. (2021, </w:t>
      </w:r>
      <w:proofErr w:type="spellStart"/>
      <w:r w:rsidRPr="00FC757D">
        <w:rPr>
          <w:sz w:val="22"/>
          <w:szCs w:val="22"/>
          <w:lang w:val="en-US"/>
        </w:rPr>
        <w:t>Febuary</w:t>
      </w:r>
      <w:proofErr w:type="spellEnd"/>
      <w:r w:rsidRPr="00FC757D">
        <w:rPr>
          <w:sz w:val="22"/>
          <w:szCs w:val="22"/>
          <w:lang w:val="en-US"/>
        </w:rPr>
        <w:t xml:space="preserve"> 08). The BASW Code of Ethics for Social Work. Cardiff: British Association of Social Workers. Retrieved from </w:t>
      </w:r>
      <w:hyperlink r:id="rId11" w:history="1">
        <w:r w:rsidRPr="00FC757D">
          <w:rPr>
            <w:rStyle w:val="Hyperlink"/>
            <w:sz w:val="22"/>
            <w:szCs w:val="22"/>
            <w:lang w:val="en-US"/>
          </w:rPr>
          <w:t>https://new.basw.co.uk/sites/default/files/resources/basw_code_of_ethics_-_2021.pdf</w:t>
        </w:r>
      </w:hyperlink>
    </w:p>
    <w:p w14:paraId="71AA64D0" w14:textId="77777777" w:rsidR="00FC757D" w:rsidRPr="00FC757D" w:rsidRDefault="00FC757D" w:rsidP="00FC757D">
      <w:pPr>
        <w:jc w:val="both"/>
        <w:rPr>
          <w:sz w:val="22"/>
          <w:szCs w:val="22"/>
          <w:lang w:val="en-US"/>
        </w:rPr>
      </w:pPr>
    </w:p>
    <w:p w14:paraId="6636D503" w14:textId="77777777" w:rsidR="00FC757D" w:rsidRDefault="00FC757D" w:rsidP="00FC757D">
      <w:pPr>
        <w:jc w:val="both"/>
        <w:rPr>
          <w:sz w:val="22"/>
          <w:szCs w:val="22"/>
          <w:lang w:val="en-US"/>
        </w:rPr>
      </w:pPr>
      <w:r w:rsidRPr="00FC757D">
        <w:rPr>
          <w:sz w:val="22"/>
          <w:szCs w:val="22"/>
          <w:lang w:val="en-US"/>
        </w:rPr>
        <w:t>Attwood, T. (2007). The Complete Guide to Asperger's Syndrome. London: Jessica Kingsley Publishers.</w:t>
      </w:r>
    </w:p>
    <w:p w14:paraId="58961AF6" w14:textId="77777777" w:rsidR="00FC757D" w:rsidRPr="00FC757D" w:rsidRDefault="00FC757D" w:rsidP="00FC757D">
      <w:pPr>
        <w:jc w:val="both"/>
        <w:rPr>
          <w:sz w:val="22"/>
          <w:szCs w:val="22"/>
          <w:lang w:val="en-US"/>
        </w:rPr>
      </w:pPr>
    </w:p>
    <w:p w14:paraId="6096C71A" w14:textId="77777777" w:rsidR="00FC757D" w:rsidRDefault="00FC757D" w:rsidP="00FC757D">
      <w:pPr>
        <w:jc w:val="both"/>
        <w:rPr>
          <w:sz w:val="22"/>
          <w:szCs w:val="22"/>
          <w:lang w:val="en-US"/>
        </w:rPr>
      </w:pPr>
      <w:r w:rsidRPr="00FC757D">
        <w:rPr>
          <w:sz w:val="22"/>
          <w:szCs w:val="22"/>
          <w:lang w:val="en-US"/>
        </w:rPr>
        <w:t>Bacon, M. (2019). Family therapy and the treatment of substance use disorders: the Family Matters model. London: Routledge.</w:t>
      </w:r>
    </w:p>
    <w:p w14:paraId="223DE939" w14:textId="77777777" w:rsidR="00FC757D" w:rsidRPr="00FC757D" w:rsidRDefault="00FC757D" w:rsidP="00FC757D">
      <w:pPr>
        <w:jc w:val="both"/>
        <w:rPr>
          <w:sz w:val="22"/>
          <w:szCs w:val="22"/>
          <w:lang w:val="en-US"/>
        </w:rPr>
      </w:pPr>
    </w:p>
    <w:p w14:paraId="136129AF" w14:textId="77777777" w:rsidR="00FC757D" w:rsidRDefault="00FC757D" w:rsidP="00FC757D">
      <w:pPr>
        <w:jc w:val="both"/>
        <w:rPr>
          <w:sz w:val="22"/>
          <w:szCs w:val="22"/>
          <w:lang w:val="en-US"/>
        </w:rPr>
      </w:pPr>
      <w:r w:rsidRPr="00FC757D">
        <w:rPr>
          <w:sz w:val="22"/>
          <w:szCs w:val="22"/>
          <w:lang w:val="en-US"/>
        </w:rPr>
        <w:t>BASW (2014) UK Supervision Policy. British Association of Social Workers. Available at: https://www.basw.co.uk (Accessed: [insert date]).</w:t>
      </w:r>
    </w:p>
    <w:p w14:paraId="07FC4F9D" w14:textId="77777777" w:rsidR="00FC757D" w:rsidRPr="00FC757D" w:rsidRDefault="00FC757D" w:rsidP="00FC757D">
      <w:pPr>
        <w:jc w:val="both"/>
        <w:rPr>
          <w:sz w:val="22"/>
          <w:szCs w:val="22"/>
          <w:lang w:val="en-US"/>
        </w:rPr>
      </w:pPr>
    </w:p>
    <w:p w14:paraId="1188CE02" w14:textId="77777777" w:rsidR="00FC757D" w:rsidRDefault="00FC757D" w:rsidP="00FC757D">
      <w:pPr>
        <w:jc w:val="both"/>
        <w:rPr>
          <w:sz w:val="22"/>
          <w:szCs w:val="22"/>
          <w:lang w:val="en-US"/>
        </w:rPr>
      </w:pPr>
      <w:r w:rsidRPr="00FC757D">
        <w:rPr>
          <w:sz w:val="22"/>
          <w:szCs w:val="22"/>
          <w:lang w:val="en-US"/>
        </w:rPr>
        <w:t>Beddoe, L. (2012) ‘External supervision in social work: Power, space, risk, and the search for safety’, Australian Social Work, 65(2), pp. 197–213.</w:t>
      </w:r>
    </w:p>
    <w:p w14:paraId="51BD6A02" w14:textId="77777777" w:rsidR="00FC757D" w:rsidRPr="00FC757D" w:rsidRDefault="00FC757D" w:rsidP="00FC757D">
      <w:pPr>
        <w:jc w:val="both"/>
        <w:rPr>
          <w:sz w:val="22"/>
          <w:szCs w:val="22"/>
          <w:lang w:val="en-US"/>
        </w:rPr>
      </w:pPr>
    </w:p>
    <w:p w14:paraId="4853D561" w14:textId="77777777" w:rsidR="00FC757D" w:rsidRDefault="00FC757D" w:rsidP="00FC757D">
      <w:pPr>
        <w:jc w:val="both"/>
        <w:rPr>
          <w:sz w:val="22"/>
          <w:szCs w:val="22"/>
          <w:lang w:val="en-US"/>
        </w:rPr>
      </w:pPr>
      <w:r w:rsidRPr="00FC757D">
        <w:rPr>
          <w:sz w:val="22"/>
          <w:szCs w:val="22"/>
          <w:lang w:val="en-US"/>
        </w:rPr>
        <w:t xml:space="preserve">Bostock, L., </w:t>
      </w:r>
      <w:proofErr w:type="spellStart"/>
      <w:r w:rsidRPr="00FC757D">
        <w:rPr>
          <w:sz w:val="22"/>
          <w:szCs w:val="22"/>
          <w:lang w:val="en-US"/>
        </w:rPr>
        <w:t>Patrizo</w:t>
      </w:r>
      <w:proofErr w:type="spellEnd"/>
      <w:r w:rsidRPr="00FC757D">
        <w:rPr>
          <w:sz w:val="22"/>
          <w:szCs w:val="22"/>
          <w:lang w:val="en-US"/>
        </w:rPr>
        <w:t>, L., Godfrey, T. and Forrester, D. (2019) ‘What does research tell us about good supervision?’, Children and Youth Services Review, 115, 104–264.</w:t>
      </w:r>
    </w:p>
    <w:p w14:paraId="7BC72885" w14:textId="77777777" w:rsidR="00FC757D" w:rsidRPr="00FC757D" w:rsidRDefault="00FC757D" w:rsidP="00FC757D">
      <w:pPr>
        <w:jc w:val="both"/>
        <w:rPr>
          <w:sz w:val="22"/>
          <w:szCs w:val="22"/>
          <w:lang w:val="en-US"/>
        </w:rPr>
      </w:pPr>
    </w:p>
    <w:p w14:paraId="532DBBFC" w14:textId="77777777" w:rsidR="00FC757D" w:rsidRDefault="00FC757D" w:rsidP="00FC757D">
      <w:pPr>
        <w:jc w:val="both"/>
        <w:rPr>
          <w:sz w:val="22"/>
          <w:szCs w:val="22"/>
          <w:lang w:val="en-US"/>
        </w:rPr>
      </w:pPr>
      <w:r w:rsidRPr="00FC757D">
        <w:rPr>
          <w:sz w:val="22"/>
          <w:szCs w:val="22"/>
          <w:lang w:val="en-US"/>
        </w:rPr>
        <w:t>Bronfenbrenner, U. (1979) The ecology of human development: Experiments by nature and design. Cambridge, MA: Harvard University Press.</w:t>
      </w:r>
    </w:p>
    <w:p w14:paraId="67DBEEE0" w14:textId="77777777" w:rsidR="00FC757D" w:rsidRPr="00FC757D" w:rsidRDefault="00FC757D" w:rsidP="00FC757D">
      <w:pPr>
        <w:jc w:val="both"/>
        <w:rPr>
          <w:sz w:val="22"/>
          <w:szCs w:val="22"/>
          <w:lang w:val="en-US"/>
        </w:rPr>
      </w:pPr>
    </w:p>
    <w:p w14:paraId="1C9192E8" w14:textId="77777777" w:rsidR="00FC757D" w:rsidRDefault="00FC757D" w:rsidP="00FC757D">
      <w:pPr>
        <w:jc w:val="both"/>
        <w:rPr>
          <w:sz w:val="22"/>
          <w:szCs w:val="22"/>
          <w:lang w:val="en-US"/>
        </w:rPr>
      </w:pPr>
      <w:r w:rsidRPr="00FC757D">
        <w:rPr>
          <w:sz w:val="22"/>
          <w:szCs w:val="22"/>
          <w:lang w:val="en-US"/>
        </w:rPr>
        <w:t>Children Act 1989. Available at: https://www.legislation.gov.uk/ukpga/1989/41 (Accessed: 22 February 2026).</w:t>
      </w:r>
    </w:p>
    <w:p w14:paraId="6F1B95A0" w14:textId="77777777" w:rsidR="00FC757D" w:rsidRPr="00FC757D" w:rsidRDefault="00FC757D" w:rsidP="00FC757D">
      <w:pPr>
        <w:jc w:val="both"/>
        <w:rPr>
          <w:sz w:val="22"/>
          <w:szCs w:val="22"/>
          <w:lang w:val="en-US"/>
        </w:rPr>
      </w:pPr>
    </w:p>
    <w:p w14:paraId="17BD9863" w14:textId="77777777" w:rsidR="00FC757D" w:rsidRDefault="00FC757D" w:rsidP="00FC757D">
      <w:pPr>
        <w:jc w:val="both"/>
        <w:rPr>
          <w:sz w:val="22"/>
          <w:szCs w:val="22"/>
          <w:lang w:val="en-US"/>
        </w:rPr>
      </w:pPr>
      <w:r w:rsidRPr="00FC757D">
        <w:rPr>
          <w:sz w:val="22"/>
          <w:szCs w:val="22"/>
          <w:lang w:val="en-US"/>
        </w:rPr>
        <w:t xml:space="preserve">Clements, L. (2020) Social care and the law (Wales). 3rd </w:t>
      </w:r>
      <w:proofErr w:type="spellStart"/>
      <w:proofErr w:type="gramStart"/>
      <w:r w:rsidRPr="00FC757D">
        <w:rPr>
          <w:sz w:val="22"/>
          <w:szCs w:val="22"/>
          <w:lang w:val="en-US"/>
        </w:rPr>
        <w:t>edn</w:t>
      </w:r>
      <w:proofErr w:type="spellEnd"/>
      <w:proofErr w:type="gramEnd"/>
      <w:r w:rsidRPr="00FC757D">
        <w:rPr>
          <w:sz w:val="22"/>
          <w:szCs w:val="22"/>
          <w:lang w:val="en-US"/>
        </w:rPr>
        <w:t>. London: Legal Action Group.</w:t>
      </w:r>
    </w:p>
    <w:p w14:paraId="3608BCD2" w14:textId="77777777" w:rsidR="00FC757D" w:rsidRPr="00FC757D" w:rsidRDefault="00FC757D" w:rsidP="00FC757D">
      <w:pPr>
        <w:jc w:val="both"/>
        <w:rPr>
          <w:sz w:val="22"/>
          <w:szCs w:val="22"/>
          <w:lang w:val="en-US"/>
        </w:rPr>
      </w:pPr>
    </w:p>
    <w:p w14:paraId="5F8BDA17" w14:textId="77777777" w:rsidR="00FC757D" w:rsidRDefault="00FC757D" w:rsidP="00FC757D">
      <w:pPr>
        <w:jc w:val="both"/>
        <w:rPr>
          <w:sz w:val="22"/>
          <w:szCs w:val="22"/>
          <w:lang w:val="en-US"/>
        </w:rPr>
      </w:pPr>
      <w:r w:rsidRPr="00FC757D">
        <w:rPr>
          <w:sz w:val="22"/>
          <w:szCs w:val="22"/>
          <w:lang w:val="en-US"/>
        </w:rPr>
        <w:t xml:space="preserve">Clements, L. (2022) The Social Services and Well-being (Wales) Act 2014: An Overview. 3rd </w:t>
      </w:r>
      <w:proofErr w:type="spellStart"/>
      <w:proofErr w:type="gramStart"/>
      <w:r w:rsidRPr="00FC757D">
        <w:rPr>
          <w:sz w:val="22"/>
          <w:szCs w:val="22"/>
          <w:lang w:val="en-US"/>
        </w:rPr>
        <w:t>edn</w:t>
      </w:r>
      <w:proofErr w:type="spellEnd"/>
      <w:proofErr w:type="gramEnd"/>
      <w:r w:rsidRPr="00FC757D">
        <w:rPr>
          <w:sz w:val="22"/>
          <w:szCs w:val="22"/>
          <w:lang w:val="en-US"/>
        </w:rPr>
        <w:t>. Available at: https://www.lukeclements.co.uk (Accessed: 22 February 2026).</w:t>
      </w:r>
    </w:p>
    <w:p w14:paraId="336C393D" w14:textId="77777777" w:rsidR="00FC757D" w:rsidRPr="00FC757D" w:rsidRDefault="00FC757D" w:rsidP="00FC757D">
      <w:pPr>
        <w:jc w:val="both"/>
        <w:rPr>
          <w:sz w:val="22"/>
          <w:szCs w:val="22"/>
          <w:lang w:val="en-US"/>
        </w:rPr>
      </w:pPr>
    </w:p>
    <w:p w14:paraId="133A932D" w14:textId="77777777" w:rsidR="00FC757D" w:rsidRDefault="00FC757D" w:rsidP="00FC757D">
      <w:pPr>
        <w:jc w:val="both"/>
        <w:rPr>
          <w:sz w:val="22"/>
          <w:szCs w:val="22"/>
          <w:lang w:val="en-US"/>
        </w:rPr>
      </w:pPr>
      <w:r w:rsidRPr="00FC757D">
        <w:rPr>
          <w:sz w:val="22"/>
          <w:szCs w:val="22"/>
          <w:lang w:val="en-US"/>
        </w:rPr>
        <w:t>Cook, L. L. (2020). 'The car as a place of work: Social work’s mobile office</w:t>
      </w:r>
      <w:proofErr w:type="gramStart"/>
      <w:r w:rsidRPr="00FC757D">
        <w:rPr>
          <w:sz w:val="22"/>
          <w:szCs w:val="22"/>
          <w:lang w:val="en-US"/>
        </w:rPr>
        <w:t>',.</w:t>
      </w:r>
      <w:proofErr w:type="gramEnd"/>
      <w:r w:rsidRPr="00FC757D">
        <w:rPr>
          <w:sz w:val="22"/>
          <w:szCs w:val="22"/>
          <w:lang w:val="en-US"/>
        </w:rPr>
        <w:t xml:space="preserve"> Journal of Social Work Practice 34(1), 53–64.</w:t>
      </w:r>
    </w:p>
    <w:p w14:paraId="7F08E3FE" w14:textId="77777777" w:rsidR="00FC757D" w:rsidRPr="00FC757D" w:rsidRDefault="00FC757D" w:rsidP="00FC757D">
      <w:pPr>
        <w:jc w:val="both"/>
        <w:rPr>
          <w:sz w:val="22"/>
          <w:szCs w:val="22"/>
          <w:lang w:val="en-US"/>
        </w:rPr>
      </w:pPr>
    </w:p>
    <w:p w14:paraId="492CF1A0" w14:textId="77777777" w:rsidR="00FC757D" w:rsidRDefault="00FC757D" w:rsidP="00FC757D">
      <w:pPr>
        <w:jc w:val="both"/>
        <w:rPr>
          <w:sz w:val="22"/>
          <w:szCs w:val="22"/>
          <w:lang w:val="en-US"/>
        </w:rPr>
      </w:pPr>
      <w:r w:rsidRPr="00FC757D">
        <w:rPr>
          <w:sz w:val="22"/>
          <w:szCs w:val="22"/>
          <w:lang w:val="en-US"/>
        </w:rPr>
        <w:t>Coppola, L. et al. (2025) ‘Trauma exposure and risk perception in military veterans’, Journal of Interpersonal Violence, 40(8), pp. 981–995.</w:t>
      </w:r>
    </w:p>
    <w:p w14:paraId="3B77C6D3" w14:textId="77777777" w:rsidR="00FC757D" w:rsidRPr="00FC757D" w:rsidRDefault="00FC757D" w:rsidP="00FC757D">
      <w:pPr>
        <w:jc w:val="both"/>
        <w:rPr>
          <w:sz w:val="22"/>
          <w:szCs w:val="22"/>
          <w:lang w:val="en-US"/>
        </w:rPr>
      </w:pPr>
    </w:p>
    <w:p w14:paraId="5C3E5D84" w14:textId="77777777" w:rsidR="00FC757D" w:rsidRDefault="00FC757D" w:rsidP="00FC757D">
      <w:pPr>
        <w:jc w:val="both"/>
        <w:rPr>
          <w:sz w:val="22"/>
          <w:szCs w:val="22"/>
          <w:lang w:val="en-US"/>
        </w:rPr>
      </w:pPr>
      <w:r w:rsidRPr="00FC757D">
        <w:rPr>
          <w:sz w:val="22"/>
          <w:szCs w:val="22"/>
          <w:lang w:val="en-US"/>
        </w:rPr>
        <w:t>Coram PACEY (2025) Safeguarding Legislation and Guidance in Wales. Available at: https://www.corampacey.org.uk (Accessed: 22 February 2026).</w:t>
      </w:r>
    </w:p>
    <w:p w14:paraId="6ADCF220" w14:textId="77777777" w:rsidR="00FC757D" w:rsidRPr="00FC757D" w:rsidRDefault="00FC757D" w:rsidP="00FC757D">
      <w:pPr>
        <w:jc w:val="both"/>
        <w:rPr>
          <w:sz w:val="22"/>
          <w:szCs w:val="22"/>
          <w:lang w:val="en-US"/>
        </w:rPr>
      </w:pPr>
    </w:p>
    <w:p w14:paraId="5F967B5A" w14:textId="77777777" w:rsidR="00FC757D" w:rsidRDefault="00FC757D" w:rsidP="00FC757D">
      <w:pPr>
        <w:jc w:val="both"/>
        <w:rPr>
          <w:sz w:val="22"/>
          <w:szCs w:val="22"/>
          <w:lang w:val="en-US"/>
        </w:rPr>
      </w:pPr>
      <w:r w:rsidRPr="00FC757D">
        <w:rPr>
          <w:sz w:val="22"/>
          <w:szCs w:val="22"/>
          <w:lang w:val="en-US"/>
        </w:rPr>
        <w:t xml:space="preserve">Cowlishaw, L. et al. (2025) ‘Mental health and </w:t>
      </w:r>
      <w:proofErr w:type="spellStart"/>
      <w:r w:rsidRPr="00FC757D">
        <w:rPr>
          <w:sz w:val="22"/>
          <w:szCs w:val="22"/>
          <w:lang w:val="en-US"/>
        </w:rPr>
        <w:t>well being</w:t>
      </w:r>
      <w:proofErr w:type="spellEnd"/>
      <w:r w:rsidRPr="00FC757D">
        <w:rPr>
          <w:sz w:val="22"/>
          <w:szCs w:val="22"/>
          <w:lang w:val="en-US"/>
        </w:rPr>
        <w:t xml:space="preserve"> in the UK armed forces’, The Lancet Psychiatry, 12(1), pp. 67–78.</w:t>
      </w:r>
    </w:p>
    <w:p w14:paraId="280921DA" w14:textId="77777777" w:rsidR="00FC757D" w:rsidRPr="00FC757D" w:rsidRDefault="00FC757D" w:rsidP="00FC757D">
      <w:pPr>
        <w:jc w:val="both"/>
        <w:rPr>
          <w:sz w:val="22"/>
          <w:szCs w:val="22"/>
          <w:lang w:val="en-US"/>
        </w:rPr>
      </w:pPr>
    </w:p>
    <w:p w14:paraId="2B0702D7" w14:textId="77777777" w:rsidR="00FC757D" w:rsidRDefault="00FC757D" w:rsidP="00FC757D">
      <w:pPr>
        <w:jc w:val="both"/>
        <w:rPr>
          <w:sz w:val="22"/>
          <w:szCs w:val="22"/>
          <w:lang w:val="en-US"/>
        </w:rPr>
      </w:pPr>
      <w:r w:rsidRPr="00FC757D">
        <w:rPr>
          <w:sz w:val="22"/>
          <w:szCs w:val="22"/>
          <w:lang w:val="en-US"/>
        </w:rPr>
        <w:lastRenderedPageBreak/>
        <w:t xml:space="preserve">Cwm Taf </w:t>
      </w:r>
      <w:proofErr w:type="spellStart"/>
      <w:r w:rsidRPr="00FC757D">
        <w:rPr>
          <w:sz w:val="22"/>
          <w:szCs w:val="22"/>
          <w:lang w:val="en-US"/>
        </w:rPr>
        <w:t>Morgannwg</w:t>
      </w:r>
      <w:proofErr w:type="spellEnd"/>
      <w:r w:rsidRPr="00FC757D">
        <w:rPr>
          <w:sz w:val="22"/>
          <w:szCs w:val="22"/>
          <w:lang w:val="en-US"/>
        </w:rPr>
        <w:t xml:space="preserve"> Safeguarding Board (2026) Generic Safeguarding Procedures Summary. Available at: https://www.cwmtafmorgannwgsafeguardingboard.co.uk (Accessed: 22 February 2026).</w:t>
      </w:r>
    </w:p>
    <w:p w14:paraId="054562D2" w14:textId="77777777" w:rsidR="00FC757D" w:rsidRPr="00FC757D" w:rsidRDefault="00FC757D" w:rsidP="00FC757D">
      <w:pPr>
        <w:jc w:val="both"/>
        <w:rPr>
          <w:sz w:val="22"/>
          <w:szCs w:val="22"/>
          <w:lang w:val="en-US"/>
        </w:rPr>
      </w:pPr>
    </w:p>
    <w:p w14:paraId="4704AF19" w14:textId="77777777" w:rsidR="00FC757D" w:rsidRDefault="00FC757D" w:rsidP="00FC757D">
      <w:pPr>
        <w:jc w:val="both"/>
        <w:rPr>
          <w:sz w:val="22"/>
          <w:szCs w:val="22"/>
          <w:lang w:val="en-US"/>
        </w:rPr>
      </w:pPr>
      <w:r w:rsidRPr="00FC757D">
        <w:rPr>
          <w:sz w:val="22"/>
          <w:szCs w:val="22"/>
          <w:lang w:val="en-US"/>
        </w:rPr>
        <w:t xml:space="preserve">D.A Kolb. (1984). </w:t>
      </w:r>
      <w:proofErr w:type="gramStart"/>
      <w:r w:rsidRPr="00FC757D">
        <w:rPr>
          <w:sz w:val="22"/>
          <w:szCs w:val="22"/>
          <w:lang w:val="en-US"/>
        </w:rPr>
        <w:t>Experiential learning</w:t>
      </w:r>
      <w:proofErr w:type="gramEnd"/>
      <w:r w:rsidRPr="00FC757D">
        <w:rPr>
          <w:sz w:val="22"/>
          <w:szCs w:val="22"/>
          <w:lang w:val="en-US"/>
        </w:rPr>
        <w:t>: Experience as the source of learning and development. NJ: Prentice-Hall: Englewood Cliffs.</w:t>
      </w:r>
    </w:p>
    <w:p w14:paraId="02497A70" w14:textId="77777777" w:rsidR="00FC757D" w:rsidRPr="00FC757D" w:rsidRDefault="00FC757D" w:rsidP="00FC757D">
      <w:pPr>
        <w:jc w:val="both"/>
        <w:rPr>
          <w:sz w:val="22"/>
          <w:szCs w:val="22"/>
          <w:lang w:val="en-US"/>
        </w:rPr>
      </w:pPr>
    </w:p>
    <w:p w14:paraId="19BE2661" w14:textId="77777777" w:rsidR="00FC757D" w:rsidRDefault="00FC757D" w:rsidP="00FC757D">
      <w:pPr>
        <w:jc w:val="both"/>
        <w:rPr>
          <w:sz w:val="22"/>
          <w:szCs w:val="22"/>
          <w:lang w:val="en-US"/>
        </w:rPr>
      </w:pPr>
      <w:r w:rsidRPr="00FC757D">
        <w:rPr>
          <w:sz w:val="22"/>
          <w:szCs w:val="22"/>
          <w:lang w:val="en-US"/>
        </w:rPr>
        <w:t>Dearden, W. (2024). Nowhere to call home: Understanding our housing crisis – Living in temporary accommodation. Bevan Foundation &amp; Shelter Cymru.</w:t>
      </w:r>
    </w:p>
    <w:p w14:paraId="66139182" w14:textId="77777777" w:rsidR="00FC757D" w:rsidRPr="00FC757D" w:rsidRDefault="00FC757D" w:rsidP="00FC757D">
      <w:pPr>
        <w:jc w:val="both"/>
        <w:rPr>
          <w:sz w:val="22"/>
          <w:szCs w:val="22"/>
          <w:lang w:val="en-US"/>
        </w:rPr>
      </w:pPr>
    </w:p>
    <w:p w14:paraId="2ED317FA" w14:textId="77777777" w:rsidR="00FC757D" w:rsidRDefault="00FC757D" w:rsidP="00FC757D">
      <w:pPr>
        <w:jc w:val="both"/>
        <w:rPr>
          <w:sz w:val="22"/>
          <w:szCs w:val="22"/>
          <w:lang w:val="en-US"/>
        </w:rPr>
      </w:pPr>
      <w:r w:rsidRPr="00FC757D">
        <w:rPr>
          <w:sz w:val="22"/>
          <w:szCs w:val="22"/>
          <w:lang w:val="en-US"/>
        </w:rPr>
        <w:t>Department for Education (2021) Post Brexit guidance on child protection cases involving EU countries. London: DfE.</w:t>
      </w:r>
    </w:p>
    <w:p w14:paraId="0B2BFCF4" w14:textId="77777777" w:rsidR="00FC757D" w:rsidRPr="00FC757D" w:rsidRDefault="00FC757D" w:rsidP="00FC757D">
      <w:pPr>
        <w:jc w:val="both"/>
        <w:rPr>
          <w:sz w:val="22"/>
          <w:szCs w:val="22"/>
          <w:lang w:val="en-US"/>
        </w:rPr>
      </w:pPr>
    </w:p>
    <w:p w14:paraId="734BA942" w14:textId="77777777" w:rsidR="00FC757D" w:rsidRDefault="00FC757D" w:rsidP="00FC757D">
      <w:pPr>
        <w:jc w:val="both"/>
        <w:rPr>
          <w:sz w:val="22"/>
          <w:szCs w:val="22"/>
          <w:lang w:val="en-US"/>
        </w:rPr>
      </w:pPr>
      <w:r w:rsidRPr="00FC757D">
        <w:rPr>
          <w:sz w:val="22"/>
          <w:szCs w:val="22"/>
          <w:lang w:val="en-US"/>
        </w:rPr>
        <w:t>Dominelli, L. (2002) Anti-Oppressive Social Work Theory and Practice. Basingstoke: Palgrave Macmillan.</w:t>
      </w:r>
    </w:p>
    <w:p w14:paraId="0C98B81C" w14:textId="77777777" w:rsidR="00FC757D" w:rsidRPr="00FC757D" w:rsidRDefault="00FC757D" w:rsidP="00FC757D">
      <w:pPr>
        <w:jc w:val="both"/>
        <w:rPr>
          <w:sz w:val="22"/>
          <w:szCs w:val="22"/>
          <w:lang w:val="en-US"/>
        </w:rPr>
      </w:pPr>
    </w:p>
    <w:p w14:paraId="5143DD37" w14:textId="1AD7B522" w:rsidR="00FC757D" w:rsidRDefault="00FC757D" w:rsidP="00FC757D">
      <w:pPr>
        <w:jc w:val="both"/>
        <w:rPr>
          <w:sz w:val="22"/>
          <w:szCs w:val="22"/>
          <w:lang w:val="en-US"/>
        </w:rPr>
      </w:pPr>
      <w:r w:rsidRPr="00FC757D">
        <w:rPr>
          <w:sz w:val="22"/>
          <w:szCs w:val="22"/>
          <w:lang w:val="en-US"/>
        </w:rPr>
        <w:t xml:space="preserve">Dominelli, L. (2020) Social Work in a Globalizing World. 3rd </w:t>
      </w:r>
      <w:proofErr w:type="spellStart"/>
      <w:proofErr w:type="gramStart"/>
      <w:r w:rsidRPr="00FC757D">
        <w:rPr>
          <w:sz w:val="22"/>
          <w:szCs w:val="22"/>
          <w:lang w:val="en-US"/>
        </w:rPr>
        <w:t>edn</w:t>
      </w:r>
      <w:proofErr w:type="spellEnd"/>
      <w:proofErr w:type="gramEnd"/>
      <w:r w:rsidRPr="00FC757D">
        <w:rPr>
          <w:sz w:val="22"/>
          <w:szCs w:val="22"/>
          <w:lang w:val="en-US"/>
        </w:rPr>
        <w:t>. Cambridge: Polity Press.</w:t>
      </w:r>
    </w:p>
    <w:p w14:paraId="69BA17CE" w14:textId="77777777" w:rsidR="00FC757D" w:rsidRPr="00FC757D" w:rsidRDefault="00FC757D" w:rsidP="00FC757D">
      <w:pPr>
        <w:jc w:val="both"/>
        <w:rPr>
          <w:sz w:val="22"/>
          <w:szCs w:val="22"/>
          <w:lang w:val="en-US"/>
        </w:rPr>
      </w:pPr>
    </w:p>
    <w:p w14:paraId="338A5728" w14:textId="77777777" w:rsidR="00FC757D" w:rsidRDefault="00FC757D" w:rsidP="00FC757D">
      <w:pPr>
        <w:jc w:val="both"/>
        <w:rPr>
          <w:sz w:val="22"/>
          <w:szCs w:val="22"/>
          <w:lang w:val="en-US"/>
        </w:rPr>
      </w:pPr>
      <w:r w:rsidRPr="00FC757D">
        <w:rPr>
          <w:sz w:val="22"/>
          <w:szCs w:val="22"/>
          <w:lang w:val="en-US"/>
        </w:rPr>
        <w:t>Ferguson, H. (2016). How social workers live in their cars: and the contribution of mobile work to practice, relationships and self-care. British Journal of Social Work, 46(8)., 153–168.</w:t>
      </w:r>
    </w:p>
    <w:p w14:paraId="082491DE" w14:textId="77777777" w:rsidR="00FC757D" w:rsidRPr="00FC757D" w:rsidRDefault="00FC757D" w:rsidP="00FC757D">
      <w:pPr>
        <w:jc w:val="both"/>
        <w:rPr>
          <w:sz w:val="22"/>
          <w:szCs w:val="22"/>
          <w:lang w:val="en-US"/>
        </w:rPr>
      </w:pPr>
    </w:p>
    <w:p w14:paraId="5D3E5AA4" w14:textId="77777777" w:rsidR="00FC757D" w:rsidRDefault="00FC757D" w:rsidP="00FC757D">
      <w:pPr>
        <w:jc w:val="both"/>
        <w:rPr>
          <w:sz w:val="22"/>
          <w:szCs w:val="22"/>
          <w:lang w:val="en-US"/>
        </w:rPr>
      </w:pPr>
      <w:r w:rsidRPr="00FC757D">
        <w:rPr>
          <w:sz w:val="22"/>
          <w:szCs w:val="22"/>
          <w:lang w:val="en-US"/>
        </w:rPr>
        <w:t>Ferguson, I. (2017) Politics of the Mind: Marxism and Mental Distress. London: Bookmarks.</w:t>
      </w:r>
    </w:p>
    <w:p w14:paraId="5E6364CC" w14:textId="77777777" w:rsidR="00FC757D" w:rsidRPr="00FC757D" w:rsidRDefault="00FC757D" w:rsidP="00FC757D">
      <w:pPr>
        <w:jc w:val="both"/>
        <w:rPr>
          <w:sz w:val="22"/>
          <w:szCs w:val="22"/>
          <w:lang w:val="en-US"/>
        </w:rPr>
      </w:pPr>
    </w:p>
    <w:p w14:paraId="3C283FDD" w14:textId="77777777" w:rsidR="00FC757D" w:rsidRDefault="00FC757D" w:rsidP="00FC757D">
      <w:pPr>
        <w:jc w:val="both"/>
        <w:rPr>
          <w:sz w:val="22"/>
          <w:szCs w:val="22"/>
          <w:lang w:val="en-US"/>
        </w:rPr>
      </w:pPr>
      <w:r w:rsidRPr="00FC757D">
        <w:rPr>
          <w:sz w:val="22"/>
          <w:szCs w:val="22"/>
          <w:lang w:val="en-US"/>
        </w:rPr>
        <w:t>Ferguson, I. and Woodward, R. (2009) Radical Social Work in Practice: Making a Difference. Bristol: Policy Press.</w:t>
      </w:r>
    </w:p>
    <w:p w14:paraId="089EF1F3" w14:textId="77777777" w:rsidR="00FC757D" w:rsidRPr="00FC757D" w:rsidRDefault="00FC757D" w:rsidP="00FC757D">
      <w:pPr>
        <w:jc w:val="both"/>
        <w:rPr>
          <w:sz w:val="22"/>
          <w:szCs w:val="22"/>
          <w:lang w:val="en-US"/>
        </w:rPr>
      </w:pPr>
    </w:p>
    <w:p w14:paraId="6F26C58B" w14:textId="77777777" w:rsidR="00FC757D" w:rsidRDefault="00FC757D" w:rsidP="00FC757D">
      <w:pPr>
        <w:jc w:val="both"/>
        <w:rPr>
          <w:sz w:val="22"/>
          <w:szCs w:val="22"/>
          <w:lang w:val="en-US"/>
        </w:rPr>
      </w:pPr>
      <w:r w:rsidRPr="00FC757D">
        <w:rPr>
          <w:sz w:val="22"/>
          <w:szCs w:val="22"/>
          <w:lang w:val="en-US"/>
        </w:rPr>
        <w:t xml:space="preserve">Fook, J. and Gardner, F. (2007) </w:t>
      </w:r>
      <w:proofErr w:type="spellStart"/>
      <w:r w:rsidRPr="00FC757D">
        <w:rPr>
          <w:sz w:val="22"/>
          <w:szCs w:val="22"/>
          <w:lang w:val="en-US"/>
        </w:rPr>
        <w:t>Practising</w:t>
      </w:r>
      <w:proofErr w:type="spellEnd"/>
      <w:r w:rsidRPr="00FC757D">
        <w:rPr>
          <w:sz w:val="22"/>
          <w:szCs w:val="22"/>
          <w:lang w:val="en-US"/>
        </w:rPr>
        <w:t xml:space="preserve"> Critical Reflection: A Resource Handbook. Maidenhead: Open University Press.</w:t>
      </w:r>
    </w:p>
    <w:p w14:paraId="2FC2D9E9" w14:textId="77777777" w:rsidR="00FC757D" w:rsidRPr="00FC757D" w:rsidRDefault="00FC757D" w:rsidP="00FC757D">
      <w:pPr>
        <w:jc w:val="both"/>
        <w:rPr>
          <w:sz w:val="22"/>
          <w:szCs w:val="22"/>
          <w:lang w:val="en-US"/>
        </w:rPr>
      </w:pPr>
    </w:p>
    <w:p w14:paraId="3D75518B" w14:textId="77777777" w:rsidR="00FC757D" w:rsidRDefault="00FC757D" w:rsidP="00FC757D">
      <w:pPr>
        <w:jc w:val="both"/>
        <w:rPr>
          <w:sz w:val="22"/>
          <w:szCs w:val="22"/>
          <w:lang w:val="en-US"/>
        </w:rPr>
      </w:pPr>
      <w:proofErr w:type="spellStart"/>
      <w:r w:rsidRPr="00FC757D">
        <w:rPr>
          <w:sz w:val="22"/>
          <w:szCs w:val="22"/>
          <w:lang w:val="en-US"/>
        </w:rPr>
        <w:t>Goverment</w:t>
      </w:r>
      <w:proofErr w:type="spellEnd"/>
      <w:r w:rsidRPr="00FC757D">
        <w:rPr>
          <w:sz w:val="22"/>
          <w:szCs w:val="22"/>
          <w:lang w:val="en-US"/>
        </w:rPr>
        <w:t xml:space="preserve">, W. (2018). The Additional Learning Needs and Education Tribunal (Wales) Act 2018. Cardiff, Wales: Welsh </w:t>
      </w:r>
      <w:proofErr w:type="spellStart"/>
      <w:r w:rsidRPr="00FC757D">
        <w:rPr>
          <w:sz w:val="22"/>
          <w:szCs w:val="22"/>
          <w:lang w:val="en-US"/>
        </w:rPr>
        <w:t>Goverment</w:t>
      </w:r>
      <w:proofErr w:type="spellEnd"/>
      <w:r w:rsidRPr="00FC757D">
        <w:rPr>
          <w:sz w:val="22"/>
          <w:szCs w:val="22"/>
          <w:lang w:val="en-US"/>
        </w:rPr>
        <w:t>.</w:t>
      </w:r>
    </w:p>
    <w:p w14:paraId="51F71069" w14:textId="77777777" w:rsidR="00FC757D" w:rsidRPr="00FC757D" w:rsidRDefault="00FC757D" w:rsidP="00FC757D">
      <w:pPr>
        <w:jc w:val="both"/>
        <w:rPr>
          <w:sz w:val="22"/>
          <w:szCs w:val="22"/>
          <w:lang w:val="en-US"/>
        </w:rPr>
      </w:pPr>
    </w:p>
    <w:p w14:paraId="58C618A3" w14:textId="77777777" w:rsidR="00FC757D" w:rsidRDefault="00FC757D" w:rsidP="00FC757D">
      <w:pPr>
        <w:jc w:val="both"/>
        <w:rPr>
          <w:sz w:val="22"/>
          <w:szCs w:val="22"/>
          <w:lang w:val="en-US"/>
        </w:rPr>
      </w:pPr>
      <w:r w:rsidRPr="00FC757D">
        <w:rPr>
          <w:sz w:val="22"/>
          <w:szCs w:val="22"/>
          <w:lang w:val="en-US"/>
        </w:rPr>
        <w:t>Government, W. (2022). More than Just Words: Strategic Framework for Promoting the Welsh Language in Health, Social Services and Social Care (2022-2027). Cardiff.: Welsh Government.</w:t>
      </w:r>
    </w:p>
    <w:p w14:paraId="6580FA94" w14:textId="77777777" w:rsidR="00FC757D" w:rsidRPr="00FC757D" w:rsidRDefault="00FC757D" w:rsidP="00FC757D">
      <w:pPr>
        <w:jc w:val="both"/>
        <w:rPr>
          <w:sz w:val="22"/>
          <w:szCs w:val="22"/>
          <w:lang w:val="en-US"/>
        </w:rPr>
      </w:pPr>
    </w:p>
    <w:p w14:paraId="42AC0892" w14:textId="77777777" w:rsidR="00FC757D" w:rsidRDefault="00FC757D" w:rsidP="00FC757D">
      <w:pPr>
        <w:jc w:val="both"/>
        <w:rPr>
          <w:sz w:val="22"/>
          <w:szCs w:val="22"/>
          <w:lang w:val="en-US"/>
        </w:rPr>
      </w:pPr>
      <w:r w:rsidRPr="00FC757D">
        <w:rPr>
          <w:sz w:val="22"/>
          <w:szCs w:val="22"/>
          <w:lang w:val="en-US"/>
        </w:rPr>
        <w:t xml:space="preserve">Guy Evans, </w:t>
      </w:r>
      <w:proofErr w:type="gramStart"/>
      <w:r w:rsidRPr="00FC757D">
        <w:rPr>
          <w:sz w:val="22"/>
          <w:szCs w:val="22"/>
          <w:lang w:val="en-US"/>
        </w:rPr>
        <w:t>O. (</w:t>
      </w:r>
      <w:proofErr w:type="gramEnd"/>
      <w:r w:rsidRPr="00FC757D">
        <w:rPr>
          <w:sz w:val="22"/>
          <w:szCs w:val="22"/>
          <w:lang w:val="en-US"/>
        </w:rPr>
        <w:t>(</w:t>
      </w:r>
      <w:proofErr w:type="gramStart"/>
      <w:r w:rsidRPr="00FC757D">
        <w:rPr>
          <w:sz w:val="22"/>
          <w:szCs w:val="22"/>
          <w:lang w:val="en-US"/>
        </w:rPr>
        <w:t>2024))</w:t>
      </w:r>
      <w:proofErr w:type="gramEnd"/>
      <w:r w:rsidRPr="00FC757D">
        <w:rPr>
          <w:sz w:val="22"/>
          <w:szCs w:val="22"/>
          <w:lang w:val="en-US"/>
        </w:rPr>
        <w:t>. Understanding Emotional Dysregulation in Autism. Simply Psychology.</w:t>
      </w:r>
    </w:p>
    <w:p w14:paraId="1C954BC6" w14:textId="77777777" w:rsidR="00FC757D" w:rsidRPr="00FC757D" w:rsidRDefault="00FC757D" w:rsidP="00FC757D">
      <w:pPr>
        <w:jc w:val="both"/>
        <w:rPr>
          <w:sz w:val="22"/>
          <w:szCs w:val="22"/>
          <w:lang w:val="en-US"/>
        </w:rPr>
      </w:pPr>
    </w:p>
    <w:p w14:paraId="5CD19D55" w14:textId="326F6B25" w:rsidR="00FC757D" w:rsidRDefault="00FC757D" w:rsidP="00FC757D">
      <w:pPr>
        <w:jc w:val="both"/>
        <w:rPr>
          <w:sz w:val="22"/>
          <w:szCs w:val="22"/>
          <w:lang w:val="en-US"/>
        </w:rPr>
      </w:pPr>
      <w:r w:rsidRPr="00FC757D">
        <w:rPr>
          <w:sz w:val="22"/>
          <w:szCs w:val="22"/>
          <w:lang w:val="en-US"/>
        </w:rPr>
        <w:t xml:space="preserve">HMICFIS. (2022, September 22). North Wales Police – national child protection inspection. Retrieved from </w:t>
      </w:r>
      <w:hyperlink r:id="rId12" w:history="1">
        <w:r w:rsidRPr="00FC757D">
          <w:rPr>
            <w:rStyle w:val="Hyperlink"/>
            <w:sz w:val="22"/>
            <w:szCs w:val="22"/>
            <w:lang w:val="en-US"/>
          </w:rPr>
          <w:t>https://hmicfrs.justiceinspectorates.gov.uk/publication-html/north-wales-police-national-child-protection-inspection/</w:t>
        </w:r>
      </w:hyperlink>
    </w:p>
    <w:p w14:paraId="6453F4E1" w14:textId="77777777" w:rsidR="00FC757D" w:rsidRPr="00FC757D" w:rsidRDefault="00FC757D" w:rsidP="00FC757D">
      <w:pPr>
        <w:jc w:val="both"/>
        <w:rPr>
          <w:sz w:val="22"/>
          <w:szCs w:val="22"/>
          <w:lang w:val="en-US"/>
        </w:rPr>
      </w:pPr>
    </w:p>
    <w:p w14:paraId="708DACFA" w14:textId="77777777" w:rsidR="00FC757D" w:rsidRDefault="00FC757D" w:rsidP="00FC757D">
      <w:pPr>
        <w:jc w:val="both"/>
        <w:rPr>
          <w:sz w:val="22"/>
          <w:szCs w:val="22"/>
          <w:lang w:val="en-US"/>
        </w:rPr>
      </w:pPr>
      <w:r w:rsidRPr="00FC757D">
        <w:rPr>
          <w:sz w:val="22"/>
          <w:szCs w:val="22"/>
          <w:lang w:val="en-US"/>
        </w:rPr>
        <w:t xml:space="preserve">Howe, D. (2011) Attachment Across the </w:t>
      </w:r>
      <w:proofErr w:type="spellStart"/>
      <w:r w:rsidRPr="00FC757D">
        <w:rPr>
          <w:sz w:val="22"/>
          <w:szCs w:val="22"/>
          <w:lang w:val="en-US"/>
        </w:rPr>
        <w:t>Lifecourse</w:t>
      </w:r>
      <w:proofErr w:type="spellEnd"/>
      <w:r w:rsidRPr="00FC757D">
        <w:rPr>
          <w:sz w:val="22"/>
          <w:szCs w:val="22"/>
          <w:lang w:val="en-US"/>
        </w:rPr>
        <w:t>: A Brief Introduction. Basingstoke: Palgrave Macmillan.</w:t>
      </w:r>
    </w:p>
    <w:p w14:paraId="4B0C72A6" w14:textId="77777777" w:rsidR="00FC757D" w:rsidRPr="00FC757D" w:rsidRDefault="00FC757D" w:rsidP="00FC757D">
      <w:pPr>
        <w:jc w:val="both"/>
        <w:rPr>
          <w:sz w:val="22"/>
          <w:szCs w:val="22"/>
          <w:lang w:val="en-US"/>
        </w:rPr>
      </w:pPr>
    </w:p>
    <w:p w14:paraId="0631F0A1" w14:textId="77777777" w:rsidR="00FC757D" w:rsidRDefault="00FC757D" w:rsidP="00FC757D">
      <w:pPr>
        <w:jc w:val="both"/>
        <w:rPr>
          <w:sz w:val="22"/>
          <w:szCs w:val="22"/>
          <w:lang w:val="en-US"/>
        </w:rPr>
      </w:pPr>
      <w:r w:rsidRPr="00FC757D">
        <w:rPr>
          <w:sz w:val="22"/>
          <w:szCs w:val="22"/>
          <w:lang w:val="en-US"/>
        </w:rPr>
        <w:t xml:space="preserve">Hughes, K., Bellis, M.A., Hardcastle, K.A., Sethi, D., Butchart, A., </w:t>
      </w:r>
      <w:proofErr w:type="spellStart"/>
      <w:r w:rsidRPr="00FC757D">
        <w:rPr>
          <w:sz w:val="22"/>
          <w:szCs w:val="22"/>
          <w:lang w:val="en-US"/>
        </w:rPr>
        <w:t>Mikton</w:t>
      </w:r>
      <w:proofErr w:type="spellEnd"/>
      <w:r w:rsidRPr="00FC757D">
        <w:rPr>
          <w:sz w:val="22"/>
          <w:szCs w:val="22"/>
          <w:lang w:val="en-US"/>
        </w:rPr>
        <w:t>, C., Jones, L. and Dunne, M.P. (2017) ‘The effect of multiple adverse childhood experiences on health: A systematic review and meta-analysis’, The Lancet Public Health, 2(8), pp. e356–e366.</w:t>
      </w:r>
    </w:p>
    <w:p w14:paraId="3D1E87EE" w14:textId="77777777" w:rsidR="00FC757D" w:rsidRPr="00FC757D" w:rsidRDefault="00FC757D" w:rsidP="00FC757D">
      <w:pPr>
        <w:jc w:val="both"/>
        <w:rPr>
          <w:sz w:val="22"/>
          <w:szCs w:val="22"/>
          <w:lang w:val="en-US"/>
        </w:rPr>
      </w:pPr>
    </w:p>
    <w:p w14:paraId="44E90311" w14:textId="77777777" w:rsidR="00FC757D" w:rsidRDefault="00FC757D" w:rsidP="00FC757D">
      <w:pPr>
        <w:jc w:val="both"/>
        <w:rPr>
          <w:sz w:val="22"/>
          <w:szCs w:val="22"/>
          <w:lang w:val="en-US"/>
        </w:rPr>
      </w:pPr>
      <w:r w:rsidRPr="00FC757D">
        <w:rPr>
          <w:sz w:val="22"/>
          <w:szCs w:val="22"/>
          <w:lang w:val="en-US"/>
        </w:rPr>
        <w:t>Human Rights Act 1998. Available at: https://www.legislation.gov.uk/ukpga/1998/42 (Accessed: 22 February 2026).</w:t>
      </w:r>
    </w:p>
    <w:p w14:paraId="710716B7" w14:textId="77777777" w:rsidR="00FC757D" w:rsidRPr="00FC757D" w:rsidRDefault="00FC757D" w:rsidP="00FC757D">
      <w:pPr>
        <w:jc w:val="both"/>
        <w:rPr>
          <w:sz w:val="22"/>
          <w:szCs w:val="22"/>
          <w:lang w:val="en-US"/>
        </w:rPr>
      </w:pPr>
    </w:p>
    <w:p w14:paraId="3A276DF4" w14:textId="77777777" w:rsidR="00FC757D" w:rsidRDefault="00FC757D" w:rsidP="00FC757D">
      <w:pPr>
        <w:jc w:val="both"/>
        <w:rPr>
          <w:sz w:val="22"/>
          <w:szCs w:val="22"/>
          <w:lang w:val="en-US"/>
        </w:rPr>
      </w:pPr>
      <w:r w:rsidRPr="00FC757D">
        <w:rPr>
          <w:sz w:val="22"/>
          <w:szCs w:val="22"/>
          <w:lang w:val="en-US"/>
        </w:rPr>
        <w:t>Information Commissioner’s Office (2025) Data sharing in the public interest. Available at: ico.org.uk (Accessed: 15 February 2026).</w:t>
      </w:r>
    </w:p>
    <w:p w14:paraId="5D5625C4" w14:textId="77777777" w:rsidR="00FC757D" w:rsidRPr="00FC757D" w:rsidRDefault="00FC757D" w:rsidP="00FC757D">
      <w:pPr>
        <w:jc w:val="both"/>
        <w:rPr>
          <w:sz w:val="22"/>
          <w:szCs w:val="22"/>
          <w:lang w:val="en-US"/>
        </w:rPr>
      </w:pPr>
    </w:p>
    <w:p w14:paraId="15B20E1F" w14:textId="77777777" w:rsidR="00FC757D" w:rsidRDefault="00FC757D" w:rsidP="00FC757D">
      <w:pPr>
        <w:jc w:val="both"/>
        <w:rPr>
          <w:sz w:val="22"/>
          <w:szCs w:val="22"/>
          <w:lang w:val="en-US"/>
        </w:rPr>
      </w:pPr>
      <w:r w:rsidRPr="00FC757D">
        <w:rPr>
          <w:sz w:val="22"/>
          <w:szCs w:val="22"/>
          <w:lang w:val="en-US"/>
        </w:rPr>
        <w:t xml:space="preserve">Knott, G. and Scragg, T. (2016) Reflective practice in social work. 4th </w:t>
      </w:r>
      <w:proofErr w:type="spellStart"/>
      <w:proofErr w:type="gramStart"/>
      <w:r w:rsidRPr="00FC757D">
        <w:rPr>
          <w:sz w:val="22"/>
          <w:szCs w:val="22"/>
          <w:lang w:val="en-US"/>
        </w:rPr>
        <w:t>edn</w:t>
      </w:r>
      <w:proofErr w:type="spellEnd"/>
      <w:proofErr w:type="gramEnd"/>
      <w:r w:rsidRPr="00FC757D">
        <w:rPr>
          <w:sz w:val="22"/>
          <w:szCs w:val="22"/>
          <w:lang w:val="en-US"/>
        </w:rPr>
        <w:t>. London: Sage.</w:t>
      </w:r>
    </w:p>
    <w:p w14:paraId="3AE358C3" w14:textId="77777777" w:rsidR="00FC757D" w:rsidRPr="00FC757D" w:rsidRDefault="00FC757D" w:rsidP="00FC757D">
      <w:pPr>
        <w:jc w:val="both"/>
        <w:rPr>
          <w:sz w:val="22"/>
          <w:szCs w:val="22"/>
          <w:lang w:val="en-US"/>
        </w:rPr>
      </w:pPr>
    </w:p>
    <w:p w14:paraId="6AD484FD" w14:textId="77777777" w:rsidR="00FC757D" w:rsidRDefault="00FC757D" w:rsidP="00FC757D">
      <w:pPr>
        <w:jc w:val="both"/>
        <w:rPr>
          <w:sz w:val="22"/>
          <w:szCs w:val="22"/>
          <w:lang w:val="en-US"/>
        </w:rPr>
      </w:pPr>
      <w:r w:rsidRPr="00FC757D">
        <w:rPr>
          <w:sz w:val="22"/>
          <w:szCs w:val="22"/>
          <w:lang w:val="en-US"/>
        </w:rPr>
        <w:t>Kolb, D.A. (1984) Experiential Learning: Experience as the Source of Learning and Development. Englewood Cliffs: Prentice Hall.</w:t>
      </w:r>
    </w:p>
    <w:p w14:paraId="75EF573B" w14:textId="77777777" w:rsidR="00FC757D" w:rsidRPr="00FC757D" w:rsidRDefault="00FC757D" w:rsidP="00FC757D">
      <w:pPr>
        <w:jc w:val="both"/>
        <w:rPr>
          <w:sz w:val="22"/>
          <w:szCs w:val="22"/>
          <w:lang w:val="en-US"/>
        </w:rPr>
      </w:pPr>
    </w:p>
    <w:p w14:paraId="75FED3EB" w14:textId="77777777" w:rsidR="00FC757D" w:rsidRDefault="00FC757D" w:rsidP="00FC757D">
      <w:pPr>
        <w:jc w:val="both"/>
        <w:rPr>
          <w:sz w:val="22"/>
          <w:szCs w:val="22"/>
          <w:lang w:val="en-US"/>
        </w:rPr>
      </w:pPr>
      <w:r w:rsidRPr="00FC757D">
        <w:rPr>
          <w:sz w:val="22"/>
          <w:szCs w:val="22"/>
          <w:lang w:val="en-US"/>
        </w:rPr>
        <w:t xml:space="preserve">Koprowska, J. (2020) Communication in social work: The essential skills. 5th </w:t>
      </w:r>
      <w:proofErr w:type="spellStart"/>
      <w:proofErr w:type="gramStart"/>
      <w:r w:rsidRPr="00FC757D">
        <w:rPr>
          <w:sz w:val="22"/>
          <w:szCs w:val="22"/>
          <w:lang w:val="en-US"/>
        </w:rPr>
        <w:t>edn</w:t>
      </w:r>
      <w:proofErr w:type="spellEnd"/>
      <w:proofErr w:type="gramEnd"/>
      <w:r w:rsidRPr="00FC757D">
        <w:rPr>
          <w:sz w:val="22"/>
          <w:szCs w:val="22"/>
          <w:lang w:val="en-US"/>
        </w:rPr>
        <w:t>. London: Sage.</w:t>
      </w:r>
    </w:p>
    <w:p w14:paraId="651649AE" w14:textId="77777777" w:rsidR="00FC757D" w:rsidRPr="00FC757D" w:rsidRDefault="00FC757D" w:rsidP="00FC757D">
      <w:pPr>
        <w:jc w:val="both"/>
        <w:rPr>
          <w:sz w:val="22"/>
          <w:szCs w:val="22"/>
          <w:lang w:val="en-US"/>
        </w:rPr>
      </w:pPr>
    </w:p>
    <w:p w14:paraId="4C14E1DF" w14:textId="77777777" w:rsidR="00FC757D" w:rsidRDefault="00FC757D" w:rsidP="00FC757D">
      <w:pPr>
        <w:jc w:val="both"/>
        <w:rPr>
          <w:sz w:val="22"/>
          <w:szCs w:val="22"/>
          <w:lang w:val="en-US"/>
        </w:rPr>
      </w:pPr>
      <w:r w:rsidRPr="00FC757D">
        <w:rPr>
          <w:sz w:val="22"/>
          <w:szCs w:val="22"/>
          <w:lang w:val="en-US"/>
        </w:rPr>
        <w:t>Lavalette, M. (2011). Radical Social Work Today: Social Work at the Crossroads. Bristol: Policy Press.</w:t>
      </w:r>
    </w:p>
    <w:p w14:paraId="0DE3F36D" w14:textId="77777777" w:rsidR="00FC757D" w:rsidRPr="00FC757D" w:rsidRDefault="00FC757D" w:rsidP="00FC757D">
      <w:pPr>
        <w:jc w:val="both"/>
        <w:rPr>
          <w:sz w:val="22"/>
          <w:szCs w:val="22"/>
          <w:lang w:val="en-US"/>
        </w:rPr>
      </w:pPr>
    </w:p>
    <w:p w14:paraId="5829F975" w14:textId="77777777" w:rsidR="00FC757D" w:rsidRDefault="00FC757D" w:rsidP="00FC757D">
      <w:pPr>
        <w:jc w:val="both"/>
        <w:rPr>
          <w:sz w:val="22"/>
          <w:szCs w:val="22"/>
          <w:lang w:val="en-US"/>
        </w:rPr>
      </w:pPr>
      <w:r w:rsidRPr="00FC757D">
        <w:rPr>
          <w:sz w:val="22"/>
          <w:szCs w:val="22"/>
          <w:lang w:val="en-US"/>
        </w:rPr>
        <w:t xml:space="preserve">Law Wales (2024) Rights of children and young </w:t>
      </w:r>
      <w:proofErr w:type="gramStart"/>
      <w:r w:rsidRPr="00FC757D">
        <w:rPr>
          <w:sz w:val="22"/>
          <w:szCs w:val="22"/>
          <w:lang w:val="en-US"/>
        </w:rPr>
        <w:t>persons</w:t>
      </w:r>
      <w:proofErr w:type="gramEnd"/>
      <w:r w:rsidRPr="00FC757D">
        <w:rPr>
          <w:sz w:val="22"/>
          <w:szCs w:val="22"/>
          <w:lang w:val="en-US"/>
        </w:rPr>
        <w:t xml:space="preserve"> (Wales) Measure 2011. Available at: www.law.wales (Accessed: 14 February 2026).</w:t>
      </w:r>
    </w:p>
    <w:p w14:paraId="43587A51" w14:textId="77777777" w:rsidR="00FC757D" w:rsidRPr="00FC757D" w:rsidRDefault="00FC757D" w:rsidP="00FC757D">
      <w:pPr>
        <w:jc w:val="both"/>
        <w:rPr>
          <w:sz w:val="22"/>
          <w:szCs w:val="22"/>
          <w:lang w:val="en-US"/>
        </w:rPr>
      </w:pPr>
    </w:p>
    <w:p w14:paraId="5D53E85A" w14:textId="77777777" w:rsidR="00FC757D" w:rsidRDefault="00FC757D" w:rsidP="00FC757D">
      <w:pPr>
        <w:jc w:val="both"/>
        <w:rPr>
          <w:sz w:val="22"/>
          <w:szCs w:val="22"/>
          <w:lang w:val="en-US"/>
        </w:rPr>
      </w:pPr>
      <w:r w:rsidRPr="00FC757D">
        <w:rPr>
          <w:sz w:val="22"/>
          <w:szCs w:val="22"/>
          <w:lang w:val="en-US"/>
        </w:rPr>
        <w:t>Law Wales (2025) Safeguarding. Available at: https://law.gov.wales/safeguarding (Accessed: 22 February 2026).</w:t>
      </w:r>
    </w:p>
    <w:p w14:paraId="5FF54460" w14:textId="77777777" w:rsidR="00FC757D" w:rsidRPr="00FC757D" w:rsidRDefault="00FC757D" w:rsidP="00FC757D">
      <w:pPr>
        <w:jc w:val="both"/>
        <w:rPr>
          <w:sz w:val="22"/>
          <w:szCs w:val="22"/>
          <w:lang w:val="en-US"/>
        </w:rPr>
      </w:pPr>
    </w:p>
    <w:p w14:paraId="77059F48" w14:textId="77777777" w:rsidR="00FC757D" w:rsidRDefault="00FC757D" w:rsidP="00FC757D">
      <w:pPr>
        <w:jc w:val="both"/>
        <w:rPr>
          <w:sz w:val="22"/>
          <w:szCs w:val="22"/>
          <w:lang w:val="en-US"/>
        </w:rPr>
      </w:pPr>
      <w:r w:rsidRPr="00FC757D">
        <w:rPr>
          <w:sz w:val="22"/>
          <w:szCs w:val="22"/>
          <w:lang w:val="en-US"/>
        </w:rPr>
        <w:t>Legislation.gov.uk (2025) Children Act 1989, c. 41. Available at: www.legislation.gov.uk (Accessed: 15 February 2026).</w:t>
      </w:r>
    </w:p>
    <w:p w14:paraId="28509069" w14:textId="77777777" w:rsidR="00FC757D" w:rsidRPr="00FC757D" w:rsidRDefault="00FC757D" w:rsidP="00FC757D">
      <w:pPr>
        <w:jc w:val="both"/>
        <w:rPr>
          <w:sz w:val="22"/>
          <w:szCs w:val="22"/>
          <w:lang w:val="en-US"/>
        </w:rPr>
      </w:pPr>
    </w:p>
    <w:p w14:paraId="2DBC7E26" w14:textId="77777777" w:rsidR="00FC757D" w:rsidRDefault="00FC757D" w:rsidP="00FC757D">
      <w:pPr>
        <w:jc w:val="both"/>
        <w:rPr>
          <w:sz w:val="22"/>
          <w:szCs w:val="22"/>
          <w:lang w:val="en-US"/>
        </w:rPr>
      </w:pPr>
      <w:r w:rsidRPr="00FC757D">
        <w:rPr>
          <w:sz w:val="22"/>
          <w:szCs w:val="22"/>
          <w:lang w:val="en-US"/>
        </w:rPr>
        <w:t xml:space="preserve">Legislation.gov.uk (2026) Social Services and </w:t>
      </w:r>
      <w:proofErr w:type="spellStart"/>
      <w:r w:rsidRPr="00FC757D">
        <w:rPr>
          <w:sz w:val="22"/>
          <w:szCs w:val="22"/>
          <w:lang w:val="en-US"/>
        </w:rPr>
        <w:t>Well being</w:t>
      </w:r>
      <w:proofErr w:type="spellEnd"/>
      <w:r w:rsidRPr="00FC757D">
        <w:rPr>
          <w:sz w:val="22"/>
          <w:szCs w:val="22"/>
          <w:lang w:val="en-US"/>
        </w:rPr>
        <w:t xml:space="preserve"> (Wales) Act 2014, </w:t>
      </w:r>
      <w:proofErr w:type="spellStart"/>
      <w:r w:rsidRPr="00FC757D">
        <w:rPr>
          <w:sz w:val="22"/>
          <w:szCs w:val="22"/>
          <w:lang w:val="en-US"/>
        </w:rPr>
        <w:t>anaw</w:t>
      </w:r>
      <w:proofErr w:type="spellEnd"/>
      <w:r w:rsidRPr="00FC757D">
        <w:rPr>
          <w:sz w:val="22"/>
          <w:szCs w:val="22"/>
          <w:lang w:val="en-US"/>
        </w:rPr>
        <w:t xml:space="preserve"> 4. Available at: www.legislation.gov.uk (Accessed: 15 February 2026).</w:t>
      </w:r>
    </w:p>
    <w:p w14:paraId="4021F5D0" w14:textId="77777777" w:rsidR="00FC757D" w:rsidRPr="00FC757D" w:rsidRDefault="00FC757D" w:rsidP="00FC757D">
      <w:pPr>
        <w:jc w:val="both"/>
        <w:rPr>
          <w:sz w:val="22"/>
          <w:szCs w:val="22"/>
          <w:lang w:val="en-US"/>
        </w:rPr>
      </w:pPr>
    </w:p>
    <w:p w14:paraId="33404E59" w14:textId="77777777" w:rsidR="00FC757D" w:rsidRDefault="00FC757D" w:rsidP="00FC757D">
      <w:pPr>
        <w:jc w:val="both"/>
        <w:rPr>
          <w:sz w:val="22"/>
          <w:szCs w:val="22"/>
          <w:lang w:val="en-US"/>
        </w:rPr>
      </w:pPr>
      <w:r w:rsidRPr="00FC757D">
        <w:rPr>
          <w:sz w:val="22"/>
          <w:szCs w:val="22"/>
          <w:lang w:val="en-US"/>
        </w:rPr>
        <w:t>Maclean, S. (2015) Reflective Practice and Supervision for Social Work. Kirwin Maclean Associates, Dudley.</w:t>
      </w:r>
    </w:p>
    <w:p w14:paraId="379F4EE8" w14:textId="77777777" w:rsidR="00FC757D" w:rsidRPr="00FC757D" w:rsidRDefault="00FC757D" w:rsidP="00FC757D">
      <w:pPr>
        <w:jc w:val="both"/>
        <w:rPr>
          <w:sz w:val="22"/>
          <w:szCs w:val="22"/>
          <w:lang w:val="en-US"/>
        </w:rPr>
      </w:pPr>
    </w:p>
    <w:p w14:paraId="450A7E4E" w14:textId="77777777" w:rsidR="00FC757D" w:rsidRDefault="00FC757D" w:rsidP="00FC757D">
      <w:pPr>
        <w:jc w:val="both"/>
        <w:rPr>
          <w:sz w:val="22"/>
          <w:szCs w:val="22"/>
          <w:lang w:val="en-US"/>
        </w:rPr>
      </w:pPr>
      <w:r w:rsidRPr="00FC757D">
        <w:rPr>
          <w:sz w:val="22"/>
          <w:szCs w:val="22"/>
          <w:lang w:val="en-US"/>
        </w:rPr>
        <w:t xml:space="preserve">Maclean, S. (2016). A-Z of Reflective Practice. </w:t>
      </w:r>
      <w:proofErr w:type="gramStart"/>
      <w:r w:rsidRPr="00FC757D">
        <w:rPr>
          <w:sz w:val="22"/>
          <w:szCs w:val="22"/>
          <w:lang w:val="en-US"/>
        </w:rPr>
        <w:t>Lichfield :</w:t>
      </w:r>
      <w:proofErr w:type="gramEnd"/>
      <w:r w:rsidRPr="00FC757D">
        <w:rPr>
          <w:sz w:val="22"/>
          <w:szCs w:val="22"/>
          <w:lang w:val="en-US"/>
        </w:rPr>
        <w:t xml:space="preserve"> Kirwin Maclean Associates.</w:t>
      </w:r>
    </w:p>
    <w:p w14:paraId="041DC1BC" w14:textId="77777777" w:rsidR="00FC757D" w:rsidRPr="00FC757D" w:rsidRDefault="00FC757D" w:rsidP="00FC757D">
      <w:pPr>
        <w:jc w:val="both"/>
        <w:rPr>
          <w:sz w:val="22"/>
          <w:szCs w:val="22"/>
          <w:lang w:val="en-US"/>
        </w:rPr>
      </w:pPr>
    </w:p>
    <w:p w14:paraId="3E9C453C" w14:textId="77777777" w:rsidR="00FC757D" w:rsidRDefault="00FC757D" w:rsidP="00FC757D">
      <w:pPr>
        <w:jc w:val="both"/>
        <w:rPr>
          <w:sz w:val="22"/>
          <w:szCs w:val="22"/>
          <w:lang w:val="en-US"/>
        </w:rPr>
      </w:pPr>
      <w:r w:rsidRPr="00FC757D">
        <w:rPr>
          <w:sz w:val="22"/>
          <w:szCs w:val="22"/>
          <w:lang w:val="en-US"/>
        </w:rPr>
        <w:t>Mental Capacity Act 2005. Available at: https://www.legislation.gov.uk/ukpga/2005/9 (Accessed: 22 February 2026).</w:t>
      </w:r>
    </w:p>
    <w:p w14:paraId="3D38FB1E" w14:textId="77777777" w:rsidR="00FC757D" w:rsidRPr="00FC757D" w:rsidRDefault="00FC757D" w:rsidP="00FC757D">
      <w:pPr>
        <w:jc w:val="both"/>
        <w:rPr>
          <w:sz w:val="22"/>
          <w:szCs w:val="22"/>
          <w:lang w:val="en-US"/>
        </w:rPr>
      </w:pPr>
    </w:p>
    <w:p w14:paraId="0C18F2E8" w14:textId="77777777" w:rsidR="00FC757D" w:rsidRDefault="00FC757D" w:rsidP="00FC757D">
      <w:pPr>
        <w:jc w:val="both"/>
        <w:rPr>
          <w:sz w:val="22"/>
          <w:szCs w:val="22"/>
          <w:lang w:val="en-US"/>
        </w:rPr>
      </w:pPr>
      <w:r w:rsidRPr="00FC757D">
        <w:rPr>
          <w:sz w:val="22"/>
          <w:szCs w:val="22"/>
          <w:lang w:val="en-US"/>
        </w:rPr>
        <w:t>Munro, E. (2011) The Munro review of child protection: final report. London: The Stationery Office.</w:t>
      </w:r>
    </w:p>
    <w:p w14:paraId="73369906" w14:textId="77777777" w:rsidR="0041105A" w:rsidRPr="00FC757D" w:rsidRDefault="0041105A" w:rsidP="00FC757D">
      <w:pPr>
        <w:jc w:val="both"/>
        <w:rPr>
          <w:sz w:val="22"/>
          <w:szCs w:val="22"/>
          <w:lang w:val="en-US"/>
        </w:rPr>
      </w:pPr>
    </w:p>
    <w:p w14:paraId="342B552C" w14:textId="77777777" w:rsidR="00FC757D" w:rsidRDefault="00FC757D" w:rsidP="00FC757D">
      <w:pPr>
        <w:jc w:val="both"/>
        <w:rPr>
          <w:sz w:val="22"/>
          <w:szCs w:val="22"/>
          <w:lang w:val="en-US"/>
        </w:rPr>
      </w:pPr>
      <w:r w:rsidRPr="00FC757D">
        <w:rPr>
          <w:sz w:val="22"/>
          <w:szCs w:val="22"/>
          <w:lang w:val="en-US"/>
        </w:rPr>
        <w:t>Ness, O. B. (2014). Collaborative practices in mental health and substance use care. International Journal of Mental Health Systems, 8(1) - 55.</w:t>
      </w:r>
    </w:p>
    <w:p w14:paraId="6B52F22D" w14:textId="77777777" w:rsidR="00FC757D" w:rsidRPr="00FC757D" w:rsidRDefault="00FC757D" w:rsidP="00FC757D">
      <w:pPr>
        <w:jc w:val="both"/>
        <w:rPr>
          <w:sz w:val="22"/>
          <w:szCs w:val="22"/>
          <w:lang w:val="en-US"/>
        </w:rPr>
      </w:pPr>
    </w:p>
    <w:p w14:paraId="7D6F36DF" w14:textId="77777777" w:rsidR="00FC757D" w:rsidRDefault="00FC757D" w:rsidP="00FC757D">
      <w:pPr>
        <w:jc w:val="both"/>
        <w:rPr>
          <w:sz w:val="22"/>
          <w:szCs w:val="22"/>
          <w:lang w:val="en-US"/>
        </w:rPr>
      </w:pPr>
      <w:r w:rsidRPr="00FC757D">
        <w:rPr>
          <w:sz w:val="22"/>
          <w:szCs w:val="22"/>
          <w:lang w:val="en-US"/>
        </w:rPr>
        <w:t>NHS Inform (2025) Grounding techniques for acute distress. Available at: www.nhs.uk (Accessed: 10 February 2026).</w:t>
      </w:r>
    </w:p>
    <w:p w14:paraId="6A91A5E7" w14:textId="77777777" w:rsidR="00FC757D" w:rsidRPr="00FC757D" w:rsidRDefault="00FC757D" w:rsidP="00FC757D">
      <w:pPr>
        <w:jc w:val="both"/>
        <w:rPr>
          <w:sz w:val="22"/>
          <w:szCs w:val="22"/>
          <w:lang w:val="en-US"/>
        </w:rPr>
      </w:pPr>
    </w:p>
    <w:p w14:paraId="2E990A90" w14:textId="77777777" w:rsidR="00FC757D" w:rsidRDefault="00FC757D" w:rsidP="00FC757D">
      <w:pPr>
        <w:jc w:val="both"/>
        <w:rPr>
          <w:sz w:val="22"/>
          <w:szCs w:val="22"/>
          <w:lang w:val="en-US"/>
        </w:rPr>
      </w:pPr>
      <w:r w:rsidRPr="00FC757D">
        <w:rPr>
          <w:sz w:val="22"/>
          <w:szCs w:val="22"/>
          <w:lang w:val="en-US"/>
        </w:rPr>
        <w:t>NICE (National Institute for Health and Care Excellence) (2017) Violence and aggression: short term management in mental health, health and community settings (NG10). London: NICE.</w:t>
      </w:r>
    </w:p>
    <w:p w14:paraId="5A0914ED" w14:textId="77777777" w:rsidR="00FC757D" w:rsidRPr="00FC757D" w:rsidRDefault="00FC757D" w:rsidP="00FC757D">
      <w:pPr>
        <w:jc w:val="both"/>
        <w:rPr>
          <w:sz w:val="22"/>
          <w:szCs w:val="22"/>
          <w:lang w:val="en-US"/>
        </w:rPr>
      </w:pPr>
    </w:p>
    <w:p w14:paraId="40371266" w14:textId="77777777" w:rsidR="00FC757D" w:rsidRDefault="00FC757D" w:rsidP="00FC757D">
      <w:pPr>
        <w:jc w:val="both"/>
        <w:rPr>
          <w:sz w:val="22"/>
          <w:szCs w:val="22"/>
          <w:lang w:val="en-US"/>
        </w:rPr>
      </w:pPr>
      <w:r w:rsidRPr="00FC757D">
        <w:rPr>
          <w:sz w:val="22"/>
          <w:szCs w:val="22"/>
          <w:lang w:val="en-US"/>
        </w:rPr>
        <w:t>Nickson, A., Ostler, J. and Smith, L. (2021) ‘Supportive supervision as an act of care: Strengthening emotional resilience in social work practice’, Journal of Social Work Practice, 35(2), pp. 123–136.</w:t>
      </w:r>
    </w:p>
    <w:p w14:paraId="7B277DD6" w14:textId="77777777" w:rsidR="00FC757D" w:rsidRPr="00FC757D" w:rsidRDefault="00FC757D" w:rsidP="00FC757D">
      <w:pPr>
        <w:jc w:val="both"/>
        <w:rPr>
          <w:sz w:val="22"/>
          <w:szCs w:val="22"/>
          <w:lang w:val="en-US"/>
        </w:rPr>
      </w:pPr>
    </w:p>
    <w:p w14:paraId="1BC9B5F6" w14:textId="77777777" w:rsidR="00FC757D" w:rsidRDefault="00FC757D" w:rsidP="00FC757D">
      <w:pPr>
        <w:jc w:val="both"/>
        <w:rPr>
          <w:sz w:val="22"/>
          <w:szCs w:val="22"/>
          <w:lang w:val="en-US"/>
        </w:rPr>
      </w:pPr>
      <w:r w:rsidRPr="00FC757D">
        <w:rPr>
          <w:sz w:val="22"/>
          <w:szCs w:val="22"/>
          <w:lang w:val="en-US"/>
        </w:rPr>
        <w:t>Parton, N. (2014) ‘The politics of child protection: Contemporary developments and future directions’, Child Abuse Review, 23(2), pp. 105–111.</w:t>
      </w:r>
    </w:p>
    <w:p w14:paraId="494351EF" w14:textId="77777777" w:rsidR="00FC757D" w:rsidRPr="00FC757D" w:rsidRDefault="00FC757D" w:rsidP="00FC757D">
      <w:pPr>
        <w:jc w:val="both"/>
        <w:rPr>
          <w:sz w:val="22"/>
          <w:szCs w:val="22"/>
          <w:lang w:val="en-US"/>
        </w:rPr>
      </w:pPr>
    </w:p>
    <w:p w14:paraId="24566F38" w14:textId="77777777" w:rsidR="00FC757D" w:rsidRDefault="00FC757D" w:rsidP="00FC757D">
      <w:pPr>
        <w:jc w:val="both"/>
        <w:rPr>
          <w:sz w:val="22"/>
          <w:szCs w:val="22"/>
          <w:lang w:val="en-US"/>
        </w:rPr>
      </w:pPr>
      <w:r w:rsidRPr="00FC757D">
        <w:rPr>
          <w:sz w:val="22"/>
          <w:szCs w:val="22"/>
          <w:lang w:val="en-US"/>
        </w:rPr>
        <w:t>Rodrigues, P. et al. (2015) ‘Intimate partner violence in military populations: A systematic review’, Aggression and Violent Behavior, 24, pp. 110–120.</w:t>
      </w:r>
    </w:p>
    <w:p w14:paraId="5D6CBE48" w14:textId="77777777" w:rsidR="00FC757D" w:rsidRPr="00FC757D" w:rsidRDefault="00FC757D" w:rsidP="00FC757D">
      <w:pPr>
        <w:jc w:val="both"/>
        <w:rPr>
          <w:sz w:val="22"/>
          <w:szCs w:val="22"/>
          <w:lang w:val="en-US"/>
        </w:rPr>
      </w:pPr>
    </w:p>
    <w:p w14:paraId="22F56A72" w14:textId="77777777" w:rsidR="00FC757D" w:rsidRDefault="00FC757D" w:rsidP="00FC757D">
      <w:pPr>
        <w:jc w:val="both"/>
        <w:rPr>
          <w:sz w:val="22"/>
          <w:szCs w:val="22"/>
          <w:lang w:val="en-US"/>
        </w:rPr>
      </w:pPr>
      <w:r w:rsidRPr="00FC757D">
        <w:rPr>
          <w:sz w:val="22"/>
          <w:szCs w:val="22"/>
          <w:lang w:val="en-US"/>
        </w:rPr>
        <w:lastRenderedPageBreak/>
        <w:t xml:space="preserve">Ruch, G. (2005) ‘Relationship-based practice and reflective practice: Holistic approaches to contemporary </w:t>
      </w:r>
      <w:proofErr w:type="gramStart"/>
      <w:r w:rsidRPr="00FC757D">
        <w:rPr>
          <w:sz w:val="22"/>
          <w:szCs w:val="22"/>
          <w:lang w:val="en-US"/>
        </w:rPr>
        <w:t>child care</w:t>
      </w:r>
      <w:proofErr w:type="gramEnd"/>
      <w:r w:rsidRPr="00FC757D">
        <w:rPr>
          <w:sz w:val="22"/>
          <w:szCs w:val="22"/>
          <w:lang w:val="en-US"/>
        </w:rPr>
        <w:t xml:space="preserve"> social work’, Child and Family Social Work, 10(2), pp. 111–123.</w:t>
      </w:r>
    </w:p>
    <w:p w14:paraId="5AE73EB2" w14:textId="77777777" w:rsidR="00FC757D" w:rsidRPr="00FC757D" w:rsidRDefault="00FC757D" w:rsidP="00FC757D">
      <w:pPr>
        <w:jc w:val="both"/>
        <w:rPr>
          <w:sz w:val="22"/>
          <w:szCs w:val="22"/>
          <w:lang w:val="en-US"/>
        </w:rPr>
      </w:pPr>
    </w:p>
    <w:p w14:paraId="3C016C9C" w14:textId="77777777" w:rsidR="00FC757D" w:rsidRDefault="00FC757D" w:rsidP="00FC757D">
      <w:pPr>
        <w:jc w:val="both"/>
        <w:rPr>
          <w:sz w:val="22"/>
          <w:szCs w:val="22"/>
          <w:lang w:val="en-US"/>
        </w:rPr>
      </w:pPr>
      <w:r w:rsidRPr="00FC757D">
        <w:rPr>
          <w:sz w:val="22"/>
          <w:szCs w:val="22"/>
          <w:lang w:val="en-US"/>
        </w:rPr>
        <w:t xml:space="preserve">Safeguarding Wales (2024) Seven golden rules for information sharing. Available at: </w:t>
      </w:r>
      <w:proofErr w:type="spellStart"/>
      <w:proofErr w:type="gramStart"/>
      <w:r w:rsidRPr="00FC757D">
        <w:rPr>
          <w:sz w:val="22"/>
          <w:szCs w:val="22"/>
          <w:lang w:val="en-US"/>
        </w:rPr>
        <w:t>safeguarding.wales</w:t>
      </w:r>
      <w:proofErr w:type="spellEnd"/>
      <w:proofErr w:type="gramEnd"/>
      <w:r w:rsidRPr="00FC757D">
        <w:rPr>
          <w:sz w:val="22"/>
          <w:szCs w:val="22"/>
          <w:lang w:val="en-US"/>
        </w:rPr>
        <w:t xml:space="preserve"> (Accessed: 15 February 2026).</w:t>
      </w:r>
    </w:p>
    <w:p w14:paraId="2FD82C7F" w14:textId="77777777" w:rsidR="00FC757D" w:rsidRPr="00FC757D" w:rsidRDefault="00FC757D" w:rsidP="00FC757D">
      <w:pPr>
        <w:jc w:val="both"/>
        <w:rPr>
          <w:sz w:val="22"/>
          <w:szCs w:val="22"/>
          <w:lang w:val="en-US"/>
        </w:rPr>
      </w:pPr>
    </w:p>
    <w:p w14:paraId="1DB0644E" w14:textId="77777777" w:rsidR="00FC757D" w:rsidRDefault="00FC757D" w:rsidP="00FC757D">
      <w:pPr>
        <w:jc w:val="both"/>
        <w:rPr>
          <w:sz w:val="22"/>
          <w:szCs w:val="22"/>
          <w:lang w:val="en-US"/>
        </w:rPr>
      </w:pPr>
      <w:r w:rsidRPr="00FC757D">
        <w:rPr>
          <w:sz w:val="22"/>
          <w:szCs w:val="22"/>
          <w:lang w:val="en-US"/>
        </w:rPr>
        <w:t xml:space="preserve">Safeguarding Wales (2026) Wales safeguarding procedures. Available at: </w:t>
      </w:r>
      <w:proofErr w:type="spellStart"/>
      <w:proofErr w:type="gramStart"/>
      <w:r w:rsidRPr="00FC757D">
        <w:rPr>
          <w:sz w:val="22"/>
          <w:szCs w:val="22"/>
          <w:lang w:val="en-US"/>
        </w:rPr>
        <w:t>safeguarding.wales</w:t>
      </w:r>
      <w:proofErr w:type="spellEnd"/>
      <w:proofErr w:type="gramEnd"/>
      <w:r w:rsidRPr="00FC757D">
        <w:rPr>
          <w:sz w:val="22"/>
          <w:szCs w:val="22"/>
          <w:lang w:val="en-US"/>
        </w:rPr>
        <w:t xml:space="preserve"> (Accessed: 15 February 2026).</w:t>
      </w:r>
    </w:p>
    <w:p w14:paraId="2A250261" w14:textId="77777777" w:rsidR="00FC757D" w:rsidRPr="00FC757D" w:rsidRDefault="00FC757D" w:rsidP="00FC757D">
      <w:pPr>
        <w:jc w:val="both"/>
        <w:rPr>
          <w:sz w:val="22"/>
          <w:szCs w:val="22"/>
          <w:lang w:val="en-US"/>
        </w:rPr>
      </w:pPr>
    </w:p>
    <w:p w14:paraId="1304D0B1" w14:textId="77777777" w:rsidR="00FC757D" w:rsidRDefault="00FC757D" w:rsidP="00FC757D">
      <w:pPr>
        <w:jc w:val="both"/>
        <w:rPr>
          <w:sz w:val="22"/>
          <w:szCs w:val="22"/>
          <w:lang w:val="en-US"/>
        </w:rPr>
      </w:pPr>
      <w:r w:rsidRPr="00FC757D">
        <w:rPr>
          <w:sz w:val="22"/>
          <w:szCs w:val="22"/>
          <w:lang w:val="en-US"/>
        </w:rPr>
        <w:t>SAMHSA (Substance Abuse and Mental Health Services Administration) (2014) TIP 57: Trauma informed approach: principles and definitions. Rockville, MD: SAMHSA.</w:t>
      </w:r>
    </w:p>
    <w:p w14:paraId="69E774D6" w14:textId="77777777" w:rsidR="00FC757D" w:rsidRPr="00FC757D" w:rsidRDefault="00FC757D" w:rsidP="00FC757D">
      <w:pPr>
        <w:jc w:val="both"/>
        <w:rPr>
          <w:sz w:val="22"/>
          <w:szCs w:val="22"/>
          <w:lang w:val="en-US"/>
        </w:rPr>
      </w:pPr>
    </w:p>
    <w:p w14:paraId="3AC6CD4C" w14:textId="77777777" w:rsidR="00FC757D" w:rsidRDefault="00FC757D" w:rsidP="00FC757D">
      <w:pPr>
        <w:jc w:val="both"/>
        <w:rPr>
          <w:sz w:val="22"/>
          <w:szCs w:val="22"/>
          <w:lang w:val="en-US"/>
        </w:rPr>
      </w:pPr>
      <w:r w:rsidRPr="00FC757D">
        <w:rPr>
          <w:sz w:val="22"/>
          <w:szCs w:val="22"/>
          <w:lang w:val="en-US"/>
        </w:rPr>
        <w:t>Sams, L. (2022) Professional documentation in social work. London: Sage.</w:t>
      </w:r>
    </w:p>
    <w:p w14:paraId="3A9D42D1" w14:textId="77777777" w:rsidR="00FC757D" w:rsidRPr="00FC757D" w:rsidRDefault="00FC757D" w:rsidP="00FC757D">
      <w:pPr>
        <w:jc w:val="both"/>
        <w:rPr>
          <w:sz w:val="22"/>
          <w:szCs w:val="22"/>
          <w:lang w:val="en-US"/>
        </w:rPr>
      </w:pPr>
    </w:p>
    <w:p w14:paraId="77BEC2E2" w14:textId="77777777" w:rsidR="00FC757D" w:rsidRDefault="00FC757D" w:rsidP="00FC757D">
      <w:pPr>
        <w:jc w:val="both"/>
        <w:rPr>
          <w:sz w:val="22"/>
          <w:szCs w:val="22"/>
          <w:lang w:val="en-US"/>
        </w:rPr>
      </w:pPr>
      <w:r w:rsidRPr="00FC757D">
        <w:rPr>
          <w:sz w:val="22"/>
          <w:szCs w:val="22"/>
          <w:lang w:val="en-US"/>
        </w:rPr>
        <w:t>Simply Psychology (2025) Attachment theory. Available at: www.simplypsychology.org (Accessed: 10 February 2026).</w:t>
      </w:r>
    </w:p>
    <w:p w14:paraId="643833FB" w14:textId="77777777" w:rsidR="00FC757D" w:rsidRPr="00FC757D" w:rsidRDefault="00FC757D" w:rsidP="00FC757D">
      <w:pPr>
        <w:jc w:val="both"/>
        <w:rPr>
          <w:sz w:val="22"/>
          <w:szCs w:val="22"/>
          <w:lang w:val="en-US"/>
        </w:rPr>
      </w:pPr>
    </w:p>
    <w:p w14:paraId="6C4755FB" w14:textId="77777777" w:rsidR="00FC757D" w:rsidRDefault="00FC757D" w:rsidP="00FC757D">
      <w:pPr>
        <w:jc w:val="both"/>
        <w:rPr>
          <w:sz w:val="22"/>
          <w:szCs w:val="22"/>
          <w:lang w:val="en-US"/>
        </w:rPr>
      </w:pPr>
      <w:r w:rsidRPr="00FC757D">
        <w:rPr>
          <w:sz w:val="22"/>
          <w:szCs w:val="22"/>
          <w:lang w:val="en-US"/>
        </w:rPr>
        <w:t xml:space="preserve">Smale, G. T. (1993). Empowerment, assessment, care management and </w:t>
      </w:r>
      <w:proofErr w:type="gramStart"/>
      <w:r w:rsidRPr="00FC757D">
        <w:rPr>
          <w:sz w:val="22"/>
          <w:szCs w:val="22"/>
          <w:lang w:val="en-US"/>
        </w:rPr>
        <w:t>the skilled worker</w:t>
      </w:r>
      <w:proofErr w:type="gramEnd"/>
      <w:r w:rsidRPr="00FC757D">
        <w:rPr>
          <w:sz w:val="22"/>
          <w:szCs w:val="22"/>
          <w:lang w:val="en-US"/>
        </w:rPr>
        <w:t>. London: HMSO.</w:t>
      </w:r>
    </w:p>
    <w:p w14:paraId="34FC3C0B" w14:textId="77777777" w:rsidR="00FC757D" w:rsidRPr="00FC757D" w:rsidRDefault="00FC757D" w:rsidP="00FC757D">
      <w:pPr>
        <w:jc w:val="both"/>
        <w:rPr>
          <w:sz w:val="22"/>
          <w:szCs w:val="22"/>
          <w:lang w:val="en-US"/>
        </w:rPr>
      </w:pPr>
    </w:p>
    <w:p w14:paraId="07BA5E05" w14:textId="77777777" w:rsidR="00FC757D" w:rsidRDefault="00FC757D" w:rsidP="00FC757D">
      <w:pPr>
        <w:jc w:val="both"/>
        <w:rPr>
          <w:sz w:val="22"/>
          <w:szCs w:val="22"/>
          <w:lang w:val="en-US"/>
        </w:rPr>
      </w:pPr>
      <w:r w:rsidRPr="00FC757D">
        <w:rPr>
          <w:sz w:val="22"/>
          <w:szCs w:val="22"/>
          <w:lang w:val="en-US"/>
        </w:rPr>
        <w:t>Smale, G., Tuson, G. and Statham, D. (2000) Social Work and Social Problems: Working Towards Social Inclusion and Social Change. Basingstoke: Macmillan.</w:t>
      </w:r>
    </w:p>
    <w:p w14:paraId="29AB448F" w14:textId="77777777" w:rsidR="00FC757D" w:rsidRPr="00FC757D" w:rsidRDefault="00FC757D" w:rsidP="00FC757D">
      <w:pPr>
        <w:jc w:val="both"/>
        <w:rPr>
          <w:sz w:val="22"/>
          <w:szCs w:val="22"/>
          <w:lang w:val="en-US"/>
        </w:rPr>
      </w:pPr>
    </w:p>
    <w:p w14:paraId="13B5A595" w14:textId="77777777" w:rsidR="00FC757D" w:rsidRDefault="00FC757D" w:rsidP="00FC757D">
      <w:pPr>
        <w:jc w:val="both"/>
        <w:rPr>
          <w:sz w:val="22"/>
          <w:szCs w:val="22"/>
          <w:lang w:val="en-US"/>
        </w:rPr>
      </w:pPr>
      <w:r w:rsidRPr="00FC757D">
        <w:rPr>
          <w:sz w:val="22"/>
          <w:szCs w:val="22"/>
          <w:lang w:val="en-US"/>
        </w:rPr>
        <w:t>Social Care Institute for Excellence (SCIE) (2020) Types and Indicators of Abuse: Safeguarding Adults. Available at: https://www.scie.org.uk/safeguarding (Accessed: 22 February 2026).</w:t>
      </w:r>
    </w:p>
    <w:p w14:paraId="0365DB90" w14:textId="77777777" w:rsidR="00FC757D" w:rsidRPr="00FC757D" w:rsidRDefault="00FC757D" w:rsidP="00FC757D">
      <w:pPr>
        <w:jc w:val="both"/>
        <w:rPr>
          <w:sz w:val="22"/>
          <w:szCs w:val="22"/>
          <w:lang w:val="en-US"/>
        </w:rPr>
      </w:pPr>
    </w:p>
    <w:p w14:paraId="3A9E0EB6" w14:textId="77777777" w:rsidR="00FC757D" w:rsidRPr="00FC757D" w:rsidRDefault="00FC757D" w:rsidP="00FC757D">
      <w:pPr>
        <w:jc w:val="both"/>
        <w:rPr>
          <w:sz w:val="22"/>
          <w:szCs w:val="22"/>
          <w:lang w:val="en-US"/>
        </w:rPr>
      </w:pPr>
      <w:r w:rsidRPr="00FC757D">
        <w:rPr>
          <w:sz w:val="22"/>
          <w:szCs w:val="22"/>
          <w:lang w:val="en-US"/>
        </w:rPr>
        <w:t>Social Care Wales (2017/2026) Code of professional practice for social care. Cardiff: SCW.</w:t>
      </w:r>
    </w:p>
    <w:p w14:paraId="5CA71DD4" w14:textId="77777777" w:rsidR="00FC757D" w:rsidRDefault="00FC757D" w:rsidP="00FC757D">
      <w:pPr>
        <w:jc w:val="both"/>
        <w:rPr>
          <w:sz w:val="22"/>
          <w:szCs w:val="22"/>
          <w:lang w:val="en-US"/>
        </w:rPr>
      </w:pPr>
      <w:r w:rsidRPr="00FC757D">
        <w:rPr>
          <w:sz w:val="22"/>
          <w:szCs w:val="22"/>
          <w:lang w:val="en-US"/>
        </w:rPr>
        <w:t>Social Care Wales (2020) Pointers for Practice: Adult Safeguarding. Available at: https://safeguarding.wales (Accessed: 22 February 2026).</w:t>
      </w:r>
    </w:p>
    <w:p w14:paraId="51B3BF54" w14:textId="77777777" w:rsidR="00FC757D" w:rsidRPr="00FC757D" w:rsidRDefault="00FC757D" w:rsidP="00FC757D">
      <w:pPr>
        <w:jc w:val="both"/>
        <w:rPr>
          <w:sz w:val="22"/>
          <w:szCs w:val="22"/>
          <w:lang w:val="en-US"/>
        </w:rPr>
      </w:pPr>
    </w:p>
    <w:p w14:paraId="12303352" w14:textId="77777777" w:rsidR="00FC757D" w:rsidRDefault="00FC757D" w:rsidP="00FC757D">
      <w:pPr>
        <w:jc w:val="both"/>
        <w:rPr>
          <w:sz w:val="22"/>
          <w:szCs w:val="22"/>
          <w:lang w:val="en-US"/>
        </w:rPr>
      </w:pPr>
      <w:r w:rsidRPr="00FC757D">
        <w:rPr>
          <w:sz w:val="22"/>
          <w:szCs w:val="22"/>
          <w:lang w:val="en-US"/>
        </w:rPr>
        <w:t>Social Care Wales (2023) Trauma informed practice in social care. Cardiff: SCW.</w:t>
      </w:r>
    </w:p>
    <w:p w14:paraId="14CB9F5B" w14:textId="77777777" w:rsidR="00FC757D" w:rsidRPr="00FC757D" w:rsidRDefault="00FC757D" w:rsidP="00FC757D">
      <w:pPr>
        <w:jc w:val="both"/>
        <w:rPr>
          <w:sz w:val="22"/>
          <w:szCs w:val="22"/>
          <w:lang w:val="en-US"/>
        </w:rPr>
      </w:pPr>
    </w:p>
    <w:p w14:paraId="5E2D9A71" w14:textId="77777777" w:rsidR="00FC757D" w:rsidRPr="00FC757D" w:rsidRDefault="00FC757D" w:rsidP="00FC757D">
      <w:pPr>
        <w:jc w:val="both"/>
        <w:rPr>
          <w:sz w:val="22"/>
          <w:szCs w:val="22"/>
          <w:lang w:val="en-US"/>
        </w:rPr>
      </w:pPr>
      <w:r w:rsidRPr="00FC757D">
        <w:rPr>
          <w:sz w:val="22"/>
          <w:szCs w:val="22"/>
          <w:lang w:val="en-US"/>
        </w:rPr>
        <w:t xml:space="preserve">Social Care Wales (2025) Guidance on lone working in </w:t>
      </w:r>
      <w:proofErr w:type="gramStart"/>
      <w:r w:rsidRPr="00FC757D">
        <w:rPr>
          <w:sz w:val="22"/>
          <w:szCs w:val="22"/>
          <w:lang w:val="en-US"/>
        </w:rPr>
        <w:t>high risk</w:t>
      </w:r>
      <w:proofErr w:type="gramEnd"/>
      <w:r w:rsidRPr="00FC757D">
        <w:rPr>
          <w:sz w:val="22"/>
          <w:szCs w:val="22"/>
          <w:lang w:val="en-US"/>
        </w:rPr>
        <w:t xml:space="preserve"> safeguarding situations. Cardiff: SCW.</w:t>
      </w:r>
    </w:p>
    <w:p w14:paraId="168AD019" w14:textId="77777777" w:rsidR="00FC757D" w:rsidRDefault="00FC757D" w:rsidP="00FC757D">
      <w:pPr>
        <w:jc w:val="both"/>
        <w:rPr>
          <w:sz w:val="22"/>
          <w:szCs w:val="22"/>
          <w:lang w:val="en-US"/>
        </w:rPr>
      </w:pPr>
      <w:r w:rsidRPr="00FC757D">
        <w:rPr>
          <w:sz w:val="22"/>
          <w:szCs w:val="22"/>
          <w:lang w:val="en-US"/>
        </w:rPr>
        <w:t>Social Care Wales (2026) Active offer of Welsh language services. Cardiff: SCW.</w:t>
      </w:r>
    </w:p>
    <w:p w14:paraId="25B96E71" w14:textId="77777777" w:rsidR="00FC757D" w:rsidRPr="00FC757D" w:rsidRDefault="00FC757D" w:rsidP="00FC757D">
      <w:pPr>
        <w:jc w:val="both"/>
        <w:rPr>
          <w:sz w:val="22"/>
          <w:szCs w:val="22"/>
          <w:lang w:val="en-US"/>
        </w:rPr>
      </w:pPr>
    </w:p>
    <w:p w14:paraId="665E09E6" w14:textId="77777777" w:rsidR="00FC757D" w:rsidRDefault="00FC757D" w:rsidP="00FC757D">
      <w:pPr>
        <w:jc w:val="both"/>
        <w:rPr>
          <w:sz w:val="22"/>
          <w:szCs w:val="22"/>
          <w:lang w:val="en-US"/>
        </w:rPr>
      </w:pPr>
      <w:r w:rsidRPr="00FC757D">
        <w:rPr>
          <w:sz w:val="22"/>
          <w:szCs w:val="22"/>
          <w:lang w:val="en-US"/>
        </w:rPr>
        <w:t xml:space="preserve">Social Services and Well-being (Wales) Act 2014, </w:t>
      </w:r>
      <w:proofErr w:type="spellStart"/>
      <w:r w:rsidRPr="00FC757D">
        <w:rPr>
          <w:sz w:val="22"/>
          <w:szCs w:val="22"/>
          <w:lang w:val="en-US"/>
        </w:rPr>
        <w:t>anaw</w:t>
      </w:r>
      <w:proofErr w:type="spellEnd"/>
      <w:r w:rsidRPr="00FC757D">
        <w:rPr>
          <w:sz w:val="22"/>
          <w:szCs w:val="22"/>
          <w:lang w:val="en-US"/>
        </w:rPr>
        <w:t xml:space="preserve"> 4. Available at: https://www.legislation.gov.uk/anaw/2014/4 (Accessed: 22 February 2026).</w:t>
      </w:r>
    </w:p>
    <w:p w14:paraId="776CC346" w14:textId="77777777" w:rsidR="00FC757D" w:rsidRPr="00FC757D" w:rsidRDefault="00FC757D" w:rsidP="00FC757D">
      <w:pPr>
        <w:jc w:val="both"/>
        <w:rPr>
          <w:sz w:val="22"/>
          <w:szCs w:val="22"/>
          <w:lang w:val="en-US"/>
        </w:rPr>
      </w:pPr>
    </w:p>
    <w:p w14:paraId="40AEACF3" w14:textId="77777777" w:rsidR="00FC757D" w:rsidRDefault="00FC757D" w:rsidP="00FC757D">
      <w:pPr>
        <w:jc w:val="both"/>
        <w:rPr>
          <w:sz w:val="22"/>
          <w:szCs w:val="22"/>
          <w:lang w:val="en-US"/>
        </w:rPr>
      </w:pPr>
      <w:r w:rsidRPr="00FC757D">
        <w:rPr>
          <w:sz w:val="22"/>
          <w:szCs w:val="22"/>
          <w:lang w:val="en-US"/>
        </w:rPr>
        <w:t>Stark, E. (2007) Coercive control: How men entrap women in personal life. New York: Oxford University Press.</w:t>
      </w:r>
    </w:p>
    <w:p w14:paraId="7A7B34E9" w14:textId="77777777" w:rsidR="00FC757D" w:rsidRPr="00FC757D" w:rsidRDefault="00FC757D" w:rsidP="00FC757D">
      <w:pPr>
        <w:jc w:val="both"/>
        <w:rPr>
          <w:sz w:val="22"/>
          <w:szCs w:val="22"/>
          <w:lang w:val="en-US"/>
        </w:rPr>
      </w:pPr>
    </w:p>
    <w:p w14:paraId="082DAB71" w14:textId="77777777" w:rsidR="00FC757D" w:rsidRDefault="00FC757D" w:rsidP="00FC757D">
      <w:pPr>
        <w:jc w:val="both"/>
        <w:rPr>
          <w:sz w:val="22"/>
          <w:szCs w:val="22"/>
          <w:lang w:val="en-US"/>
        </w:rPr>
      </w:pPr>
      <w:r w:rsidRPr="00FC757D">
        <w:rPr>
          <w:sz w:val="22"/>
          <w:szCs w:val="22"/>
          <w:lang w:val="en-US"/>
        </w:rPr>
        <w:t>Taylor, B. (2017) Professional Judgement and Decision-Making in Social Work. Exeter: Learning Matters.</w:t>
      </w:r>
    </w:p>
    <w:p w14:paraId="00CAF6B0" w14:textId="77777777" w:rsidR="00FC757D" w:rsidRPr="00FC757D" w:rsidRDefault="00FC757D" w:rsidP="00FC757D">
      <w:pPr>
        <w:jc w:val="both"/>
        <w:rPr>
          <w:sz w:val="22"/>
          <w:szCs w:val="22"/>
          <w:lang w:val="en-US"/>
        </w:rPr>
      </w:pPr>
    </w:p>
    <w:p w14:paraId="5B16B443" w14:textId="77777777" w:rsidR="00FC757D" w:rsidRDefault="00FC757D" w:rsidP="00FC757D">
      <w:pPr>
        <w:jc w:val="both"/>
        <w:rPr>
          <w:sz w:val="22"/>
          <w:szCs w:val="22"/>
          <w:lang w:val="en-US"/>
        </w:rPr>
      </w:pPr>
      <w:r w:rsidRPr="00FC757D">
        <w:rPr>
          <w:sz w:val="22"/>
          <w:szCs w:val="22"/>
          <w:lang w:val="en-US"/>
        </w:rPr>
        <w:t xml:space="preserve">Thompson, N. (2016) Anti-Discriminatory Practice. 6th </w:t>
      </w:r>
      <w:proofErr w:type="spellStart"/>
      <w:r w:rsidRPr="00FC757D">
        <w:rPr>
          <w:sz w:val="22"/>
          <w:szCs w:val="22"/>
          <w:lang w:val="en-US"/>
        </w:rPr>
        <w:t>edn</w:t>
      </w:r>
      <w:proofErr w:type="spellEnd"/>
      <w:r w:rsidRPr="00FC757D">
        <w:rPr>
          <w:sz w:val="22"/>
          <w:szCs w:val="22"/>
          <w:lang w:val="en-US"/>
        </w:rPr>
        <w:t>. Basingstoke: Palgrave Macmillan.</w:t>
      </w:r>
    </w:p>
    <w:p w14:paraId="479DCFB9" w14:textId="77777777" w:rsidR="00FC757D" w:rsidRPr="00FC757D" w:rsidRDefault="00FC757D" w:rsidP="00FC757D">
      <w:pPr>
        <w:jc w:val="both"/>
        <w:rPr>
          <w:sz w:val="22"/>
          <w:szCs w:val="22"/>
          <w:lang w:val="en-US"/>
        </w:rPr>
      </w:pPr>
    </w:p>
    <w:p w14:paraId="110E609C" w14:textId="77777777" w:rsidR="00FC757D" w:rsidRDefault="00FC757D" w:rsidP="00FC757D">
      <w:pPr>
        <w:jc w:val="both"/>
        <w:rPr>
          <w:sz w:val="22"/>
          <w:szCs w:val="22"/>
          <w:lang w:val="en-US"/>
        </w:rPr>
      </w:pPr>
      <w:r w:rsidRPr="00FC757D">
        <w:rPr>
          <w:sz w:val="22"/>
          <w:szCs w:val="22"/>
          <w:lang w:val="en-US"/>
        </w:rPr>
        <w:t xml:space="preserve">Thompson, N. (2016). The Professional Social Worker: Meeting the Challenge. </w:t>
      </w:r>
      <w:proofErr w:type="gramStart"/>
      <w:r w:rsidRPr="00FC757D">
        <w:rPr>
          <w:sz w:val="22"/>
          <w:szCs w:val="22"/>
          <w:lang w:val="en-US"/>
        </w:rPr>
        <w:t>London :</w:t>
      </w:r>
      <w:proofErr w:type="gramEnd"/>
      <w:r w:rsidRPr="00FC757D">
        <w:rPr>
          <w:sz w:val="22"/>
          <w:szCs w:val="22"/>
          <w:lang w:val="en-US"/>
        </w:rPr>
        <w:t xml:space="preserve"> Palgrave Macmillan.</w:t>
      </w:r>
    </w:p>
    <w:p w14:paraId="2B1D9C3A" w14:textId="77777777" w:rsidR="00FC757D" w:rsidRPr="00FC757D" w:rsidRDefault="00FC757D" w:rsidP="00FC757D">
      <w:pPr>
        <w:jc w:val="both"/>
        <w:rPr>
          <w:sz w:val="22"/>
          <w:szCs w:val="22"/>
          <w:lang w:val="en-US"/>
        </w:rPr>
      </w:pPr>
    </w:p>
    <w:p w14:paraId="6F9CF438" w14:textId="3F3A3FD1" w:rsidR="00FC757D" w:rsidRDefault="00FC757D" w:rsidP="00FC757D">
      <w:pPr>
        <w:jc w:val="both"/>
        <w:rPr>
          <w:sz w:val="22"/>
          <w:szCs w:val="22"/>
          <w:lang w:val="en-US"/>
        </w:rPr>
      </w:pPr>
      <w:r w:rsidRPr="00FC757D">
        <w:rPr>
          <w:sz w:val="22"/>
          <w:szCs w:val="22"/>
          <w:lang w:val="en-US"/>
        </w:rPr>
        <w:t xml:space="preserve">Thompson, N. (2019, </w:t>
      </w:r>
      <w:proofErr w:type="spellStart"/>
      <w:r w:rsidRPr="00FC757D">
        <w:rPr>
          <w:sz w:val="22"/>
          <w:szCs w:val="22"/>
          <w:lang w:val="en-US"/>
        </w:rPr>
        <w:t>Febuary</w:t>
      </w:r>
      <w:proofErr w:type="spellEnd"/>
      <w:r w:rsidRPr="00FC757D">
        <w:rPr>
          <w:sz w:val="22"/>
          <w:szCs w:val="22"/>
          <w:lang w:val="en-US"/>
        </w:rPr>
        <w:t xml:space="preserve"> 01). What Use is Theory? Just Get on with the Job! [Online]. Retrieved from </w:t>
      </w:r>
      <w:hyperlink r:id="rId13" w:history="1">
        <w:r w:rsidRPr="00FC757D">
          <w:rPr>
            <w:rStyle w:val="Hyperlink"/>
            <w:sz w:val="22"/>
            <w:szCs w:val="22"/>
            <w:lang w:val="en-US"/>
          </w:rPr>
          <w:t>https://neilthompson.info/wp-content/uploads/2019/12/What-Use-is-Theory.pdf</w:t>
        </w:r>
      </w:hyperlink>
    </w:p>
    <w:p w14:paraId="3AF967B6" w14:textId="77777777" w:rsidR="00FC757D" w:rsidRPr="00FC757D" w:rsidRDefault="00FC757D" w:rsidP="00FC757D">
      <w:pPr>
        <w:jc w:val="both"/>
        <w:rPr>
          <w:sz w:val="22"/>
          <w:szCs w:val="22"/>
          <w:lang w:val="en-US"/>
        </w:rPr>
      </w:pPr>
    </w:p>
    <w:p w14:paraId="73520758" w14:textId="77777777" w:rsidR="00FC757D" w:rsidRDefault="00FC757D" w:rsidP="00FC757D">
      <w:pPr>
        <w:jc w:val="both"/>
        <w:rPr>
          <w:sz w:val="22"/>
          <w:szCs w:val="22"/>
          <w:lang w:val="en-US"/>
        </w:rPr>
      </w:pPr>
      <w:r w:rsidRPr="00FC757D">
        <w:rPr>
          <w:sz w:val="22"/>
          <w:szCs w:val="22"/>
          <w:lang w:val="en-US"/>
        </w:rPr>
        <w:lastRenderedPageBreak/>
        <w:t xml:space="preserve">Thompson, N. (2021). Anti-Discriminatory Practice: Equality, Diversity and Social Justice -7th </w:t>
      </w:r>
      <w:proofErr w:type="spellStart"/>
      <w:proofErr w:type="gramStart"/>
      <w:r w:rsidRPr="00FC757D">
        <w:rPr>
          <w:sz w:val="22"/>
          <w:szCs w:val="22"/>
          <w:lang w:val="en-US"/>
        </w:rPr>
        <w:t>edn</w:t>
      </w:r>
      <w:proofErr w:type="spellEnd"/>
      <w:proofErr w:type="gramEnd"/>
      <w:r w:rsidRPr="00FC757D">
        <w:rPr>
          <w:sz w:val="22"/>
          <w:szCs w:val="22"/>
          <w:lang w:val="en-US"/>
        </w:rPr>
        <w:t>. London: Palgrave Macmillan.</w:t>
      </w:r>
    </w:p>
    <w:p w14:paraId="2D44CA1E" w14:textId="77777777" w:rsidR="00FC757D" w:rsidRPr="00FC757D" w:rsidRDefault="00FC757D" w:rsidP="00FC757D">
      <w:pPr>
        <w:jc w:val="both"/>
        <w:rPr>
          <w:sz w:val="22"/>
          <w:szCs w:val="22"/>
          <w:lang w:val="en-US"/>
        </w:rPr>
      </w:pPr>
    </w:p>
    <w:p w14:paraId="2CF0B6AD" w14:textId="39243D29" w:rsidR="00FC757D" w:rsidRDefault="00FC757D" w:rsidP="00FC757D">
      <w:pPr>
        <w:jc w:val="both"/>
        <w:rPr>
          <w:sz w:val="22"/>
          <w:szCs w:val="22"/>
          <w:lang w:val="en-US"/>
        </w:rPr>
      </w:pPr>
      <w:r w:rsidRPr="00FC757D">
        <w:rPr>
          <w:sz w:val="22"/>
          <w:szCs w:val="22"/>
          <w:lang w:val="en-US"/>
        </w:rPr>
        <w:t xml:space="preserve">Thompson, N. (2025, April 12). Dc Neil Thompson </w:t>
      </w:r>
      <w:proofErr w:type="gramStart"/>
      <w:r w:rsidRPr="00FC757D">
        <w:rPr>
          <w:sz w:val="22"/>
          <w:szCs w:val="22"/>
          <w:lang w:val="en-US"/>
        </w:rPr>
        <w:t>Medium .</w:t>
      </w:r>
      <w:proofErr w:type="gramEnd"/>
      <w:r w:rsidRPr="00FC757D">
        <w:rPr>
          <w:sz w:val="22"/>
          <w:szCs w:val="22"/>
          <w:lang w:val="en-US"/>
        </w:rPr>
        <w:t xml:space="preserve"> Retrieved from Medium: </w:t>
      </w:r>
      <w:hyperlink r:id="rId14" w:history="1">
        <w:r w:rsidRPr="00FC757D">
          <w:rPr>
            <w:rStyle w:val="Hyperlink"/>
            <w:sz w:val="22"/>
            <w:szCs w:val="22"/>
            <w:lang w:val="en-US"/>
          </w:rPr>
          <w:t>https://drneilthompson.medium.com/teamwork-and-wellbeing-410939e591af#:~:text=Sometimes%20genuine%20teamwork%20can%20indeed,alike)%20to%20promote%20effective%20teamwork</w:t>
        </w:r>
      </w:hyperlink>
      <w:r w:rsidRPr="00FC757D">
        <w:rPr>
          <w:sz w:val="22"/>
          <w:szCs w:val="22"/>
          <w:lang w:val="en-US"/>
        </w:rPr>
        <w:t>.</w:t>
      </w:r>
    </w:p>
    <w:p w14:paraId="0C9F625D" w14:textId="77777777" w:rsidR="00FC757D" w:rsidRPr="00FC757D" w:rsidRDefault="00FC757D" w:rsidP="00FC757D">
      <w:pPr>
        <w:jc w:val="both"/>
        <w:rPr>
          <w:sz w:val="22"/>
          <w:szCs w:val="22"/>
          <w:lang w:val="en-US"/>
        </w:rPr>
      </w:pPr>
    </w:p>
    <w:p w14:paraId="299CE07E" w14:textId="77777777" w:rsidR="00FC757D" w:rsidRDefault="00FC757D" w:rsidP="00FC757D">
      <w:pPr>
        <w:jc w:val="both"/>
        <w:rPr>
          <w:sz w:val="22"/>
          <w:szCs w:val="22"/>
          <w:lang w:val="en-US"/>
        </w:rPr>
      </w:pPr>
      <w:r w:rsidRPr="00FC757D">
        <w:rPr>
          <w:sz w:val="22"/>
          <w:szCs w:val="22"/>
          <w:lang w:val="en-US"/>
        </w:rPr>
        <w:t xml:space="preserve">Trevithick, P. (2012) Social work skills and knowledge: A practice handbook. 3rd </w:t>
      </w:r>
      <w:proofErr w:type="spellStart"/>
      <w:proofErr w:type="gramStart"/>
      <w:r w:rsidRPr="00FC757D">
        <w:rPr>
          <w:sz w:val="22"/>
          <w:szCs w:val="22"/>
          <w:lang w:val="en-US"/>
        </w:rPr>
        <w:t>edn</w:t>
      </w:r>
      <w:proofErr w:type="spellEnd"/>
      <w:proofErr w:type="gramEnd"/>
      <w:r w:rsidRPr="00FC757D">
        <w:rPr>
          <w:sz w:val="22"/>
          <w:szCs w:val="22"/>
          <w:lang w:val="en-US"/>
        </w:rPr>
        <w:t>. Maidenhead: Open University Press.</w:t>
      </w:r>
    </w:p>
    <w:p w14:paraId="69CBCD50" w14:textId="77777777" w:rsidR="00FC757D" w:rsidRPr="00FC757D" w:rsidRDefault="00FC757D" w:rsidP="00FC757D">
      <w:pPr>
        <w:jc w:val="both"/>
        <w:rPr>
          <w:sz w:val="22"/>
          <w:szCs w:val="22"/>
          <w:lang w:val="en-US"/>
        </w:rPr>
      </w:pPr>
    </w:p>
    <w:p w14:paraId="025D0CDB" w14:textId="77777777" w:rsidR="00FC757D" w:rsidRDefault="00FC757D" w:rsidP="00FC757D">
      <w:pPr>
        <w:jc w:val="both"/>
        <w:rPr>
          <w:sz w:val="22"/>
          <w:szCs w:val="22"/>
          <w:lang w:val="en-US"/>
        </w:rPr>
      </w:pPr>
      <w:r w:rsidRPr="00FC757D">
        <w:rPr>
          <w:sz w:val="22"/>
          <w:szCs w:val="22"/>
          <w:lang w:val="en-US"/>
        </w:rPr>
        <w:t>Vseteckova, J. B. (2022). A systematic review of parenting interventions used by social workers to support vulnerable children. Journal of Social Work, 22(4), 992–1030.</w:t>
      </w:r>
    </w:p>
    <w:p w14:paraId="231BAE81" w14:textId="77777777" w:rsidR="00FC757D" w:rsidRPr="00FC757D" w:rsidRDefault="00FC757D" w:rsidP="00FC757D">
      <w:pPr>
        <w:jc w:val="both"/>
        <w:rPr>
          <w:sz w:val="22"/>
          <w:szCs w:val="22"/>
          <w:lang w:val="en-US"/>
        </w:rPr>
      </w:pPr>
    </w:p>
    <w:p w14:paraId="46C2E12F" w14:textId="2669D485" w:rsidR="00FC757D" w:rsidRDefault="00FC757D" w:rsidP="00FC757D">
      <w:pPr>
        <w:jc w:val="both"/>
        <w:rPr>
          <w:sz w:val="22"/>
          <w:szCs w:val="22"/>
          <w:lang w:val="en-US"/>
        </w:rPr>
      </w:pPr>
      <w:r w:rsidRPr="00FC757D">
        <w:rPr>
          <w:sz w:val="22"/>
          <w:szCs w:val="22"/>
          <w:lang w:val="en-US"/>
        </w:rPr>
        <w:t xml:space="preserve">Wales, F. S. (2024). </w:t>
      </w:r>
      <w:proofErr w:type="spellStart"/>
      <w:r w:rsidRPr="00FC757D">
        <w:rPr>
          <w:sz w:val="22"/>
          <w:szCs w:val="22"/>
          <w:lang w:val="en-US"/>
        </w:rPr>
        <w:t>Chilrens</w:t>
      </w:r>
      <w:proofErr w:type="spellEnd"/>
      <w:r w:rsidRPr="00FC757D">
        <w:rPr>
          <w:sz w:val="22"/>
          <w:szCs w:val="22"/>
          <w:lang w:val="en-US"/>
        </w:rPr>
        <w:t xml:space="preserve"> Community Support services. Retrieved from </w:t>
      </w:r>
      <w:hyperlink r:id="rId15" w:history="1">
        <w:r w:rsidRPr="00FC757D">
          <w:rPr>
            <w:rStyle w:val="Hyperlink"/>
            <w:sz w:val="22"/>
            <w:szCs w:val="22"/>
            <w:lang w:val="en-US"/>
          </w:rPr>
          <w:t>https://www.familysupportwales.co.uk/</w:t>
        </w:r>
      </w:hyperlink>
    </w:p>
    <w:p w14:paraId="0CD8B658" w14:textId="77777777" w:rsidR="00FC757D" w:rsidRPr="00FC757D" w:rsidRDefault="00FC757D" w:rsidP="00FC757D">
      <w:pPr>
        <w:jc w:val="both"/>
        <w:rPr>
          <w:sz w:val="22"/>
          <w:szCs w:val="22"/>
          <w:lang w:val="en-US"/>
        </w:rPr>
      </w:pPr>
    </w:p>
    <w:p w14:paraId="3D45A7B0" w14:textId="77777777" w:rsidR="00FC757D" w:rsidRDefault="00FC757D" w:rsidP="00FC757D">
      <w:pPr>
        <w:jc w:val="both"/>
        <w:rPr>
          <w:sz w:val="22"/>
          <w:szCs w:val="22"/>
          <w:lang w:val="en-US"/>
        </w:rPr>
      </w:pPr>
      <w:r w:rsidRPr="00FC757D">
        <w:rPr>
          <w:sz w:val="22"/>
          <w:szCs w:val="22"/>
          <w:lang w:val="en-US"/>
        </w:rPr>
        <w:t>Wales, S. C. (2017). Code of Professional Practice. Cardiff: Social Care Wales.</w:t>
      </w:r>
    </w:p>
    <w:p w14:paraId="10442F0C" w14:textId="77777777" w:rsidR="00FC757D" w:rsidRPr="00FC757D" w:rsidRDefault="00FC757D" w:rsidP="00FC757D">
      <w:pPr>
        <w:jc w:val="both"/>
        <w:rPr>
          <w:sz w:val="22"/>
          <w:szCs w:val="22"/>
          <w:lang w:val="en-US"/>
        </w:rPr>
      </w:pPr>
    </w:p>
    <w:p w14:paraId="343ECCBA" w14:textId="77777777" w:rsidR="00FC757D" w:rsidRDefault="00FC757D" w:rsidP="00FC757D">
      <w:pPr>
        <w:jc w:val="both"/>
        <w:rPr>
          <w:sz w:val="22"/>
          <w:szCs w:val="22"/>
          <w:lang w:val="en-US"/>
        </w:rPr>
      </w:pPr>
      <w:r w:rsidRPr="00FC757D">
        <w:rPr>
          <w:sz w:val="22"/>
          <w:szCs w:val="22"/>
          <w:lang w:val="en-US"/>
        </w:rPr>
        <w:t xml:space="preserve">Wales, S. C. (2026, </w:t>
      </w:r>
      <w:proofErr w:type="spellStart"/>
      <w:r w:rsidRPr="00FC757D">
        <w:rPr>
          <w:sz w:val="22"/>
          <w:szCs w:val="22"/>
          <w:lang w:val="en-US"/>
        </w:rPr>
        <w:t>Febuary</w:t>
      </w:r>
      <w:proofErr w:type="spellEnd"/>
      <w:r w:rsidRPr="00FC757D">
        <w:rPr>
          <w:sz w:val="22"/>
          <w:szCs w:val="22"/>
          <w:lang w:val="en-US"/>
        </w:rPr>
        <w:t xml:space="preserve"> 09). Retrieved from Code of Professional Practice for Social Care Workers: https://socialcare.wales/dealing-with-concerns/codes-of-practice-and-guidance/code-of-professional-practice-for-social-care-workers (Accessed: 9 February 2026</w:t>
      </w:r>
    </w:p>
    <w:p w14:paraId="459215E0" w14:textId="77777777" w:rsidR="00FC757D" w:rsidRPr="00FC757D" w:rsidRDefault="00FC757D" w:rsidP="00FC757D">
      <w:pPr>
        <w:jc w:val="both"/>
        <w:rPr>
          <w:sz w:val="22"/>
          <w:szCs w:val="22"/>
          <w:lang w:val="en-US"/>
        </w:rPr>
      </w:pPr>
    </w:p>
    <w:p w14:paraId="6840C17A" w14:textId="3220E92F" w:rsidR="00FC757D" w:rsidRDefault="00FC757D" w:rsidP="00FC757D">
      <w:pPr>
        <w:jc w:val="both"/>
        <w:rPr>
          <w:sz w:val="22"/>
          <w:szCs w:val="22"/>
          <w:lang w:val="en-US"/>
        </w:rPr>
      </w:pPr>
      <w:r w:rsidRPr="00FC757D">
        <w:rPr>
          <w:sz w:val="22"/>
          <w:szCs w:val="22"/>
          <w:lang w:val="en-US"/>
        </w:rPr>
        <w:t xml:space="preserve">Welsh </w:t>
      </w:r>
      <w:proofErr w:type="spellStart"/>
      <w:proofErr w:type="gramStart"/>
      <w:r w:rsidRPr="00FC757D">
        <w:rPr>
          <w:sz w:val="22"/>
          <w:szCs w:val="22"/>
          <w:lang w:val="en-US"/>
        </w:rPr>
        <w:t>Goverment</w:t>
      </w:r>
      <w:proofErr w:type="spellEnd"/>
      <w:r w:rsidRPr="00FC757D">
        <w:rPr>
          <w:sz w:val="22"/>
          <w:szCs w:val="22"/>
          <w:lang w:val="en-US"/>
        </w:rPr>
        <w:t xml:space="preserve"> .</w:t>
      </w:r>
      <w:proofErr w:type="gramEnd"/>
      <w:r w:rsidRPr="00FC757D">
        <w:rPr>
          <w:sz w:val="22"/>
          <w:szCs w:val="22"/>
          <w:lang w:val="en-US"/>
        </w:rPr>
        <w:t xml:space="preserve"> (2014). Social Services and well-being (Wales) Act 2014 (SSWWA). Cardiff: Welsh </w:t>
      </w:r>
      <w:proofErr w:type="spellStart"/>
      <w:r w:rsidRPr="00FC757D">
        <w:rPr>
          <w:sz w:val="22"/>
          <w:szCs w:val="22"/>
          <w:lang w:val="en-US"/>
        </w:rPr>
        <w:t>Goverment</w:t>
      </w:r>
      <w:proofErr w:type="spellEnd"/>
      <w:r w:rsidRPr="00FC757D">
        <w:rPr>
          <w:sz w:val="22"/>
          <w:szCs w:val="22"/>
          <w:lang w:val="en-US"/>
        </w:rPr>
        <w:t xml:space="preserve">. Retrieved from </w:t>
      </w:r>
      <w:hyperlink r:id="rId16" w:history="1">
        <w:r w:rsidRPr="00FC757D">
          <w:rPr>
            <w:rStyle w:val="Hyperlink"/>
            <w:sz w:val="22"/>
            <w:szCs w:val="22"/>
            <w:lang w:val="en-US"/>
          </w:rPr>
          <w:t>https://www.gov.wales/sites/default/files/publications/2019-05/social-services-and-well-being-wales-act-2014-the-essentials.pdf</w:t>
        </w:r>
      </w:hyperlink>
    </w:p>
    <w:p w14:paraId="058B4EB0" w14:textId="77777777" w:rsidR="00FC757D" w:rsidRPr="00FC757D" w:rsidRDefault="00FC757D" w:rsidP="00FC757D">
      <w:pPr>
        <w:jc w:val="both"/>
        <w:rPr>
          <w:sz w:val="22"/>
          <w:szCs w:val="22"/>
          <w:lang w:val="en-US"/>
        </w:rPr>
      </w:pPr>
    </w:p>
    <w:p w14:paraId="174B5138" w14:textId="77777777" w:rsidR="00FC757D" w:rsidRPr="00FC757D" w:rsidRDefault="00FC757D" w:rsidP="00FC757D">
      <w:pPr>
        <w:jc w:val="both"/>
        <w:rPr>
          <w:sz w:val="22"/>
          <w:szCs w:val="22"/>
          <w:lang w:val="en-US"/>
        </w:rPr>
      </w:pPr>
      <w:r w:rsidRPr="00FC757D">
        <w:rPr>
          <w:sz w:val="22"/>
          <w:szCs w:val="22"/>
          <w:lang w:val="en-US"/>
        </w:rPr>
        <w:t>Welsh Government (2014) Social Services and Well-being (Wales) Act 2014. Cardiff: Welsh Government.</w:t>
      </w:r>
    </w:p>
    <w:p w14:paraId="3F779A66" w14:textId="77777777" w:rsidR="00FC757D" w:rsidRDefault="00FC757D" w:rsidP="00FC757D">
      <w:pPr>
        <w:jc w:val="both"/>
        <w:rPr>
          <w:sz w:val="22"/>
          <w:szCs w:val="22"/>
          <w:lang w:val="en-US"/>
        </w:rPr>
      </w:pPr>
      <w:r w:rsidRPr="00FC757D">
        <w:rPr>
          <w:sz w:val="22"/>
          <w:szCs w:val="22"/>
          <w:lang w:val="en-US"/>
        </w:rPr>
        <w:t>Welsh Government (2019) Safeguarding Adults at Risk of Abuse or Neglect: Code of Practice (Volume 6). Available at: https://www.gov.wales/safeguarding-adults-risk-abuse-or-neglect (Accessed: 22 February 2026).</w:t>
      </w:r>
    </w:p>
    <w:p w14:paraId="52D7498E" w14:textId="77777777" w:rsidR="00FC757D" w:rsidRPr="00FC757D" w:rsidRDefault="00FC757D" w:rsidP="00FC757D">
      <w:pPr>
        <w:jc w:val="both"/>
        <w:rPr>
          <w:sz w:val="22"/>
          <w:szCs w:val="22"/>
          <w:lang w:val="en-US"/>
        </w:rPr>
      </w:pPr>
    </w:p>
    <w:p w14:paraId="6A6B18B6" w14:textId="77777777" w:rsidR="00FC757D" w:rsidRDefault="00FC757D" w:rsidP="00FC757D">
      <w:pPr>
        <w:jc w:val="both"/>
        <w:rPr>
          <w:sz w:val="22"/>
          <w:szCs w:val="22"/>
          <w:lang w:val="en-US"/>
        </w:rPr>
      </w:pPr>
      <w:r w:rsidRPr="00FC757D">
        <w:rPr>
          <w:sz w:val="22"/>
          <w:szCs w:val="22"/>
          <w:lang w:val="en-US"/>
        </w:rPr>
        <w:t>Welsh Government (2019) Wales Safeguarding Procedures. Cardiff: Welsh Government. Available at: https://safeguarding.wales (Accessed: 22 February 2026).</w:t>
      </w:r>
    </w:p>
    <w:p w14:paraId="7BAF65BF" w14:textId="77777777" w:rsidR="00FC757D" w:rsidRPr="00FC757D" w:rsidRDefault="00FC757D" w:rsidP="00FC757D">
      <w:pPr>
        <w:jc w:val="both"/>
        <w:rPr>
          <w:sz w:val="22"/>
          <w:szCs w:val="22"/>
          <w:lang w:val="en-US"/>
        </w:rPr>
      </w:pPr>
    </w:p>
    <w:p w14:paraId="29A00045" w14:textId="77777777" w:rsidR="00FC757D" w:rsidRDefault="00FC757D" w:rsidP="00FC757D">
      <w:pPr>
        <w:jc w:val="both"/>
        <w:rPr>
          <w:sz w:val="22"/>
          <w:szCs w:val="22"/>
          <w:lang w:val="en-US"/>
        </w:rPr>
      </w:pPr>
      <w:r w:rsidRPr="00FC757D">
        <w:rPr>
          <w:sz w:val="22"/>
          <w:szCs w:val="22"/>
          <w:lang w:val="en-US"/>
        </w:rPr>
        <w:t>Welsh Government (2019) Working together to safeguard children: Volume 5 – assessing needs and planning care. Cardiff: WG.</w:t>
      </w:r>
    </w:p>
    <w:p w14:paraId="1CB33C23" w14:textId="77777777" w:rsidR="00FC757D" w:rsidRPr="00FC757D" w:rsidRDefault="00FC757D" w:rsidP="00FC757D">
      <w:pPr>
        <w:jc w:val="both"/>
        <w:rPr>
          <w:sz w:val="22"/>
          <w:szCs w:val="22"/>
          <w:lang w:val="en-US"/>
        </w:rPr>
      </w:pPr>
    </w:p>
    <w:p w14:paraId="7A371E18" w14:textId="77777777" w:rsidR="00FC757D" w:rsidRDefault="00FC757D" w:rsidP="00FC757D">
      <w:pPr>
        <w:jc w:val="both"/>
        <w:rPr>
          <w:sz w:val="22"/>
          <w:szCs w:val="22"/>
          <w:lang w:val="en-US"/>
        </w:rPr>
      </w:pPr>
      <w:r w:rsidRPr="00FC757D">
        <w:rPr>
          <w:sz w:val="22"/>
          <w:szCs w:val="22"/>
          <w:lang w:val="en-US"/>
        </w:rPr>
        <w:t>Welsh Government (2019) Working Together to Safeguard People: Volume 1 – Introduction and Overview. Cardiff: Welsh Government. Available at: https://www.gov.wales (Accessed: 22 February 2026).</w:t>
      </w:r>
    </w:p>
    <w:p w14:paraId="3F22DA94" w14:textId="77777777" w:rsidR="00FC757D" w:rsidRPr="00FC757D" w:rsidRDefault="00FC757D" w:rsidP="00FC757D">
      <w:pPr>
        <w:jc w:val="both"/>
        <w:rPr>
          <w:sz w:val="22"/>
          <w:szCs w:val="22"/>
          <w:lang w:val="en-US"/>
        </w:rPr>
      </w:pPr>
    </w:p>
    <w:p w14:paraId="2F8A866A" w14:textId="77777777" w:rsidR="00FC757D" w:rsidRDefault="00FC757D" w:rsidP="00FC757D">
      <w:pPr>
        <w:jc w:val="both"/>
        <w:rPr>
          <w:sz w:val="22"/>
          <w:szCs w:val="22"/>
          <w:lang w:val="en-US"/>
        </w:rPr>
      </w:pPr>
      <w:r w:rsidRPr="00FC757D">
        <w:rPr>
          <w:sz w:val="22"/>
          <w:szCs w:val="22"/>
          <w:lang w:val="en-US"/>
        </w:rPr>
        <w:t>Welsh Government (2022) Co-occurring Mental Health and Substance Misuse Framework. Cardiff: Welsh Government.</w:t>
      </w:r>
    </w:p>
    <w:p w14:paraId="1D845D7E" w14:textId="77777777" w:rsidR="00FC757D" w:rsidRPr="00FC757D" w:rsidRDefault="00FC757D" w:rsidP="00FC757D">
      <w:pPr>
        <w:jc w:val="both"/>
        <w:rPr>
          <w:sz w:val="22"/>
          <w:szCs w:val="22"/>
          <w:lang w:val="en-US"/>
        </w:rPr>
      </w:pPr>
    </w:p>
    <w:p w14:paraId="7053688C" w14:textId="77777777" w:rsidR="00FC757D" w:rsidRDefault="00FC757D" w:rsidP="00FC757D">
      <w:pPr>
        <w:jc w:val="both"/>
        <w:rPr>
          <w:sz w:val="22"/>
          <w:szCs w:val="22"/>
          <w:lang w:val="en-US"/>
        </w:rPr>
      </w:pPr>
      <w:r w:rsidRPr="00FC757D">
        <w:rPr>
          <w:sz w:val="22"/>
          <w:szCs w:val="22"/>
          <w:lang w:val="en-US"/>
        </w:rPr>
        <w:t>Welsh Government (2023) The Armed Forces Covenant in Wales. Cardiff: WG.</w:t>
      </w:r>
    </w:p>
    <w:p w14:paraId="6EC4E91A" w14:textId="77777777" w:rsidR="00FC757D" w:rsidRPr="00FC757D" w:rsidRDefault="00FC757D" w:rsidP="00FC757D">
      <w:pPr>
        <w:jc w:val="both"/>
        <w:rPr>
          <w:sz w:val="22"/>
          <w:szCs w:val="22"/>
          <w:lang w:val="en-US"/>
        </w:rPr>
      </w:pPr>
    </w:p>
    <w:p w14:paraId="4ADEAD1B" w14:textId="77777777" w:rsidR="00FC757D" w:rsidRPr="00FC757D" w:rsidRDefault="00FC757D" w:rsidP="00FC757D">
      <w:pPr>
        <w:jc w:val="both"/>
        <w:rPr>
          <w:sz w:val="22"/>
          <w:szCs w:val="22"/>
          <w:lang w:val="en-US"/>
        </w:rPr>
      </w:pPr>
      <w:proofErr w:type="spellStart"/>
      <w:r w:rsidRPr="00FC757D">
        <w:rPr>
          <w:sz w:val="22"/>
          <w:szCs w:val="22"/>
          <w:lang w:val="en-US"/>
        </w:rPr>
        <w:t>Özdoğru</w:t>
      </w:r>
      <w:proofErr w:type="spellEnd"/>
      <w:r w:rsidRPr="00FC757D">
        <w:rPr>
          <w:sz w:val="22"/>
          <w:szCs w:val="22"/>
          <w:lang w:val="en-US"/>
        </w:rPr>
        <w:t>, A.A. (2025) ‘A multi system approach to understanding child development’, Journal of Child Psychology and Psychiatry, 66(3), pp. 450–461.</w:t>
      </w:r>
    </w:p>
    <w:p w14:paraId="1F5463DC"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2BE3858D" w14:textId="77777777" w:rsidR="00FC757D" w:rsidRDefault="00FC757D"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192F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C757D">
        <w:rPr>
          <w:b/>
          <w:sz w:val="24"/>
          <w:szCs w:val="24"/>
        </w:rPr>
        <w:t xml:space="preserve">Phil Pybus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1811EE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C757D">
        <w:rPr>
          <w:b/>
          <w:sz w:val="24"/>
          <w:szCs w:val="24"/>
        </w:rPr>
        <w:t xml:space="preserve"> 2425519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BED149" w14:textId="6033111E"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118 High St </w:t>
      </w:r>
    </w:p>
    <w:p w14:paraId="70FCF4DE" w14:textId="0FC9C596"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Cefn</w:t>
      </w:r>
      <w:proofErr w:type="spellEnd"/>
      <w:r>
        <w:rPr>
          <w:b/>
          <w:sz w:val="24"/>
          <w:szCs w:val="24"/>
        </w:rPr>
        <w:t xml:space="preserve"> Mawr</w:t>
      </w:r>
    </w:p>
    <w:p w14:paraId="09A5FDB0" w14:textId="098BAC6A"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21C09496" w14:textId="28AA40EB" w:rsidR="00FC757D" w:rsidRPr="008B28E7"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LL14 3BY</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38F087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C757D">
        <w:rPr>
          <w:b/>
          <w:sz w:val="24"/>
          <w:szCs w:val="24"/>
        </w:rPr>
        <w:t xml:space="preserve"> 07766421087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57D2B1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C757D">
        <w:rPr>
          <w:b/>
          <w:sz w:val="24"/>
          <w:szCs w:val="24"/>
        </w:rPr>
        <w:t xml:space="preserve"> phil.pybus@wrexham.gov.uk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56FF7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C757D">
        <w:rPr>
          <w:b/>
          <w:sz w:val="24"/>
          <w:szCs w:val="24"/>
        </w:rPr>
        <w:t>14/10/2022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BDDBB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C757D">
        <w:rPr>
          <w:b/>
          <w:sz w:val="24"/>
          <w:szCs w:val="24"/>
        </w:rPr>
        <w:t xml:space="preserve"> 20/10/2022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4DBFBC03"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FC757D">
        <w:rPr>
          <w:b/>
          <w:sz w:val="24"/>
          <w:szCs w:val="24"/>
        </w:rPr>
        <w:t xml:space="preserve"> – Wrexham County Borough Council – Family Centres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47B11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C757D">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4FD42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C757D">
        <w:rPr>
          <w:b/>
          <w:sz w:val="24"/>
          <w:szCs w:val="24"/>
        </w:rPr>
        <w:t xml:space="preserve"> Julie Williams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4953420" w14:textId="77777777"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sidRPr="00FC757D">
        <w:rPr>
          <w:b/>
          <w:sz w:val="24"/>
          <w:szCs w:val="24"/>
        </w:rPr>
        <w:t>Tŷ</w:t>
      </w:r>
      <w:proofErr w:type="spellEnd"/>
      <w:r w:rsidRPr="00FC757D">
        <w:rPr>
          <w:b/>
          <w:sz w:val="24"/>
          <w:szCs w:val="24"/>
        </w:rPr>
        <w:t xml:space="preserve"> Ni Family Centre, </w:t>
      </w:r>
    </w:p>
    <w:p w14:paraId="72CEA9AC" w14:textId="7D501727"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sidRPr="00FC757D">
        <w:rPr>
          <w:b/>
          <w:sz w:val="24"/>
          <w:szCs w:val="24"/>
        </w:rPr>
        <w:t xml:space="preserve">82 Rhosddu Road, </w:t>
      </w:r>
    </w:p>
    <w:p w14:paraId="364FD6EF" w14:textId="2FF55BC7" w:rsidR="00FC757D"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sidRPr="00FC757D">
        <w:rPr>
          <w:b/>
          <w:sz w:val="24"/>
          <w:szCs w:val="24"/>
        </w:rPr>
        <w:t xml:space="preserve">Wrexham </w:t>
      </w:r>
    </w:p>
    <w:p w14:paraId="455251A4" w14:textId="7E5FA527" w:rsidR="004923DA" w:rsidRDefault="00FC757D" w:rsidP="00FF7EBB">
      <w:pPr>
        <w:pBdr>
          <w:top w:val="single" w:sz="6" w:space="1" w:color="auto"/>
          <w:left w:val="single" w:sz="6" w:space="1" w:color="auto"/>
          <w:bottom w:val="single" w:sz="6" w:space="1" w:color="auto"/>
          <w:right w:val="single" w:sz="6" w:space="1" w:color="auto"/>
        </w:pBdr>
        <w:jc w:val="both"/>
        <w:rPr>
          <w:b/>
          <w:sz w:val="24"/>
          <w:szCs w:val="24"/>
        </w:rPr>
      </w:pPr>
      <w:r w:rsidRPr="00FC757D">
        <w:rPr>
          <w:b/>
          <w:sz w:val="24"/>
          <w:szCs w:val="24"/>
        </w:rPr>
        <w:t>LL11 2NP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44A6BD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FC757D">
        <w:rPr>
          <w:b/>
          <w:sz w:val="24"/>
          <w:szCs w:val="24"/>
        </w:rPr>
        <w:t xml:space="preserve"> </w:t>
      </w:r>
      <w:r w:rsidR="00FC757D" w:rsidRPr="00FC757D">
        <w:rPr>
          <w:b/>
          <w:sz w:val="24"/>
          <w:szCs w:val="24"/>
        </w:rPr>
        <w:t>01978 295670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FF1EA2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C757D">
        <w:rPr>
          <w:b/>
          <w:sz w:val="24"/>
          <w:szCs w:val="24"/>
        </w:rPr>
        <w:t>Julie.williams@wrexham.gov.uk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0B2F09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w:t>
      </w:r>
      <w:r w:rsidR="00FC757D">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777777" w:rsidR="00D05A5D" w:rsidRPr="00DA5682" w:rsidRDefault="00D05A5D" w:rsidP="00CC14B6">
            <w:pPr>
              <w:rPr>
                <w:sz w:val="24"/>
                <w:szCs w:val="24"/>
              </w:rPr>
            </w:pP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7777777" w:rsidR="00D05A5D" w:rsidRPr="00DA5682" w:rsidRDefault="00D05A5D" w:rsidP="00CC14B6">
            <w:pPr>
              <w:rPr>
                <w:sz w:val="24"/>
                <w:szCs w:val="24"/>
              </w:rPr>
            </w:pP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7777777" w:rsidR="00D05A5D" w:rsidRPr="00DA5682" w:rsidRDefault="00D05A5D" w:rsidP="00CC14B6">
            <w:pPr>
              <w:rPr>
                <w:sz w:val="24"/>
                <w:szCs w:val="24"/>
              </w:rPr>
            </w:pP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7777777" w:rsidR="00D05A5D" w:rsidRPr="00DA5682" w:rsidRDefault="00D05A5D" w:rsidP="00CC14B6">
            <w:pPr>
              <w:rPr>
                <w:sz w:val="24"/>
                <w:szCs w:val="24"/>
              </w:rPr>
            </w:pP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w:t>
      </w:r>
      <w:proofErr w:type="gramStart"/>
      <w:r w:rsidRPr="00DA5682">
        <w:rPr>
          <w:sz w:val="24"/>
          <w:szCs w:val="24"/>
        </w:rPr>
        <w:t>Date:…</w:t>
      </w:r>
      <w:proofErr w:type="gramEnd"/>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C57D6" w14:textId="77777777" w:rsidR="0030393E" w:rsidRDefault="0030393E">
      <w:r>
        <w:separator/>
      </w:r>
    </w:p>
  </w:endnote>
  <w:endnote w:type="continuationSeparator" w:id="0">
    <w:p w14:paraId="7BC1320F" w14:textId="77777777" w:rsidR="0030393E" w:rsidRDefault="00303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6E681" w14:textId="77777777" w:rsidR="0030393E" w:rsidRDefault="0030393E">
      <w:r>
        <w:separator/>
      </w:r>
    </w:p>
  </w:footnote>
  <w:footnote w:type="continuationSeparator" w:id="0">
    <w:p w14:paraId="03DD0ECA" w14:textId="77777777" w:rsidR="0030393E" w:rsidRDefault="003039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6146"/>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93E"/>
    <w:rsid w:val="003106DB"/>
    <w:rsid w:val="0031350A"/>
    <w:rsid w:val="00316815"/>
    <w:rsid w:val="003168CA"/>
    <w:rsid w:val="00321255"/>
    <w:rsid w:val="0032230D"/>
    <w:rsid w:val="00322A0B"/>
    <w:rsid w:val="0032464A"/>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05A"/>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58C"/>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57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FC75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eilthompson.info/wp-content/uploads/2019/12/What-Use-is-Theory.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micfrs.justiceinspectorates.gov.uk/publication-html/north-wales-police-national-child-protection-inspection/"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wales/sites/default/files/publications/2019-05/social-services-and-well-being-wales-act-2014-the-essential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sites/default/files/resources/basw_code_of_ethics_-_2021.pdf" TargetMode="External"/><Relationship Id="rId5" Type="http://schemas.openxmlformats.org/officeDocument/2006/relationships/styles" Target="styles.xml"/><Relationship Id="rId15" Type="http://schemas.openxmlformats.org/officeDocument/2006/relationships/hyperlink" Target="https://www.familysupportwales.co.uk/"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rneilthompson.medium.com/teamwork-and-wellbeing-410939e591af#:~:text=Sometimes%20genuine%20teamwork%20can%20indeed,alike)%20to%20promote%20effective%20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3867</Words>
  <Characters>24523</Characters>
  <Application>Microsoft Office Word</Application>
  <DocSecurity>0</DocSecurity>
  <Lines>480</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 Pybus</cp:lastModifiedBy>
  <cp:revision>2</cp:revision>
  <cp:lastPrinted>2020-02-11T19:20:00Z</cp:lastPrinted>
  <dcterms:created xsi:type="dcterms:W3CDTF">2026-02-23T15:30:00Z</dcterms:created>
  <dcterms:modified xsi:type="dcterms:W3CDTF">2026-02-23T15:30:00Z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