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eastAsiaTheme="minorHAnsi"/>
          <w:color w:val="auto"/>
          <w:lang w:val="en-GB"/>
        </w:rPr>
      </w:sdtEndPr>
      <w:sdtContent>
        <w:p>
          <w:pPr>
            <w:pStyle w:val="9"/>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sdtEndPr>
          <w:sdtContent>
            <w:p>
              <w:pPr>
                <w:pStyle w:val="9"/>
                <w:pBdr>
                  <w:top w:val="single" w:color="5B9BD5" w:themeColor="accent1" w:sz="6" w:space="6"/>
                  <w:bottom w:val="single" w:color="5B9BD5" w:themeColor="accent1" w:sz="6" w:space="6"/>
                </w:pBdr>
                <w:spacing w:after="240"/>
                <w:jc w:val="cente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pPr>
              <w:r>
                <w:rPr>
                  <w:rFonts w:hint="eastAsia" w:asciiTheme="majorHAnsi" w:hAnsiTheme="majorHAnsi" w:eastAsiaTheme="majorEastAsia" w:cstheme="majorBidi"/>
                  <w:caps/>
                  <w:color w:val="5B9BD5" w:themeColor="accent1"/>
                  <w:sz w:val="72"/>
                  <w:szCs w:val="72"/>
                  <w:lang w:eastAsia="zh-CN"/>
                  <w14:textFill>
                    <w14:solidFill>
                      <w14:schemeClr w14:val="accent1"/>
                    </w14:solidFill>
                  </w14:textFill>
                </w:rPr>
                <w:t>name of the assignment</w:t>
              </w:r>
            </w:p>
          </w:sdtContent>
        </w:sdt>
        <w:p>
          <w:pPr>
            <w:pStyle w:val="9"/>
            <w:jc w:val="center"/>
            <w:rPr>
              <w:color w:val="5B9BD5" w:themeColor="accent1"/>
              <w:sz w:val="28"/>
              <w:szCs w:val="28"/>
              <w14:textFill>
                <w14:solidFill>
                  <w14:schemeClr w14:val="accent1"/>
                </w14:solidFill>
              </w14:textFill>
            </w:rPr>
          </w:pPr>
        </w:p>
        <w:p>
          <w:pPr>
            <w:pStyle w:val="9"/>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9"/>
                                      <w:spacing w:after="40"/>
                                      <w:jc w:val="center"/>
                                      <w:rPr>
                                        <w:caps/>
                                        <w:color w:val="5B9BD5" w:themeColor="accent1"/>
                                        <w:sz w:val="28"/>
                                        <w:szCs w:val="28"/>
                                        <w14:textFill>
                                          <w14:solidFill>
                                            <w14:schemeClr w14:val="accent1"/>
                                          </w14:solidFill>
                                        </w14:textFill>
                                      </w:rPr>
                                    </w:pPr>
                                  </w:p>
                                </w:sdtContent>
                              </w:sdt>
                              <w:p>
                                <w:pPr>
                                  <w:pStyle w:val="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2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9"/>
                                <w:spacing w:after="40"/>
                                <w:jc w:val="center"/>
                                <w:rPr>
                                  <w:caps/>
                                  <w:color w:val="5B9BD5" w:themeColor="accent1"/>
                                  <w:sz w:val="28"/>
                                  <w:szCs w:val="28"/>
                                  <w14:textFill>
                                    <w14:solidFill>
                                      <w14:schemeClr w14:val="accent1"/>
                                    </w14:solidFill>
                                  </w14:textFill>
                                </w:rPr>
                              </w:pPr>
                            </w:p>
                          </w:sdtContent>
                        </w:sdt>
                        <w:p>
                          <w:pPr>
                            <w:pStyle w:val="9"/>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9"/>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p>
        <w:p>
          <w:pPr>
            <w:pStyle w:val="2"/>
          </w:pPr>
        </w:p>
        <w:p>
          <w:pPr>
            <w:pStyle w:val="2"/>
          </w:pPr>
        </w:p>
        <w:p>
          <w:pPr>
            <w:pStyle w:val="2"/>
          </w:pPr>
        </w:p>
        <w:p>
          <w:pPr>
            <w:pStyle w:val="2"/>
          </w:pPr>
        </w:p>
        <w:p>
          <w:pPr>
            <w:pStyle w:val="2"/>
          </w:pPr>
        </w:p>
        <w:p>
          <w:pPr>
            <w:pStyle w:val="2"/>
            <w:ind w:firstLine="3200" w:firstLineChars="1000"/>
          </w:pPr>
          <w:r>
            <w:rPr>
              <w:rFonts w:hint="eastAsia"/>
              <w:lang w:val="en-US" w:eastAsia="zh-CN"/>
            </w:rPr>
            <w:t>Yiren Zhou 2206235</w:t>
          </w:r>
          <w:r>
            <w:br w:type="page"/>
          </w:r>
          <w:bookmarkStart w:id="0" w:name="_Toc11231"/>
          <w:r>
            <w:rPr>
              <w:b/>
              <w:bCs/>
            </w:rPr>
            <w:t>Executive Summary</w:t>
          </w:r>
          <w:bookmarkEnd w:id="0"/>
        </w:p>
        <w:p>
          <w:pPr>
            <w:rPr>
              <w:rFonts w:hint="default" w:ascii="Times New Roman" w:hAnsi="Times New Roman" w:cs="Times New Roman"/>
              <w:sz w:val="24"/>
              <w:szCs w:val="24"/>
            </w:rPr>
          </w:pPr>
          <w:r>
            <w:rPr>
              <w:rFonts w:hint="default" w:ascii="Times New Roman" w:hAnsi="Times New Roman" w:cs="Times New Roman"/>
              <w:sz w:val="24"/>
              <w:szCs w:val="24"/>
            </w:rPr>
            <w:t>This paper mainly analyzes the problems encountered in the development of SF Express, analyzes the difficulties encountered by SF Express, the necessity of reform and the resistance encountered in the reform.The economic and social progress of numerous nations was significantly impacted by the COVID-19 outbreak in the early months of 2020.     As the backbone of social and economic activity at the time, China's logistics sector was crucial to the epidemic period.However, as the epidemic increased demand for logistics, many logistics businesses became mired in a "price war" against the backdrop of the promotion of pertinent national policies and the booming development of the e-commerce sector.</w:t>
          </w:r>
        </w:p>
        <w:p>
          <w:pPr>
            <w:rPr>
              <w:rFonts w:hint="default" w:ascii="Times New Roman" w:hAnsi="Times New Roman" w:cs="Times New Roman"/>
              <w:sz w:val="24"/>
              <w:szCs w:val="24"/>
            </w:rPr>
          </w:pPr>
          <w:r>
            <w:rPr>
              <w:rFonts w:hint="default" w:ascii="Times New Roman" w:hAnsi="Times New Roman" w:cs="Times New Roman"/>
              <w:sz w:val="24"/>
              <w:szCs w:val="24"/>
            </w:rPr>
            <w:t>Through research, this paper finds that SF Express currently has problems in the development of delivery infrastructure mismatch, declining profitability, improper use of express packaging and declining market share. In this paper, PESTmodel, Lewin's three-step model and Kotter's eight-step model are used for analysis, and the transformation of SF Express under the background of COVID-19 is analyzed and evaluated in detail from the perspective of change management. Then, it puts forward some suggestions on the future development of SF Express in the post-epidemic era.</w:t>
          </w:r>
        </w:p>
        <w:p/>
        <w:p/>
        <w:p/>
        <w:p/>
        <w:p/>
        <w:p/>
        <w:p/>
        <w:p/>
        <w:p/>
        <w:p/>
        <w:p/>
        <w:p/>
        <w:p/>
        <w:p/>
        <w:p/>
        <w:p/>
        <w:p/>
        <w:p/>
        <w:sdt>
          <w:sdtPr>
            <w:rPr>
              <w:rFonts w:asciiTheme="minorHAnsi" w:hAnsiTheme="minorHAnsi" w:eastAsiaTheme="minorHAnsi" w:cstheme="minorBidi"/>
              <w:b/>
              <w:bCs/>
              <w:color w:val="auto"/>
              <w:sz w:val="22"/>
              <w:szCs w:val="22"/>
              <w:lang w:val="en-GB"/>
            </w:rPr>
            <w:id w:val="-1297214018"/>
            <w:docPartObj>
              <w:docPartGallery w:val="Table of Contents"/>
              <w:docPartUnique/>
            </w:docPartObj>
          </w:sdtPr>
          <w:sdtEndPr>
            <w:rPr>
              <w:rFonts w:hint="default" w:ascii="Times New Roman" w:hAnsi="Times New Roman" w:cs="Times New Roman" w:eastAsiaTheme="minorHAnsi"/>
              <w:b/>
              <w:bCs/>
              <w:color w:val="auto"/>
              <w:sz w:val="24"/>
              <w:szCs w:val="24"/>
              <w:lang w:val="en-GB"/>
            </w:rPr>
          </w:sdtEndPr>
          <w:sdtContent>
            <w:p>
              <w:pPr>
                <w:pStyle w:val="12"/>
                <w:rPr>
                  <w:b/>
                  <w:bCs/>
                </w:rPr>
              </w:pPr>
              <w:r>
                <w:rPr>
                  <w:b/>
                  <w:bCs/>
                </w:rPr>
                <w:t>Table of Contents</w:t>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_Toc11231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_Toc11231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_Toc28284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_Toc20456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Main 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_Toc20359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PEST model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_Toc20359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_Toc8211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Lewin’s three-step model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_Toc16894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Kotter’s eight-step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_Toc23835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lang w:val="en-US" w:eastAsia="zh-CN"/>
                </w:rPr>
                <w:t>R</w:t>
              </w:r>
              <w:r>
                <w:rPr>
                  <w:rFonts w:hint="default" w:ascii="Times New Roman" w:hAnsi="Times New Roman" w:cs="Times New Roman"/>
                  <w:sz w:val="24"/>
                  <w:szCs w:val="24"/>
                </w:rPr>
                <w:t>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_Toc23835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_Toc27633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4"/>
                <w:tabs>
                  <w:tab w:val="right" w:leader="dot" w:pos="902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_Toc32171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Bibliography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_Toc32171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rPr>
                  <w:rFonts w:hint="default" w:ascii="Times New Roman" w:hAnsi="Times New Roman" w:cs="Times New Roman"/>
                  <w:sz w:val="24"/>
                  <w:szCs w:val="24"/>
                </w:rPr>
              </w:pPr>
              <w:r>
                <w:rPr>
                  <w:rFonts w:hint="default" w:ascii="Times New Roman" w:hAnsi="Times New Roman" w:cs="Times New Roman"/>
                  <w:bCs/>
                  <w:sz w:val="24"/>
                  <w:szCs w:val="24"/>
                </w:rPr>
                <w:fldChar w:fldCharType="end"/>
              </w:r>
            </w:p>
          </w:sdtContent>
        </w:sdt>
        <w:p/>
        <w:p/>
        <w:p/>
        <w:p/>
        <w:p/>
        <w:p/>
        <w:p/>
        <w:p/>
        <w:p/>
        <w:p/>
        <w:p/>
        <w:p/>
        <w:p/>
        <w:p/>
        <w:p/>
        <w:p/>
        <w:p/>
        <w:p/>
        <w:p/>
        <w:p/>
        <w:p/>
        <w:p/>
        <w:p/>
        <w:p>
          <w:pPr>
            <w:pStyle w:val="2"/>
            <w:rPr>
              <w:b/>
              <w:bCs/>
            </w:rPr>
          </w:pPr>
          <w:bookmarkStart w:id="1" w:name="_Toc28284"/>
          <w:r>
            <w:rPr>
              <w:b/>
              <w:bCs/>
            </w:rPr>
            <w:t>Introduction</w:t>
          </w:r>
          <w:bookmarkEnd w:id="1"/>
        </w:p>
        <w:p/>
        <w:p>
          <w:pPr>
            <w:rPr>
              <w:rFonts w:hint="default" w:ascii="Times New Roman" w:hAnsi="Times New Roman" w:cs="Times New Roman"/>
              <w:sz w:val="24"/>
              <w:szCs w:val="24"/>
            </w:rPr>
          </w:pPr>
          <w:r>
            <w:rPr>
              <w:rFonts w:hint="default" w:ascii="Times New Roman" w:hAnsi="Times New Roman" w:cs="Times New Roman"/>
              <w:sz w:val="24"/>
              <w:szCs w:val="24"/>
            </w:rPr>
            <w:t>Shenzhen is home to SF Express, which was established in 1993. Its primary line of business is the express delivery service to both China and other countries, which is dedicated to logistics sending and receiving. It presently conducts business in nations including Singapore, South Korea, Malaysia, Japan, and the US</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Kong, 2014)</w:t>
          </w:r>
          <w:r>
            <w:rPr>
              <w:rFonts w:hint="default" w:ascii="Times New Roman" w:hAnsi="Times New Roman" w:cs="Times New Roman"/>
              <w:sz w:val="24"/>
              <w:szCs w:val="24"/>
            </w:rPr>
            <w:t>. SF Express has made significant financial investments in basic stores throughout a number of cities in an effort to raise its technological standard. In terms of customer satisfaction, Sf Express leads all domestic express brands. The core principles of SF Express are respect, unity, sincerity, and determination. The company's corporate objective is to become the most reputable and trusted express brand. Since 2007, Sf Express has increased its market share while generating 30 billion yuan in sales from more than 6,000 stores. When an epidemic increases the need for logistics, the industry gradually reaches a "ceiling," many logistics businesses become mired in a "price war," the sector's "internal integration" situation becomes dire, and business reform is quickly approaching</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Coutts, 2011)</w:t>
          </w:r>
          <w:r>
            <w:rPr>
              <w:rFonts w:hint="default" w:ascii="Times New Roman" w:hAnsi="Times New Roman" w:cs="Times New Roman"/>
              <w:sz w:val="24"/>
              <w:szCs w:val="24"/>
            </w:rPr>
            <w:t>. The improvement of the logistics industry's service level and quality must be a prerequisite for its transformation and growth.</w:t>
          </w:r>
        </w:p>
        <w:p/>
        <w:p/>
        <w:p/>
        <w:p/>
        <w:p/>
        <w:p/>
        <w:p/>
        <w:p/>
        <w:p/>
        <w:p/>
        <w:p/>
        <w:p/>
        <w:p/>
        <w:p/>
        <w:p/>
        <w:p/>
        <w:p/>
        <w:p/>
        <w:p>
          <w:pPr>
            <w:pStyle w:val="2"/>
            <w:rPr>
              <w:b/>
              <w:bCs/>
            </w:rPr>
          </w:pPr>
          <w:bookmarkStart w:id="2" w:name="_Toc20456"/>
          <w:r>
            <w:rPr>
              <w:b/>
              <w:bCs/>
            </w:rPr>
            <w:t>Main Findings</w:t>
          </w:r>
          <w:bookmarkEnd w:id="2"/>
        </w:p>
        <w:p>
          <w:pPr>
            <w:pStyle w:val="2"/>
            <w:rPr>
              <w:b/>
              <w:bCs/>
            </w:rPr>
          </w:pPr>
          <w:bookmarkStart w:id="3" w:name="_Toc20359"/>
          <w:r>
            <w:rPr>
              <w:rFonts w:hint="default" w:ascii="Times New Roman" w:hAnsi="Times New Roman" w:cs="Times New Roman"/>
              <w:b/>
              <w:bCs/>
              <w:sz w:val="24"/>
              <w:szCs w:val="24"/>
            </w:rPr>
            <w:t>PEST model analysis</w:t>
          </w:r>
          <w:bookmarkEnd w:id="3"/>
        </w:p>
        <w:p>
          <w:pPr>
            <w:pStyle w:val="2"/>
            <w:keepNext/>
            <w:keepLines/>
            <w:pageBreakBefore w:val="0"/>
            <w:widowControl/>
            <w:kinsoku/>
            <w:wordWrap/>
            <w:overflowPunct/>
            <w:topLinePunct w:val="0"/>
            <w:autoSpaceDE/>
            <w:autoSpaceDN/>
            <w:bidi w:val="0"/>
            <w:adjustRightInd/>
            <w:snapToGrid/>
            <w:spacing w:before="120" w:after="120" w:line="260" w:lineRule="auto"/>
            <w:textAlignment w:val="auto"/>
            <w:rPr>
              <w:rFonts w:hint="default"/>
              <w:b/>
              <w:bCs/>
            </w:rPr>
          </w:pPr>
          <w:bookmarkStart w:id="4" w:name="_Toc17905"/>
          <w:r>
            <w:rPr>
              <w:rFonts w:hint="eastAsia" w:ascii="Times New Roman" w:hAnsi="Times New Roman" w:eastAsia="宋体" w:cs="Times New Roman"/>
              <w:b/>
              <w:bCs/>
              <w:i w:val="0"/>
              <w:iCs w:val="0"/>
              <w:caps w:val="0"/>
              <w:color w:val="333333"/>
              <w:spacing w:val="0"/>
              <w:sz w:val="24"/>
              <w:szCs w:val="24"/>
              <w:shd w:val="clear" w:fill="FFFFFF"/>
              <w:lang w:val="en-US" w:eastAsia="zh-CN"/>
            </w:rPr>
            <w:t>1.</w:t>
          </w:r>
          <w:r>
            <w:rPr>
              <w:rFonts w:hint="default" w:ascii="Times New Roman" w:hAnsi="Times New Roman" w:eastAsia="Helvetica" w:cs="Times New Roman"/>
              <w:b/>
              <w:bCs/>
              <w:i w:val="0"/>
              <w:iCs w:val="0"/>
              <w:caps w:val="0"/>
              <w:color w:val="333333"/>
              <w:spacing w:val="0"/>
              <w:sz w:val="24"/>
              <w:szCs w:val="24"/>
              <w:shd w:val="clear" w:fill="FFFFFF"/>
            </w:rPr>
            <w:t>Political</w:t>
          </w:r>
          <w:bookmarkEnd w:id="4"/>
        </w:p>
        <w:p>
          <w:pPr>
            <w:numPr>
              <w:ilvl w:val="0"/>
              <w:numId w:val="1"/>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commerce is an important source of customers for the express delivery industry. In 2019, China's online retail sales reached 10.63 trillion yuan, of which 8.52 trillion yuan was spent on physical goods, accounting for more than 80% of the total online retail sales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Liu,  &amp; Kang, 20</w:t>
          </w:r>
          <w:r>
            <w:rPr>
              <w:rFonts w:hint="eastAsia" w:ascii="Times New Roman" w:hAnsi="Times New Roman" w:eastAsia="宋体" w:cs="Times New Roman"/>
              <w:i w:val="0"/>
              <w:iCs w:val="0"/>
              <w:caps w:val="0"/>
              <w:color w:val="222222"/>
              <w:spacing w:val="0"/>
              <w:sz w:val="24"/>
              <w:szCs w:val="24"/>
              <w:shd w:val="clear" w:fill="FFFFFF"/>
              <w:lang w:val="en-US" w:eastAsia="zh-CN"/>
            </w:rPr>
            <w:t>20</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From the trend point of view, China's online retail sales in the total proportion of social retail sales still has a large room to increase. However, it has been affected by the epidemic. During the epidemic, China has strictly controlled logistics, so express delivery has also been greatly affected.</w:t>
          </w:r>
        </w:p>
        <w:p>
          <w:pPr>
            <w:keepNext w:val="0"/>
            <w:keepLines w:val="0"/>
            <w:pageBreakBefore w:val="0"/>
            <w:widowControl/>
            <w:numPr>
              <w:ilvl w:val="0"/>
              <w:numId w:val="0"/>
            </w:numPr>
            <w:kinsoku/>
            <w:wordWrap/>
            <w:overflowPunct/>
            <w:topLinePunct w:val="0"/>
            <w:autoSpaceDE/>
            <w:autoSpaceDN/>
            <w:bidi w:val="0"/>
            <w:adjustRightInd/>
            <w:snapToGrid/>
            <w:spacing w:before="120" w:after="120" w:line="260" w:lineRule="auto"/>
            <w:textAlignment w:val="auto"/>
            <w:rPr>
              <w:rFonts w:hint="default" w:ascii="Times New Roman" w:hAnsi="Times New Roman" w:eastAsia="Helvetica" w:cs="Times New Roman"/>
              <w:b/>
              <w:bCs/>
              <w:i w:val="0"/>
              <w:iCs w:val="0"/>
              <w:caps w:val="0"/>
              <w:color w:val="333333"/>
              <w:spacing w:val="0"/>
              <w:sz w:val="24"/>
              <w:szCs w:val="24"/>
              <w:shd w:val="clear" w:fill="FFFFFF"/>
            </w:rPr>
          </w:pPr>
          <w:r>
            <w:rPr>
              <w:rFonts w:hint="eastAsia" w:ascii="Times New Roman" w:hAnsi="Times New Roman" w:eastAsia="宋体" w:cs="Times New Roman"/>
              <w:b/>
              <w:bCs/>
              <w:i w:val="0"/>
              <w:iCs w:val="0"/>
              <w:caps w:val="0"/>
              <w:color w:val="333333"/>
              <w:spacing w:val="0"/>
              <w:sz w:val="24"/>
              <w:szCs w:val="24"/>
              <w:shd w:val="clear" w:fill="FFFFFF"/>
              <w:lang w:val="en-US" w:eastAsia="zh-CN"/>
            </w:rPr>
            <w:t>2.</w:t>
          </w:r>
          <w:r>
            <w:rPr>
              <w:rFonts w:hint="default" w:ascii="Times New Roman" w:hAnsi="Times New Roman" w:eastAsia="Helvetica" w:cs="Times New Roman"/>
              <w:b/>
              <w:bCs/>
              <w:i w:val="0"/>
              <w:iCs w:val="0"/>
              <w:caps w:val="0"/>
              <w:color w:val="333333"/>
              <w:spacing w:val="0"/>
              <w:sz w:val="24"/>
              <w:szCs w:val="24"/>
              <w:shd w:val="clear" w:fill="FFFFFF"/>
            </w:rPr>
            <w:t>Economic</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In March 2020, the logistics economy began to recover after the logistics industry prosperity index rose to 50%. However, with the improvement of electronic encryption and other technologies, bill delivery business decline, logistics enterprises profit sources have been cut. At the same time, with the booming development of the e-commerce industry, the logistics industry takes measures such as reducing the income per ticket to expand its market share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Burnes, 2020)</w:t>
          </w:r>
          <w:r>
            <w:rPr>
              <w:rFonts w:hint="default" w:ascii="Times New Roman" w:hAnsi="Times New Roman" w:eastAsia="Helvetica" w:cs="Times New Roman"/>
              <w:i w:val="0"/>
              <w:iCs w:val="0"/>
              <w:caps w:val="0"/>
              <w:color w:val="333333"/>
              <w:spacing w:val="0"/>
              <w:sz w:val="24"/>
              <w:szCs w:val="24"/>
              <w:shd w:val="clear" w:fill="FFFFFF"/>
            </w:rPr>
            <w:t>. According to statistics, from 2016 to 2020, the average revenue per ticket of China's express delivery industry declined all the way from 12. 71 yuan to 10. 55 yuan, and the profit margin was greatly reduced</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Lee, Kwon,&amp; Ruan,20</w:t>
          </w:r>
          <w:r>
            <w:rPr>
              <w:rFonts w:hint="eastAsia" w:ascii="Times New Roman" w:hAnsi="Times New Roman" w:eastAsia="宋体" w:cs="Times New Roman"/>
              <w:i w:val="0"/>
              <w:iCs w:val="0"/>
              <w:caps w:val="0"/>
              <w:color w:val="222222"/>
              <w:spacing w:val="0"/>
              <w:sz w:val="24"/>
              <w:szCs w:val="24"/>
              <w:shd w:val="clear" w:fill="FFFFFF"/>
              <w:lang w:val="en-US" w:eastAsia="zh-CN"/>
            </w:rPr>
            <w:t>20</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In 2020, when the epidemic brought about more demand for logistics, the revenue of single ticket dropped by 10.6%, indicating that the competition in the logistics industry has become increasingly fierce and the whole industry has fallen into a serious "internal volume"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Chen,  Dong, &amp; Ren, 2017)</w:t>
          </w:r>
          <w:r>
            <w:rPr>
              <w:rFonts w:hint="default" w:ascii="Times New Roman" w:hAnsi="Times New Roman" w:eastAsia="Helvetica" w:cs="Times New Roman"/>
              <w:i w:val="0"/>
              <w:iCs w:val="0"/>
              <w:caps w:val="0"/>
              <w:color w:val="333333"/>
              <w:spacing w:val="0"/>
              <w:sz w:val="24"/>
              <w:szCs w:val="24"/>
              <w:shd w:val="clear" w:fill="FFFFFF"/>
            </w:rPr>
            <w:t>. In essence, it is mainly caused by the fact that low price has become the first choice of most consumers in the case of serious homogeneity of goods and services. Industry "internal volume" makes SF Express survival pressure intensified, enterprise reform is imminent.</w:t>
          </w:r>
        </w:p>
        <w:p>
          <w:pPr>
            <w:numPr>
              <w:ilvl w:val="0"/>
              <w:numId w:val="0"/>
            </w:numPr>
            <w:rPr>
              <w:rFonts w:hint="default" w:ascii="Times New Roman" w:hAnsi="Times New Roman" w:eastAsia="Helvetica" w:cs="Times New Roman"/>
              <w:b/>
              <w:bCs/>
              <w:i w:val="0"/>
              <w:iCs w:val="0"/>
              <w:caps w:val="0"/>
              <w:color w:val="333333"/>
              <w:spacing w:val="0"/>
              <w:sz w:val="24"/>
              <w:szCs w:val="24"/>
              <w:shd w:val="clear" w:fill="FFFFFF"/>
            </w:rPr>
          </w:pPr>
          <w:r>
            <w:rPr>
              <w:rFonts w:hint="eastAsia" w:ascii="Times New Roman" w:hAnsi="Times New Roman" w:eastAsia="宋体" w:cs="Times New Roman"/>
              <w:b/>
              <w:bCs/>
              <w:i w:val="0"/>
              <w:iCs w:val="0"/>
              <w:caps w:val="0"/>
              <w:color w:val="333333"/>
              <w:spacing w:val="0"/>
              <w:sz w:val="24"/>
              <w:szCs w:val="24"/>
              <w:shd w:val="clear" w:fill="FFFFFF"/>
              <w:lang w:val="en-US" w:eastAsia="zh-CN"/>
            </w:rPr>
            <w:t>3.</w:t>
          </w:r>
          <w:r>
            <w:rPr>
              <w:rFonts w:hint="default" w:ascii="Times New Roman" w:hAnsi="Times New Roman" w:eastAsia="Helvetica" w:cs="Times New Roman"/>
              <w:b/>
              <w:bCs/>
              <w:i w:val="0"/>
              <w:iCs w:val="0"/>
              <w:caps w:val="0"/>
              <w:color w:val="333333"/>
              <w:spacing w:val="0"/>
              <w:sz w:val="24"/>
              <w:szCs w:val="24"/>
              <w:shd w:val="clear" w:fill="FFFFFF"/>
            </w:rPr>
            <w:t>Social</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Under the influence of the novel coronavirus pandemic, the contactless economy develops rapidly, and more consumers choose online shopping, resulting in a greater dependence on online shopping. The online penetration rate continues to rise, presenting a brand new online shopping ecology with diversified platforms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Hayes,2022)</w:t>
          </w:r>
          <w:r>
            <w:rPr>
              <w:rFonts w:hint="default" w:ascii="Times New Roman" w:hAnsi="Times New Roman" w:eastAsia="Helvetica" w:cs="Times New Roman"/>
              <w:i w:val="0"/>
              <w:iCs w:val="0"/>
              <w:caps w:val="0"/>
              <w:color w:val="333333"/>
              <w:spacing w:val="0"/>
              <w:sz w:val="24"/>
              <w:szCs w:val="24"/>
              <w:shd w:val="clear" w:fill="FFFFFF"/>
            </w:rPr>
            <w:t>. With the effective transformation of entertainment traffic on various platforms and apps, and the economic development of a large number of Internet celebrities and live streaming, online live streaming has become one of the most mainstream marketing models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Petrescu, 201</w:t>
          </w:r>
          <w:r>
            <w:rPr>
              <w:rFonts w:hint="eastAsia"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Helvetica" w:cs="Times New Roman"/>
              <w:i w:val="0"/>
              <w:iCs w:val="0"/>
              <w:caps w:val="0"/>
              <w:color w:val="333333"/>
              <w:spacing w:val="0"/>
              <w:sz w:val="24"/>
              <w:szCs w:val="24"/>
              <w:shd w:val="clear" w:fill="FFFFFF"/>
            </w:rPr>
            <w:t>. With the continuous development of the epidemic, many consumers are more inclined to online shopping, which also brings great pressure to the express industry, and SF Express is also faced with the need to change.</w:t>
          </w:r>
        </w:p>
        <w:p>
          <w:pPr>
            <w:numPr>
              <w:ilvl w:val="0"/>
              <w:numId w:val="2"/>
            </w:numPr>
            <w:rPr>
              <w:rFonts w:hint="default" w:ascii="Times New Roman" w:hAnsi="Times New Roman" w:eastAsia="Helvetica" w:cs="Times New Roman"/>
              <w:b/>
              <w:bCs/>
              <w:i w:val="0"/>
              <w:iCs w:val="0"/>
              <w:caps w:val="0"/>
              <w:color w:val="333333"/>
              <w:spacing w:val="0"/>
              <w:sz w:val="24"/>
              <w:szCs w:val="24"/>
              <w:shd w:val="clear" w:fill="FFFFFF"/>
            </w:rPr>
          </w:pPr>
          <w:r>
            <w:rPr>
              <w:rFonts w:hint="default" w:ascii="Times New Roman" w:hAnsi="Times New Roman" w:eastAsia="Helvetica" w:cs="Times New Roman"/>
              <w:b/>
              <w:bCs/>
              <w:i w:val="0"/>
              <w:iCs w:val="0"/>
              <w:caps w:val="0"/>
              <w:color w:val="333333"/>
              <w:spacing w:val="0"/>
              <w:sz w:val="24"/>
              <w:szCs w:val="24"/>
              <w:shd w:val="clear" w:fill="FFFFFF"/>
            </w:rPr>
            <w:t>Technological</w:t>
          </w:r>
          <w:bookmarkStart w:id="5" w:name="_Toc8211"/>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The express delivery sector in China has quickly increased its patent applications in recent years, particularly since 2015</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Ye,  &amp; Huang,2019)</w:t>
          </w:r>
          <w:r>
            <w:rPr>
              <w:rFonts w:hint="default" w:ascii="Times New Roman" w:hAnsi="Times New Roman" w:eastAsia="Helvetica" w:cs="Times New Roman"/>
              <w:i w:val="0"/>
              <w:iCs w:val="0"/>
              <w:caps w:val="0"/>
              <w:color w:val="333333"/>
              <w:spacing w:val="0"/>
              <w:sz w:val="24"/>
              <w:szCs w:val="24"/>
              <w:shd w:val="clear" w:fill="FFFFFF"/>
            </w:rPr>
            <w:t>. China's express delivery business filed 3,311 patents in 2020, up 378 from the previous year and representing a 12.9% annual growth rate</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Weiss, &amp; Li, 2020)</w:t>
          </w:r>
          <w:r>
            <w:rPr>
              <w:rFonts w:hint="default" w:ascii="Times New Roman" w:hAnsi="Times New Roman" w:eastAsia="Helvetica" w:cs="Times New Roman"/>
              <w:i w:val="0"/>
              <w:iCs w:val="0"/>
              <w:caps w:val="0"/>
              <w:color w:val="333333"/>
              <w:spacing w:val="0"/>
              <w:sz w:val="24"/>
              <w:szCs w:val="24"/>
              <w:shd w:val="clear" w:fill="FFFFFF"/>
            </w:rPr>
            <w:t>. The express delivery sector in China filed 842 patent applications between January and October 2021. In order to stay up with The Times and the ongoing development of new technologies, SF Express must likewise evolve with the times.</w:t>
          </w:r>
        </w:p>
        <w:p>
          <w:pPr>
            <w:pStyle w:val="2"/>
            <w:rPr>
              <w:b/>
              <w:bCs/>
            </w:rPr>
          </w:pPr>
          <w:r>
            <w:rPr>
              <w:rFonts w:hint="default" w:ascii="Times New Roman" w:hAnsi="Times New Roman" w:cs="Times New Roman"/>
              <w:b/>
              <w:bCs/>
              <w:sz w:val="24"/>
              <w:szCs w:val="24"/>
            </w:rPr>
            <w:t>Lewin’s three-step model  analysis</w:t>
          </w:r>
          <w:bookmarkEnd w:id="5"/>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Lewin offers a paradigm to examine the entire process of implementing changes.   In his opinion, organizational transformation may be broken down into three parts.Kurt Lewin believed that for change to be effective, the status quo needed to be defrosted, followed by a change to the new state, and finally a lengthy freezing of the new state. In other words, organizational transformation frequently occurs in three stages: Unfreezing, Conversion, and Refreezing</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Foster,&amp; Kesselman, 1998)</w:t>
          </w:r>
          <w:r>
            <w:rPr>
              <w:rFonts w:hint="default" w:ascii="Times New Roman" w:hAnsi="Times New Roman" w:eastAsia="Helvetica" w:cs="Times New Roman"/>
              <w:i w:val="0"/>
              <w:iCs w:val="0"/>
              <w:caps w:val="0"/>
              <w:color w:val="333333"/>
              <w:spacing w:val="0"/>
              <w:sz w:val="24"/>
              <w:szCs w:val="24"/>
              <w:shd w:val="clear" w:fill="FFFFFF"/>
            </w:rPr>
            <w:t>.</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When applied to SF Express's case, there are three steps.</w:t>
          </w:r>
        </w:p>
        <w:p>
          <w:pPr>
            <w:numPr>
              <w:ilvl w:val="0"/>
              <w:numId w:val="0"/>
            </w:numPr>
            <w:rPr>
              <w:rFonts w:hint="eastAsia" w:ascii="Times New Roman" w:hAnsi="Times New Roman" w:eastAsia="宋体" w:cs="Times New Roman"/>
              <w:i w:val="0"/>
              <w:iCs w:val="0"/>
              <w:caps w:val="0"/>
              <w:color w:val="333333"/>
              <w:spacing w:val="0"/>
              <w:sz w:val="24"/>
              <w:szCs w:val="24"/>
              <w:shd w:val="clear" w:fill="FFFFFF"/>
              <w:lang w:val="en-US" w:eastAsia="zh-CN"/>
            </w:rPr>
          </w:pPr>
          <w:r>
            <w:rPr>
              <w:rFonts w:hint="eastAsia" w:ascii="Times New Roman" w:hAnsi="Times New Roman" w:eastAsia="宋体" w:cs="Times New Roman"/>
              <w:i w:val="0"/>
              <w:iCs w:val="0"/>
              <w:caps w:val="0"/>
              <w:color w:val="333333"/>
              <w:spacing w:val="0"/>
              <w:sz w:val="24"/>
              <w:szCs w:val="24"/>
              <w:shd w:val="clear" w:fill="FFFFFF"/>
              <w:lang w:val="en-US" w:eastAsia="zh-CN"/>
            </w:rPr>
            <w:t>1. Defrosting the initial condition is the first stage.   The senior management of SF Express makes an effort to convey to staff members and clients their emergency condition and the necessity for modifications due to pandemic-related industry competitiveness in this stage.</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 xml:space="preserve">The return on total assets for SF Express improved from 9.20% to 10.67% between 2018 and 2020. However, SF Express's low utilization rate of total assets and poor profitability when compared to its competitors that use the franchising system may be due to the asset-intensive direct operating method that SF Express has chosen. This option will result in higher operational expenses because it depends on building and managing its own logistical network. </w:t>
          </w:r>
          <w:r>
            <w:rPr>
              <w:rFonts w:hint="default" w:ascii="Times New Roman" w:hAnsi="Times New Roman" w:eastAsia="Helvetica" w:cs="Times New Roman"/>
              <w:i w:val="0"/>
              <w:iCs w:val="0"/>
              <w:caps w:val="0"/>
              <w:color w:val="333333"/>
              <w:spacing w:val="0"/>
              <w:sz w:val="24"/>
              <w:szCs w:val="24"/>
              <w:shd w:val="clear" w:fill="FFFFFF"/>
            </w:rPr>
            <w:t>The total profitability of SF Express might therefore put pressure on performance growth if it is unable to properly manage expenses or incorporate different business models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McAleese, Creed,&amp; Zutshi, 2013)</w:t>
          </w:r>
          <w:r>
            <w:rPr>
              <w:rFonts w:hint="default" w:ascii="Times New Roman" w:hAnsi="Times New Roman" w:eastAsia="Helvetica" w:cs="Times New Roman"/>
              <w:i w:val="0"/>
              <w:iCs w:val="0"/>
              <w:caps w:val="0"/>
              <w:color w:val="333333"/>
              <w:spacing w:val="0"/>
              <w:sz w:val="24"/>
              <w:szCs w:val="24"/>
              <w:shd w:val="clear" w:fill="FFFFFF"/>
            </w:rPr>
            <w:t>.</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San Francisco Express has a vertical, three-level management structure. This approach is helpful for unified administration, but it also has drawbacks, as seen by the blindness of inferior departments when they follow outstanding leaders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Ding, 2014)</w:t>
          </w:r>
          <w:r>
            <w:rPr>
              <w:rFonts w:hint="default" w:ascii="Times New Roman" w:hAnsi="Times New Roman" w:eastAsia="Helvetica" w:cs="Times New Roman"/>
              <w:i w:val="0"/>
              <w:iCs w:val="0"/>
              <w:caps w:val="0"/>
              <w:color w:val="333333"/>
              <w:spacing w:val="0"/>
              <w:sz w:val="24"/>
              <w:szCs w:val="24"/>
              <w:shd w:val="clear" w:fill="FFFFFF"/>
            </w:rPr>
            <w:t xml:space="preserve">. </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In addition, with the implementation of relevant national policies, the concept of green recycling has attracted much attention from enterprises. The study found that the packaging of SF Express logistics is not low carbon and environmental protection: on the one hand, in order to speed up the packaging speed and ensure transportation safety, SF Express usually chooses packaging boxes that are not consistent with the real thing, and fills them with foam, resulting in excessive packaging of express. On the other hand, SF Express lacks effective recycling of logistics packaging, which easily causes environmental damage and resource waste. So SF Express leaders need to lead them into a thawing state, which is the resistance they face</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2.</w:t>
          </w:r>
          <w:r>
            <w:rPr>
              <w:rFonts w:hint="default" w:ascii="Times New Roman" w:hAnsi="Times New Roman" w:eastAsia="Helvetica" w:cs="Times New Roman"/>
              <w:i w:val="0"/>
              <w:iCs w:val="0"/>
              <w:caps w:val="0"/>
              <w:color w:val="333333"/>
              <w:spacing w:val="0"/>
              <w:sz w:val="24"/>
              <w:szCs w:val="24"/>
              <w:shd w:val="clear" w:fill="FFFFFF"/>
            </w:rPr>
            <w:t>The second step is actions and campaigns to attack international markets and enhance international competitiveness,  including strengthening support forces by elevating their status or bringing in new supporters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Oakland, J &amp; Tanner, 2007)</w:t>
          </w:r>
          <w:r>
            <w:rPr>
              <w:rFonts w:hint="default" w:ascii="Times New Roman" w:hAnsi="Times New Roman" w:eastAsia="Helvetica" w:cs="Times New Roman"/>
              <w:i w:val="0"/>
              <w:iCs w:val="0"/>
              <w:caps w:val="0"/>
              <w:color w:val="333333"/>
              <w:spacing w:val="0"/>
              <w:sz w:val="24"/>
              <w:szCs w:val="24"/>
              <w:shd w:val="clear" w:fill="FFFFFF"/>
            </w:rPr>
            <w:t>. In the international market, SF Express can rely on its own advantages, accelerate the international business layout and break through international barriers</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Campbell, 2001)</w:t>
          </w:r>
          <w:r>
            <w:rPr>
              <w:rFonts w:hint="default" w:ascii="Times New Roman" w:hAnsi="Times New Roman" w:eastAsia="Helvetica" w:cs="Times New Roman"/>
              <w:i w:val="0"/>
              <w:iCs w:val="0"/>
              <w:caps w:val="0"/>
              <w:color w:val="333333"/>
              <w:spacing w:val="0"/>
              <w:sz w:val="24"/>
              <w:szCs w:val="24"/>
              <w:shd w:val="clear" w:fill="FFFFFF"/>
            </w:rPr>
            <w:t>. In the future, SF Express will accelerate the process of internationalization and move forward toward the direction of "industrialization, standardization and internationalization".</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eastAsia" w:ascii="Times New Roman" w:hAnsi="Times New Roman" w:eastAsia="宋体" w:cs="Times New Roman"/>
              <w:i w:val="0"/>
              <w:iCs w:val="0"/>
              <w:caps w:val="0"/>
              <w:color w:val="333333"/>
              <w:spacing w:val="0"/>
              <w:sz w:val="24"/>
              <w:szCs w:val="24"/>
              <w:shd w:val="clear" w:fill="FFFFFF"/>
              <w:lang w:val="en-US" w:eastAsia="zh-CN"/>
            </w:rPr>
            <w:t>3.</w:t>
          </w:r>
          <w:r>
            <w:rPr>
              <w:rFonts w:hint="default" w:ascii="Times New Roman" w:hAnsi="Times New Roman" w:eastAsia="Helvetica" w:cs="Times New Roman"/>
              <w:i w:val="0"/>
              <w:iCs w:val="0"/>
              <w:caps w:val="0"/>
              <w:color w:val="333333"/>
              <w:spacing w:val="0"/>
              <w:sz w:val="24"/>
              <w:szCs w:val="24"/>
              <w:shd w:val="clear" w:fill="FFFFFF"/>
            </w:rPr>
            <w:t>The third step focuses on stabilizing the new status quo by developing new policies, incentives, and standards.</w:t>
          </w:r>
        </w:p>
        <w:p>
          <w:pPr>
            <w:numPr>
              <w:ilvl w:val="0"/>
              <w:numId w:val="0"/>
            </w:numPr>
            <w:rPr>
              <w:rFonts w:hint="default" w:ascii="Times New Roman" w:hAnsi="Times New Roman" w:eastAsia="Helvetica" w:cs="Times New Roman"/>
              <w:i w:val="0"/>
              <w:iCs w:val="0"/>
              <w:caps w:val="0"/>
              <w:color w:val="333333"/>
              <w:spacing w:val="0"/>
              <w:sz w:val="24"/>
              <w:szCs w:val="24"/>
              <w:shd w:val="clear" w:fill="FFFFFF"/>
            </w:rPr>
          </w:pPr>
          <w:r>
            <w:rPr>
              <w:rFonts w:hint="default" w:ascii="Times New Roman" w:hAnsi="Times New Roman" w:eastAsia="Helvetica" w:cs="Times New Roman"/>
              <w:i w:val="0"/>
              <w:iCs w:val="0"/>
              <w:caps w:val="0"/>
              <w:color w:val="333333"/>
              <w:spacing w:val="0"/>
              <w:sz w:val="24"/>
              <w:szCs w:val="24"/>
              <w:shd w:val="clear" w:fill="FFFFFF"/>
            </w:rPr>
            <w:t>Sf Express needs to actively develop diversified businesses for reform</w:t>
          </w:r>
          <w:r>
            <w:rPr>
              <w:rFonts w:hint="eastAsia" w:ascii="Times New Roman" w:hAnsi="Times New Roman" w:eastAsia="宋体" w:cs="Times New Roman"/>
              <w:i w:val="0"/>
              <w:iCs w:val="0"/>
              <w:caps w:val="0"/>
              <w:color w:val="333333"/>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Ruszkiewicz,Hairston,  &amp; Friend, 2001)</w:t>
          </w:r>
          <w:r>
            <w:rPr>
              <w:rFonts w:hint="default" w:ascii="Times New Roman" w:hAnsi="Times New Roman" w:eastAsia="Helvetica" w:cs="Times New Roman"/>
              <w:i w:val="0"/>
              <w:iCs w:val="0"/>
              <w:caps w:val="0"/>
              <w:color w:val="333333"/>
              <w:spacing w:val="0"/>
              <w:sz w:val="24"/>
              <w:szCs w:val="24"/>
              <w:shd w:val="clear" w:fill="FFFFFF"/>
            </w:rPr>
            <w:t>. In the express sector, SF Express adopts the strategy of "double brand", which can not only effectively reduce costs, but also form a "combination of products" by connecting with existing products of SF Express, so as to occupy a broader market. However, the current logistics industry is surrounded by formidable enemies, so SF Express should nip in the nip and pay equal attention to strategy and tactics.</w:t>
          </w:r>
        </w:p>
        <w:p>
          <w:pPr>
            <w:pStyle w:val="2"/>
            <w:rPr>
              <w:rFonts w:hint="default" w:ascii="Times New Roman" w:hAnsi="Times New Roman" w:cs="Times New Roman"/>
              <w:b/>
              <w:bCs/>
              <w:sz w:val="24"/>
              <w:szCs w:val="24"/>
            </w:rPr>
          </w:pPr>
          <w:bookmarkStart w:id="6" w:name="_Toc16894"/>
          <w:r>
            <w:rPr>
              <w:rFonts w:hint="default" w:ascii="Times New Roman" w:hAnsi="Times New Roman" w:cs="Times New Roman"/>
              <w:b/>
              <w:bCs/>
              <w:sz w:val="24"/>
              <w:szCs w:val="24"/>
            </w:rPr>
            <w:t>Kotter’s eight-step model</w:t>
          </w:r>
          <w:bookmarkEnd w:id="6"/>
        </w:p>
        <w:p>
          <w:pPr>
            <w:rPr>
              <w:rFonts w:hint="default"/>
            </w:rPr>
          </w:pPr>
        </w:p>
        <w:p>
          <w:pPr>
            <w:rPr>
              <w:rFonts w:hint="default" w:ascii="Times New Roman" w:hAnsi="Times New Roman" w:cs="Times New Roman"/>
            </w:rPr>
          </w:pPr>
          <w:r>
            <w:rPr>
              <w:rFonts w:hint="default" w:ascii="Times New Roman" w:hAnsi="Times New Roman" w:cs="Times New Roman"/>
            </w:rPr>
            <w:t>Green and Cameron assert that Kotter's eight-step methodology highlights the importance of communication and highlights certain power dynamics in change.</w:t>
          </w:r>
        </w:p>
        <w:p>
          <w:pPr>
            <w:rPr>
              <w:rFonts w:hint="default" w:ascii="Times New Roman" w:hAnsi="Times New Roman" w:cs="Times New Roman"/>
            </w:rPr>
          </w:pPr>
          <w:r>
            <w:rPr>
              <w:rFonts w:hint="default" w:ascii="Times New Roman" w:hAnsi="Times New Roman" w:cs="Times New Roman"/>
            </w:rPr>
            <w:t>Eight steps make up this procedure.  The paragraphs that follow explore the situation that SF Express is in.</w:t>
          </w:r>
        </w:p>
        <w:p>
          <w:pPr>
            <w:rPr>
              <w:rFonts w:hint="default" w:ascii="Times New Roman" w:hAnsi="Times New Roman"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lang w:val="en-US" w:eastAsia="zh-CN"/>
              <w14:textFill>
                <w14:solidFill>
                  <w14:schemeClr w14:val="tx1"/>
                </w14:solidFill>
              </w14:textFill>
            </w:rPr>
            <w:t>1.</w:t>
          </w:r>
          <w:r>
            <w:rPr>
              <w:rFonts w:hint="default" w:ascii="Times New Roman" w:hAnsi="Times New Roman" w:cs="Times New Roman"/>
              <w:b/>
              <w:bCs/>
              <w:color w:val="000000" w:themeColor="text1"/>
              <w:sz w:val="24"/>
              <w:szCs w:val="24"/>
              <w14:textFill>
                <w14:solidFill>
                  <w14:schemeClr w14:val="tx1"/>
                </w14:solidFill>
              </w14:textFill>
            </w:rPr>
            <w:t>Create a sense of urgency</w:t>
          </w:r>
        </w:p>
        <w:p>
          <w:pP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The first stage is to give your transformation strategy a feeling of urgency. This will provide the team the first traction they need to stay engaged and motivated. The Kotter model suggests that accurate diagnosis is necessary to make this phase successful, although it does not take much time to investigate the origin of the issue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Memon, Salleh,  &amp; Baharom,2015)</w:t>
          </w:r>
          <w:r>
            <w:rPr>
              <w:rFonts w:hint="default" w:ascii="Times New Roman" w:hAnsi="Times New Roman" w:cs="Times New Roman"/>
              <w:color w:val="000000" w:themeColor="text1"/>
              <w:sz w:val="24"/>
              <w:szCs w:val="24"/>
              <w14:textFill>
                <w14:solidFill>
                  <w14:schemeClr w14:val="tx1"/>
                </w14:solidFill>
              </w14:textFill>
            </w:rPr>
            <w:t>. The foundation of Kotter's model is this phase. Understanding current dangers, your competition, and any openings you might seize can help you develop a feeling of urgency. You may start dialogues with these that can ultimately lead to effective transformation inside the business.The pricing war had an impact on SF Express, which significantly raised the need for them to undertake internal adjustments in order to get through the challenging times.</w:t>
          </w:r>
        </w:p>
        <w:p>
          <w:pPr>
            <w:numPr>
              <w:ilvl w:val="0"/>
              <w:numId w:val="3"/>
            </w:numPr>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Establish a mentoring alliance</w:t>
          </w:r>
        </w:p>
        <w:p>
          <w:pPr>
            <w:numPr>
              <w:ilvl w:val="0"/>
              <w:numId w:val="0"/>
            </w:numPr>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To successfully implement the change plan after the feeling of urgency has been generated, you need strong sponsorship. Kotter highlights the necessity to assemble a group of individuals with the strength and influence necessary to effect change in this passage. This stage mostly relates to the idea of a change plan steering group. It has become more crucial in recent years to reflect the complete variety of the business, not only the major decision-makers (particularly during times of significant organizational change). This promotes the building of bridges between organizational silos. Because of this, it's critical to build up the proper operational governance from the start so that the team can go forward with the change process.In order to satisfy the demands of the company's development, SF Express has experienced a significant transformation in its organizational structure, moving from a "centralized system" to a "multi-tiered decentralization system" and creating three management groups and five business groups</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Hayes, 2022)</w:t>
          </w:r>
          <w:r>
            <w:rPr>
              <w:rFonts w:hint="default" w:ascii="Times New Roman" w:hAnsi="Times New Roman" w:cs="Times New Roman"/>
              <w:color w:val="000000" w:themeColor="text1"/>
              <w:sz w:val="24"/>
              <w:szCs w:val="24"/>
              <w14:textFill>
                <w14:solidFill>
                  <w14:schemeClr w14:val="tx1"/>
                </w14:solidFill>
              </w14:textFill>
            </w:rPr>
            <w:t>.</w:t>
          </w:r>
        </w:p>
        <w:p>
          <w:pPr>
            <w:numPr>
              <w:ilvl w:val="0"/>
              <w:numId w:val="3"/>
            </w:numPr>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Develop a strategic vision</w:t>
          </w:r>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Cotter's viewpoint on leadership for change emerges as a result of this procedure. In order to effectively communicate the "why" we need to change, he focuses on developing vision statements for change strategies. The goal is not to exhaust the individual listening to you with unnecessary information, convoluted ideas, or difficult language</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Weiss, &amp; Li,2020)</w:t>
          </w:r>
          <w:r>
            <w:rPr>
              <w:rFonts w:hint="default" w:ascii="Times New Roman" w:hAnsi="Times New Roman" w:cs="Times New Roman"/>
              <w:color w:val="000000" w:themeColor="text1"/>
              <w:sz w:val="24"/>
              <w:szCs w:val="24"/>
              <w14:textFill>
                <w14:solidFill>
                  <w14:schemeClr w14:val="tx1"/>
                </w14:solidFill>
              </w14:textFill>
            </w:rPr>
            <w:t>. Managers receive training on how to tweak processes gradually.By 2060, SF Express hopes to become "carbon neutral," which "requires a thorough green transformation of the business."</w:t>
          </w:r>
        </w:p>
        <w:p>
          <w:pPr>
            <w:numPr>
              <w:ilvl w:val="0"/>
              <w:numId w:val="3"/>
            </w:numPr>
            <w:ind w:left="0" w:leftChars="0" w:firstLine="0" w:firstLine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Recruit volunteers</w:t>
          </w:r>
          <w:bookmarkStart w:id="7" w:name="_Toc20983"/>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It's time to spread this idea throughout the organization and provide as many people the tools they need to be effective "change agents." This step in the process is one of the most commonly misunderstood. Instead of creating a distinct organization to promote change, the objective here is to ensure that there are sufficient persons inside the business who are actively supporting it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Dapiran, 1992)</w:t>
          </w:r>
          <w:r>
            <w:rPr>
              <w:rFonts w:hint="default" w:ascii="Times New Roman" w:hAnsi="Times New Roman" w:cs="Times New Roman"/>
              <w:color w:val="000000" w:themeColor="text1"/>
              <w:sz w:val="24"/>
              <w:szCs w:val="24"/>
              <w14:textFill>
                <w14:solidFill>
                  <w14:schemeClr w14:val="tx1"/>
                </w14:solidFill>
              </w14:textFill>
            </w:rPr>
            <w:t>. This is crucial for every manager in an organization, and it is inextricably tied to the idea of hitting "tipping points" and enacting changes that are all about proactive engagement, targeted communication, and genuine involvement. a continuous feedback loop as opposed to solely a top-down strategy.</w:t>
          </w:r>
        </w:p>
        <w:p>
          <w:pPr>
            <w:numPr>
              <w:ilvl w:val="0"/>
              <w:numId w:val="3"/>
            </w:numPr>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Take action by removing barriers</w:t>
          </w:r>
          <w:bookmarkEnd w:id="7"/>
          <w:bookmarkStart w:id="8" w:name="_Toc27855"/>
        </w:p>
        <w:p>
          <w:pPr>
            <w:numPr>
              <w:numId w:val="0"/>
            </w:numPr>
            <w:ind w:left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Reducing resistance to change should receive a lot of attention since consistency is essential for its implementation. This step is commonly missed even though it is crucial to the process. What obstacles will there be, though? Many people undervalue the range of responses to change and managers' ability to influence those responses.SF Express has enhanced innovation and provided products and services with value addition in terms of goods and services.</w:t>
          </w:r>
          <w:bookmarkStart w:id="18" w:name="_GoBack"/>
          <w:bookmarkEnd w:id="18"/>
          <w:r>
            <w:rPr>
              <w:rFonts w:hint="default" w:ascii="Times New Roman" w:hAnsi="Times New Roman" w:cs="Times New Roman"/>
              <w:color w:val="000000" w:themeColor="text1"/>
              <w:sz w:val="24"/>
              <w:szCs w:val="24"/>
              <w14:textFill>
                <w14:solidFill>
                  <w14:schemeClr w14:val="tx1"/>
                </w14:solidFill>
              </w14:textFill>
            </w:rPr>
            <w:t xml:space="preserve"> SF Express continuously experiments with alternative service layouts and the "Hi customer" and "SF preferred" slogans in the business sector.</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Sun, &amp; Song,2018)</w:t>
          </w:r>
          <w:r>
            <w:rPr>
              <w:rFonts w:hint="eastAsia" w:ascii="Times New Roman" w:hAnsi="Times New Roman" w:cs="Times New Roman"/>
              <w:color w:val="000000" w:themeColor="text1"/>
              <w:sz w:val="24"/>
              <w:szCs w:val="24"/>
              <w:lang w:val="en-US" w:eastAsia="zh-CN"/>
              <w14:textFill>
                <w14:solidFill>
                  <w14:schemeClr w14:val="tx1"/>
                </w14:solidFill>
              </w14:textFill>
            </w:rPr>
            <w:t>.</w:t>
          </w:r>
          <w:bookmarkEnd w:id="8"/>
          <w:bookmarkStart w:id="9" w:name="_Toc19893"/>
          <w:r>
            <w:rPr>
              <w:rFonts w:hint="default" w:ascii="Times New Roman" w:hAnsi="Times New Roman" w:cs="Times New Roman"/>
              <w:color w:val="000000" w:themeColor="text1"/>
              <w:sz w:val="24"/>
              <w:szCs w:val="24"/>
              <w14:textFill>
                <w14:solidFill>
                  <w14:schemeClr w14:val="tx1"/>
                </w14:solidFill>
              </w14:textFill>
            </w:rPr>
            <w:t>For each of the hurdles that Kotter has discovered, he has created a specific set of remedies that may be used with varied degrees of success. They have found four main obstacles: limited self-interest, miscommunication and lack of trust, disparate judgments, and poor tolerance.</w:t>
          </w:r>
        </w:p>
        <w:p>
          <w:pPr>
            <w:numPr>
              <w:ilvl w:val="0"/>
              <w:numId w:val="3"/>
            </w:numPr>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Generate short-term wins</w:t>
          </w:r>
          <w:bookmarkEnd w:id="9"/>
          <w:bookmarkStart w:id="10" w:name="_Toc984"/>
        </w:p>
        <w:p>
          <w:pPr>
            <w:numPr>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Change is now being put into practice, but while we do so, we must make sure that the incentive level stays high. Finding short-term wins that can be celebrated along the road is essential, especially when the transformation plan is lengthy, to ensure incentive payouts and staff engagement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By, 2005)</w:t>
          </w:r>
          <w:r>
            <w:rPr>
              <w:rFonts w:hint="default" w:ascii="Times New Roman" w:hAnsi="Times New Roman" w:cs="Times New Roman"/>
              <w:color w:val="000000" w:themeColor="text1"/>
              <w:sz w:val="24"/>
              <w:szCs w:val="24"/>
              <w14:textFill>
                <w14:solidFill>
                  <w14:schemeClr w14:val="tx1"/>
                </w14:solidFill>
              </w14:textFill>
            </w:rPr>
            <w:t xml:space="preserve">. </w:t>
          </w:r>
          <w:bookmarkEnd w:id="10"/>
          <w:bookmarkStart w:id="11" w:name="_Toc9305"/>
          <w:r>
            <w:rPr>
              <w:rFonts w:hint="default" w:ascii="Times New Roman" w:hAnsi="Times New Roman" w:cs="Times New Roman"/>
              <w:color w:val="000000" w:themeColor="text1"/>
              <w:sz w:val="24"/>
              <w:szCs w:val="24"/>
              <w14:textFill>
                <w14:solidFill>
                  <w14:schemeClr w14:val="tx1"/>
                </w14:solidFill>
              </w14:textFill>
            </w:rPr>
            <w:t>This will boost the team's morale and demonstrate to them how the transformation process genuinely operates. In addition to defining predetermined milestones, this also involves assessing the impact of change as it occurs (for instance, while obstacles are being removed).Suning and SF Express teamed up to create the Vipshop Suning Project team in 2021. subsequently purchase Kerry Logistics. SF Express frequently collaborated closely with e-commerce businesses, which significantly improved the organization of its supply chain.</w:t>
          </w:r>
        </w:p>
        <w:p>
          <w:pPr>
            <w:numPr>
              <w:ilvl w:val="0"/>
              <w:numId w:val="3"/>
            </w:numPr>
            <w:ind w:left="0" w:leftChars="0" w:firstLine="0" w:firstLineChars="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Keep accelerating</w:t>
          </w:r>
          <w:bookmarkEnd w:id="11"/>
          <w:bookmarkStart w:id="12" w:name="_Toc1355"/>
        </w:p>
        <w:p>
          <w:pPr>
            <w:numPr>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This action is taken to keep the momentum that the change has created. The goal is to increase the positive energy throughout the merger period in order to deliver better outcomes than expected. For this, an efficient feedback loop is required</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Grets,  &amp; Kasarda, 1997</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cs="Times New Roman"/>
              <w:color w:val="000000" w:themeColor="text1"/>
              <w:sz w:val="24"/>
              <w:szCs w:val="24"/>
              <w14:textFill>
                <w14:solidFill>
                  <w14:schemeClr w14:val="tx1"/>
                </w14:solidFill>
              </w14:textFill>
            </w:rPr>
            <w:t xml:space="preserve">. </w:t>
          </w:r>
          <w:bookmarkEnd w:id="12"/>
          <w:r>
            <w:rPr>
              <w:rFonts w:hint="default" w:ascii="Times New Roman" w:hAnsi="Times New Roman" w:cs="Times New Roman"/>
              <w:color w:val="000000" w:themeColor="text1"/>
              <w:sz w:val="24"/>
              <w:szCs w:val="24"/>
              <w14:textFill>
                <w14:solidFill>
                  <w14:schemeClr w14:val="tx1"/>
                </w14:solidFill>
              </w14:textFill>
            </w:rPr>
            <w:t>The easiest method to quicken the process is to spot issues with the change plan and take prompt action.</w:t>
          </w:r>
        </w:p>
        <w:p>
          <w:pPr>
            <w:pStyle w:val="2"/>
            <w:rPr>
              <w:rFonts w:hint="default" w:ascii="Times New Roman" w:hAnsi="Times New Roman" w:cs="Times New Roman"/>
              <w:b/>
              <w:bCs/>
              <w:color w:val="000000" w:themeColor="text1"/>
              <w:sz w:val="24"/>
              <w:szCs w:val="24"/>
              <w14:textFill>
                <w14:solidFill>
                  <w14:schemeClr w14:val="tx1"/>
                </w14:solidFill>
              </w14:textFill>
            </w:rPr>
          </w:pPr>
          <w:bookmarkStart w:id="13" w:name="_Toc14727"/>
          <w:r>
            <w:rPr>
              <w:rFonts w:hint="default" w:ascii="Times New Roman" w:hAnsi="Times New Roman" w:cs="Times New Roman"/>
              <w:b/>
              <w:bCs/>
              <w:color w:val="000000" w:themeColor="text1"/>
              <w:sz w:val="24"/>
              <w:szCs w:val="24"/>
              <w14:textFill>
                <w14:solidFill>
                  <w14:schemeClr w14:val="tx1"/>
                </w14:solidFill>
              </w14:textFill>
            </w:rPr>
            <w:t>8. Institutional change</w:t>
          </w:r>
          <w:bookmarkEnd w:id="13"/>
        </w:p>
        <w:p>
          <w:pPr>
            <w:pStyle w:val="2"/>
            <w:rPr>
              <w:rFonts w:hint="default" w:ascii="Times New Roman" w:hAnsi="Times New Roman" w:cs="Times New Roman"/>
              <w:color w:val="000000" w:themeColor="text1"/>
              <w:sz w:val="24"/>
              <w:szCs w:val="24"/>
              <w14:textFill>
                <w14:solidFill>
                  <w14:schemeClr w14:val="tx1"/>
                </w14:solidFill>
              </w14:textFill>
            </w:rPr>
          </w:pPr>
          <w:bookmarkStart w:id="14" w:name="_Toc10099"/>
          <w:r>
            <w:rPr>
              <w:rFonts w:hint="default" w:ascii="Times New Roman" w:hAnsi="Times New Roman" w:cs="Times New Roman"/>
              <w:color w:val="000000" w:themeColor="text1"/>
              <w:sz w:val="24"/>
              <w:szCs w:val="24"/>
              <w14:textFill>
                <w14:solidFill>
                  <w14:schemeClr w14:val="tx1"/>
                </w14:solidFill>
              </w14:textFill>
            </w:rPr>
            <w:t>It was finally time for a dramatic transformation. You must make sure that employee conduct is the cornerstone of change, in addition to formal documentation. This entails establishing alignment with rewards and incentives, career discussions, and, generally, success celebration. Making the endeavor end with only a few beers and some stale sandwiches is maybe the worst error. To have a lasting influence, this institutionalization process must be carefully planned and carried out. The group headquarters of SF Express has been divided into three management groups, each of which is in charge of strategic research, operations, and resource-based services. Supply chain, express transportation, commerce, financial services, and warehouse distribution logistics are the five business areas that make up the business sectors.</w:t>
          </w:r>
        </w:p>
        <w:p>
          <w:pPr>
            <w:pStyle w:val="2"/>
            <w:rPr>
              <w:rFonts w:hint="default" w:ascii="Times New Roman" w:hAnsi="Times New Roman" w:cs="Times New Roman"/>
              <w:color w:val="000000" w:themeColor="text1"/>
              <w:sz w:val="24"/>
              <w:szCs w:val="24"/>
              <w14:textFill>
                <w14:solidFill>
                  <w14:schemeClr w14:val="tx1"/>
                </w14:solidFill>
              </w14:textFill>
            </w:rPr>
          </w:pPr>
        </w:p>
        <w:p>
          <w:pPr>
            <w:pStyle w:val="2"/>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Kotter's theory, in contrast to Lewin's model, excels in the degree of detail it gives in the early stages of the process, establishing the groundwork for success by emphasizing the required urgency and setting the leadership team to have a weak effect on implementing change. When resources are available, deployment should only proceed as planned</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i w:val="0"/>
              <w:iCs w:val="0"/>
              <w:caps w:val="0"/>
              <w:color w:val="222222"/>
              <w:spacing w:val="0"/>
              <w:sz w:val="24"/>
              <w:szCs w:val="24"/>
              <w:shd w:val="clear" w:fill="FFFFFF"/>
            </w:rPr>
            <w:t>Waddell, &amp; Sohal,  1998)</w:t>
          </w:r>
          <w:r>
            <w:rPr>
              <w:rFonts w:hint="default" w:ascii="Times New Roman" w:hAnsi="Times New Roman" w:cs="Times New Roman"/>
              <w:color w:val="000000" w:themeColor="text1"/>
              <w:sz w:val="24"/>
              <w:szCs w:val="24"/>
              <w14:textFill>
                <w14:solidFill>
                  <w14:schemeClr w14:val="tx1"/>
                </w14:solidFill>
              </w14:textFill>
            </w:rPr>
            <w:t>.</w:t>
          </w:r>
          <w:bookmarkEnd w:id="14"/>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The "Eight Steps to Lead Change" approach by Kotter is a useful checklist of the components that must be in a change plan, but it is devoid of actual step-by-step instructions. As a result, too many projects motivated by these stages fall short of their potential since they can't permanently alter the perceptions of the stakeholders in the business.</w:t>
          </w:r>
        </w:p>
        <w:p>
          <w:pPr>
            <w:numPr>
              <w:ilvl w:val="0"/>
              <w:numId w:val="0"/>
            </w:numPr>
            <w:ind w:leftChars="0"/>
            <w:rPr>
              <w:rFonts w:hint="default" w:ascii="Times New Roman" w:hAnsi="Times New Roman" w:cs="Times New Roman"/>
              <w:color w:val="000000" w:themeColor="text1"/>
              <w:sz w:val="24"/>
              <w:szCs w:val="24"/>
              <w14:textFill>
                <w14:solidFill>
                  <w14:schemeClr w14:val="tx1"/>
                </w14:solidFill>
              </w14:textFill>
            </w:rPr>
          </w:pPr>
        </w:p>
        <w:p>
          <w:pPr>
            <w:pStyle w:val="2"/>
            <w:rPr>
              <w:b/>
              <w:bCs/>
            </w:rPr>
          </w:pPr>
          <w:bookmarkStart w:id="15" w:name="_Toc23835"/>
          <w:r>
            <w:rPr>
              <w:rFonts w:hint="eastAsia"/>
              <w:b/>
              <w:bCs/>
              <w:lang w:val="en-US" w:eastAsia="zh-CN"/>
            </w:rPr>
            <w:t>R</w:t>
          </w:r>
          <w:r>
            <w:rPr>
              <w:rFonts w:hint="eastAsia"/>
              <w:b/>
              <w:bCs/>
            </w:rPr>
            <w:t>ecommendation</w:t>
          </w:r>
          <w:bookmarkEnd w:id="15"/>
          <w:r>
            <w:rPr>
              <w:b/>
              <w:bCs/>
            </w:rPr>
            <w:t xml:space="preserve"> </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cs="Times New Roman"/>
              <w:sz w:val="24"/>
              <w:szCs w:val="24"/>
            </w:rPr>
            <w:t>Build a "four-network integration"</w:t>
          </w:r>
        </w:p>
        <w:p>
          <w:pPr>
            <w:rPr>
              <w:rFonts w:hint="default" w:ascii="Times New Roman" w:hAnsi="Times New Roman" w:cs="Times New Roman"/>
              <w:sz w:val="24"/>
              <w:szCs w:val="24"/>
            </w:rPr>
          </w:pPr>
          <w:r>
            <w:rPr>
              <w:rFonts w:hint="default" w:ascii="Times New Roman" w:hAnsi="Times New Roman" w:cs="Times New Roman"/>
              <w:sz w:val="24"/>
              <w:szCs w:val="24"/>
            </w:rPr>
            <w:t>In response to the above mentioned problems of "inefficient traditional operation mode and reduced operating efficiency", SF Express has intensified its scientific research efforts to help the intelligent development of the enterprise. At the same time, SF Express will implement the construction of "four network integration" to achieve digital transformation.</w:t>
          </w:r>
        </w:p>
        <w:p>
          <w:pPr>
            <w:rPr>
              <w:rFonts w:hint="default" w:ascii="Times New Roman" w:hAnsi="Times New Roman" w:cs="Times New Roman"/>
              <w:sz w:val="24"/>
              <w:szCs w:val="24"/>
            </w:rPr>
          </w:pPr>
          <w:r>
            <w:rPr>
              <w:rFonts w:hint="default" w:ascii="Times New Roman" w:hAnsi="Times New Roman" w:cs="Times New Roman"/>
              <w:sz w:val="24"/>
              <w:szCs w:val="24"/>
            </w:rPr>
            <w:t>The development and transformation of the traditional logistics business at this time depends on the creation and invention of intelligent logistics systems. As a result of the outbreak, SF Express advanced unmanned technology to a new level, dramatically enhancing distribution effectiveness. Simultaneously, SF Express has grown into a clever logistics provider with particular network layout advantages as a result of the strengthening of varied layout. SF Express also proposed the "four network integration" method. This approach may not only increase the effectiveness of distribution, loading, and unloading, but it can also create network synergies and support SF Express's intelligent transformation. The smart logistics system will completely update and construct the logistics industry's operational model in the 5G age. Sf Express needs to follow the trend and accelerate the transformation of smart logistics.</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rPr>
            <w:t>Tap the "sinking" market</w:t>
          </w:r>
        </w:p>
        <w:p>
          <w:pPr>
            <w:rPr>
              <w:rFonts w:hint="default" w:ascii="Times New Roman" w:hAnsi="Times New Roman" w:cs="Times New Roman"/>
              <w:sz w:val="24"/>
              <w:szCs w:val="24"/>
            </w:rPr>
          </w:pPr>
          <w:r>
            <w:rPr>
              <w:rFonts w:hint="default" w:ascii="Times New Roman" w:hAnsi="Times New Roman" w:cs="Times New Roman"/>
              <w:sz w:val="24"/>
              <w:szCs w:val="24"/>
            </w:rPr>
            <w:t>In 2021, SF Express will have two major events: first, it will cooperate with Suning and set up Vipshop Suning Project team; The second is</w:t>
          </w:r>
        </w:p>
        <w:p>
          <w:pPr>
            <w:rPr>
              <w:rFonts w:hint="default" w:ascii="Times New Roman" w:hAnsi="Times New Roman" w:cs="Times New Roman"/>
              <w:sz w:val="24"/>
              <w:szCs w:val="24"/>
            </w:rPr>
          </w:pPr>
          <w:r>
            <w:rPr>
              <w:rFonts w:hint="default" w:ascii="Times New Roman" w:hAnsi="Times New Roman" w:cs="Times New Roman"/>
              <w:sz w:val="24"/>
              <w:szCs w:val="24"/>
            </w:rPr>
            <w:t>Kerry Logistics acquisition. Sf Express has closely connected with e-commerce companies many times, effectively enhancing its supply chain layout. Second, SF Express is targeting large packages in the sinking market. In response to the fierce competition in the large parcel market, SF Express has developed a "door-to-door" service to solve problems such as the difficulty of transporting large goods. With its price advantage, SF Express achieved a year-on-year growth of 82.98% in operating revenue excluding tax in 2018, truly achieving high-quality development. Finally, SF Express's determination to sink is also reflected in the emphasis on the rural market. In view of the problems such as short shelf life and difficult transportation of most agricultural products, SF Express uses the mode of "live streaming + assisting agriculture" to strengthen its network construction in remote villages and towns, filling the logistics shortage in rural areas and boosting rural revitalization.</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3.I</w:t>
          </w:r>
          <w:r>
            <w:rPr>
              <w:rFonts w:hint="default" w:ascii="Times New Roman" w:hAnsi="Times New Roman" w:cs="Times New Roman"/>
              <w:sz w:val="24"/>
              <w:szCs w:val="24"/>
            </w:rPr>
            <w:t>mprove the corporate structure</w:t>
          </w:r>
        </w:p>
        <w:p>
          <w:pPr>
            <w:rPr>
              <w:rFonts w:hint="default" w:ascii="Times New Roman" w:hAnsi="Times New Roman" w:cs="Times New Roman"/>
              <w:sz w:val="24"/>
              <w:szCs w:val="24"/>
            </w:rPr>
          </w:pPr>
          <w:r>
            <w:rPr>
              <w:rFonts w:hint="default" w:ascii="Times New Roman" w:hAnsi="Times New Roman" w:cs="Times New Roman"/>
              <w:sz w:val="24"/>
              <w:szCs w:val="24"/>
            </w:rPr>
            <w:t>In response to the "urgent optimization of organizational management" mentioned above, SF Express carried out a huge reform of organizational structure in 2015, transforming from a "centralized system" to a "multi-tiered decentralization system", and created three management groups and five business groups to meet the company's development needs. After restructuring, SF Express has built its headquarters into three management groups, which are responsible for strategic research, operation and resource-based services. The business segments are divided into five business groups: supply chain, express transportation, commerce, financial services and warehouse distribution logistics. The organizational structure reform of SF Express can not only refine business management and improve resource utilization, but also better adapt to diversified development. In addition, in terms of products and services, SF Express strengthens innovation and launches value-added products and services; In the commercial field, SF Express constantly try "Hi customer" "SF preferred" and other service layout. Each business segment of SF Express continuously practices the business logic of logistics products through independent operation.</w:t>
          </w:r>
        </w:p>
        <w:p>
          <w:pPr>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4.</w:t>
          </w:r>
          <w:r>
            <w:rPr>
              <w:rFonts w:hint="default" w:ascii="Times New Roman" w:hAnsi="Times New Roman" w:cs="Times New Roman"/>
              <w:sz w:val="24"/>
              <w:szCs w:val="24"/>
            </w:rPr>
            <w:t>Realize sustainable development</w:t>
          </w:r>
        </w:p>
        <w:p>
          <w:pPr>
            <w:rPr>
              <w:rFonts w:hint="default" w:ascii="Times New Roman" w:hAnsi="Times New Roman" w:cs="Times New Roman"/>
              <w:sz w:val="24"/>
              <w:szCs w:val="24"/>
            </w:rPr>
          </w:pPr>
          <w:r>
            <w:rPr>
              <w:rFonts w:hint="default" w:ascii="Times New Roman" w:hAnsi="Times New Roman" w:cs="Times New Roman"/>
              <w:sz w:val="24"/>
              <w:szCs w:val="24"/>
            </w:rPr>
            <w:t>Sf Express actively responded to the call of "Striving to reach the peak of carbon dioxide emission before 2030, striving to achieve 'carbon neutrality' before 2060" put forward by the country at the 75th United Nations General Assembly in 2020, and promoted the company's comprehensive green transformation. First of all, in order to reduce packaging waste, SF Express established the SPS Center, the first logistics packaging laboratory in China, as early as 2013. The center, which is dedicated to the study and creation of "recyclable" packaging, introduced the Feng BOX logistics box, which can be recycled 50 times or more, saving up to 26,000 tons of base paper and 8,000 tons of plastic at the source and cutting carbon emissions by close to 70,000 tons. Second, to introduce the recyclable idea to campuses, SF Express has partnered with colleges since 2017 to host package design competitions. Finally, in order to deal with the packaging needs of fresh cold chain and epidemic prevention supplies in the transportation of the epidemic, SF Express has updated about 30 smart packaging programs to promote the development of green logistics.</w:t>
          </w:r>
        </w:p>
        <w:p>
          <w:pPr>
            <w:pStyle w:val="2"/>
            <w:rPr>
              <w:rFonts w:hint="default" w:ascii="Times New Roman" w:hAnsi="Times New Roman" w:cs="Times New Roman"/>
              <w:b/>
              <w:bCs/>
              <w:sz w:val="32"/>
              <w:szCs w:val="32"/>
            </w:rPr>
          </w:pPr>
          <w:bookmarkStart w:id="16" w:name="_Toc27633"/>
          <w:r>
            <w:rPr>
              <w:rFonts w:hint="default" w:ascii="Times New Roman" w:hAnsi="Times New Roman" w:cs="Times New Roman"/>
              <w:b/>
              <w:bCs/>
              <w:sz w:val="32"/>
              <w:szCs w:val="32"/>
            </w:rPr>
            <w:t>Conclusion</w:t>
          </w:r>
          <w:bookmarkEnd w:id="16"/>
          <w:r>
            <w:rPr>
              <w:rFonts w:hint="default" w:ascii="Times New Roman" w:hAnsi="Times New Roman" w:cs="Times New Roman"/>
              <w:b/>
              <w:bCs/>
              <w:sz w:val="32"/>
              <w:szCs w:val="32"/>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In this paper, by investigating how SF Express changes in the context of "internal volume" in the post-epidemic era, the impact of transformation on its high-quality development is discussed as follows:</w:t>
          </w:r>
        </w:p>
        <w:p>
          <w:pPr>
            <w:rPr>
              <w:rFonts w:hint="default" w:ascii="Times New Roman" w:hAnsi="Times New Roman" w:cs="Times New Roman"/>
              <w:sz w:val="24"/>
              <w:szCs w:val="24"/>
            </w:rPr>
          </w:pPr>
          <w:r>
            <w:rPr>
              <w:rFonts w:hint="default" w:ascii="Times New Roman" w:hAnsi="Times New Roman" w:cs="Times New Roman"/>
              <w:sz w:val="24"/>
              <w:szCs w:val="24"/>
            </w:rPr>
            <w:t>First, based on the background of "internal integration" in the post-epidemic era, Shunfeng has become the general trend. Sf Express can timely adapt to the internal and external environment and actively make strategic adjustments, which is one of the reasons why it remains a leading logistics enterprise in China.</w:t>
          </w:r>
        </w:p>
        <w:p>
          <w:pPr>
            <w:rPr>
              <w:rFonts w:hint="default" w:ascii="Times New Roman" w:hAnsi="Times New Roman" w:cs="Times New Roman"/>
              <w:sz w:val="24"/>
              <w:szCs w:val="24"/>
            </w:rPr>
          </w:pPr>
          <w:r>
            <w:rPr>
              <w:rFonts w:hint="default" w:ascii="Times New Roman" w:hAnsi="Times New Roman" w:cs="Times New Roman"/>
              <w:sz w:val="24"/>
              <w:szCs w:val="24"/>
            </w:rPr>
            <w:t>Second, through the analysis and analysis of PEST environment and Cote's eight-part model, this paper summarizes four existing problems of SF Express, namely, too single business model, inefficient traditional operation mode, deviation of market positioning and urgent optimization of organizational management. The existence of these problems is an important factor that SF Express needs to change.</w:t>
          </w:r>
        </w:p>
        <w:p>
          <w:pPr>
            <w:rPr>
              <w:rFonts w:hint="default" w:ascii="Times New Roman" w:hAnsi="Times New Roman" w:cs="Times New Roman"/>
              <w:sz w:val="24"/>
              <w:szCs w:val="24"/>
            </w:rPr>
          </w:pPr>
          <w:r>
            <w:rPr>
              <w:rFonts w:hint="default" w:ascii="Times New Roman" w:hAnsi="Times New Roman" w:cs="Times New Roman"/>
              <w:sz w:val="24"/>
              <w:szCs w:val="24"/>
            </w:rPr>
            <w:t>This essay explores how SF Express could change the business in order to address the issue of "internalization" in light of the post-epidemic age. This serves to promote the optimization and adjustment of the whole logistics industry, in addition to having reference relevance for the strategic transformation of the conventional logistics sector.</w:t>
          </w:r>
        </w:p>
        <w:p>
          <w:pPr>
            <w:rPr>
              <w:rFonts w:hint="default" w:ascii="Times New Roman" w:hAnsi="Times New Roman" w:cs="Times New Roman"/>
              <w:sz w:val="24"/>
              <w:szCs w:val="24"/>
            </w:rPr>
          </w:pPr>
          <w:r>
            <w:rPr>
              <w:rFonts w:hint="default" w:ascii="Times New Roman" w:hAnsi="Times New Roman" w:cs="Times New Roman"/>
              <w:sz w:val="24"/>
              <w:szCs w:val="24"/>
            </w:rPr>
            <w:t>This essay provides the following three insights:</w:t>
          </w:r>
        </w:p>
        <w:p>
          <w:pPr>
            <w:rPr>
              <w:rFonts w:hint="default" w:ascii="Times New Roman" w:hAnsi="Times New Roman" w:cs="Times New Roman"/>
              <w:sz w:val="24"/>
              <w:szCs w:val="24"/>
            </w:rPr>
          </w:pPr>
          <w:r>
            <w:rPr>
              <w:rFonts w:hint="default" w:ascii="Times New Roman" w:hAnsi="Times New Roman" w:cs="Times New Roman"/>
              <w:sz w:val="24"/>
              <w:szCs w:val="24"/>
            </w:rPr>
            <w:t>Before starting a new business, you must first evaluate the scenario. E-commerce is increasingly acting as a catalyst for the growth of the logistics sector. Enterprises should link the industrial chain, understand themselves and their peers, and progressively realize diverse development along the development process.</w:t>
          </w:r>
        </w:p>
        <w:p>
          <w:pPr>
            <w:rPr>
              <w:rFonts w:hint="default" w:ascii="Times New Roman" w:hAnsi="Times New Roman" w:cs="Times New Roman"/>
              <w:sz w:val="24"/>
              <w:szCs w:val="24"/>
            </w:rPr>
          </w:pPr>
          <w:r>
            <w:rPr>
              <w:rFonts w:hint="default" w:ascii="Times New Roman" w:hAnsi="Times New Roman" w:cs="Times New Roman"/>
              <w:sz w:val="24"/>
              <w:szCs w:val="24"/>
            </w:rPr>
            <w:t>Second, pricing competition must end quickly. The enterprise "price war" is getting more intense as the logistics industry's "internal volume" grows. In this regard, businesses should quickly eliminate the uniform competition of goods and services and develop the core competitiveness of their own products.</w:t>
          </w:r>
        </w:p>
        <w:p>
          <w:pPr>
            <w:rPr>
              <w:rFonts w:hint="default" w:ascii="Times New Roman" w:hAnsi="Times New Roman" w:cs="Times New Roman"/>
              <w:sz w:val="24"/>
              <w:szCs w:val="24"/>
            </w:rPr>
          </w:pPr>
          <w:r>
            <w:rPr>
              <w:rFonts w:hint="default" w:ascii="Times New Roman" w:hAnsi="Times New Roman" w:cs="Times New Roman"/>
              <w:sz w:val="24"/>
              <w:szCs w:val="24"/>
            </w:rPr>
            <w:t>Third, the development of enterprises needs to be aware of danger in times of peace. The market situation is changing rapidly, and the outbreak has exposed potential problems for many logistics companies. At present, enterprises need to speed up the transition to technology-intensive, and at the same time, they should timely estimate the potential risks according to the changes in the market environment, in order to mitigate the risk impact.</w:t>
          </w:r>
        </w:p>
        <w:p/>
        <w:p/>
        <w:p>
          <w:pPr>
            <w:pStyle w:val="2"/>
            <w:rPr>
              <w:b/>
              <w:bCs/>
            </w:rPr>
          </w:pPr>
          <w:bookmarkStart w:id="17" w:name="_Toc32171"/>
          <w:r>
            <w:rPr>
              <w:b/>
              <w:bCs/>
            </w:rPr>
            <w:t>Bibliography</w:t>
          </w:r>
          <w:bookmarkEnd w:id="17"/>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Burnes, B. (2020). The origins of Lewin’s three-step model of change. The Journal of Applied Behavioral Science, 56(1), 32-59.</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By, R. T. (2005). Organisational change management: A critical review. Journal of change management, 5(4), 369-380.</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Bakari, H., Hunjra, A. I., &amp; Niazi, G. S. K. (2017). How does authentic leadership influence planned organizational change? The role of employees’ perceptions: Integration of theory of planned behavior and Lewin's three step model. Journal of Change Management, 17(2), 155-187.</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Coutts, P. (2011). Kotter’s 8 Steps to Successful Change. In Sirius Meetings.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Campbell, J. I. (2001). The Rise of Global Delivery Services: A Case Study in International Regulatory Reform. JCampbell 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Cui, R., Li, M., &amp; Li, Q. (2020). Value of high-quality logistics: Evidence from a clash between SF Express and Alibaba. Management Science, 66(9), 3879-3902.</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Chen, Z., Dong, J., &amp; Ren, R. (2017). Urban underground logistics system in China: opportunities or challenges?. Underground Space, 2(3), 195-208.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Dapiran, P. (1992). Benetton–global logistics in action. International Journal of Physical Distribution &amp; Logistics Management, 22(6), 7-11.</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Ding, Z. (2014). Evaluating different last mile logistics solutions: A case study of SF Express.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Foster, I., &amp; Kesselman, C. (1998, March). The Globus project: A status report. In Proceedings Seventh Heterogeneous Computing Workshop (HCW'98) (pp. 4-18). IEEE.</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Grets, N. P., &amp; Kasarda, J. D. (1997). Enterprise logistics in the information era. California management review, 39(4), 55-78.</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Hayes, J. (2022). The theory and practice of change management. Bloomsbury Publishing.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Huang, G. (2019). The relationship between customer satisfaction with logistics service quality and customer loyalty of china e-commerce market: a case of SF express (Group) Co., Ltd. Journal of Digital Business and Social Sciences, 5(1), 120-137</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Kong, X. (2014). A Chinese Company Entering into the Brazilian Market: Case company: SF Express.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Liu, Y., &amp; Kang, T. (2015). Operational Model of China's Express Services Industry: A Case Study of SF-Express. Journal of International Trade &amp; Commerce, 11(5), 43-58.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Lee, P. T. W., Kwon, O. K., &amp; Ruan, X. (2019). Sustainability challenges in maritime transport and logistics industry and its way ahead. Sustainability, 11(5), 1331.</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Lauer, T. (2010). Change management. Springer Berlin Heidelberg.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Levasseur, R. E. (2001). People skills: Change management tools—Lewin's change model. Interfaces, 31(4), 71-73.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McAleese, I., Creed, A., &amp; Zutshi, A. (2013). A response to critique of the refreeze step in Lewin’s model of organizational change from the viewpoint of organizational behavior.</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Memon, M. A., Salleh, R., &amp; Baharom, M. N. R. (2015). Linking Person-Job Fit, Person-organization fit, employee engagement and turnover intention: A three-step conceptual model. Asian Social Science, 11(2), 313.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Oakland, J. S., &amp; Tanner, S. (2007). Successful change management. Total quality management &amp; business excellence, 18(1-2), 1-19.</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Piecyk, M. I., &amp; Björklund, M. (2015). Logistics service providers and corporate social responsibility: sustainability reporting in the logistics industry. International Journal of Physical Distribution &amp; Logistics Management, 45(5), 459-485.</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Petrescu, R. (201</w:t>
          </w:r>
          <w:r>
            <w:rPr>
              <w:rFonts w:hint="eastAsia" w:ascii="Times New Roman" w:hAnsi="Times New Roman" w:eastAsia="宋体" w:cs="Times New Roman"/>
              <w:i w:val="0"/>
              <w:iCs w:val="0"/>
              <w:caps w:val="0"/>
              <w:color w:val="222222"/>
              <w:spacing w:val="0"/>
              <w:sz w:val="24"/>
              <w:szCs w:val="24"/>
              <w:shd w:val="clear" w:fill="FFFFFF"/>
              <w:lang w:val="en-US" w:eastAsia="zh-CN"/>
            </w:rPr>
            <w:t>8</w:t>
          </w:r>
          <w:r>
            <w:rPr>
              <w:rFonts w:hint="default" w:ascii="Times New Roman" w:hAnsi="Times New Roman" w:eastAsia="宋体" w:cs="Times New Roman"/>
              <w:i w:val="0"/>
              <w:iCs w:val="0"/>
              <w:caps w:val="0"/>
              <w:color w:val="222222"/>
              <w:spacing w:val="0"/>
              <w:sz w:val="24"/>
              <w:szCs w:val="24"/>
              <w:shd w:val="clear" w:fill="FFFFFF"/>
            </w:rPr>
            <w:t>). Organizational change process-steps to A successful change. Annals of the University of Craiova-Economic Sciences Series, 3(1), 1-6.</w:t>
          </w: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Ruszkiewicz, J. J., Hairston, M., &amp; Friend, C. (2001). SF express. Prentice Hall.</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Richesin, A. L. (2011). Assessing the Implementation of a Non-profit Organizational Change Initiative Using Kotter’s (1995) 8 Step Change Model.</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Sezer, S., &amp; Abasiz, T. (2017). The impact of logistics industry on economic growth: An application in OECD countries. Eurasian Journal of Social Sciences, 5(1), 11-23.</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Sun, S., &amp; Song, X. (2018, November). Analysis on the Obstacles to the Develop-ment of Hubei International Logistics. In IOP Conference Series: Materials Science and Engineering (Vol. 439, No. 3, p. 032026). IOP Publishing.</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Talib, M., Hamid, A. B., Zulfakar, M., &amp; Jeeva, A. (2014). Halal logistics PEST analysis: the Malaysia perspectives. Asian Social Science, 10(14), 119-131.</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Weiss, P. G., &amp; Li, S. T. T. (2020). Leading change to address the needs and well-being of trainees during the COVID-19 pandemic. Academic pediatrics, 20(6), 735-741.</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Waddell, D., &amp; Sohal, A. S. (1998). Resistance: a constructive tool for change management. Management decision, 36(8), 543-548.</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Xia, Y., &amp; Zhang, Y. (2017, February). Marketing Innovation of Logistics Enterprise under the" Internet+" era. In 2016 International Conference on Modern Management, Education Technology, and Social Science (MMETSS 2016). Atlantis Press.</w:t>
          </w:r>
        </w:p>
        <w:p>
          <w:pPr>
            <w:ind w:left="480" w:hanging="480" w:hangingChars="200"/>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Ye, S., &amp; Huang, J. (2019). Relying on “Next-Generation Information Technology” to Build the Core Competitiveness of Logistics Cost Control.</w:t>
          </w:r>
        </w:p>
        <w:p>
          <w:pPr>
            <w:ind w:left="480" w:hanging="480" w:hangingChars="200"/>
          </w:pPr>
          <w:r>
            <w:rPr>
              <w:rFonts w:hint="default" w:ascii="Times New Roman" w:hAnsi="Times New Roman" w:eastAsia="宋体" w:cs="Times New Roman"/>
              <w:i w:val="0"/>
              <w:iCs w:val="0"/>
              <w:caps w:val="0"/>
              <w:color w:val="222222"/>
              <w:spacing w:val="0"/>
              <w:sz w:val="24"/>
              <w:szCs w:val="24"/>
              <w:shd w:val="clear" w:fill="FFFFFF"/>
            </w:rPr>
            <w:t>Zhang, L., Jiang, J., Yang, H., &amp; Yin, G. (2021, November). Service Quality Evaluation of Yunda Express in Shenfu Reform and Innovation Demonstration Zone Based on AHP-Fuzzy Evaluation. In ISCTT 2021; 6th International Conference on Information Science, Computer Technology and Transportation (pp. 1-4). VDE.</w:t>
          </w:r>
        </w:p>
      </w:sdtContent>
    </w:sdt>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0AB4BF"/>
    <w:multiLevelType w:val="singleLevel"/>
    <w:tmpl w:val="900AB4BF"/>
    <w:lvl w:ilvl="0" w:tentative="0">
      <w:start w:val="2"/>
      <w:numFmt w:val="decimal"/>
      <w:suff w:val="space"/>
      <w:lvlText w:val="%1."/>
      <w:lvlJc w:val="left"/>
    </w:lvl>
  </w:abstractNum>
  <w:abstractNum w:abstractNumId="1">
    <w:nsid w:val="CF0AFE65"/>
    <w:multiLevelType w:val="singleLevel"/>
    <w:tmpl w:val="CF0AFE65"/>
    <w:lvl w:ilvl="0" w:tentative="0">
      <w:start w:val="4"/>
      <w:numFmt w:val="decimal"/>
      <w:lvlText w:val="%1."/>
      <w:lvlJc w:val="left"/>
      <w:pPr>
        <w:tabs>
          <w:tab w:val="left" w:pos="312"/>
        </w:tabs>
      </w:pPr>
    </w:lvl>
  </w:abstractNum>
  <w:abstractNum w:abstractNumId="2">
    <w:nsid w:val="6B1EC149"/>
    <w:multiLevelType w:val="singleLevel"/>
    <w:tmpl w:val="6B1EC149"/>
    <w:lvl w:ilvl="0" w:tentative="0">
      <w:start w:val="5"/>
      <w:numFmt w:val="upperLetter"/>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kNmEzMjgzODY5OGZjYTkxMjIyY2Y2MDdjNjk3OTMifQ=="/>
  </w:docVars>
  <w:rsids>
    <w:rsidRoot w:val="007D1947"/>
    <w:rsid w:val="00107936"/>
    <w:rsid w:val="00115B96"/>
    <w:rsid w:val="00324CCD"/>
    <w:rsid w:val="00480872"/>
    <w:rsid w:val="004A11F6"/>
    <w:rsid w:val="004D519C"/>
    <w:rsid w:val="007D1947"/>
    <w:rsid w:val="00931CAA"/>
    <w:rsid w:val="00A12B58"/>
    <w:rsid w:val="00AA2A91"/>
    <w:rsid w:val="00CA09F3"/>
    <w:rsid w:val="00CD1C88"/>
    <w:rsid w:val="00D854A5"/>
    <w:rsid w:val="00E15338"/>
    <w:rsid w:val="174F37F5"/>
    <w:rsid w:val="1C1B552A"/>
    <w:rsid w:val="328E756F"/>
    <w:rsid w:val="5C423F4D"/>
    <w:rsid w:val="756317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toc 1"/>
    <w:basedOn w:val="1"/>
    <w:next w:val="1"/>
    <w:unhideWhenUsed/>
    <w:qFormat/>
    <w:uiPriority w:val="39"/>
    <w:pPr>
      <w:spacing w:after="100"/>
    </w:pPr>
  </w:style>
  <w:style w:type="paragraph" w:styleId="5">
    <w:name w:val="toc 2"/>
    <w:basedOn w:val="1"/>
    <w:next w:val="1"/>
    <w:unhideWhenUsed/>
    <w:qFormat/>
    <w:uiPriority w:val="39"/>
    <w:pPr>
      <w:spacing w:after="100"/>
      <w:ind w:left="220"/>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styleId="9">
    <w:name w:val="No Spacing"/>
    <w:link w:val="10"/>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0">
    <w:name w:val="No Spacing Char"/>
    <w:basedOn w:val="7"/>
    <w:link w:val="9"/>
    <w:qFormat/>
    <w:uiPriority w:val="1"/>
    <w:rPr>
      <w:rFonts w:eastAsiaTheme="minorEastAsia"/>
      <w:lang w:val="en-US"/>
    </w:rPr>
  </w:style>
  <w:style w:type="character" w:customStyle="1" w:styleId="11">
    <w:name w:val="Heading 1 Char"/>
    <w:basedOn w:val="7"/>
    <w:link w:val="2"/>
    <w:qFormat/>
    <w:uiPriority w:val="9"/>
    <w:rPr>
      <w:rFonts w:asciiTheme="majorHAnsi" w:hAnsiTheme="majorHAnsi" w:eastAsiaTheme="majorEastAsia" w:cstheme="majorBidi"/>
      <w:color w:val="2E75B6" w:themeColor="accent1" w:themeShade="BF"/>
      <w:sz w:val="32"/>
      <w:szCs w:val="32"/>
    </w:rPr>
  </w:style>
  <w:style w:type="paragraph" w:customStyle="1" w:styleId="12">
    <w:name w:val="TOC Heading"/>
    <w:basedOn w:val="2"/>
    <w:next w:val="1"/>
    <w:unhideWhenUsed/>
    <w:qFormat/>
    <w:uiPriority w:val="39"/>
    <w:pPr>
      <w:outlineLvl w:val="9"/>
    </w:pPr>
    <w:rPr>
      <w:lang w:val="en-US"/>
    </w:rPr>
  </w:style>
  <w:style w:type="character" w:customStyle="1" w:styleId="13">
    <w:name w:val="Heading 2 Char"/>
    <w:basedOn w:val="7"/>
    <w:link w:val="3"/>
    <w:qFormat/>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556D1"/>
    <w:rsid w:val="00242260"/>
    <w:rsid w:val="002450A7"/>
    <w:rsid w:val="003203C2"/>
    <w:rsid w:val="004D25D2"/>
    <w:rsid w:val="00A34C42"/>
    <w:rsid w:val="00BA72F8"/>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40F2F-9F79-6447-A9DF-A152A99047AF}">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14</Pages>
  <Words>4399</Words>
  <Characters>25255</Characters>
  <Lines>10</Lines>
  <Paragraphs>3</Paragraphs>
  <TotalTime>9</TotalTime>
  <ScaleCrop>false</ScaleCrop>
  <LinksUpToDate>false</LinksUpToDate>
  <CharactersWithSpaces>29581</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2023-04-18T07:42:00Z</dcterms:created>
  <dc:creator>Marie Pitson</dc:creator>
  <cp:lastModifiedBy>13776</cp:lastModifiedBy>
  <dcterms:modified xsi:type="dcterms:W3CDTF">2023-05-05T22:07:34Z</dcterms:modified>
  <dc:title>name of the assignment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A87AD8568A764FF49FDF7EFBB3EAD463_13</vt:lpwstr>
  </property>
</Properties>
</file>