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4F574" w14:textId="70ABF24A" w:rsidR="00844F66" w:rsidRPr="0047280D" w:rsidRDefault="00931CC6" w:rsidP="004E3D00">
      <w:pPr>
        <w:spacing w:after="181" w:line="248" w:lineRule="auto"/>
        <w:ind w:left="38" w:right="11" w:hanging="10"/>
        <w:jc w:val="center"/>
        <w:rPr>
          <w:rFonts w:eastAsia="Georgia"/>
          <w:b/>
          <w:bCs/>
          <w:lang w:eastAsia="en-GB"/>
        </w:rPr>
      </w:pPr>
      <w:r w:rsidRPr="0047280D">
        <w:rPr>
          <w:rFonts w:eastAsia="Georgia"/>
          <w:b/>
          <w:bCs/>
          <w:lang w:eastAsia="en-GB"/>
        </w:rPr>
        <w:t>‘I’</w:t>
      </w:r>
      <w:r w:rsidR="0047280D" w:rsidRPr="0047280D">
        <w:rPr>
          <w:rFonts w:eastAsia="Georgia"/>
          <w:b/>
          <w:bCs/>
          <w:lang w:eastAsia="en-GB"/>
        </w:rPr>
        <w:t>: Wittgenstein and self-reference</w:t>
      </w:r>
    </w:p>
    <w:p w14:paraId="1859351D" w14:textId="4D320C1D" w:rsidR="00844F66" w:rsidRPr="00844F66" w:rsidRDefault="00844F66" w:rsidP="004E3D00">
      <w:pPr>
        <w:spacing w:after="181" w:line="248" w:lineRule="auto"/>
        <w:ind w:left="38" w:right="11" w:hanging="10"/>
        <w:rPr>
          <w:rFonts w:eastAsia="Georgia"/>
          <w:i/>
          <w:iCs/>
          <w:lang w:eastAsia="en-GB"/>
        </w:rPr>
      </w:pPr>
      <w:r w:rsidRPr="00844F66">
        <w:rPr>
          <w:rFonts w:eastAsia="Georgia"/>
          <w:i/>
          <w:iCs/>
          <w:lang w:eastAsia="en-GB"/>
        </w:rPr>
        <w:t>Descartes</w:t>
      </w:r>
      <w:r w:rsidR="00B01EA1">
        <w:rPr>
          <w:rFonts w:eastAsia="Georgia"/>
          <w:i/>
          <w:iCs/>
          <w:lang w:eastAsia="en-GB"/>
        </w:rPr>
        <w:t xml:space="preserve"> on what I am</w:t>
      </w:r>
    </w:p>
    <w:p w14:paraId="68711230" w14:textId="77777777" w:rsidR="00E57932" w:rsidRPr="00E57932" w:rsidRDefault="00E57932" w:rsidP="004E3D00">
      <w:pPr>
        <w:spacing w:after="181" w:line="248" w:lineRule="auto"/>
        <w:ind w:left="38" w:right="11" w:hanging="10"/>
        <w:rPr>
          <w:rFonts w:eastAsia="Georgia"/>
          <w:lang w:eastAsia="en-GB"/>
        </w:rPr>
      </w:pPr>
      <w:r w:rsidRPr="00E57932">
        <w:rPr>
          <w:rFonts w:eastAsia="Georgia"/>
          <w:lang w:eastAsia="en-GB"/>
        </w:rPr>
        <w:t>Lastly, considering that the very thoughts we have while awake may also occur while we sleep without any of them being at that time true, I resolved to pretend that all the things that had ever entered my mind were no more true than the illusions of my dreams. But immediately I noticed that while I was trying thus to think everything false, it was necessary that I, who was thinking this, was something. And observing that this truth 'I am thinking, therefore I exist' was so firm and sure that all the most extravagant suppositions of the sceptics were incapable of shaking it, I decided that I could accept it without scruple as the first principle of the philosophy I was seeking.</w:t>
      </w:r>
    </w:p>
    <w:p w14:paraId="380B0F54" w14:textId="091F154D" w:rsidR="006113A8" w:rsidRDefault="00E57932" w:rsidP="000476E4">
      <w:pPr>
        <w:spacing w:after="181" w:line="248" w:lineRule="auto"/>
        <w:ind w:left="38" w:right="11" w:hanging="10"/>
        <w:rPr>
          <w:rFonts w:eastAsia="Georgia"/>
          <w:lang w:eastAsia="en-GB"/>
        </w:rPr>
      </w:pPr>
      <w:r w:rsidRPr="00E57932">
        <w:rPr>
          <w:rFonts w:eastAsia="Georgia"/>
          <w:lang w:eastAsia="en-GB"/>
        </w:rPr>
        <w:tab/>
      </w:r>
      <w:proofErr w:type="gramStart"/>
      <w:r w:rsidRPr="00E57932">
        <w:rPr>
          <w:rFonts w:eastAsia="Georgia"/>
          <w:lang w:eastAsia="en-GB"/>
        </w:rPr>
        <w:t>Next</w:t>
      </w:r>
      <w:proofErr w:type="gramEnd"/>
      <w:r w:rsidRPr="00E57932">
        <w:rPr>
          <w:rFonts w:eastAsia="Georgia"/>
          <w:lang w:eastAsia="en-GB"/>
        </w:rPr>
        <w:t xml:space="preserve"> I examined attentively what I was. I saw that while I could pretend that I had no body and that there was no world and no place for me to be in, I could not for all that pretend that I did not exist. I saw on the contrary that from the mere fact that I thought of doubting the truth of other things, it followed quite evidently and certainly that I existed; whereas if I had merely ceased thinking, even if everything else I had ever imagined had been true, I should have had no reason to believe that I existed. From this I knew I was a substance whose whole essence or nature is simply to think, and which does not require any place, or depend on any material thing, in order to exist. Accordingly this 'I' - that is, the soul by which I am what I am - is entirely distinct from the body, and indeed is easier to know than the body, and would not fail to be whatever it is, even if the body did not exist.</w:t>
      </w:r>
      <w:r w:rsidR="000476E4">
        <w:rPr>
          <w:rFonts w:eastAsia="Georgia"/>
          <w:lang w:eastAsia="en-GB"/>
        </w:rPr>
        <w:t xml:space="preserve"> [</w:t>
      </w:r>
      <w:r w:rsidR="006113A8" w:rsidRPr="006113A8">
        <w:rPr>
          <w:rFonts w:eastAsia="Georgia"/>
          <w:lang w:eastAsia="en-GB"/>
        </w:rPr>
        <w:t xml:space="preserve">Rene Descartes, </w:t>
      </w:r>
      <w:r w:rsidR="006113A8" w:rsidRPr="0047280D">
        <w:rPr>
          <w:rFonts w:eastAsia="Georgia"/>
          <w:i/>
          <w:iCs/>
          <w:lang w:eastAsia="en-GB"/>
        </w:rPr>
        <w:t>Discourse on Method</w:t>
      </w:r>
      <w:r w:rsidR="006113A8" w:rsidRPr="006113A8">
        <w:rPr>
          <w:rFonts w:eastAsia="Georgia"/>
          <w:lang w:eastAsia="en-GB"/>
        </w:rPr>
        <w:t xml:space="preserve"> (1637)</w:t>
      </w:r>
      <w:r w:rsidR="006113A8">
        <w:rPr>
          <w:rFonts w:eastAsia="Georgia"/>
          <w:lang w:eastAsia="en-GB"/>
        </w:rPr>
        <w:t xml:space="preserve"> </w:t>
      </w:r>
      <w:r w:rsidR="006113A8" w:rsidRPr="006113A8">
        <w:rPr>
          <w:rFonts w:eastAsia="Georgia"/>
          <w:lang w:eastAsia="en-GB"/>
        </w:rPr>
        <w:t xml:space="preserve">Extracts from Parts II and IV. </w:t>
      </w:r>
      <w:r w:rsidR="006113A8" w:rsidRPr="0047280D">
        <w:rPr>
          <w:rFonts w:eastAsia="Georgia"/>
          <w:i/>
          <w:iCs/>
          <w:lang w:eastAsia="en-GB"/>
        </w:rPr>
        <w:t>The Philosophical Writings of Descartes</w:t>
      </w:r>
      <w:r w:rsidR="006113A8" w:rsidRPr="006113A8">
        <w:rPr>
          <w:rFonts w:eastAsia="Georgia"/>
          <w:lang w:eastAsia="en-GB"/>
        </w:rPr>
        <w:t xml:space="preserve">, trans John Cottingham, Robert </w:t>
      </w:r>
      <w:proofErr w:type="spellStart"/>
      <w:r w:rsidR="006113A8" w:rsidRPr="006113A8">
        <w:rPr>
          <w:rFonts w:eastAsia="Georgia"/>
          <w:lang w:eastAsia="en-GB"/>
        </w:rPr>
        <w:t>Stoothoff</w:t>
      </w:r>
      <w:proofErr w:type="spellEnd"/>
      <w:r w:rsidR="006113A8" w:rsidRPr="006113A8">
        <w:rPr>
          <w:rFonts w:eastAsia="Georgia"/>
          <w:lang w:eastAsia="en-GB"/>
        </w:rPr>
        <w:t xml:space="preserve">, </w:t>
      </w:r>
      <w:proofErr w:type="spellStart"/>
      <w:r w:rsidR="006113A8" w:rsidRPr="006113A8">
        <w:rPr>
          <w:rFonts w:eastAsia="Georgia"/>
          <w:lang w:eastAsia="en-GB"/>
        </w:rPr>
        <w:t>Dugald</w:t>
      </w:r>
      <w:proofErr w:type="spellEnd"/>
      <w:r w:rsidR="006113A8" w:rsidRPr="006113A8">
        <w:rPr>
          <w:rFonts w:eastAsia="Georgia"/>
          <w:lang w:eastAsia="en-GB"/>
        </w:rPr>
        <w:t xml:space="preserve"> Murdoch (Cambridge University Press, 1985)</w:t>
      </w:r>
      <w:r w:rsidR="000476E4">
        <w:rPr>
          <w:rFonts w:eastAsia="Georgia"/>
          <w:lang w:eastAsia="en-GB"/>
        </w:rPr>
        <w:t>]</w:t>
      </w:r>
    </w:p>
    <w:p w14:paraId="7C13A440" w14:textId="77777777" w:rsidR="0047280D" w:rsidRPr="00844F66" w:rsidRDefault="0047280D" w:rsidP="004E3D00">
      <w:pPr>
        <w:spacing w:after="181" w:line="248" w:lineRule="auto"/>
        <w:ind w:left="38" w:right="11" w:hanging="10"/>
        <w:rPr>
          <w:rFonts w:eastAsia="Georgia"/>
          <w:lang w:eastAsia="en-GB"/>
        </w:rPr>
      </w:pPr>
    </w:p>
    <w:p w14:paraId="014E4E6F" w14:textId="77777777" w:rsidR="00844F66" w:rsidRPr="00844F66" w:rsidRDefault="00844F66" w:rsidP="004E3D00">
      <w:pPr>
        <w:spacing w:after="181" w:line="248" w:lineRule="auto"/>
        <w:ind w:left="38" w:right="11" w:hanging="10"/>
        <w:rPr>
          <w:rFonts w:eastAsia="Georgia"/>
          <w:i/>
          <w:iCs/>
          <w:lang w:eastAsia="en-GB"/>
        </w:rPr>
      </w:pPr>
      <w:r w:rsidRPr="00844F66">
        <w:rPr>
          <w:rFonts w:eastAsia="Georgia"/>
          <w:i/>
          <w:iCs/>
          <w:lang w:eastAsia="en-GB"/>
        </w:rPr>
        <w:t>Wittgenstein on the self</w:t>
      </w:r>
    </w:p>
    <w:p w14:paraId="34239F37" w14:textId="77777777" w:rsidR="00844F66" w:rsidRPr="00844F66" w:rsidRDefault="00844F66" w:rsidP="004E3D00">
      <w:pPr>
        <w:spacing w:after="181" w:line="248" w:lineRule="auto"/>
        <w:ind w:left="38" w:right="11" w:hanging="10"/>
        <w:rPr>
          <w:rFonts w:eastAsia="Georgia"/>
          <w:lang w:eastAsia="en-GB"/>
        </w:rPr>
      </w:pPr>
      <w:r w:rsidRPr="00844F66">
        <w:rPr>
          <w:rFonts w:eastAsia="Georgia"/>
          <w:lang w:eastAsia="en-GB"/>
        </w:rPr>
        <w:t xml:space="preserve">We feel then that in the cases in which "I" is used as subject, we don't use it because we recognize a particular person by his bodily characteristics; and this creates the illusion that we use this word to refer to something bodiless, which, however, has its seat in our body. In </w:t>
      </w:r>
      <w:proofErr w:type="gramStart"/>
      <w:r w:rsidRPr="00844F66">
        <w:rPr>
          <w:rFonts w:eastAsia="Georgia"/>
          <w:lang w:eastAsia="en-GB"/>
        </w:rPr>
        <w:t>fact</w:t>
      </w:r>
      <w:proofErr w:type="gramEnd"/>
      <w:r w:rsidRPr="00844F66">
        <w:rPr>
          <w:rFonts w:eastAsia="Georgia"/>
          <w:lang w:eastAsia="en-GB"/>
        </w:rPr>
        <w:t xml:space="preserve"> this seems to be the real ego, the one of which it was said, "Cogito, ergo sum". [</w:t>
      </w:r>
      <w:r w:rsidRPr="005200A6">
        <w:rPr>
          <w:rFonts w:eastAsia="Georgia"/>
          <w:i/>
          <w:iCs/>
          <w:lang w:eastAsia="en-GB"/>
        </w:rPr>
        <w:t>Blue Book</w:t>
      </w:r>
      <w:r w:rsidRPr="00844F66">
        <w:rPr>
          <w:rFonts w:eastAsia="Georgia"/>
          <w:lang w:eastAsia="en-GB"/>
        </w:rPr>
        <w:t>, 69]</w:t>
      </w:r>
    </w:p>
    <w:p w14:paraId="559FBEDF" w14:textId="77777777" w:rsidR="00844F66" w:rsidRPr="00844F66" w:rsidRDefault="00844F66" w:rsidP="004E3D00">
      <w:pPr>
        <w:spacing w:after="181" w:line="248" w:lineRule="auto"/>
        <w:ind w:left="38" w:right="11" w:hanging="10"/>
        <w:rPr>
          <w:rFonts w:eastAsia="Georgia"/>
          <w:lang w:eastAsia="en-GB"/>
        </w:rPr>
      </w:pPr>
      <w:r w:rsidRPr="00844F66">
        <w:rPr>
          <w:rFonts w:eastAsia="Georgia"/>
          <w:lang w:eastAsia="en-GB"/>
        </w:rPr>
        <w:t xml:space="preserve">Now the idea that the real I lives in my body </w:t>
      </w:r>
      <w:proofErr w:type="gramStart"/>
      <w:r w:rsidRPr="00844F66">
        <w:rPr>
          <w:rFonts w:eastAsia="Georgia"/>
          <w:lang w:eastAsia="en-GB"/>
        </w:rPr>
        <w:t>is connected with</w:t>
      </w:r>
      <w:proofErr w:type="gramEnd"/>
      <w:r w:rsidRPr="00844F66">
        <w:rPr>
          <w:rFonts w:eastAsia="Georgia"/>
          <w:lang w:eastAsia="en-GB"/>
        </w:rPr>
        <w:t xml:space="preserve"> the peculiar grammar of the word "I", and the misunderstandings this grammar is liable to give rise to. [</w:t>
      </w:r>
      <w:r w:rsidRPr="005200A6">
        <w:rPr>
          <w:rFonts w:eastAsia="Georgia"/>
          <w:i/>
          <w:iCs/>
          <w:lang w:eastAsia="en-GB"/>
        </w:rPr>
        <w:t>Blue Book</w:t>
      </w:r>
      <w:r w:rsidRPr="00844F66">
        <w:rPr>
          <w:rFonts w:eastAsia="Georgia"/>
          <w:lang w:eastAsia="en-GB"/>
        </w:rPr>
        <w:t>, 66]</w:t>
      </w:r>
    </w:p>
    <w:p w14:paraId="6C6A57B3" w14:textId="77777777" w:rsidR="00844F66" w:rsidRPr="00844F66" w:rsidRDefault="00844F66" w:rsidP="004E3D00">
      <w:pPr>
        <w:spacing w:after="181" w:line="248" w:lineRule="auto"/>
        <w:ind w:left="38" w:right="11" w:hanging="10"/>
        <w:rPr>
          <w:rFonts w:eastAsia="Georgia"/>
          <w:lang w:eastAsia="en-GB"/>
        </w:rPr>
      </w:pPr>
      <w:proofErr w:type="gramStart"/>
      <w:r w:rsidRPr="00844F66">
        <w:rPr>
          <w:rFonts w:eastAsia="Georgia"/>
          <w:lang w:eastAsia="en-GB"/>
        </w:rPr>
        <w:lastRenderedPageBreak/>
        <w:t>“”I</w:t>
      </w:r>
      <w:proofErr w:type="gramEnd"/>
      <w:r w:rsidRPr="00844F66">
        <w:rPr>
          <w:rFonts w:eastAsia="Georgia"/>
          <w:lang w:eastAsia="en-GB"/>
        </w:rPr>
        <w:t xml:space="preserve">” is not the name of a person, nor “here” of a place, and “this” is not a name. But they </w:t>
      </w:r>
      <w:proofErr w:type="gramStart"/>
      <w:r w:rsidRPr="00844F66">
        <w:rPr>
          <w:rFonts w:eastAsia="Georgia"/>
          <w:lang w:eastAsia="en-GB"/>
        </w:rPr>
        <w:t>are connected with</w:t>
      </w:r>
      <w:proofErr w:type="gramEnd"/>
      <w:r w:rsidRPr="00844F66">
        <w:rPr>
          <w:rFonts w:eastAsia="Georgia"/>
          <w:lang w:eastAsia="en-GB"/>
        </w:rPr>
        <w:t xml:space="preserve"> names.” (</w:t>
      </w:r>
      <w:r w:rsidRPr="005200A6">
        <w:rPr>
          <w:rFonts w:eastAsia="Georgia"/>
          <w:i/>
          <w:iCs/>
          <w:lang w:eastAsia="en-GB"/>
        </w:rPr>
        <w:t>Philosophical Investigations</w:t>
      </w:r>
      <w:r w:rsidRPr="00844F66">
        <w:rPr>
          <w:rFonts w:eastAsia="Georgia"/>
          <w:lang w:eastAsia="en-GB"/>
        </w:rPr>
        <w:t>, 410)</w:t>
      </w:r>
    </w:p>
    <w:p w14:paraId="46B358BA" w14:textId="77777777" w:rsidR="00844F66" w:rsidRPr="00844F66" w:rsidRDefault="00844F66" w:rsidP="004E3D00">
      <w:pPr>
        <w:spacing w:after="181" w:line="248" w:lineRule="auto"/>
        <w:ind w:left="38" w:right="11" w:hanging="10"/>
        <w:rPr>
          <w:rFonts w:eastAsia="Georgia"/>
          <w:lang w:eastAsia="en-GB"/>
        </w:rPr>
      </w:pPr>
      <w:r w:rsidRPr="00844F66">
        <w:rPr>
          <w:rFonts w:eastAsia="Georgia"/>
          <w:lang w:eastAsia="en-GB"/>
        </w:rPr>
        <w:t>There are two different cases in the use of the word "I" (or "my") which I might call "the use as object" and "the use as subject". Examples of the first kind of use are these: "My arm is broken", "I have grown six inches", "I have a bump on my forehead", "The wind blows my hair about". Examples of the second kind are: "I see so-and-so", "I hear so-and-so", "I try to lift my arm", "I think it will rain", "I have toothache". One can point to the difference between these two categories by saying: The cases of the first category involve the recognition of a particular person, and there is in these cases the possibility of an error, or as I should rather put it: The possibility of an error has been provided for. [</w:t>
      </w:r>
      <w:r w:rsidRPr="005200A6">
        <w:rPr>
          <w:rFonts w:eastAsia="Georgia"/>
          <w:i/>
          <w:iCs/>
          <w:lang w:eastAsia="en-GB"/>
        </w:rPr>
        <w:t>Blue Book</w:t>
      </w:r>
      <w:r w:rsidRPr="00844F66">
        <w:rPr>
          <w:rFonts w:eastAsia="Georgia"/>
          <w:lang w:eastAsia="en-GB"/>
        </w:rPr>
        <w:t>, 66-7]</w:t>
      </w:r>
    </w:p>
    <w:p w14:paraId="695FA438" w14:textId="77777777" w:rsidR="00844F66" w:rsidRPr="00844F66" w:rsidRDefault="00844F66" w:rsidP="004E3D00">
      <w:pPr>
        <w:spacing w:after="181" w:line="248" w:lineRule="auto"/>
        <w:ind w:left="38" w:right="11" w:hanging="10"/>
        <w:rPr>
          <w:rFonts w:eastAsia="Georgia"/>
          <w:lang w:eastAsia="en-GB"/>
        </w:rPr>
      </w:pPr>
      <w:r w:rsidRPr="00844F66">
        <w:rPr>
          <w:rFonts w:eastAsia="Georgia"/>
          <w:lang w:eastAsia="en-GB"/>
        </w:rPr>
        <w:t xml:space="preserve">On the other hand, there is no question of recognizing a person when I say I have toothache. To </w:t>
      </w:r>
      <w:proofErr w:type="gramStart"/>
      <w:r w:rsidRPr="00844F66">
        <w:rPr>
          <w:rFonts w:eastAsia="Georgia"/>
          <w:lang w:eastAsia="en-GB"/>
        </w:rPr>
        <w:t>ask</w:t>
      </w:r>
      <w:proofErr w:type="gramEnd"/>
      <w:r w:rsidRPr="00844F66">
        <w:rPr>
          <w:rFonts w:eastAsia="Georgia"/>
          <w:lang w:eastAsia="en-GB"/>
        </w:rPr>
        <w:t xml:space="preserve"> "are you sure that it's you who have pains?" would be nonsensical. Now, when in this case no error is possible, it is because the move which we might be inclined to think of as an error, a 'bad move', is no move of the game at all. [</w:t>
      </w:r>
      <w:r w:rsidRPr="005200A6">
        <w:rPr>
          <w:rFonts w:eastAsia="Georgia"/>
          <w:i/>
          <w:iCs/>
          <w:lang w:eastAsia="en-GB"/>
        </w:rPr>
        <w:t>Blue Book</w:t>
      </w:r>
      <w:r w:rsidRPr="00844F66">
        <w:rPr>
          <w:rFonts w:eastAsia="Georgia"/>
          <w:lang w:eastAsia="en-GB"/>
        </w:rPr>
        <w:t>, 67]</w:t>
      </w:r>
    </w:p>
    <w:p w14:paraId="152BF195" w14:textId="77777777" w:rsidR="00844F66" w:rsidRPr="00844F66" w:rsidRDefault="00844F66" w:rsidP="004E3D00">
      <w:pPr>
        <w:spacing w:after="181" w:line="248" w:lineRule="auto"/>
        <w:ind w:left="38" w:right="11" w:hanging="10"/>
        <w:rPr>
          <w:rFonts w:eastAsia="Georgia"/>
          <w:lang w:eastAsia="en-GB"/>
        </w:rPr>
      </w:pPr>
      <w:r w:rsidRPr="00844F66">
        <w:rPr>
          <w:rFonts w:eastAsia="Georgia"/>
          <w:lang w:eastAsia="en-GB"/>
        </w:rPr>
        <w:t xml:space="preserve">"When I </w:t>
      </w:r>
      <w:proofErr w:type="gramStart"/>
      <w:r w:rsidRPr="00844F66">
        <w:rPr>
          <w:rFonts w:eastAsia="Georgia"/>
          <w:lang w:eastAsia="en-GB"/>
        </w:rPr>
        <w:t>say</w:t>
      </w:r>
      <w:proofErr w:type="gramEnd"/>
      <w:r w:rsidRPr="00844F66">
        <w:rPr>
          <w:rFonts w:eastAsia="Georgia"/>
          <w:lang w:eastAsia="en-GB"/>
        </w:rPr>
        <w:t xml:space="preserve"> 'I am in pain', I do not point to a person who is in pain, since in a certain sense I have no idea who is." And this can be given a justification. For the main point </w:t>
      </w:r>
      <w:proofErr w:type="gramStart"/>
      <w:r w:rsidRPr="00844F66">
        <w:rPr>
          <w:rFonts w:eastAsia="Georgia"/>
          <w:lang w:eastAsia="en-GB"/>
        </w:rPr>
        <w:t>is:</w:t>
      </w:r>
      <w:proofErr w:type="gramEnd"/>
      <w:r w:rsidRPr="00844F66">
        <w:rPr>
          <w:rFonts w:eastAsia="Georgia"/>
          <w:lang w:eastAsia="en-GB"/>
        </w:rPr>
        <w:t xml:space="preserve"> I did not say that such-and-such a person was in pain, but "I am....." Now in saying this I don't name any person. Just as I don't name anyone when I groan with pain. Though someone else sees who is in pain from the groaning. [</w:t>
      </w:r>
      <w:r w:rsidRPr="005200A6">
        <w:rPr>
          <w:rFonts w:eastAsia="Georgia"/>
          <w:i/>
          <w:iCs/>
          <w:lang w:eastAsia="en-GB"/>
        </w:rPr>
        <w:t>Philosophical Investigations</w:t>
      </w:r>
      <w:r w:rsidRPr="00844F66">
        <w:rPr>
          <w:rFonts w:eastAsia="Georgia"/>
          <w:lang w:eastAsia="en-GB"/>
        </w:rPr>
        <w:t>, 404]</w:t>
      </w:r>
    </w:p>
    <w:p w14:paraId="1EE15009" w14:textId="77777777" w:rsidR="00D42A48" w:rsidRDefault="00D42A48" w:rsidP="004E3D00">
      <w:pPr>
        <w:spacing w:after="181" w:line="248" w:lineRule="auto"/>
        <w:ind w:left="38" w:right="11" w:hanging="10"/>
        <w:rPr>
          <w:rFonts w:eastAsia="Georgia"/>
          <w:lang w:eastAsia="en-GB"/>
        </w:rPr>
      </w:pPr>
    </w:p>
    <w:p w14:paraId="28798CE7" w14:textId="3038D476" w:rsidR="00F344F4" w:rsidRPr="00260106" w:rsidRDefault="00260106" w:rsidP="004E3D00">
      <w:pPr>
        <w:spacing w:after="181" w:line="248" w:lineRule="auto"/>
        <w:ind w:left="38" w:right="11" w:hanging="10"/>
        <w:rPr>
          <w:rFonts w:eastAsia="Georgia"/>
          <w:i/>
          <w:iCs/>
          <w:lang w:eastAsia="en-GB"/>
        </w:rPr>
      </w:pPr>
      <w:r>
        <w:rPr>
          <w:rFonts w:eastAsia="Georgia"/>
          <w:i/>
          <w:iCs/>
          <w:lang w:eastAsia="en-GB"/>
        </w:rPr>
        <w:t>Anscombe</w:t>
      </w:r>
      <w:r w:rsidR="00D42A48">
        <w:rPr>
          <w:rFonts w:eastAsia="Georgia"/>
          <w:i/>
          <w:iCs/>
          <w:lang w:eastAsia="en-GB"/>
        </w:rPr>
        <w:t>:</w:t>
      </w:r>
      <w:r w:rsidR="000476E4">
        <w:rPr>
          <w:rFonts w:eastAsia="Georgia"/>
          <w:i/>
          <w:iCs/>
          <w:lang w:eastAsia="en-GB"/>
        </w:rPr>
        <w:t xml:space="preserve"> the self and</w:t>
      </w:r>
      <w:r w:rsidR="00D42A48">
        <w:rPr>
          <w:rFonts w:eastAsia="Georgia"/>
          <w:i/>
          <w:iCs/>
          <w:lang w:eastAsia="en-GB"/>
        </w:rPr>
        <w:t xml:space="preserve"> sensory deprivation</w:t>
      </w:r>
    </w:p>
    <w:p w14:paraId="7534B005" w14:textId="29350087" w:rsidR="004C2406" w:rsidRPr="004C2406" w:rsidRDefault="00844F66" w:rsidP="00F973B3">
      <w:pPr>
        <w:spacing w:after="183" w:line="248" w:lineRule="auto"/>
        <w:ind w:left="0" w:right="11"/>
        <w:rPr>
          <w:rFonts w:eastAsia="Georgia"/>
          <w:lang w:eastAsia="en-GB"/>
        </w:rPr>
      </w:pPr>
      <w:r w:rsidRPr="00844F66">
        <w:rPr>
          <w:rFonts w:eastAsia="Georgia"/>
          <w:lang w:eastAsia="en-GB"/>
        </w:rPr>
        <w:t xml:space="preserve">And now imagine that I get into a state of ‘sensory deprivation’. Sight is cut off, and I am locally anaesthetized everywhere, perhaps floated in a tank of tepid water; I am unable to speak, or to touch any part of my body with any other. Now I tell myself ‘I won't let this happen again!’ If the object meant by </w:t>
      </w:r>
      <w:proofErr w:type="gramStart"/>
      <w:r w:rsidRPr="00844F66">
        <w:rPr>
          <w:rFonts w:eastAsia="Georgia"/>
          <w:lang w:eastAsia="en-GB"/>
        </w:rPr>
        <w:t>‘I’</w:t>
      </w:r>
      <w:proofErr w:type="gramEnd"/>
      <w:r w:rsidRPr="00844F66">
        <w:rPr>
          <w:rFonts w:eastAsia="Georgia"/>
          <w:lang w:eastAsia="en-GB"/>
        </w:rPr>
        <w:t xml:space="preserve"> is this body, this human being, then in these circumstances it won't be present to my senses; and how else can it be ‘present to’ me? . . . Am I reduced to, as it were, ‘referring in absence’? I have not lost my ‘self</w:t>
      </w:r>
      <w:r w:rsidRPr="00844F66">
        <w:rPr>
          <w:rFonts w:eastAsia="Cambria"/>
          <w:lang w:eastAsia="en-GB"/>
        </w:rPr>
        <w:t>‐</w:t>
      </w:r>
      <w:r w:rsidRPr="00844F66">
        <w:rPr>
          <w:rFonts w:eastAsia="Georgia"/>
          <w:lang w:eastAsia="en-GB"/>
        </w:rPr>
        <w:t xml:space="preserve">consciousness’; nor can what I mean by ‘I’ be an object no longer present to me. This both seems right in </w:t>
      </w:r>
      <w:proofErr w:type="gramStart"/>
      <w:r w:rsidRPr="00844F66">
        <w:rPr>
          <w:rFonts w:eastAsia="Georgia"/>
          <w:lang w:eastAsia="en-GB"/>
        </w:rPr>
        <w:t>itself, and</w:t>
      </w:r>
      <w:proofErr w:type="gramEnd"/>
      <w:r w:rsidRPr="00844F66">
        <w:rPr>
          <w:rFonts w:eastAsia="Georgia"/>
          <w:lang w:eastAsia="en-GB"/>
        </w:rPr>
        <w:t xml:space="preserve"> will be required by the ‘guaranteed reference’ that we are considering. Like considerations will operate for other suggestions. Nothing but a Cartesian Ego will serve. Or, rather, a stretch of one. </w:t>
      </w:r>
      <w:r w:rsidR="004C2406">
        <w:rPr>
          <w:rFonts w:eastAsia="Georgia"/>
          <w:lang w:eastAsia="en-GB"/>
        </w:rPr>
        <w:t>(</w:t>
      </w:r>
      <w:r w:rsidR="00D35493" w:rsidRPr="00D35493">
        <w:rPr>
          <w:rFonts w:eastAsia="Georgia"/>
          <w:lang w:eastAsia="en-GB"/>
        </w:rPr>
        <w:t xml:space="preserve">Anscombe, G.E.M., 1975, “The First Person”, in Samuel </w:t>
      </w:r>
      <w:proofErr w:type="spellStart"/>
      <w:r w:rsidR="00D35493" w:rsidRPr="00D35493">
        <w:rPr>
          <w:rFonts w:eastAsia="Georgia"/>
          <w:lang w:eastAsia="en-GB"/>
        </w:rPr>
        <w:t>Guttenplan</w:t>
      </w:r>
      <w:proofErr w:type="spellEnd"/>
      <w:r w:rsidR="00D35493" w:rsidRPr="00D35493">
        <w:rPr>
          <w:rFonts w:eastAsia="Georgia"/>
          <w:lang w:eastAsia="en-GB"/>
        </w:rPr>
        <w:t xml:space="preserve"> (ed.), </w:t>
      </w:r>
      <w:r w:rsidR="00D35493" w:rsidRPr="002D7C7A">
        <w:rPr>
          <w:rFonts w:eastAsia="Georgia"/>
          <w:i/>
          <w:iCs/>
          <w:lang w:eastAsia="en-GB"/>
        </w:rPr>
        <w:t>Mind &amp; Language</w:t>
      </w:r>
      <w:r w:rsidR="0032499C">
        <w:rPr>
          <w:rFonts w:eastAsia="Georgia"/>
          <w:lang w:eastAsia="en-GB"/>
        </w:rPr>
        <w:t>.)</w:t>
      </w:r>
    </w:p>
    <w:p w14:paraId="43BB46E4" w14:textId="314AF49A" w:rsidR="004103F0" w:rsidRDefault="004103F0" w:rsidP="00DB357D">
      <w:pPr>
        <w:ind w:left="38" w:right="11"/>
      </w:pPr>
      <w:r w:rsidRPr="004103F0">
        <w:t>What follows, Anscombe argues, is that if</w:t>
      </w:r>
      <w:r w:rsidR="0032499C">
        <w:t xml:space="preserve"> </w:t>
      </w:r>
      <w:r w:rsidRPr="004103F0">
        <w:t>'I' is regarded as a referring expression, only a Cartesian Ego will serve as the referent. But, she argues, since Cartesian Egos are imponderable, we must contrapose and deny the original, unquestioned, assumption that 'I' is a referring expressi</w:t>
      </w:r>
      <w:r w:rsidR="005D7AF4">
        <w:t>on</w:t>
      </w:r>
      <w:r>
        <w:t xml:space="preserve"> [</w:t>
      </w:r>
      <w:r w:rsidR="0032048F">
        <w:t xml:space="preserve">Andy </w:t>
      </w:r>
      <w:r>
        <w:t>Hamilton</w:t>
      </w:r>
      <w:r w:rsidR="0032048F">
        <w:t>,</w:t>
      </w:r>
      <w:r w:rsidR="0032048F" w:rsidRPr="0032048F">
        <w:t xml:space="preserve"> </w:t>
      </w:r>
      <w:r w:rsidR="00705FE8">
        <w:t>‘</w:t>
      </w:r>
      <w:proofErr w:type="spellStart"/>
      <w:r w:rsidR="0032048F" w:rsidRPr="0032048F">
        <w:t>Anscombian</w:t>
      </w:r>
      <w:proofErr w:type="spellEnd"/>
      <w:r w:rsidR="0032048F" w:rsidRPr="0032048F">
        <w:t xml:space="preserve"> and Cartesian Scepticism</w:t>
      </w:r>
      <w:r w:rsidR="00705FE8">
        <w:t xml:space="preserve">’. </w:t>
      </w:r>
      <w:r w:rsidR="0032048F" w:rsidRPr="00705FE8">
        <w:rPr>
          <w:i/>
          <w:iCs/>
        </w:rPr>
        <w:t>The Philosophical Quarterly</w:t>
      </w:r>
      <w:r w:rsidR="0032048F" w:rsidRPr="0032048F">
        <w:t>, Vol. 41, No. 162 (</w:t>
      </w:r>
      <w:proofErr w:type="gramStart"/>
      <w:r w:rsidR="0032048F" w:rsidRPr="0032048F">
        <w:t>Jan.,</w:t>
      </w:r>
      <w:proofErr w:type="gramEnd"/>
      <w:r w:rsidR="0032048F" w:rsidRPr="0032048F">
        <w:t xml:space="preserve"> 1991), pp. 39-54</w:t>
      </w:r>
    </w:p>
    <w:p w14:paraId="23969336" w14:textId="629A3B3B" w:rsidR="00A535D4" w:rsidRDefault="00A535D4" w:rsidP="00DB357D">
      <w:pPr>
        <w:ind w:left="38" w:right="11"/>
      </w:pPr>
    </w:p>
    <w:p w14:paraId="51DF449D" w14:textId="5A9D3473" w:rsidR="00A535D4" w:rsidRPr="00A535D4" w:rsidRDefault="00A535D4" w:rsidP="00DB357D">
      <w:pPr>
        <w:ind w:left="38" w:right="11"/>
        <w:rPr>
          <w:i/>
          <w:iCs/>
        </w:rPr>
      </w:pPr>
      <w:r>
        <w:rPr>
          <w:i/>
          <w:iCs/>
        </w:rPr>
        <w:t>Kant on the persistence of the self</w:t>
      </w:r>
      <w:bookmarkStart w:id="0" w:name="_GoBack"/>
      <w:bookmarkEnd w:id="0"/>
    </w:p>
    <w:p w14:paraId="09A09407" w14:textId="317B2EA8" w:rsidR="00DB357D" w:rsidRDefault="00DB357D" w:rsidP="00DB357D">
      <w:pPr>
        <w:ind w:left="38" w:right="11"/>
      </w:pPr>
      <w:r w:rsidRPr="00DB357D">
        <w:t xml:space="preserve">An elastic ball which impinges on another similar ball in another straight line communicates to the latter its whole motion, and therefore its whole state . . . If, then, in analogy with such bodies, we postulate substances such that the one communicates to the other representations [thoughts] together with the consciousness of them, we can conceive a whole series of substances of which the first transmits its state together with its consciousness of the second, the second its own state with that of the preceding substance to the third, and this in turn the states of all the preceding substances together with its own consciousness and with their consciousness to another. The last substance would then be conscious of all the states of the previously changed substances, as being its own states, because they would have been transferred to it together with consciousness of them. And yet it would not have been one and the same person in all these states. (Kant </w:t>
      </w:r>
      <w:proofErr w:type="gramStart"/>
      <w:r w:rsidRPr="00DB357D">
        <w:t>1933 :</w:t>
      </w:r>
      <w:proofErr w:type="gramEnd"/>
      <w:r w:rsidRPr="00DB357D">
        <w:t xml:space="preserve"> 34–A364)</w:t>
      </w:r>
    </w:p>
    <w:sectPr w:rsidR="00DB3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108"/>
    <w:rsid w:val="000476E4"/>
    <w:rsid w:val="001B6317"/>
    <w:rsid w:val="00260106"/>
    <w:rsid w:val="002D3C41"/>
    <w:rsid w:val="002D7C7A"/>
    <w:rsid w:val="0032048F"/>
    <w:rsid w:val="0032499C"/>
    <w:rsid w:val="004103F0"/>
    <w:rsid w:val="0047280D"/>
    <w:rsid w:val="004C2406"/>
    <w:rsid w:val="004E3D00"/>
    <w:rsid w:val="005200A6"/>
    <w:rsid w:val="005D7AF4"/>
    <w:rsid w:val="006113A8"/>
    <w:rsid w:val="006B577E"/>
    <w:rsid w:val="006D63D6"/>
    <w:rsid w:val="00705FE8"/>
    <w:rsid w:val="00844F66"/>
    <w:rsid w:val="00871E79"/>
    <w:rsid w:val="008E214F"/>
    <w:rsid w:val="008F799C"/>
    <w:rsid w:val="00931CC6"/>
    <w:rsid w:val="009D5108"/>
    <w:rsid w:val="00A535D4"/>
    <w:rsid w:val="00B01EA1"/>
    <w:rsid w:val="00D35493"/>
    <w:rsid w:val="00D42A48"/>
    <w:rsid w:val="00D7686F"/>
    <w:rsid w:val="00DB357D"/>
    <w:rsid w:val="00DF20B4"/>
    <w:rsid w:val="00E57932"/>
    <w:rsid w:val="00F344F4"/>
    <w:rsid w:val="00F973B3"/>
    <w:rsid w:val="00FA7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9FBE5"/>
  <w15:chartTrackingRefBased/>
  <w15:docId w15:val="{830B476A-9977-4ED8-8AD8-9F395BE19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en-GB" w:eastAsia="en-US" w:bidi="ar-SA"/>
      </w:rPr>
    </w:rPrDefault>
    <w:pPrDefault>
      <w:pPr>
        <w:spacing w:after="160"/>
        <w:ind w:left="851" w:right="151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3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980</Words>
  <Characters>5590</Characters>
  <Application>Microsoft Office Word</Application>
  <DocSecurity>0</DocSecurity>
  <Lines>46</Lines>
  <Paragraphs>13</Paragraphs>
  <ScaleCrop>false</ScaleCrop>
  <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28</cp:revision>
  <dcterms:created xsi:type="dcterms:W3CDTF">2020-02-20T08:16:00Z</dcterms:created>
  <dcterms:modified xsi:type="dcterms:W3CDTF">2020-02-21T10:24:00Z</dcterms:modified>
</cp:coreProperties>
</file>