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331B0" w14:textId="77777777" w:rsidR="00D84366" w:rsidRDefault="00D84366">
      <w:pPr>
        <w:widowControl w:val="0"/>
        <w:pBdr>
          <w:top w:val="nil"/>
          <w:left w:val="nil"/>
          <w:bottom w:val="nil"/>
          <w:right w:val="nil"/>
          <w:between w:val="nil"/>
        </w:pBdr>
        <w:spacing w:line="276" w:lineRule="auto"/>
        <w:rPr>
          <w:color w:val="000000"/>
        </w:rPr>
      </w:pP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0A6CABCC" w14:textId="77777777">
        <w:tc>
          <w:tcPr>
            <w:tcW w:w="9360" w:type="dxa"/>
            <w:tcBorders>
              <w:top w:val="nil"/>
              <w:left w:val="nil"/>
              <w:bottom w:val="nil"/>
              <w:right w:val="nil"/>
            </w:tcBorders>
            <w:shd w:val="clear" w:color="auto" w:fill="1E3A5F"/>
            <w:tcMar>
              <w:top w:w="600" w:type="dxa"/>
              <w:left w:w="400" w:type="dxa"/>
              <w:bottom w:w="600" w:type="dxa"/>
              <w:right w:w="400" w:type="dxa"/>
            </w:tcMar>
          </w:tcPr>
          <w:p w14:paraId="1645E54A" w14:textId="77777777" w:rsidR="00D84366" w:rsidRDefault="00000000">
            <w:pPr>
              <w:spacing w:after="80"/>
              <w:jc w:val="center"/>
            </w:pPr>
            <w:r>
              <w:rPr>
                <w:color w:val="CADCFC"/>
              </w:rPr>
              <w:t>LCDB7007 | Research Principles and Philosophy</w:t>
            </w:r>
          </w:p>
          <w:p w14:paraId="1279FA25" w14:textId="77777777" w:rsidR="00D84366" w:rsidRDefault="00000000">
            <w:pPr>
              <w:spacing w:after="200"/>
              <w:jc w:val="center"/>
            </w:pPr>
            <w:r>
              <w:rPr>
                <w:i/>
                <w:iCs/>
                <w:color w:val="CADCFC"/>
                <w:sz w:val="20"/>
                <w:szCs w:val="20"/>
              </w:rPr>
              <w:t>UWTSD Doctor of Business Administration</w:t>
            </w:r>
          </w:p>
          <w:p w14:paraId="6C7E1431" w14:textId="77777777" w:rsidR="00D84366" w:rsidRDefault="00000000">
            <w:pPr>
              <w:spacing w:after="80"/>
              <w:jc w:val="center"/>
            </w:pPr>
            <w:r>
              <w:rPr>
                <w:b/>
                <w:bCs/>
                <w:color w:val="FFFFFF"/>
                <w:sz w:val="52"/>
                <w:szCs w:val="52"/>
              </w:rPr>
              <w:t>RESEARCH ETHICS</w:t>
            </w:r>
          </w:p>
          <w:p w14:paraId="3BD99B63" w14:textId="77777777" w:rsidR="00D84366" w:rsidRDefault="00000000">
            <w:pPr>
              <w:spacing w:after="80"/>
              <w:jc w:val="center"/>
            </w:pPr>
            <w:r>
              <w:rPr>
                <w:b/>
                <w:bCs/>
                <w:color w:val="C8A84B"/>
                <w:sz w:val="40"/>
                <w:szCs w:val="40"/>
              </w:rPr>
              <w:t>ANSWER BOOK</w:t>
            </w:r>
          </w:p>
          <w:p w14:paraId="262AED1F" w14:textId="77777777" w:rsidR="00D84366" w:rsidRDefault="00D84366">
            <w:pPr>
              <w:spacing w:before="200"/>
            </w:pPr>
          </w:p>
          <w:p w14:paraId="57D79507" w14:textId="77777777" w:rsidR="00D84366" w:rsidRDefault="00000000">
            <w:pPr>
              <w:jc w:val="center"/>
            </w:pPr>
            <w:r>
              <w:rPr>
                <w:i/>
                <w:iCs/>
                <w:color w:val="CADCFC"/>
              </w:rPr>
              <w:t>Model Answers | Facilitation Notes | Discussion Guidance</w:t>
            </w:r>
          </w:p>
          <w:p w14:paraId="047D146C" w14:textId="77777777" w:rsidR="00D84366" w:rsidRDefault="00D84366">
            <w:pPr>
              <w:spacing w:before="300"/>
            </w:pPr>
          </w:p>
          <w:p w14:paraId="4D8535C5" w14:textId="77777777" w:rsidR="00D84366" w:rsidRDefault="00000000">
            <w:pPr>
              <w:jc w:val="center"/>
            </w:pPr>
            <w:r>
              <w:rPr>
                <w:color w:val="CADCFC"/>
                <w:sz w:val="20"/>
                <w:szCs w:val="20"/>
              </w:rPr>
              <w:t xml:space="preserve">Dr Caroline Jawad </w:t>
            </w:r>
          </w:p>
        </w:tc>
      </w:tr>
    </w:tbl>
    <w:p w14:paraId="060773CD" w14:textId="77777777" w:rsidR="00D84366" w:rsidRDefault="00D84366">
      <w:pPr>
        <w:spacing w:before="300"/>
      </w:pP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0"/>
        <w:gridCol w:w="8960"/>
      </w:tblGrid>
      <w:tr w:rsidR="00D84366" w14:paraId="480CFBB1" w14:textId="77777777">
        <w:tc>
          <w:tcPr>
            <w:tcW w:w="400" w:type="dxa"/>
            <w:tcBorders>
              <w:top w:val="nil"/>
              <w:left w:val="nil"/>
              <w:bottom w:val="nil"/>
              <w:right w:val="nil"/>
            </w:tcBorders>
            <w:shd w:val="clear" w:color="auto" w:fill="8B1A1A"/>
            <w:tcMar>
              <w:top w:w="100" w:type="dxa"/>
              <w:left w:w="120" w:type="dxa"/>
              <w:bottom w:w="100" w:type="dxa"/>
              <w:right w:w="120" w:type="dxa"/>
            </w:tcMar>
            <w:vAlign w:val="center"/>
          </w:tcPr>
          <w:p w14:paraId="66F225E9" w14:textId="77777777" w:rsidR="00D84366" w:rsidRDefault="00000000">
            <w:pPr>
              <w:jc w:val="center"/>
            </w:pPr>
            <w:r>
              <w:rPr>
                <w:b/>
                <w:bCs/>
                <w:color w:val="FFFFFF"/>
                <w:sz w:val="32"/>
                <w:szCs w:val="32"/>
              </w:rPr>
              <w:t>!</w:t>
            </w:r>
          </w:p>
        </w:tc>
        <w:tc>
          <w:tcPr>
            <w:tcW w:w="8960" w:type="dxa"/>
            <w:tcBorders>
              <w:top w:val="nil"/>
              <w:left w:val="nil"/>
              <w:bottom w:val="nil"/>
              <w:right w:val="nil"/>
            </w:tcBorders>
            <w:shd w:val="clear" w:color="auto" w:fill="FBE8E8"/>
            <w:tcMar>
              <w:top w:w="100" w:type="dxa"/>
              <w:left w:w="160" w:type="dxa"/>
              <w:bottom w:w="100" w:type="dxa"/>
              <w:right w:w="160" w:type="dxa"/>
            </w:tcMar>
          </w:tcPr>
          <w:p w14:paraId="72A53C73" w14:textId="143AC799" w:rsidR="00D84366" w:rsidRDefault="00E75E2D">
            <w:r>
              <w:rPr>
                <w:b/>
                <w:bCs/>
                <w:color w:val="8B1A1A"/>
              </w:rPr>
              <w:t>ANSWERS</w:t>
            </w:r>
          </w:p>
        </w:tc>
      </w:tr>
    </w:tbl>
    <w:p w14:paraId="35208F24" w14:textId="77777777" w:rsidR="00D84366" w:rsidRDefault="00D84366">
      <w:pPr>
        <w:spacing w:before="200"/>
      </w:pP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5EE8424" w14:textId="77777777">
        <w:tc>
          <w:tcPr>
            <w:tcW w:w="9360" w:type="dxa"/>
            <w:tcBorders>
              <w:top w:val="single" w:sz="6" w:space="0" w:color="C8A84B"/>
              <w:left w:val="single" w:sz="20" w:space="0" w:color="C8A84B"/>
              <w:bottom w:val="single" w:sz="6" w:space="0" w:color="C8A84B"/>
              <w:right w:val="nil"/>
            </w:tcBorders>
            <w:shd w:val="clear" w:color="auto" w:fill="FFF8EC"/>
            <w:tcMar>
              <w:top w:w="120" w:type="dxa"/>
              <w:left w:w="200" w:type="dxa"/>
              <w:bottom w:w="120" w:type="dxa"/>
              <w:right w:w="200" w:type="dxa"/>
            </w:tcMar>
          </w:tcPr>
          <w:p w14:paraId="3D2029C0" w14:textId="26D77CF3" w:rsidR="00D84366" w:rsidRDefault="00000000">
            <w:r>
              <w:rPr>
                <w:i/>
                <w:iCs/>
              </w:rPr>
              <w:t>This document accompanies the Research Ethics Student Workbook. Each activity is reproduced here with a model answer and facilitation notes. Model answers are not exhaustive</w:t>
            </w:r>
            <w:r w:rsidR="00E75E2D">
              <w:rPr>
                <w:i/>
                <w:iCs/>
              </w:rPr>
              <w:t xml:space="preserve"> - </w:t>
            </w:r>
            <w:r>
              <w:rPr>
                <w:i/>
                <w:iCs/>
              </w:rPr>
              <w:t>doctoral students may raise valid points not listed.</w:t>
            </w:r>
          </w:p>
        </w:tc>
      </w:tr>
    </w:tbl>
    <w:p w14:paraId="7A50274D" w14:textId="77777777" w:rsidR="00D84366" w:rsidRDefault="00000000">
      <w:r>
        <w:br w:type="page"/>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6416E968"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7000A716" w14:textId="77777777" w:rsidR="00D84366" w:rsidRDefault="00000000">
            <w:r>
              <w:rPr>
                <w:b/>
                <w:bCs/>
                <w:color w:val="FFFFFF"/>
                <w:sz w:val="28"/>
                <w:szCs w:val="28"/>
              </w:rPr>
              <w:lastRenderedPageBreak/>
              <w:t>HOW TO USE THIS ANSWER BOOK</w:t>
            </w:r>
          </w:p>
        </w:tc>
      </w:tr>
    </w:tbl>
    <w:p w14:paraId="5E0522B5" w14:textId="77777777" w:rsidR="00D84366" w:rsidRDefault="00D84366">
      <w:pPr>
        <w:spacing w:before="200"/>
      </w:pPr>
    </w:p>
    <w:p w14:paraId="06115120" w14:textId="77777777" w:rsidR="00D84366" w:rsidRDefault="00000000">
      <w:pPr>
        <w:spacing w:before="100" w:after="100"/>
      </w:pPr>
      <w:r>
        <w:t>This document provides model answers and facilitation notes for every activity in the Research Ethics Student Workbook (LCDB7007). The notes are organised in the same order as the student workbook.</w:t>
      </w:r>
    </w:p>
    <w:p w14:paraId="6161E428" w14:textId="77777777" w:rsidR="00D84366" w:rsidRDefault="00D84366">
      <w:pPr>
        <w:spacing w:before="100"/>
      </w:pPr>
    </w:p>
    <w:tbl>
      <w:tblPr>
        <w:tblStyle w:val="a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74446E1" w14:textId="77777777">
        <w:tc>
          <w:tcPr>
            <w:tcW w:w="9360" w:type="dxa"/>
            <w:tcBorders>
              <w:top w:val="single" w:sz="6" w:space="0" w:color="C8A84B"/>
              <w:left w:val="single" w:sz="20" w:space="0" w:color="C8A84B"/>
              <w:bottom w:val="single" w:sz="6" w:space="0" w:color="C8A84B"/>
              <w:right w:val="nil"/>
            </w:tcBorders>
            <w:shd w:val="clear" w:color="auto" w:fill="FFF8EC"/>
            <w:tcMar>
              <w:top w:w="120" w:type="dxa"/>
              <w:left w:w="200" w:type="dxa"/>
              <w:bottom w:w="120" w:type="dxa"/>
              <w:right w:w="200" w:type="dxa"/>
            </w:tcMar>
          </w:tcPr>
          <w:p w14:paraId="037AC0D4" w14:textId="02F25626" w:rsidR="00D84366" w:rsidRDefault="00000000">
            <w:r>
              <w:rPr>
                <w:i/>
                <w:iCs/>
              </w:rPr>
              <w:t>Model answers are not exhaustive. Doctoral students may raise valid points not listed here. The notes describe the quality indicators for strong answers and the common weaknesses to look out for</w:t>
            </w:r>
            <w:r w:rsidR="00E75E2D">
              <w:rPr>
                <w:i/>
                <w:iCs/>
              </w:rPr>
              <w:t xml:space="preserve"> - </w:t>
            </w:r>
            <w:r>
              <w:rPr>
                <w:i/>
                <w:iCs/>
              </w:rPr>
              <w:t>not a fixed set of points that must be covered.</w:t>
            </w:r>
          </w:p>
        </w:tc>
      </w:tr>
    </w:tbl>
    <w:p w14:paraId="315FF29E" w14:textId="77777777" w:rsidR="00D84366" w:rsidRDefault="00D84366">
      <w:pPr>
        <w:spacing w:before="100"/>
      </w:pPr>
    </w:p>
    <w:p w14:paraId="3156F7B1" w14:textId="77777777" w:rsidR="00D84366" w:rsidRDefault="00000000">
      <w:r>
        <w:br w:type="page"/>
      </w:r>
    </w:p>
    <w:tbl>
      <w:tblPr>
        <w:tblStyle w:val="a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08B962FB"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70690A34" w14:textId="77777777" w:rsidR="00D84366" w:rsidRDefault="00000000">
            <w:r>
              <w:rPr>
                <w:b/>
                <w:bCs/>
                <w:color w:val="FFFFFF"/>
                <w:sz w:val="28"/>
                <w:szCs w:val="28"/>
              </w:rPr>
              <w:lastRenderedPageBreak/>
              <w:t>PART 1: PRIVILEGE WALK AND POSITIONALITY</w:t>
            </w:r>
          </w:p>
        </w:tc>
      </w:tr>
    </w:tbl>
    <w:p w14:paraId="4B16F4D9" w14:textId="77777777" w:rsidR="00D84366" w:rsidRDefault="00D84366">
      <w:pPr>
        <w:spacing w:before="200"/>
      </w:pPr>
    </w:p>
    <w:tbl>
      <w:tblPr>
        <w:tblStyle w:val="a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1418DABE"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4ABC157A" w14:textId="77777777" w:rsidR="00D84366" w:rsidRDefault="00000000">
            <w:pPr>
              <w:jc w:val="center"/>
            </w:pPr>
            <w:r>
              <w:rPr>
                <w:b/>
                <w:bCs/>
                <w:color w:val="FFFFFF"/>
                <w:sz w:val="18"/>
                <w:szCs w:val="18"/>
              </w:rPr>
              <w:t>Activity</w:t>
            </w:r>
          </w:p>
          <w:p w14:paraId="2C90D1B2" w14:textId="77777777" w:rsidR="00D84366" w:rsidRDefault="00000000">
            <w:pPr>
              <w:jc w:val="center"/>
            </w:pPr>
            <w:r>
              <w:rPr>
                <w:b/>
                <w:bCs/>
                <w:color w:val="FFFFFF"/>
                <w:sz w:val="32"/>
                <w:szCs w:val="32"/>
              </w:rPr>
              <w:t>1</w:t>
            </w:r>
          </w:p>
          <w:p w14:paraId="4AC9747A"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2D864BDB" w14:textId="0F683442" w:rsidR="00D84366" w:rsidRDefault="00000000">
            <w:r>
              <w:rPr>
                <w:b/>
                <w:bCs/>
                <w:sz w:val="24"/>
                <w:szCs w:val="24"/>
              </w:rPr>
              <w:t>Privilege Walk Reflection</w:t>
            </w:r>
            <w:r w:rsidR="00E75E2D">
              <w:rPr>
                <w:b/>
                <w:bCs/>
                <w:sz w:val="24"/>
                <w:szCs w:val="24"/>
              </w:rPr>
              <w:t xml:space="preserve"> - </w:t>
            </w:r>
            <w:r>
              <w:rPr>
                <w:b/>
                <w:bCs/>
                <w:sz w:val="24"/>
                <w:szCs w:val="24"/>
              </w:rPr>
              <w:t>Researcher Positionality</w:t>
            </w:r>
          </w:p>
        </w:tc>
      </w:tr>
    </w:tbl>
    <w:p w14:paraId="188C57C2" w14:textId="77777777" w:rsidR="00D84366" w:rsidRDefault="00D84366">
      <w:pPr>
        <w:spacing w:before="100"/>
      </w:pPr>
    </w:p>
    <w:p w14:paraId="5B0F71CF" w14:textId="445E4CF0" w:rsidR="00D84366" w:rsidRDefault="00000000">
      <w:pPr>
        <w:numPr>
          <w:ilvl w:val="0"/>
          <w:numId w:val="1"/>
        </w:numPr>
        <w:pBdr>
          <w:top w:val="nil"/>
          <w:left w:val="nil"/>
          <w:bottom w:val="nil"/>
          <w:right w:val="nil"/>
          <w:between w:val="nil"/>
        </w:pBdr>
        <w:spacing w:before="160" w:after="80"/>
      </w:pPr>
      <w:r>
        <w:rPr>
          <w:b/>
          <w:bCs/>
        </w:rPr>
        <w:t>Where did you find yourself at the end of the walk, and what does that position suggest about your relationship to the research environment? Were there any steps</w:t>
      </w:r>
      <w:r w:rsidR="00E75E2D">
        <w:rPr>
          <w:b/>
          <w:bCs/>
        </w:rPr>
        <w:t xml:space="preserve"> - </w:t>
      </w:r>
      <w:r>
        <w:rPr>
          <w:b/>
          <w:bCs/>
        </w:rPr>
        <w:t>forward or backward</w:t>
      </w:r>
      <w:r w:rsidR="00E75E2D">
        <w:rPr>
          <w:b/>
          <w:bCs/>
        </w:rPr>
        <w:t xml:space="preserve"> - </w:t>
      </w:r>
      <w:r>
        <w:rPr>
          <w:b/>
          <w:bCs/>
        </w:rPr>
        <w:t>that surprised you?</w:t>
      </w:r>
    </w:p>
    <w:tbl>
      <w:tblPr>
        <w:tblStyle w:val="a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4E1188A0"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7A8E0536" w14:textId="77777777" w:rsidR="00D84366" w:rsidRDefault="00000000">
            <w:r>
              <w:rPr>
                <w:b/>
                <w:bCs/>
                <w:color w:val="FFFFFF"/>
                <w:sz w:val="18"/>
                <w:szCs w:val="18"/>
              </w:rPr>
              <w:t>Tutor Notes / Model Answer</w:t>
            </w:r>
          </w:p>
          <w:p w14:paraId="356AE1DA" w14:textId="3DA19870" w:rsidR="00D84366" w:rsidRDefault="00000000">
            <w:pPr>
              <w:spacing w:before="80" w:after="60"/>
            </w:pPr>
            <w:r>
              <w:rPr>
                <w:sz w:val="20"/>
                <w:szCs w:val="20"/>
              </w:rPr>
              <w:t>Students should reflect on what their position reveals about access, resources, and structural advantage</w:t>
            </w:r>
            <w:r w:rsidR="00E75E2D">
              <w:rPr>
                <w:sz w:val="20"/>
                <w:szCs w:val="20"/>
              </w:rPr>
              <w:t xml:space="preserve"> - </w:t>
            </w:r>
            <w:r>
              <w:rPr>
                <w:sz w:val="20"/>
                <w:szCs w:val="20"/>
              </w:rPr>
              <w:t>not merely describe whether they moved forward or back.</w:t>
            </w:r>
          </w:p>
          <w:p w14:paraId="60673E23" w14:textId="70B664FE" w:rsidR="00D84366" w:rsidRDefault="00000000">
            <w:pPr>
              <w:spacing w:before="80" w:after="60"/>
            </w:pPr>
            <w:r>
              <w:rPr>
                <w:sz w:val="20"/>
                <w:szCs w:val="20"/>
              </w:rPr>
              <w:t xml:space="preserve">Strong responses will connect a specific step to a broader structural reality: e.g. 'researching in my native language means I never have to consider translation, which affects both my access and my interpretation of data.' Surprised reactions to </w:t>
            </w:r>
            <w:proofErr w:type="gramStart"/>
            <w:r>
              <w:rPr>
                <w:sz w:val="20"/>
                <w:szCs w:val="20"/>
              </w:rPr>
              <w:t>particular steps</w:t>
            </w:r>
            <w:proofErr w:type="gramEnd"/>
            <w:r>
              <w:rPr>
                <w:sz w:val="20"/>
                <w:szCs w:val="20"/>
              </w:rPr>
              <w:t xml:space="preserve"> are often the most generative</w:t>
            </w:r>
            <w:r w:rsidR="00E75E2D">
              <w:rPr>
                <w:sz w:val="20"/>
                <w:szCs w:val="20"/>
              </w:rPr>
              <w:t xml:space="preserve"> - </w:t>
            </w:r>
            <w:r>
              <w:rPr>
                <w:sz w:val="20"/>
                <w:szCs w:val="20"/>
              </w:rPr>
              <w:t>these indicate unconscious assumptions worth exploring.</w:t>
            </w:r>
          </w:p>
          <w:p w14:paraId="73C7ABAA" w14:textId="77777777" w:rsidR="00D84366" w:rsidRDefault="00000000">
            <w:pPr>
              <w:spacing w:before="80" w:after="60"/>
            </w:pPr>
            <w:r>
              <w:rPr>
                <w:sz w:val="20"/>
                <w:szCs w:val="20"/>
              </w:rPr>
              <w:t>Avoid accepting surface-level answers such as 'I moved forward a lot' without pushing for what that means for how the student approaches their participants.</w:t>
            </w:r>
          </w:p>
        </w:tc>
      </w:tr>
    </w:tbl>
    <w:p w14:paraId="11B3434F" w14:textId="77777777" w:rsidR="00D84366" w:rsidRDefault="00D84366">
      <w:pPr>
        <w:spacing w:before="100"/>
      </w:pPr>
    </w:p>
    <w:p w14:paraId="2529F7BB" w14:textId="00D215FB" w:rsidR="00D84366" w:rsidRDefault="00000000">
      <w:pPr>
        <w:numPr>
          <w:ilvl w:val="0"/>
          <w:numId w:val="1"/>
        </w:numPr>
        <w:pBdr>
          <w:top w:val="nil"/>
          <w:left w:val="nil"/>
          <w:bottom w:val="nil"/>
          <w:right w:val="nil"/>
          <w:between w:val="nil"/>
        </w:pBdr>
        <w:spacing w:before="160" w:after="80"/>
      </w:pPr>
      <w:r>
        <w:rPr>
          <w:b/>
          <w:bCs/>
        </w:rPr>
        <w:t xml:space="preserve">Power is present in every researcher-participant interaction, </w:t>
      </w:r>
      <w:proofErr w:type="gramStart"/>
      <w:r>
        <w:rPr>
          <w:b/>
          <w:bCs/>
        </w:rPr>
        <w:t>whether or not</w:t>
      </w:r>
      <w:proofErr w:type="gramEnd"/>
      <w:r>
        <w:rPr>
          <w:b/>
          <w:bCs/>
        </w:rPr>
        <w:t xml:space="preserve"> the researcher acknowledges it. Reflecting on the walk, in what specific ways might a researcher's position of privilege</w:t>
      </w:r>
      <w:r w:rsidR="00E75E2D">
        <w:rPr>
          <w:b/>
          <w:bCs/>
        </w:rPr>
        <w:t xml:space="preserve"> - </w:t>
      </w:r>
      <w:r>
        <w:rPr>
          <w:b/>
          <w:bCs/>
        </w:rPr>
        <w:t>or disadvantage</w:t>
      </w:r>
      <w:r w:rsidR="00E75E2D">
        <w:rPr>
          <w:b/>
          <w:bCs/>
        </w:rPr>
        <w:t xml:space="preserve"> - </w:t>
      </w:r>
      <w:r>
        <w:rPr>
          <w:b/>
          <w:bCs/>
        </w:rPr>
        <w:t>shape the data they are able to collect and the interpretations they subsequently make?</w:t>
      </w:r>
    </w:p>
    <w:tbl>
      <w:tblPr>
        <w:tblStyle w:val="a8"/>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0540260"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56118617" w14:textId="77777777" w:rsidR="00D84366" w:rsidRDefault="00000000">
            <w:r>
              <w:rPr>
                <w:b/>
                <w:bCs/>
                <w:color w:val="FFFFFF"/>
                <w:sz w:val="18"/>
                <w:szCs w:val="18"/>
              </w:rPr>
              <w:t>Tutor Notes / Model Answer</w:t>
            </w:r>
          </w:p>
          <w:p w14:paraId="7952134B" w14:textId="77777777" w:rsidR="00D84366" w:rsidRDefault="00000000">
            <w:pPr>
              <w:spacing w:before="80" w:after="60"/>
            </w:pPr>
            <w:r>
              <w:rPr>
                <w:sz w:val="20"/>
                <w:szCs w:val="20"/>
              </w:rPr>
              <w:t>The question asks students to think structurally, not personally. Good answers will move from 'I had privilege' to 'this has implications for the research itself'.</w:t>
            </w:r>
          </w:p>
          <w:p w14:paraId="5CBB1683" w14:textId="77777777" w:rsidR="00D84366" w:rsidRDefault="00000000">
            <w:pPr>
              <w:spacing w:before="80" w:after="60"/>
            </w:pPr>
            <w:r>
              <w:rPr>
                <w:sz w:val="20"/>
                <w:szCs w:val="20"/>
              </w:rPr>
              <w:t>Examples to draw out in discussion: a researcher with insider access to a firm may get richer data but also more curated answers; a researcher whose race matches the dominant group in the research setting may be told things an outsider would not; a researcher without economic security may be under pressure to finish quickly, affecting depth.</w:t>
            </w:r>
          </w:p>
          <w:p w14:paraId="105B7995" w14:textId="5B342F6C" w:rsidR="00D84366" w:rsidRDefault="00000000">
            <w:pPr>
              <w:spacing w:before="80" w:after="60"/>
            </w:pPr>
            <w:r>
              <w:rPr>
                <w:sz w:val="20"/>
                <w:szCs w:val="20"/>
              </w:rPr>
              <w:t xml:space="preserve">The key insight is that positionality affects not only </w:t>
            </w:r>
            <w:proofErr w:type="gramStart"/>
            <w:r>
              <w:rPr>
                <w:sz w:val="20"/>
                <w:szCs w:val="20"/>
              </w:rPr>
              <w:t>access</w:t>
            </w:r>
            <w:proofErr w:type="gramEnd"/>
            <w:r>
              <w:rPr>
                <w:sz w:val="20"/>
                <w:szCs w:val="20"/>
              </w:rPr>
              <w:t xml:space="preserve"> but also what participants say and what the researcher notices</w:t>
            </w:r>
            <w:r w:rsidR="00E75E2D">
              <w:rPr>
                <w:sz w:val="20"/>
                <w:szCs w:val="20"/>
              </w:rPr>
              <w:t xml:space="preserve"> - </w:t>
            </w:r>
            <w:r>
              <w:rPr>
                <w:sz w:val="20"/>
                <w:szCs w:val="20"/>
              </w:rPr>
              <w:t>epistemological implications, not just practical ones.</w:t>
            </w:r>
          </w:p>
        </w:tc>
      </w:tr>
    </w:tbl>
    <w:p w14:paraId="51EBEE06" w14:textId="77777777" w:rsidR="00D84366" w:rsidRDefault="00D84366">
      <w:pPr>
        <w:spacing w:before="100"/>
      </w:pPr>
    </w:p>
    <w:p w14:paraId="63172B27" w14:textId="77777777" w:rsidR="00D84366" w:rsidRDefault="00000000">
      <w:pPr>
        <w:numPr>
          <w:ilvl w:val="0"/>
          <w:numId w:val="1"/>
        </w:numPr>
        <w:pBdr>
          <w:top w:val="nil"/>
          <w:left w:val="nil"/>
          <w:bottom w:val="nil"/>
          <w:right w:val="nil"/>
          <w:between w:val="nil"/>
        </w:pBdr>
        <w:spacing w:before="160" w:after="80"/>
      </w:pPr>
      <w:r>
        <w:rPr>
          <w:b/>
          <w:bCs/>
        </w:rPr>
        <w:t>Thinking specifically about your own DBA research topic, describe the position you occupy in relation to your proposed participants. What does that position enable? What might it prevent or distort?</w:t>
      </w:r>
    </w:p>
    <w:tbl>
      <w:tblPr>
        <w:tblStyle w:val="a9"/>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57096F46"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0ADF623E" w14:textId="77777777" w:rsidR="00D84366" w:rsidRDefault="00000000">
            <w:r>
              <w:rPr>
                <w:b/>
                <w:bCs/>
                <w:color w:val="FFFFFF"/>
                <w:sz w:val="18"/>
                <w:szCs w:val="18"/>
              </w:rPr>
              <w:t>Tutor Notes / Model Answer</w:t>
            </w:r>
          </w:p>
          <w:p w14:paraId="36C8ADA8" w14:textId="7B7C19FB" w:rsidR="00D84366" w:rsidRDefault="00000000">
            <w:pPr>
              <w:spacing w:before="80" w:after="60"/>
            </w:pPr>
            <w:r>
              <w:rPr>
                <w:sz w:val="20"/>
                <w:szCs w:val="20"/>
              </w:rPr>
              <w:t>This is the most important question of the three and the one that directly feeds into their positionality statement. Expect variation</w:t>
            </w:r>
            <w:r w:rsidR="00E75E2D">
              <w:rPr>
                <w:sz w:val="20"/>
                <w:szCs w:val="20"/>
              </w:rPr>
              <w:t xml:space="preserve"> - </w:t>
            </w:r>
            <w:r>
              <w:rPr>
                <w:sz w:val="20"/>
                <w:szCs w:val="20"/>
              </w:rPr>
              <w:t>insider researchers should identify the risks of assumed shared understanding and the coercive undertow of organisational relationships; outsider researchers should identify access barriers and the risk of misinterpreting cultural or professional context.</w:t>
            </w:r>
          </w:p>
          <w:p w14:paraId="4BBAC44C" w14:textId="59ACEE11" w:rsidR="00D84366" w:rsidRDefault="00000000">
            <w:pPr>
              <w:spacing w:before="80" w:after="60"/>
            </w:pPr>
            <w:r>
              <w:rPr>
                <w:sz w:val="20"/>
                <w:szCs w:val="20"/>
              </w:rPr>
              <w:t>Weak answers name the position without analysing its implications. Strong answers identify at least two specific consequences</w:t>
            </w:r>
            <w:r w:rsidR="00E75E2D">
              <w:rPr>
                <w:sz w:val="20"/>
                <w:szCs w:val="20"/>
              </w:rPr>
              <w:t xml:space="preserve"> - </w:t>
            </w:r>
            <w:r>
              <w:rPr>
                <w:sz w:val="20"/>
                <w:szCs w:val="20"/>
              </w:rPr>
              <w:t>one enabling and one limiting</w:t>
            </w:r>
            <w:r w:rsidR="00E75E2D">
              <w:rPr>
                <w:sz w:val="20"/>
                <w:szCs w:val="20"/>
              </w:rPr>
              <w:t xml:space="preserve"> - </w:t>
            </w:r>
            <w:r>
              <w:rPr>
                <w:sz w:val="20"/>
                <w:szCs w:val="20"/>
              </w:rPr>
              <w:t>and connect this to their methodology.</w:t>
            </w:r>
          </w:p>
        </w:tc>
      </w:tr>
    </w:tbl>
    <w:p w14:paraId="1FFEBE34" w14:textId="77777777" w:rsidR="00D84366" w:rsidRDefault="00D84366">
      <w:pPr>
        <w:spacing w:before="100"/>
      </w:pPr>
    </w:p>
    <w:p w14:paraId="0AD38857" w14:textId="77777777" w:rsidR="00D84366" w:rsidRDefault="00D84366">
      <w:pPr>
        <w:spacing w:before="200"/>
      </w:pPr>
    </w:p>
    <w:tbl>
      <w:tblPr>
        <w:tblStyle w:val="a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680215CB"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702234F7" w14:textId="77777777" w:rsidR="00D84366" w:rsidRDefault="00000000">
            <w:pPr>
              <w:jc w:val="center"/>
            </w:pPr>
            <w:r>
              <w:rPr>
                <w:b/>
                <w:bCs/>
                <w:color w:val="FFFFFF"/>
                <w:sz w:val="18"/>
                <w:szCs w:val="18"/>
              </w:rPr>
              <w:t>Activity</w:t>
            </w:r>
          </w:p>
          <w:p w14:paraId="6B56CCE2" w14:textId="77777777" w:rsidR="00D84366" w:rsidRDefault="00000000">
            <w:pPr>
              <w:jc w:val="center"/>
            </w:pPr>
            <w:r>
              <w:rPr>
                <w:b/>
                <w:bCs/>
                <w:color w:val="FFFFFF"/>
                <w:sz w:val="32"/>
                <w:szCs w:val="32"/>
              </w:rPr>
              <w:t>1B</w:t>
            </w:r>
          </w:p>
          <w:p w14:paraId="7BFEDC54"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7B5787CF" w14:textId="77777777" w:rsidR="00D84366" w:rsidRDefault="00000000">
            <w:r>
              <w:rPr>
                <w:b/>
                <w:bCs/>
                <w:sz w:val="24"/>
                <w:szCs w:val="24"/>
              </w:rPr>
              <w:t>Positionality Statement Draft</w:t>
            </w:r>
          </w:p>
        </w:tc>
      </w:tr>
    </w:tbl>
    <w:p w14:paraId="330B07DB" w14:textId="77777777" w:rsidR="00D84366" w:rsidRDefault="00D84366">
      <w:pPr>
        <w:spacing w:before="100"/>
      </w:pPr>
    </w:p>
    <w:p w14:paraId="493920BE" w14:textId="77777777" w:rsidR="00D84366" w:rsidRDefault="00000000">
      <w:pPr>
        <w:numPr>
          <w:ilvl w:val="0"/>
          <w:numId w:val="1"/>
        </w:numPr>
        <w:pBdr>
          <w:top w:val="nil"/>
          <w:left w:val="nil"/>
          <w:bottom w:val="nil"/>
          <w:right w:val="nil"/>
          <w:between w:val="nil"/>
        </w:pBdr>
        <w:spacing w:before="160" w:after="80"/>
      </w:pPr>
      <w:r>
        <w:rPr>
          <w:b/>
          <w:bCs/>
        </w:rPr>
        <w:t>In approximately 100-150 words, write a first draft of your positionality statement. This will form part of Section 9 of your research proposal.</w:t>
      </w:r>
    </w:p>
    <w:tbl>
      <w:tblPr>
        <w:tblStyle w:val="ab"/>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672D4B91"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2FA9FE1A" w14:textId="77777777" w:rsidR="00D84366" w:rsidRDefault="00000000">
            <w:r>
              <w:rPr>
                <w:b/>
                <w:bCs/>
                <w:color w:val="FFFFFF"/>
                <w:sz w:val="18"/>
                <w:szCs w:val="18"/>
              </w:rPr>
              <w:t>Tutor Notes / Model Answer</w:t>
            </w:r>
          </w:p>
          <w:p w14:paraId="2786068F" w14:textId="77777777" w:rsidR="00D84366" w:rsidRDefault="00000000">
            <w:pPr>
              <w:spacing w:before="80" w:after="60"/>
            </w:pPr>
            <w:r>
              <w:rPr>
                <w:sz w:val="20"/>
                <w:szCs w:val="20"/>
              </w:rPr>
              <w:t>A strong positionality statement does three things: it locates the researcher in relation to the topic and participants; it identifies specific ways this position may shape the research; and it proposes how the researcher will manage this through reflexivity.</w:t>
            </w:r>
          </w:p>
          <w:p w14:paraId="5BB670FE" w14:textId="63C70343" w:rsidR="00D84366" w:rsidRDefault="00000000">
            <w:pPr>
              <w:spacing w:before="80" w:after="60"/>
            </w:pPr>
            <w:r>
              <w:rPr>
                <w:sz w:val="20"/>
                <w:szCs w:val="20"/>
              </w:rPr>
              <w:t>It should be written in the first person and use precise language. It should not be an apology or a boast</w:t>
            </w:r>
            <w:r w:rsidR="00E75E2D">
              <w:rPr>
                <w:sz w:val="20"/>
                <w:szCs w:val="20"/>
              </w:rPr>
              <w:t xml:space="preserve"> - </w:t>
            </w:r>
            <w:r>
              <w:rPr>
                <w:sz w:val="20"/>
                <w:szCs w:val="20"/>
              </w:rPr>
              <w:t>it is an analytical statement.</w:t>
            </w:r>
          </w:p>
          <w:p w14:paraId="0119A056" w14:textId="77777777" w:rsidR="00D84366" w:rsidRDefault="00000000">
            <w:pPr>
              <w:spacing w:before="80" w:after="60"/>
            </w:pPr>
            <w:r>
              <w:rPr>
                <w:sz w:val="20"/>
                <w:szCs w:val="20"/>
              </w:rPr>
              <w:t xml:space="preserve">Example structure: 'As a [role] with [years] of experience in [sector/context], I bring both </w:t>
            </w:r>
            <w:proofErr w:type="gramStart"/>
            <w:r>
              <w:rPr>
                <w:sz w:val="20"/>
                <w:szCs w:val="20"/>
              </w:rPr>
              <w:t>insider</w:t>
            </w:r>
            <w:proofErr w:type="gramEnd"/>
            <w:r>
              <w:rPr>
                <w:sz w:val="20"/>
                <w:szCs w:val="20"/>
              </w:rPr>
              <w:t xml:space="preserve"> understanding of [X] and the risk of [Y]. This proximity may [enable/limit] because [reason]. I will address this through [specific reflexive strategy].'</w:t>
            </w:r>
          </w:p>
          <w:p w14:paraId="4F28B179" w14:textId="77777777" w:rsidR="00D84366" w:rsidRDefault="00000000">
            <w:pPr>
              <w:spacing w:before="80" w:after="60"/>
            </w:pPr>
            <w:r>
              <w:rPr>
                <w:sz w:val="20"/>
                <w:szCs w:val="20"/>
              </w:rPr>
              <w:t>Common weakness: students describe their background but do not analyse its implications for the research.</w:t>
            </w:r>
          </w:p>
        </w:tc>
      </w:tr>
    </w:tbl>
    <w:p w14:paraId="4FB8F276" w14:textId="77777777" w:rsidR="00D84366" w:rsidRDefault="00D84366">
      <w:pPr>
        <w:spacing w:before="100"/>
      </w:pPr>
    </w:p>
    <w:p w14:paraId="053A6B38" w14:textId="77777777" w:rsidR="00D84366" w:rsidRDefault="00000000">
      <w:r>
        <w:br w:type="page"/>
      </w:r>
    </w:p>
    <w:tbl>
      <w:tblPr>
        <w:tblStyle w:val="ac"/>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1F1E0EC"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2D2FE85C" w14:textId="77777777" w:rsidR="00D84366" w:rsidRDefault="00000000">
            <w:r>
              <w:rPr>
                <w:b/>
                <w:bCs/>
                <w:color w:val="FFFFFF"/>
                <w:sz w:val="28"/>
                <w:szCs w:val="28"/>
              </w:rPr>
              <w:lastRenderedPageBreak/>
              <w:t>PART 2: BELMONT PRINCIPLES</w:t>
            </w:r>
          </w:p>
        </w:tc>
      </w:tr>
    </w:tbl>
    <w:p w14:paraId="574E8CDC" w14:textId="77777777" w:rsidR="00D84366" w:rsidRDefault="00D84366">
      <w:pPr>
        <w:spacing w:before="200"/>
      </w:pPr>
    </w:p>
    <w:tbl>
      <w:tblPr>
        <w:tblStyle w:val="ad"/>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2CC5B068"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7B7EA691" w14:textId="77777777" w:rsidR="00D84366" w:rsidRDefault="00000000">
            <w:pPr>
              <w:jc w:val="center"/>
            </w:pPr>
            <w:r>
              <w:rPr>
                <w:b/>
                <w:bCs/>
                <w:color w:val="FFFFFF"/>
                <w:sz w:val="18"/>
                <w:szCs w:val="18"/>
              </w:rPr>
              <w:t>Activity</w:t>
            </w:r>
          </w:p>
          <w:p w14:paraId="44C8EFED" w14:textId="77777777" w:rsidR="00D84366" w:rsidRDefault="00000000">
            <w:pPr>
              <w:jc w:val="center"/>
            </w:pPr>
            <w:r>
              <w:rPr>
                <w:b/>
                <w:bCs/>
                <w:color w:val="FFFFFF"/>
                <w:sz w:val="32"/>
                <w:szCs w:val="32"/>
              </w:rPr>
              <w:t>2</w:t>
            </w:r>
          </w:p>
          <w:p w14:paraId="6BA93CA0"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5687A4AF" w14:textId="77777777" w:rsidR="00D84366" w:rsidRDefault="00000000">
            <w:r>
              <w:rPr>
                <w:b/>
                <w:bCs/>
                <w:sz w:val="24"/>
                <w:szCs w:val="24"/>
              </w:rPr>
              <w:t>Applying the Belmont Principles to Your Own Research</w:t>
            </w:r>
          </w:p>
        </w:tc>
      </w:tr>
    </w:tbl>
    <w:p w14:paraId="370D4FA9" w14:textId="77777777" w:rsidR="00D84366" w:rsidRDefault="00D84366">
      <w:pPr>
        <w:spacing w:before="100"/>
      </w:pPr>
    </w:p>
    <w:p w14:paraId="14B5E3FC" w14:textId="77777777" w:rsidR="00D84366" w:rsidRDefault="00000000">
      <w:pPr>
        <w:numPr>
          <w:ilvl w:val="0"/>
          <w:numId w:val="1"/>
        </w:numPr>
        <w:pBdr>
          <w:top w:val="nil"/>
          <w:left w:val="nil"/>
          <w:bottom w:val="nil"/>
          <w:right w:val="nil"/>
          <w:between w:val="nil"/>
        </w:pBdr>
        <w:spacing w:before="160" w:after="80"/>
      </w:pPr>
      <w:r>
        <w:rPr>
          <w:b/>
          <w:bCs/>
        </w:rPr>
        <w:t>Respect for Persons requires that participants are treated as autonomous agents capable of making their own decisions. In the context of your research, what specific steps will you take to ensure that participation is genuinely informed and genuinely voluntary?</w:t>
      </w:r>
    </w:p>
    <w:tbl>
      <w:tblPr>
        <w:tblStyle w:val="ae"/>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46F29422"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20F7E901" w14:textId="77777777" w:rsidR="00D84366" w:rsidRDefault="00000000">
            <w:r>
              <w:rPr>
                <w:b/>
                <w:bCs/>
                <w:color w:val="FFFFFF"/>
                <w:sz w:val="18"/>
                <w:szCs w:val="18"/>
              </w:rPr>
              <w:t>Tutor Notes / Model Answer</w:t>
            </w:r>
          </w:p>
          <w:p w14:paraId="61B29684" w14:textId="77777777" w:rsidR="00D84366" w:rsidRDefault="00000000">
            <w:pPr>
              <w:spacing w:before="80" w:after="60"/>
            </w:pPr>
            <w:r>
              <w:rPr>
                <w:sz w:val="20"/>
                <w:szCs w:val="20"/>
              </w:rPr>
              <w:t>Students should go beyond 'I will get consent forms signed'. Strong answers address: the language and accessibility of the participant information sheet; whether participants have sufficient time to decide; whether there is any power relationship that might compromise voluntary participation (especially relevant for insider researchers); and what happens when consent is withdrawn mid-study.</w:t>
            </w:r>
          </w:p>
          <w:p w14:paraId="1B4526EA" w14:textId="5EF348FC" w:rsidR="00D84366" w:rsidRDefault="00000000">
            <w:pPr>
              <w:spacing w:before="80" w:after="60"/>
            </w:pPr>
            <w:r>
              <w:rPr>
                <w:sz w:val="20"/>
                <w:szCs w:val="20"/>
              </w:rPr>
              <w:t xml:space="preserve">Push students to think about what informed </w:t>
            </w:r>
            <w:proofErr w:type="gramStart"/>
            <w:r>
              <w:rPr>
                <w:sz w:val="20"/>
                <w:szCs w:val="20"/>
              </w:rPr>
              <w:t>actually means</w:t>
            </w:r>
            <w:proofErr w:type="gramEnd"/>
            <w:r>
              <w:rPr>
                <w:sz w:val="20"/>
                <w:szCs w:val="20"/>
              </w:rPr>
              <w:t xml:space="preserve"> for their specific participant group</w:t>
            </w:r>
            <w:r w:rsidR="00E75E2D">
              <w:rPr>
                <w:sz w:val="20"/>
                <w:szCs w:val="20"/>
              </w:rPr>
              <w:t xml:space="preserve"> - </w:t>
            </w:r>
            <w:r>
              <w:rPr>
                <w:sz w:val="20"/>
                <w:szCs w:val="20"/>
              </w:rPr>
              <w:t>is there technical language that needs explaining? Are there cultural norms around deference to authority that might suppress genuine refusal?</w:t>
            </w:r>
          </w:p>
        </w:tc>
      </w:tr>
    </w:tbl>
    <w:p w14:paraId="6329ADDF" w14:textId="77777777" w:rsidR="00D84366" w:rsidRDefault="00D84366">
      <w:pPr>
        <w:spacing w:before="100"/>
      </w:pPr>
    </w:p>
    <w:p w14:paraId="510035D4" w14:textId="77777777" w:rsidR="00D84366" w:rsidRDefault="00000000">
      <w:pPr>
        <w:numPr>
          <w:ilvl w:val="0"/>
          <w:numId w:val="1"/>
        </w:numPr>
        <w:pBdr>
          <w:top w:val="nil"/>
          <w:left w:val="nil"/>
          <w:bottom w:val="nil"/>
          <w:right w:val="nil"/>
          <w:between w:val="nil"/>
        </w:pBdr>
        <w:spacing w:before="160" w:after="80"/>
      </w:pPr>
      <w:r>
        <w:rPr>
          <w:b/>
          <w:bCs/>
        </w:rPr>
        <w:t>Beneficence requires you to maximise potential benefit and minimise potential harm. What are the specific risks your research poses to participants, and what concrete steps will you take to reduce those risks?</w:t>
      </w:r>
    </w:p>
    <w:tbl>
      <w:tblPr>
        <w:tblStyle w:val="af"/>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46351F7"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101DDC7C" w14:textId="77777777" w:rsidR="00D84366" w:rsidRDefault="00000000">
            <w:r>
              <w:rPr>
                <w:b/>
                <w:bCs/>
                <w:color w:val="FFFFFF"/>
                <w:sz w:val="18"/>
                <w:szCs w:val="18"/>
              </w:rPr>
              <w:t>Tutor Notes / Model Answer</w:t>
            </w:r>
          </w:p>
          <w:p w14:paraId="64A04C0C" w14:textId="77777777" w:rsidR="00D84366" w:rsidRDefault="00000000">
            <w:pPr>
              <w:spacing w:before="80" w:after="60"/>
            </w:pPr>
            <w:r>
              <w:rPr>
                <w:sz w:val="20"/>
                <w:szCs w:val="20"/>
              </w:rPr>
              <w:t>The answer should be specific to the student's topic, not generic. Common harms to surface: psychological distress in interviews about difficult work experiences; reputational risk from identification; financial risk if employment is implicated.</w:t>
            </w:r>
          </w:p>
          <w:p w14:paraId="749261BE" w14:textId="65B26230" w:rsidR="00D84366" w:rsidRDefault="00000000">
            <w:pPr>
              <w:spacing w:before="80" w:after="60"/>
            </w:pPr>
            <w:r>
              <w:rPr>
                <w:sz w:val="20"/>
                <w:szCs w:val="20"/>
              </w:rPr>
              <w:t>Strong answers also address the researcher's own wellbeing, which is legitimately part of beneficence. They should also note that benefit to participants should be considered</w:t>
            </w:r>
            <w:r w:rsidR="00E75E2D">
              <w:rPr>
                <w:sz w:val="20"/>
                <w:szCs w:val="20"/>
              </w:rPr>
              <w:t xml:space="preserve"> - </w:t>
            </w:r>
            <w:r>
              <w:rPr>
                <w:sz w:val="20"/>
                <w:szCs w:val="20"/>
              </w:rPr>
              <w:t>what, if anything, do participants gain from taking part?</w:t>
            </w:r>
          </w:p>
          <w:p w14:paraId="2EBC99C1" w14:textId="77777777" w:rsidR="00D84366" w:rsidRDefault="00000000">
            <w:pPr>
              <w:spacing w:before="80" w:after="60"/>
            </w:pPr>
            <w:r>
              <w:rPr>
                <w:sz w:val="20"/>
                <w:szCs w:val="20"/>
              </w:rPr>
              <w:t>Avoid accepting vague statements like 'I will be careful'. Push for specific mechanisms: debriefing procedures, referral pathways, anonymisation strategies, pilot interviews to test question sensitivity.</w:t>
            </w:r>
          </w:p>
        </w:tc>
      </w:tr>
    </w:tbl>
    <w:p w14:paraId="414C23D5" w14:textId="77777777" w:rsidR="00D84366" w:rsidRDefault="00D84366">
      <w:pPr>
        <w:spacing w:before="100"/>
      </w:pPr>
    </w:p>
    <w:p w14:paraId="21077793" w14:textId="77777777" w:rsidR="00D84366" w:rsidRDefault="00000000">
      <w:pPr>
        <w:numPr>
          <w:ilvl w:val="0"/>
          <w:numId w:val="1"/>
        </w:numPr>
        <w:pBdr>
          <w:top w:val="nil"/>
          <w:left w:val="nil"/>
          <w:bottom w:val="nil"/>
          <w:right w:val="nil"/>
          <w:between w:val="nil"/>
        </w:pBdr>
        <w:spacing w:before="160" w:after="80"/>
      </w:pPr>
      <w:r>
        <w:rPr>
          <w:b/>
          <w:bCs/>
        </w:rPr>
        <w:t>Justice requires that the benefits and burdens of research are distributed fairly. Reflect on why you have chosen the participants you have proposed. Are they the most appropriate group to answer your research question, or are they simply the most accessible?</w:t>
      </w:r>
    </w:p>
    <w:tbl>
      <w:tblPr>
        <w:tblStyle w:val="af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0DCEE0A7"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36830A09" w14:textId="77777777" w:rsidR="00D84366" w:rsidRDefault="00000000">
            <w:r>
              <w:rPr>
                <w:b/>
                <w:bCs/>
                <w:color w:val="FFFFFF"/>
                <w:sz w:val="18"/>
                <w:szCs w:val="18"/>
              </w:rPr>
              <w:t>Tutor Notes / Model Answer</w:t>
            </w:r>
          </w:p>
          <w:p w14:paraId="5C24C79F" w14:textId="77777777" w:rsidR="00D84366" w:rsidRDefault="00000000">
            <w:pPr>
              <w:spacing w:before="80" w:after="60"/>
            </w:pPr>
            <w:r>
              <w:rPr>
                <w:sz w:val="20"/>
                <w:szCs w:val="20"/>
              </w:rPr>
              <w:t>This question is deliberately uncomfortable and should generate genuine reflection. The classic justice concern is that researchers target convenient or captive populations (employees, students, people in the researcher's network) rather than the most appropriate population.</w:t>
            </w:r>
          </w:p>
          <w:p w14:paraId="0A0AFC20" w14:textId="3B846D45" w:rsidR="00D84366" w:rsidRDefault="00000000">
            <w:pPr>
              <w:spacing w:before="80" w:after="60"/>
            </w:pPr>
            <w:r>
              <w:rPr>
                <w:sz w:val="20"/>
                <w:szCs w:val="20"/>
              </w:rPr>
              <w:t>The intended insight is that 'convenient' is not the same as 'appropriate'. Students should be able to articulate why this specific group of participants</w:t>
            </w:r>
            <w:r w:rsidR="00E75E2D">
              <w:rPr>
                <w:sz w:val="20"/>
                <w:szCs w:val="20"/>
              </w:rPr>
              <w:t xml:space="preserve"> - </w:t>
            </w:r>
            <w:r>
              <w:rPr>
                <w:sz w:val="20"/>
                <w:szCs w:val="20"/>
              </w:rPr>
              <w:t>and not some other group</w:t>
            </w:r>
            <w:r w:rsidR="00E75E2D">
              <w:rPr>
                <w:sz w:val="20"/>
                <w:szCs w:val="20"/>
              </w:rPr>
              <w:t xml:space="preserve"> - </w:t>
            </w:r>
            <w:r>
              <w:rPr>
                <w:sz w:val="20"/>
                <w:szCs w:val="20"/>
              </w:rPr>
              <w:t>is the right choice given their research question.</w:t>
            </w:r>
          </w:p>
          <w:p w14:paraId="62771789" w14:textId="77777777" w:rsidR="00D84366" w:rsidRDefault="00000000">
            <w:pPr>
              <w:spacing w:before="80" w:after="60"/>
            </w:pPr>
            <w:r>
              <w:rPr>
                <w:sz w:val="20"/>
                <w:szCs w:val="20"/>
              </w:rPr>
              <w:t>Strong answers also consider whether the research serves the interests of the participant group or merely extracts value from them. What does this community gain?</w:t>
            </w:r>
          </w:p>
        </w:tc>
      </w:tr>
    </w:tbl>
    <w:p w14:paraId="548D2023" w14:textId="77777777" w:rsidR="00D84366" w:rsidRDefault="00D84366">
      <w:pPr>
        <w:spacing w:before="100"/>
      </w:pPr>
    </w:p>
    <w:p w14:paraId="4516C4C4" w14:textId="77777777" w:rsidR="00D84366" w:rsidRDefault="00000000">
      <w:r>
        <w:br w:type="page"/>
      </w:r>
    </w:p>
    <w:tbl>
      <w:tblPr>
        <w:tblStyle w:val="af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09B3B68C"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15877C2E" w14:textId="77777777" w:rsidR="00D84366" w:rsidRDefault="00000000">
            <w:r>
              <w:rPr>
                <w:b/>
                <w:bCs/>
                <w:color w:val="FFFFFF"/>
                <w:sz w:val="28"/>
                <w:szCs w:val="28"/>
              </w:rPr>
              <w:lastRenderedPageBreak/>
              <w:t>PART 3: HARM IDENTIFICATION</w:t>
            </w:r>
          </w:p>
        </w:tc>
      </w:tr>
    </w:tbl>
    <w:p w14:paraId="4E6ED76D" w14:textId="77777777" w:rsidR="00D84366" w:rsidRDefault="00D84366">
      <w:pPr>
        <w:spacing w:before="200"/>
      </w:pPr>
    </w:p>
    <w:tbl>
      <w:tblPr>
        <w:tblStyle w:val="af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6B90F6C6"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0D4B3DC7" w14:textId="77777777" w:rsidR="00D84366" w:rsidRDefault="00000000">
            <w:pPr>
              <w:jc w:val="center"/>
            </w:pPr>
            <w:r>
              <w:rPr>
                <w:b/>
                <w:bCs/>
                <w:color w:val="FFFFFF"/>
                <w:sz w:val="18"/>
                <w:szCs w:val="18"/>
              </w:rPr>
              <w:t>Activity</w:t>
            </w:r>
          </w:p>
          <w:p w14:paraId="1A8DB238" w14:textId="77777777" w:rsidR="00D84366" w:rsidRDefault="00000000">
            <w:pPr>
              <w:jc w:val="center"/>
            </w:pPr>
            <w:r>
              <w:rPr>
                <w:b/>
                <w:bCs/>
                <w:color w:val="FFFFFF"/>
                <w:sz w:val="32"/>
                <w:szCs w:val="32"/>
              </w:rPr>
              <w:t>3</w:t>
            </w:r>
          </w:p>
          <w:p w14:paraId="48FAC74A"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57BC3D85" w14:textId="77777777" w:rsidR="00D84366" w:rsidRDefault="00000000">
            <w:r>
              <w:rPr>
                <w:b/>
                <w:bCs/>
                <w:sz w:val="24"/>
                <w:szCs w:val="24"/>
              </w:rPr>
              <w:t>Harm Identification for Your Research Topic</w:t>
            </w:r>
          </w:p>
        </w:tc>
      </w:tr>
    </w:tbl>
    <w:p w14:paraId="3357F381" w14:textId="77777777" w:rsidR="00D84366" w:rsidRDefault="00D84366">
      <w:pPr>
        <w:spacing w:before="100"/>
      </w:pPr>
    </w:p>
    <w:p w14:paraId="50257327" w14:textId="77777777" w:rsidR="00D84366" w:rsidRDefault="00000000">
      <w:pPr>
        <w:spacing w:before="100" w:after="100"/>
      </w:pPr>
      <w:r>
        <w:t>The harm identification table is an individual exercise. When reviewing student responses, look for:</w:t>
      </w:r>
    </w:p>
    <w:p w14:paraId="47BF9076" w14:textId="34B04C28" w:rsidR="00D84366" w:rsidRDefault="00000000">
      <w:pPr>
        <w:numPr>
          <w:ilvl w:val="0"/>
          <w:numId w:val="2"/>
        </w:numPr>
        <w:pBdr>
          <w:top w:val="nil"/>
          <w:left w:val="nil"/>
          <w:bottom w:val="nil"/>
          <w:right w:val="nil"/>
          <w:between w:val="nil"/>
        </w:pBdr>
        <w:spacing w:before="80" w:after="80"/>
      </w:pPr>
      <w:r>
        <w:t>Specificity</w:t>
      </w:r>
      <w:r w:rsidR="00E75E2D">
        <w:t xml:space="preserve"> - </w:t>
      </w:r>
      <w:r>
        <w:t xml:space="preserve">does the </w:t>
      </w:r>
      <w:proofErr w:type="gramStart"/>
      <w:r>
        <w:t>student</w:t>
      </w:r>
      <w:proofErr w:type="gramEnd"/>
      <w:r>
        <w:t xml:space="preserve"> name a concrete risk, or does their response remain generic?</w:t>
      </w:r>
    </w:p>
    <w:p w14:paraId="1B15CAEC" w14:textId="7360C229" w:rsidR="00D84366" w:rsidRDefault="00000000">
      <w:pPr>
        <w:numPr>
          <w:ilvl w:val="0"/>
          <w:numId w:val="2"/>
        </w:numPr>
        <w:pBdr>
          <w:top w:val="nil"/>
          <w:left w:val="nil"/>
          <w:bottom w:val="nil"/>
          <w:right w:val="nil"/>
          <w:between w:val="nil"/>
        </w:pBdr>
        <w:spacing w:before="80" w:after="80"/>
      </w:pPr>
      <w:r>
        <w:t>Coverage</w:t>
      </w:r>
      <w:r w:rsidR="00E75E2D">
        <w:t xml:space="preserve"> - </w:t>
      </w:r>
      <w:r>
        <w:t>do they engage with all three harm dimensions (psychological, financial, social) or focus only on the most obvious?</w:t>
      </w:r>
    </w:p>
    <w:p w14:paraId="2E168139" w14:textId="0BCC7E62" w:rsidR="00D84366" w:rsidRDefault="00000000">
      <w:pPr>
        <w:numPr>
          <w:ilvl w:val="0"/>
          <w:numId w:val="2"/>
        </w:numPr>
        <w:pBdr>
          <w:top w:val="nil"/>
          <w:left w:val="nil"/>
          <w:bottom w:val="nil"/>
          <w:right w:val="nil"/>
          <w:between w:val="nil"/>
        </w:pBdr>
        <w:spacing w:before="80" w:after="80"/>
      </w:pPr>
      <w:r>
        <w:t>Mitigation quality</w:t>
      </w:r>
      <w:r w:rsidR="00E75E2D">
        <w:t xml:space="preserve"> - </w:t>
      </w:r>
      <w:r>
        <w:t>are mitigations operational and realistic, or vague commitments?</w:t>
      </w:r>
    </w:p>
    <w:p w14:paraId="3068381B" w14:textId="77777777" w:rsidR="00D84366" w:rsidRDefault="00D84366">
      <w:pPr>
        <w:spacing w:before="100"/>
      </w:pPr>
    </w:p>
    <w:p w14:paraId="293D39D4" w14:textId="77777777" w:rsidR="00D84366" w:rsidRDefault="00000000">
      <w:pPr>
        <w:numPr>
          <w:ilvl w:val="0"/>
          <w:numId w:val="1"/>
        </w:numPr>
        <w:pBdr>
          <w:top w:val="nil"/>
          <w:left w:val="nil"/>
          <w:bottom w:val="nil"/>
          <w:right w:val="nil"/>
          <w:between w:val="nil"/>
        </w:pBdr>
        <w:spacing w:before="160" w:after="80"/>
      </w:pPr>
      <w:r>
        <w:rPr>
          <w:b/>
          <w:bCs/>
        </w:rPr>
        <w:t>Having completed the harm table, identify the single greatest ethical risk your research poses. Explain why it is the most significant and describe in detail how you will mitigate it.</w:t>
      </w:r>
    </w:p>
    <w:tbl>
      <w:tblPr>
        <w:tblStyle w:val="af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4C89B75"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2CE04193" w14:textId="77777777" w:rsidR="00D84366" w:rsidRDefault="00000000">
            <w:r>
              <w:rPr>
                <w:b/>
                <w:bCs/>
                <w:color w:val="FFFFFF"/>
                <w:sz w:val="18"/>
                <w:szCs w:val="18"/>
              </w:rPr>
              <w:t>Tutor Notes / Model Answer</w:t>
            </w:r>
          </w:p>
          <w:p w14:paraId="324069C9" w14:textId="43975272" w:rsidR="00D84366" w:rsidRDefault="00000000">
            <w:pPr>
              <w:spacing w:before="80" w:after="60"/>
            </w:pPr>
            <w:r>
              <w:rPr>
                <w:sz w:val="20"/>
                <w:szCs w:val="20"/>
              </w:rPr>
              <w:t>The purpose of this question is to force prioritisation</w:t>
            </w:r>
            <w:r w:rsidR="00E75E2D">
              <w:rPr>
                <w:sz w:val="20"/>
                <w:szCs w:val="20"/>
              </w:rPr>
              <w:t xml:space="preserve"> - </w:t>
            </w:r>
            <w:r>
              <w:rPr>
                <w:sz w:val="20"/>
                <w:szCs w:val="20"/>
              </w:rPr>
              <w:t>which is intellectually harder than listing risks. Students who are unable to name a primary risk may not have thought deeply enough about their design.</w:t>
            </w:r>
          </w:p>
          <w:p w14:paraId="6C272580" w14:textId="77777777" w:rsidR="00D84366" w:rsidRDefault="00000000">
            <w:pPr>
              <w:spacing w:before="80" w:after="60"/>
            </w:pPr>
            <w:r>
              <w:rPr>
                <w:sz w:val="20"/>
                <w:szCs w:val="20"/>
              </w:rPr>
              <w:t>The explanation of why it is most significant should be analytical: it might be most likely to occur, most severe in impact, or most difficult to mitigate. Strong answers will engage with at least one of these dimensions explicitly.</w:t>
            </w:r>
          </w:p>
          <w:p w14:paraId="34D68567" w14:textId="5E4B1E77" w:rsidR="00D84366" w:rsidRDefault="00000000">
            <w:pPr>
              <w:spacing w:before="80" w:after="60"/>
            </w:pPr>
            <w:r>
              <w:rPr>
                <w:sz w:val="20"/>
                <w:szCs w:val="20"/>
              </w:rPr>
              <w:t>The mitigation strategy should be specific and operationally realistic. 'I will protect participant confidentiality' is not a mitigation</w:t>
            </w:r>
            <w:r w:rsidR="00E75E2D">
              <w:rPr>
                <w:sz w:val="20"/>
                <w:szCs w:val="20"/>
              </w:rPr>
              <w:t xml:space="preserve"> - </w:t>
            </w:r>
            <w:r>
              <w:rPr>
                <w:sz w:val="20"/>
                <w:szCs w:val="20"/>
              </w:rPr>
              <w:t>'I will store all recordings on UWTSD's encrypted research drive, delete them within six months of examination, and pseudonymise all transcripts before analysis' is a mitigation.</w:t>
            </w:r>
          </w:p>
        </w:tc>
      </w:tr>
    </w:tbl>
    <w:p w14:paraId="3F00A594" w14:textId="77777777" w:rsidR="00D84366" w:rsidRDefault="00D84366">
      <w:pPr>
        <w:spacing w:before="100"/>
      </w:pPr>
    </w:p>
    <w:p w14:paraId="16DD02F3" w14:textId="77777777" w:rsidR="00D84366" w:rsidRDefault="00000000">
      <w:r>
        <w:br w:type="page"/>
      </w:r>
    </w:p>
    <w:tbl>
      <w:tblPr>
        <w:tblStyle w:val="af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6178427C"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37C6D222" w14:textId="6432BAFE" w:rsidR="00D84366" w:rsidRDefault="00000000">
            <w:r>
              <w:rPr>
                <w:b/>
                <w:bCs/>
                <w:color w:val="FFFFFF"/>
                <w:sz w:val="28"/>
                <w:szCs w:val="28"/>
              </w:rPr>
              <w:lastRenderedPageBreak/>
              <w:t>PART 4: CASE STUDY</w:t>
            </w:r>
            <w:r w:rsidR="00E75E2D">
              <w:rPr>
                <w:b/>
                <w:bCs/>
                <w:color w:val="FFFFFF"/>
                <w:sz w:val="28"/>
                <w:szCs w:val="28"/>
              </w:rPr>
              <w:t xml:space="preserve"> - </w:t>
            </w:r>
            <w:r>
              <w:rPr>
                <w:b/>
                <w:bCs/>
                <w:color w:val="FFFFFF"/>
                <w:sz w:val="28"/>
                <w:szCs w:val="28"/>
              </w:rPr>
              <w:t>CHINA RESEARCH</w:t>
            </w:r>
          </w:p>
        </w:tc>
      </w:tr>
    </w:tbl>
    <w:p w14:paraId="5D9B6A9C" w14:textId="77777777" w:rsidR="00D84366" w:rsidRDefault="00D84366">
      <w:pPr>
        <w:spacing w:before="200"/>
      </w:pPr>
    </w:p>
    <w:tbl>
      <w:tblPr>
        <w:tblStyle w:val="af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15BCC628"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2E55BB2A" w14:textId="77777777" w:rsidR="00D84366" w:rsidRDefault="00000000">
            <w:pPr>
              <w:jc w:val="center"/>
            </w:pPr>
            <w:r>
              <w:rPr>
                <w:b/>
                <w:bCs/>
                <w:color w:val="FFFFFF"/>
                <w:sz w:val="18"/>
                <w:szCs w:val="18"/>
              </w:rPr>
              <w:t>Activity</w:t>
            </w:r>
          </w:p>
          <w:p w14:paraId="29FA0197" w14:textId="77777777" w:rsidR="00D84366" w:rsidRDefault="00000000">
            <w:pPr>
              <w:jc w:val="center"/>
            </w:pPr>
            <w:r>
              <w:rPr>
                <w:b/>
                <w:bCs/>
                <w:color w:val="FFFFFF"/>
                <w:sz w:val="32"/>
                <w:szCs w:val="32"/>
              </w:rPr>
              <w:t>4</w:t>
            </w:r>
          </w:p>
          <w:p w14:paraId="771BD4B2"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01BB9E83" w14:textId="77777777" w:rsidR="00D84366" w:rsidRDefault="00000000">
            <w:r>
              <w:rPr>
                <w:b/>
                <w:bCs/>
                <w:sz w:val="24"/>
                <w:szCs w:val="24"/>
              </w:rPr>
              <w:t>Case Study: When Research Cannot Proceed as Proposed</w:t>
            </w:r>
          </w:p>
        </w:tc>
      </w:tr>
    </w:tbl>
    <w:p w14:paraId="060AB9B7" w14:textId="77777777" w:rsidR="00D84366" w:rsidRDefault="00D84366">
      <w:pPr>
        <w:spacing w:before="100"/>
      </w:pPr>
    </w:p>
    <w:p w14:paraId="6483490A" w14:textId="77777777" w:rsidR="00D84366" w:rsidRDefault="00000000">
      <w:pPr>
        <w:spacing w:before="100" w:after="100"/>
      </w:pPr>
      <w:r>
        <w:t>The table of 14 concerns is completed as part of the activity. Students should add at least 3 further concerns in the space provided. The answers below cover the expected additional concerns and the three discussion questions.</w:t>
      </w:r>
    </w:p>
    <w:p w14:paraId="1B96013E" w14:textId="77777777" w:rsidR="00D84366" w:rsidRDefault="00D84366">
      <w:pPr>
        <w:spacing w:before="100"/>
      </w:pPr>
    </w:p>
    <w:p w14:paraId="64BA5D9F" w14:textId="77777777" w:rsidR="00D84366" w:rsidRDefault="00000000">
      <w:pPr>
        <w:numPr>
          <w:ilvl w:val="0"/>
          <w:numId w:val="1"/>
        </w:numPr>
        <w:pBdr>
          <w:top w:val="nil"/>
          <w:left w:val="nil"/>
          <w:bottom w:val="nil"/>
          <w:right w:val="nil"/>
          <w:between w:val="nil"/>
        </w:pBdr>
        <w:spacing w:before="160" w:after="80"/>
      </w:pPr>
      <w:r>
        <w:rPr>
          <w:b/>
          <w:bCs/>
        </w:rPr>
        <w:t>The table below identifies fourteen ethical concerns raised about this proposed research. Working in your group, examine each concern and add at least three further concerns not listed. For each concern you add, explain why it is significant.</w:t>
      </w:r>
    </w:p>
    <w:tbl>
      <w:tblPr>
        <w:tblStyle w:val="af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708D8935"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5CA67C25" w14:textId="77777777" w:rsidR="00D84366" w:rsidRDefault="00000000">
            <w:r>
              <w:rPr>
                <w:b/>
                <w:bCs/>
                <w:color w:val="FFFFFF"/>
                <w:sz w:val="18"/>
                <w:szCs w:val="18"/>
              </w:rPr>
              <w:t>Tutor Notes / Model Answer</w:t>
            </w:r>
          </w:p>
          <w:p w14:paraId="79F57A0B" w14:textId="77777777" w:rsidR="00D84366" w:rsidRDefault="00000000">
            <w:pPr>
              <w:spacing w:before="80" w:after="60"/>
            </w:pPr>
            <w:r>
              <w:rPr>
                <w:sz w:val="20"/>
                <w:szCs w:val="20"/>
              </w:rPr>
              <w:t>Additional concerns students may legitimately identify include:</w:t>
            </w:r>
          </w:p>
          <w:p w14:paraId="5957F9B2" w14:textId="77777777" w:rsidR="00D84366" w:rsidRDefault="00000000">
            <w:pPr>
              <w:spacing w:before="80" w:after="60"/>
            </w:pPr>
            <w:r>
              <w:rPr>
                <w:sz w:val="20"/>
                <w:szCs w:val="20"/>
              </w:rPr>
              <w:t>Informed consent capacity: participants may be in relationships characterised by dependency or debt, making genuinely free consent very difficult to establish.</w:t>
            </w:r>
          </w:p>
          <w:p w14:paraId="1F130BB1" w14:textId="77777777" w:rsidR="00D84366" w:rsidRDefault="00000000">
            <w:pPr>
              <w:spacing w:before="80" w:after="60"/>
            </w:pPr>
            <w:r>
              <w:rPr>
                <w:sz w:val="20"/>
                <w:szCs w:val="20"/>
              </w:rPr>
              <w:t>Researcher psychological wellbeing: researching a topic involving exploitation and illegal activity may be distressing. The researcher has a right to ethical protection too.</w:t>
            </w:r>
          </w:p>
          <w:p w14:paraId="38B4399A" w14:textId="7B46D0C8" w:rsidR="00D84366" w:rsidRDefault="00000000">
            <w:pPr>
              <w:spacing w:before="80" w:after="60"/>
            </w:pPr>
            <w:r>
              <w:rPr>
                <w:sz w:val="20"/>
                <w:szCs w:val="20"/>
              </w:rPr>
              <w:t>Translation and language barriers: if the researcher is not a native Chinese speaker, the nuance of participant testimony</w:t>
            </w:r>
            <w:r w:rsidR="00E75E2D">
              <w:rPr>
                <w:sz w:val="20"/>
                <w:szCs w:val="20"/>
              </w:rPr>
              <w:t xml:space="preserve"> - </w:t>
            </w:r>
            <w:r>
              <w:rPr>
                <w:sz w:val="20"/>
                <w:szCs w:val="20"/>
              </w:rPr>
              <w:t>and the cultural weight of what is disclosed</w:t>
            </w:r>
            <w:r w:rsidR="00E75E2D">
              <w:rPr>
                <w:sz w:val="20"/>
                <w:szCs w:val="20"/>
              </w:rPr>
              <w:t xml:space="preserve"> - </w:t>
            </w:r>
            <w:r>
              <w:rPr>
                <w:sz w:val="20"/>
                <w:szCs w:val="20"/>
              </w:rPr>
              <w:t>may be lost or distorted.</w:t>
            </w:r>
          </w:p>
          <w:p w14:paraId="75129A8A" w14:textId="77777777" w:rsidR="00D84366" w:rsidRDefault="00000000">
            <w:pPr>
              <w:spacing w:before="80" w:after="60"/>
            </w:pPr>
            <w:r>
              <w:rPr>
                <w:sz w:val="20"/>
                <w:szCs w:val="20"/>
              </w:rPr>
              <w:t>Publication risk: even with anonymisation, publishing this research in academic journals or a public thesis creates a permanent record that could be used against participants by authorities.</w:t>
            </w:r>
          </w:p>
          <w:p w14:paraId="65BF98EA" w14:textId="77777777" w:rsidR="00D84366" w:rsidRDefault="00000000">
            <w:pPr>
              <w:spacing w:before="80" w:after="60"/>
            </w:pPr>
            <w:r>
              <w:rPr>
                <w:sz w:val="20"/>
                <w:szCs w:val="20"/>
              </w:rPr>
              <w:t>Methodological viability: access is so restricted that a robust, credible sample may simply be impossible to achieve, meaning the research could not meet the rigour standards of a doctoral thesis regardless of ethics approval.</w:t>
            </w:r>
          </w:p>
          <w:p w14:paraId="025A41B9" w14:textId="77777777" w:rsidR="00D84366" w:rsidRDefault="00000000">
            <w:pPr>
              <w:spacing w:before="80" w:after="60"/>
            </w:pPr>
            <w:r>
              <w:rPr>
                <w:sz w:val="20"/>
                <w:szCs w:val="20"/>
              </w:rPr>
              <w:t xml:space="preserve">Researcher identification risk: a </w:t>
            </w:r>
            <w:proofErr w:type="spellStart"/>
            <w:r>
              <w:rPr>
                <w:sz w:val="20"/>
                <w:szCs w:val="20"/>
              </w:rPr>
              <w:t>non-Chinese</w:t>
            </w:r>
            <w:proofErr w:type="spellEnd"/>
            <w:r>
              <w:rPr>
                <w:sz w:val="20"/>
                <w:szCs w:val="20"/>
              </w:rPr>
              <w:t xml:space="preserve"> researcher approaching this population may be conspicuous, creating safety risks for themselves and the participants.</w:t>
            </w:r>
          </w:p>
          <w:p w14:paraId="5B97FB38" w14:textId="77777777" w:rsidR="00D84366" w:rsidRDefault="00000000">
            <w:pPr>
              <w:spacing w:before="80" w:after="60"/>
            </w:pPr>
            <w:r>
              <w:rPr>
                <w:sz w:val="20"/>
                <w:szCs w:val="20"/>
              </w:rPr>
              <w:t>Supervisory negligence: accepting a student onto a doctoral programme without verifying that supervisory expertise exists for the proposed topic is itself an ethical failure at institutional level.</w:t>
            </w:r>
          </w:p>
        </w:tc>
      </w:tr>
    </w:tbl>
    <w:p w14:paraId="00D59C63" w14:textId="77777777" w:rsidR="00D84366" w:rsidRDefault="00D84366">
      <w:pPr>
        <w:spacing w:before="100"/>
      </w:pPr>
    </w:p>
    <w:p w14:paraId="1DDD2542" w14:textId="74F32ECF" w:rsidR="00D84366" w:rsidRDefault="00000000">
      <w:pPr>
        <w:numPr>
          <w:ilvl w:val="0"/>
          <w:numId w:val="1"/>
        </w:numPr>
        <w:pBdr>
          <w:top w:val="nil"/>
          <w:left w:val="nil"/>
          <w:bottom w:val="nil"/>
          <w:right w:val="nil"/>
          <w:between w:val="nil"/>
        </w:pBdr>
        <w:spacing w:before="160" w:after="80"/>
      </w:pPr>
      <w:r>
        <w:rPr>
          <w:b/>
          <w:bCs/>
        </w:rPr>
        <w:t>The research topic is genuinely important. Gaps in knowledge about this population have real consequences</w:t>
      </w:r>
      <w:r w:rsidR="00E75E2D">
        <w:rPr>
          <w:b/>
          <w:bCs/>
        </w:rPr>
        <w:t xml:space="preserve"> - </w:t>
      </w:r>
      <w:r>
        <w:rPr>
          <w:b/>
          <w:bCs/>
        </w:rPr>
        <w:t>for policy, for the protection of women, and for our understanding of power and commerce in specific cultural contexts. Given this, discuss whether the university was right to decline the research as proposed, or whether it should have found a way to make it work. There is no single correct answer</w:t>
      </w:r>
      <w:r w:rsidR="00E75E2D">
        <w:rPr>
          <w:b/>
          <w:bCs/>
        </w:rPr>
        <w:t xml:space="preserve"> - </w:t>
      </w:r>
      <w:r>
        <w:rPr>
          <w:b/>
          <w:bCs/>
        </w:rPr>
        <w:t>argue your position.</w:t>
      </w:r>
    </w:p>
    <w:tbl>
      <w:tblPr>
        <w:tblStyle w:val="af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797B111B"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47EB1DA8" w14:textId="77777777" w:rsidR="00D84366" w:rsidRDefault="00000000">
            <w:r>
              <w:rPr>
                <w:b/>
                <w:bCs/>
                <w:color w:val="FFFFFF"/>
                <w:sz w:val="18"/>
                <w:szCs w:val="18"/>
              </w:rPr>
              <w:t>Tutor Notes / Model Answer</w:t>
            </w:r>
          </w:p>
          <w:p w14:paraId="21DDA2B8" w14:textId="77777777" w:rsidR="00D84366" w:rsidRDefault="00000000">
            <w:pPr>
              <w:spacing w:before="80" w:after="60"/>
            </w:pPr>
            <w:r>
              <w:rPr>
                <w:sz w:val="20"/>
                <w:szCs w:val="20"/>
              </w:rPr>
              <w:t>This is a deliberate provocation. The aim is to surface the distinction between a topic being important and a specific research design being feasible and ethical.</w:t>
            </w:r>
          </w:p>
          <w:p w14:paraId="4EB81F32" w14:textId="77777777" w:rsidR="00D84366" w:rsidRDefault="00000000">
            <w:pPr>
              <w:spacing w:before="80" w:after="60"/>
            </w:pPr>
            <w:r>
              <w:rPr>
                <w:sz w:val="20"/>
                <w:szCs w:val="20"/>
              </w:rPr>
              <w:t>Arguments for refusal: the risks to participants, to the researcher, and to the institution were too severe given the absence of any safeguards; importance of a topic does not override ethical obligation; the university has a duty of care to researchers as well as participants.</w:t>
            </w:r>
          </w:p>
          <w:p w14:paraId="08919D68" w14:textId="2C7BC11B" w:rsidR="00D84366" w:rsidRDefault="00000000">
            <w:pPr>
              <w:spacing w:before="80" w:after="60"/>
            </w:pPr>
            <w:r>
              <w:rPr>
                <w:sz w:val="20"/>
                <w:szCs w:val="20"/>
              </w:rPr>
              <w:t>Arguments for proceeding (with radical redesign): refusing to study marginalised or criminalised populations can itself be a form of erasure; the research could potentially be redesigned</w:t>
            </w:r>
            <w:r w:rsidR="00E75E2D">
              <w:rPr>
                <w:sz w:val="20"/>
                <w:szCs w:val="20"/>
              </w:rPr>
              <w:t xml:space="preserve"> - </w:t>
            </w:r>
            <w:r>
              <w:rPr>
                <w:sz w:val="20"/>
                <w:szCs w:val="20"/>
              </w:rPr>
              <w:t xml:space="preserve">e.g. using </w:t>
            </w:r>
            <w:r>
              <w:rPr>
                <w:sz w:val="20"/>
                <w:szCs w:val="20"/>
              </w:rPr>
              <w:lastRenderedPageBreak/>
              <w:t xml:space="preserve">secondary analysis of existing literature, interviewing professionals who work with this population rather than the women </w:t>
            </w:r>
            <w:proofErr w:type="gramStart"/>
            <w:r>
              <w:rPr>
                <w:sz w:val="20"/>
                <w:szCs w:val="20"/>
              </w:rPr>
              <w:t>themselves, or</w:t>
            </w:r>
            <w:proofErr w:type="gramEnd"/>
            <w:r>
              <w:rPr>
                <w:sz w:val="20"/>
                <w:szCs w:val="20"/>
              </w:rPr>
              <w:t xml:space="preserve"> conducting the research in a legal jurisdiction.</w:t>
            </w:r>
          </w:p>
          <w:p w14:paraId="555042E5" w14:textId="3A369FC4" w:rsidR="00D84366" w:rsidRDefault="00000000">
            <w:pPr>
              <w:spacing w:before="80" w:after="60"/>
            </w:pPr>
            <w:r>
              <w:rPr>
                <w:sz w:val="20"/>
                <w:szCs w:val="20"/>
              </w:rPr>
              <w:t>The strongest answers will recognise that 'decline as proposed' does not necessarily mean 'never study this'</w:t>
            </w:r>
            <w:r w:rsidR="00E75E2D">
              <w:rPr>
                <w:sz w:val="20"/>
                <w:szCs w:val="20"/>
              </w:rPr>
              <w:t xml:space="preserve"> - </w:t>
            </w:r>
            <w:r>
              <w:rPr>
                <w:sz w:val="20"/>
                <w:szCs w:val="20"/>
              </w:rPr>
              <w:t>and will articulate what a redesigned, ethical version might look like.</w:t>
            </w:r>
          </w:p>
          <w:p w14:paraId="03233A2A" w14:textId="77777777" w:rsidR="00D84366" w:rsidRDefault="00000000">
            <w:pPr>
              <w:spacing w:before="80" w:after="60"/>
            </w:pPr>
            <w:r>
              <w:rPr>
                <w:sz w:val="20"/>
                <w:szCs w:val="20"/>
              </w:rPr>
              <w:t>Push students to avoid binary thinking. The question is about the university's specific obligations and constraints, not about whether the topic has value.</w:t>
            </w:r>
          </w:p>
        </w:tc>
      </w:tr>
    </w:tbl>
    <w:p w14:paraId="014C2D54" w14:textId="77777777" w:rsidR="00D84366" w:rsidRDefault="00D84366">
      <w:pPr>
        <w:spacing w:before="100"/>
      </w:pPr>
    </w:p>
    <w:p w14:paraId="6273A4F0" w14:textId="764253FF" w:rsidR="00D84366" w:rsidRDefault="00000000">
      <w:pPr>
        <w:numPr>
          <w:ilvl w:val="0"/>
          <w:numId w:val="1"/>
        </w:numPr>
        <w:pBdr>
          <w:top w:val="nil"/>
          <w:left w:val="nil"/>
          <w:bottom w:val="nil"/>
          <w:right w:val="nil"/>
          <w:between w:val="nil"/>
        </w:pBdr>
        <w:spacing w:before="160" w:after="80"/>
      </w:pPr>
      <w:r>
        <w:rPr>
          <w:b/>
          <w:bCs/>
        </w:rPr>
        <w:t>If this research were ever to proceed in some form, it would require a set of institutional and structural conditions that do not currently exist at UWTSD. Without listing specific examples, describe what kinds of systemic changes</w:t>
      </w:r>
      <w:r w:rsidR="00E75E2D">
        <w:rPr>
          <w:b/>
          <w:bCs/>
        </w:rPr>
        <w:t xml:space="preserve"> - </w:t>
      </w:r>
      <w:r>
        <w:rPr>
          <w:b/>
          <w:bCs/>
        </w:rPr>
        <w:t>across supervision, governance, researcher preparation, and institutional infrastructure</w:t>
      </w:r>
      <w:r w:rsidR="00E75E2D">
        <w:rPr>
          <w:b/>
          <w:bCs/>
        </w:rPr>
        <w:t xml:space="preserve"> - </w:t>
      </w:r>
      <w:r>
        <w:rPr>
          <w:b/>
          <w:bCs/>
        </w:rPr>
        <w:t>would need to be in place before a research topic of this sensitivity could be approved.</w:t>
      </w:r>
    </w:p>
    <w:tbl>
      <w:tblPr>
        <w:tblStyle w:val="af8"/>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07BF1CBF"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098B7896" w14:textId="77777777" w:rsidR="00D84366" w:rsidRDefault="00000000">
            <w:r>
              <w:rPr>
                <w:b/>
                <w:bCs/>
                <w:color w:val="FFFFFF"/>
                <w:sz w:val="18"/>
                <w:szCs w:val="18"/>
              </w:rPr>
              <w:t>Tutor Notes / Model Answer</w:t>
            </w:r>
          </w:p>
          <w:p w14:paraId="469DD8ED" w14:textId="77777777" w:rsidR="00D84366" w:rsidRDefault="00000000">
            <w:pPr>
              <w:spacing w:before="80" w:after="60"/>
            </w:pPr>
            <w:r>
              <w:rPr>
                <w:sz w:val="20"/>
                <w:szCs w:val="20"/>
              </w:rPr>
              <w:t>This question is a deliberate reformulation of the original question that previously provided examples in brackets. The goal is to make students generate the categories, not just populate them.</w:t>
            </w:r>
          </w:p>
          <w:p w14:paraId="3097CC0C" w14:textId="015F4DCE" w:rsidR="00D84366" w:rsidRDefault="00000000">
            <w:pPr>
              <w:spacing w:before="80" w:after="60"/>
            </w:pPr>
            <w:r>
              <w:rPr>
                <w:sz w:val="20"/>
                <w:szCs w:val="20"/>
              </w:rPr>
              <w:t>Strong answers will identify: the need for supervisory expertise that goes beyond general qualitative competence</w:t>
            </w:r>
            <w:r w:rsidR="00E75E2D">
              <w:rPr>
                <w:sz w:val="20"/>
                <w:szCs w:val="20"/>
              </w:rPr>
              <w:t xml:space="preserve"> - </w:t>
            </w:r>
            <w:r>
              <w:rPr>
                <w:sz w:val="20"/>
                <w:szCs w:val="20"/>
              </w:rPr>
              <w:t>someone who has navigated ethically complex, legally ambiguous research before; a specialist ethics sub-committee with specific expertise in research involving criminalised or stigmatised populations; formal researcher training in trauma-informed methods, participant safety, and self-care; legal advice</w:t>
            </w:r>
            <w:r w:rsidR="00E75E2D">
              <w:rPr>
                <w:sz w:val="20"/>
                <w:szCs w:val="20"/>
              </w:rPr>
              <w:t xml:space="preserve"> - </w:t>
            </w:r>
            <w:r>
              <w:rPr>
                <w:sz w:val="20"/>
                <w:szCs w:val="20"/>
              </w:rPr>
              <w:t>not from the university's general counsel but from a specialist in research ethics and the relevant jurisdiction's law; institutional risk assessment that includes the researcher's personal safety; data governance arrangements that go beyond standard GDPR</w:t>
            </w:r>
            <w:r w:rsidR="00E75E2D">
              <w:rPr>
                <w:sz w:val="20"/>
                <w:szCs w:val="20"/>
              </w:rPr>
              <w:t xml:space="preserve"> - </w:t>
            </w:r>
            <w:r>
              <w:rPr>
                <w:sz w:val="20"/>
                <w:szCs w:val="20"/>
              </w:rPr>
              <w:t>including destruction protocols for data that, if disclosed, could put participants at legal risk.</w:t>
            </w:r>
          </w:p>
          <w:p w14:paraId="4A7BBAEE" w14:textId="544DED59" w:rsidR="00D84366" w:rsidRDefault="00000000">
            <w:pPr>
              <w:spacing w:before="80" w:after="60"/>
            </w:pPr>
            <w:r>
              <w:rPr>
                <w:sz w:val="20"/>
                <w:szCs w:val="20"/>
              </w:rPr>
              <w:t>The key insight the question is driving towards is that ethics is not merely a form</w:t>
            </w:r>
            <w:r w:rsidR="00E75E2D">
              <w:rPr>
                <w:sz w:val="20"/>
                <w:szCs w:val="20"/>
              </w:rPr>
              <w:t xml:space="preserve"> - </w:t>
            </w:r>
            <w:r>
              <w:rPr>
                <w:sz w:val="20"/>
                <w:szCs w:val="20"/>
              </w:rPr>
              <w:t>it is an infrastructure. A single ethics form approval cannot substitute for the institutional capacity to support this kind of research safely.</w:t>
            </w:r>
          </w:p>
        </w:tc>
      </w:tr>
    </w:tbl>
    <w:p w14:paraId="49BE8E86" w14:textId="77777777" w:rsidR="00D84366" w:rsidRDefault="00D84366">
      <w:pPr>
        <w:spacing w:before="100"/>
      </w:pPr>
    </w:p>
    <w:p w14:paraId="2E6E7AEE" w14:textId="77777777" w:rsidR="00D84366" w:rsidRDefault="00000000">
      <w:r>
        <w:br w:type="page"/>
      </w:r>
    </w:p>
    <w:tbl>
      <w:tblPr>
        <w:tblStyle w:val="af9"/>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3776D84C"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5F6EC48A" w14:textId="77777777" w:rsidR="00D84366" w:rsidRDefault="00000000">
            <w:r>
              <w:rPr>
                <w:b/>
                <w:bCs/>
                <w:color w:val="FFFFFF"/>
                <w:sz w:val="28"/>
                <w:szCs w:val="28"/>
              </w:rPr>
              <w:lastRenderedPageBreak/>
              <w:t>PART 5: VIGNETTE ANSWERS</w:t>
            </w:r>
          </w:p>
        </w:tc>
      </w:tr>
    </w:tbl>
    <w:p w14:paraId="6554A03E" w14:textId="77777777" w:rsidR="00D84366" w:rsidRDefault="00D84366">
      <w:pPr>
        <w:spacing w:before="200"/>
      </w:pPr>
    </w:p>
    <w:tbl>
      <w:tblPr>
        <w:tblStyle w:val="af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3CB341BB"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7A94530C" w14:textId="77777777" w:rsidR="00D84366" w:rsidRDefault="00000000">
            <w:pPr>
              <w:jc w:val="center"/>
            </w:pPr>
            <w:r>
              <w:rPr>
                <w:b/>
                <w:bCs/>
                <w:color w:val="FFFFFF"/>
                <w:sz w:val="18"/>
                <w:szCs w:val="18"/>
              </w:rPr>
              <w:t>Activity</w:t>
            </w:r>
          </w:p>
          <w:p w14:paraId="2742DC1C" w14:textId="77777777" w:rsidR="00D84366" w:rsidRDefault="00000000">
            <w:pPr>
              <w:jc w:val="center"/>
            </w:pPr>
            <w:r>
              <w:rPr>
                <w:b/>
                <w:bCs/>
                <w:color w:val="FFFFFF"/>
                <w:sz w:val="32"/>
                <w:szCs w:val="32"/>
              </w:rPr>
              <w:t>V1</w:t>
            </w:r>
          </w:p>
          <w:p w14:paraId="4B02F59D"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4B9560E6" w14:textId="77777777" w:rsidR="00D84366" w:rsidRDefault="00000000">
            <w:r>
              <w:rPr>
                <w:b/>
                <w:bCs/>
                <w:sz w:val="24"/>
                <w:szCs w:val="24"/>
              </w:rPr>
              <w:t>VIGNETTE 1: Data Destruction vs Rigour</w:t>
            </w:r>
          </w:p>
        </w:tc>
      </w:tr>
    </w:tbl>
    <w:p w14:paraId="43ED652C" w14:textId="77777777" w:rsidR="00D84366" w:rsidRDefault="00D84366">
      <w:pPr>
        <w:spacing w:before="100"/>
      </w:pPr>
    </w:p>
    <w:tbl>
      <w:tblPr>
        <w:tblStyle w:val="afb"/>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4396AB99" w14:textId="77777777">
        <w:tc>
          <w:tcPr>
            <w:tcW w:w="9360" w:type="dxa"/>
            <w:tcBorders>
              <w:top w:val="nil"/>
              <w:left w:val="nil"/>
              <w:bottom w:val="nil"/>
              <w:right w:val="nil"/>
            </w:tcBorders>
            <w:shd w:val="clear" w:color="auto" w:fill="E8F4F8"/>
            <w:tcMar>
              <w:top w:w="160" w:type="dxa"/>
              <w:left w:w="200" w:type="dxa"/>
              <w:bottom w:w="160" w:type="dxa"/>
              <w:right w:w="200" w:type="dxa"/>
            </w:tcMar>
          </w:tcPr>
          <w:p w14:paraId="054F1258" w14:textId="77777777" w:rsidR="00D84366" w:rsidRDefault="00000000">
            <w:pPr>
              <w:spacing w:after="80"/>
            </w:pPr>
            <w:r>
              <w:rPr>
                <w:b/>
                <w:bCs/>
                <w:color w:val="1E3A5F"/>
                <w:sz w:val="26"/>
                <w:szCs w:val="26"/>
              </w:rPr>
              <w:t>VIGNETTE 1: Data Destruction vs Rigour</w:t>
            </w:r>
          </w:p>
          <w:p w14:paraId="457F66C7" w14:textId="77777777" w:rsidR="00D84366" w:rsidRDefault="00000000">
            <w:r>
              <w:t>You have completed 20 semi-structured interviews. Three months later, one participant contacts you and withdraws consent, requesting that their data be deleted. Their interview contained some of your richest data and removing it would significantly weaken your analysis. You have already incorporated quotes from their interview into a draft chapter.</w:t>
            </w:r>
          </w:p>
        </w:tc>
      </w:tr>
    </w:tbl>
    <w:p w14:paraId="0641D51E" w14:textId="77777777" w:rsidR="00D84366" w:rsidRDefault="00D84366">
      <w:pPr>
        <w:spacing w:before="100"/>
      </w:pPr>
    </w:p>
    <w:p w14:paraId="26998CC8" w14:textId="77777777" w:rsidR="00D84366" w:rsidRDefault="00000000">
      <w:pPr>
        <w:numPr>
          <w:ilvl w:val="0"/>
          <w:numId w:val="1"/>
        </w:numPr>
        <w:pBdr>
          <w:top w:val="nil"/>
          <w:left w:val="nil"/>
          <w:bottom w:val="nil"/>
          <w:right w:val="nil"/>
          <w:between w:val="nil"/>
        </w:pBdr>
        <w:spacing w:before="160" w:after="80"/>
      </w:pPr>
      <w:r>
        <w:rPr>
          <w:b/>
          <w:bCs/>
        </w:rPr>
        <w:t>What is the ethical tension at the heart of this situation, and which ethical principles are in conflict?</w:t>
      </w:r>
    </w:p>
    <w:tbl>
      <w:tblPr>
        <w:tblStyle w:val="afc"/>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78262EDF"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6BBAA6ED" w14:textId="77777777" w:rsidR="00D84366" w:rsidRDefault="00000000">
            <w:r>
              <w:rPr>
                <w:b/>
                <w:bCs/>
                <w:color w:val="FFFFFF"/>
                <w:sz w:val="18"/>
                <w:szCs w:val="18"/>
              </w:rPr>
              <w:t>Tutor Notes / Model Answer</w:t>
            </w:r>
          </w:p>
          <w:p w14:paraId="72A2BCDE" w14:textId="2A3265D0" w:rsidR="00D84366" w:rsidRDefault="00000000">
            <w:pPr>
              <w:spacing w:before="80" w:after="60"/>
            </w:pPr>
            <w:r>
              <w:rPr>
                <w:sz w:val="20"/>
                <w:szCs w:val="20"/>
              </w:rPr>
              <w:t>The tension is between the participant's right to withdraw (grounded in the principle of Respect for Persons and enshrined in UK GDPR Article 17</w:t>
            </w:r>
            <w:r w:rsidR="00E75E2D">
              <w:rPr>
                <w:sz w:val="20"/>
                <w:szCs w:val="20"/>
              </w:rPr>
              <w:t xml:space="preserve"> - </w:t>
            </w:r>
            <w:r>
              <w:rPr>
                <w:sz w:val="20"/>
                <w:szCs w:val="20"/>
              </w:rPr>
              <w:t>the right to erasure) and the researcher's duty to conduct rigorous research (Beneficence</w:t>
            </w:r>
            <w:r w:rsidR="00E75E2D">
              <w:rPr>
                <w:sz w:val="20"/>
                <w:szCs w:val="20"/>
              </w:rPr>
              <w:t xml:space="preserve"> - </w:t>
            </w:r>
            <w:r>
              <w:rPr>
                <w:sz w:val="20"/>
                <w:szCs w:val="20"/>
              </w:rPr>
              <w:t>the argument that the research has social value that is undermined by incomplete data).</w:t>
            </w:r>
          </w:p>
          <w:p w14:paraId="68348AB4" w14:textId="77777777" w:rsidR="00D84366" w:rsidRDefault="00000000">
            <w:pPr>
              <w:spacing w:before="80" w:after="60"/>
            </w:pPr>
            <w:proofErr w:type="gramStart"/>
            <w:r>
              <w:rPr>
                <w:sz w:val="20"/>
                <w:szCs w:val="20"/>
              </w:rPr>
              <w:t>The third dimension,</w:t>
            </w:r>
            <w:proofErr w:type="gramEnd"/>
            <w:r>
              <w:rPr>
                <w:sz w:val="20"/>
                <w:szCs w:val="20"/>
              </w:rPr>
              <w:t xml:space="preserve"> often missed: once this is apparent, the researcher must also consider their obligations to other participants, whose data remains in the study and who may have shared information on the assumption of a complete dataset.</w:t>
            </w:r>
          </w:p>
          <w:p w14:paraId="42BA178C" w14:textId="2CD39967" w:rsidR="00D84366" w:rsidRDefault="00000000">
            <w:pPr>
              <w:spacing w:before="80" w:after="60"/>
            </w:pPr>
            <w:r>
              <w:rPr>
                <w:sz w:val="20"/>
                <w:szCs w:val="20"/>
              </w:rPr>
              <w:t>Strong answers name specific principles</w:t>
            </w:r>
            <w:r w:rsidR="00E75E2D">
              <w:rPr>
                <w:sz w:val="20"/>
                <w:szCs w:val="20"/>
              </w:rPr>
              <w:t xml:space="preserve"> - </w:t>
            </w:r>
            <w:r>
              <w:rPr>
                <w:sz w:val="20"/>
                <w:szCs w:val="20"/>
              </w:rPr>
              <w:t>autonomy, beneficence, justice</w:t>
            </w:r>
            <w:r w:rsidR="00E75E2D">
              <w:rPr>
                <w:sz w:val="20"/>
                <w:szCs w:val="20"/>
              </w:rPr>
              <w:t xml:space="preserve"> - </w:t>
            </w:r>
            <w:r>
              <w:rPr>
                <w:sz w:val="20"/>
                <w:szCs w:val="20"/>
              </w:rPr>
              <w:t>and explain how they conflict here, rather than simply describing the situation.</w:t>
            </w:r>
          </w:p>
        </w:tc>
      </w:tr>
    </w:tbl>
    <w:p w14:paraId="6BE1191F" w14:textId="77777777" w:rsidR="00D84366" w:rsidRDefault="00D84366">
      <w:pPr>
        <w:spacing w:before="100"/>
      </w:pPr>
    </w:p>
    <w:p w14:paraId="358D9AB2" w14:textId="77777777" w:rsidR="00D84366" w:rsidRDefault="00000000">
      <w:pPr>
        <w:numPr>
          <w:ilvl w:val="0"/>
          <w:numId w:val="1"/>
        </w:numPr>
        <w:pBdr>
          <w:top w:val="nil"/>
          <w:left w:val="nil"/>
          <w:bottom w:val="nil"/>
          <w:right w:val="nil"/>
          <w:between w:val="nil"/>
        </w:pBdr>
        <w:spacing w:before="160" w:after="80"/>
      </w:pPr>
      <w:r>
        <w:rPr>
          <w:b/>
          <w:bCs/>
        </w:rPr>
        <w:t>UK GDPR provides individuals with what is sometimes called the 'right to be forgotten'. Research your understanding of this right. Under what circumstances does it apply, and are there any recognised limitations in the context of academic research?</w:t>
      </w:r>
    </w:p>
    <w:tbl>
      <w:tblPr>
        <w:tblStyle w:val="afd"/>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7A50037"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14746FD0" w14:textId="77777777" w:rsidR="00D84366" w:rsidRDefault="00000000">
            <w:r>
              <w:rPr>
                <w:b/>
                <w:bCs/>
                <w:color w:val="FFFFFF"/>
                <w:sz w:val="18"/>
                <w:szCs w:val="18"/>
              </w:rPr>
              <w:t>Tutor Notes / Model Answer</w:t>
            </w:r>
          </w:p>
          <w:p w14:paraId="51F24D89" w14:textId="77777777" w:rsidR="00D84366" w:rsidRDefault="00000000">
            <w:pPr>
              <w:spacing w:before="80" w:after="60"/>
            </w:pPr>
            <w:r>
              <w:rPr>
                <w:sz w:val="20"/>
                <w:szCs w:val="20"/>
              </w:rPr>
              <w:t xml:space="preserve">UK GDPR Article 17 grants the right to erasure, but this right is not absolute. Article 17(3)(d) includes an exemption for processing carried out for scientific or historical research purposes in the public interest, </w:t>
            </w:r>
            <w:proofErr w:type="gramStart"/>
            <w:r>
              <w:rPr>
                <w:sz w:val="20"/>
                <w:szCs w:val="20"/>
              </w:rPr>
              <w:t>provided that</w:t>
            </w:r>
            <w:proofErr w:type="gramEnd"/>
            <w:r>
              <w:rPr>
                <w:sz w:val="20"/>
                <w:szCs w:val="20"/>
              </w:rPr>
              <w:t xml:space="preserve"> deletion would seriously impair or render impossible the achievement of the research objectives.</w:t>
            </w:r>
          </w:p>
          <w:p w14:paraId="57956BD7" w14:textId="77777777" w:rsidR="00D84366" w:rsidRDefault="00000000">
            <w:pPr>
              <w:spacing w:before="80" w:after="60"/>
            </w:pPr>
            <w:r>
              <w:rPr>
                <w:sz w:val="20"/>
                <w:szCs w:val="20"/>
              </w:rPr>
              <w:t>The practical implication: the right to erasure in research is genuinely contested. Researchers should take legal advice and consult their institution's data protection officer. They cannot simply refuse deletion, but they may be able to argue for anonymisation rather than full deletion.</w:t>
            </w:r>
          </w:p>
          <w:p w14:paraId="1A57069A" w14:textId="33E48E58" w:rsidR="00D84366" w:rsidRDefault="00000000">
            <w:pPr>
              <w:spacing w:before="80" w:after="60"/>
            </w:pPr>
            <w:r>
              <w:rPr>
                <w:sz w:val="20"/>
                <w:szCs w:val="20"/>
              </w:rPr>
              <w:t>This answer should make students uncomfortable with easy certainties. The situation requires a conversation with the data protection officer, the supervisor, and possibly a lawyer</w:t>
            </w:r>
            <w:r w:rsidR="00E75E2D">
              <w:rPr>
                <w:sz w:val="20"/>
                <w:szCs w:val="20"/>
              </w:rPr>
              <w:t xml:space="preserve"> - </w:t>
            </w:r>
            <w:r>
              <w:rPr>
                <w:sz w:val="20"/>
                <w:szCs w:val="20"/>
              </w:rPr>
              <w:t>not a unilateral decision by the researcher.</w:t>
            </w:r>
          </w:p>
        </w:tc>
      </w:tr>
    </w:tbl>
    <w:p w14:paraId="3005EF49" w14:textId="77777777" w:rsidR="00D84366" w:rsidRDefault="00D84366">
      <w:pPr>
        <w:spacing w:before="100"/>
      </w:pPr>
    </w:p>
    <w:p w14:paraId="6EB98AEC" w14:textId="77777777" w:rsidR="00D84366" w:rsidRDefault="00000000">
      <w:pPr>
        <w:numPr>
          <w:ilvl w:val="0"/>
          <w:numId w:val="1"/>
        </w:numPr>
        <w:pBdr>
          <w:top w:val="nil"/>
          <w:left w:val="nil"/>
          <w:bottom w:val="nil"/>
          <w:right w:val="nil"/>
          <w:between w:val="nil"/>
        </w:pBdr>
        <w:spacing w:before="160" w:after="80"/>
      </w:pPr>
      <w:r>
        <w:rPr>
          <w:b/>
          <w:bCs/>
        </w:rPr>
        <w:t>What steps should you have taken before data collection began that might have clarified this situation? And what will you do now?</w:t>
      </w:r>
    </w:p>
    <w:tbl>
      <w:tblPr>
        <w:tblStyle w:val="afe"/>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6D05E831"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5F1383E8" w14:textId="77777777" w:rsidR="00D84366" w:rsidRDefault="00000000">
            <w:r>
              <w:rPr>
                <w:b/>
                <w:bCs/>
                <w:color w:val="FFFFFF"/>
                <w:sz w:val="18"/>
                <w:szCs w:val="18"/>
              </w:rPr>
              <w:t>Tutor Notes / Model Answer</w:t>
            </w:r>
          </w:p>
          <w:p w14:paraId="0AB84502" w14:textId="3ED05368" w:rsidR="00D84366" w:rsidRDefault="00000000">
            <w:pPr>
              <w:spacing w:before="80" w:after="60"/>
            </w:pPr>
            <w:r>
              <w:rPr>
                <w:sz w:val="20"/>
                <w:szCs w:val="20"/>
              </w:rPr>
              <w:lastRenderedPageBreak/>
              <w:t>Before data collection: the participant information sheet and consent form should have clearly explained the limits of withdrawal</w:t>
            </w:r>
            <w:r w:rsidR="00E75E2D">
              <w:rPr>
                <w:sz w:val="20"/>
                <w:szCs w:val="20"/>
              </w:rPr>
              <w:t xml:space="preserve"> - </w:t>
            </w:r>
            <w:r>
              <w:rPr>
                <w:sz w:val="20"/>
                <w:szCs w:val="20"/>
              </w:rPr>
              <w:t>specifically, that data already incorporated into published analysis may not be fully retractable, and that withdrawal means data will not be used going forward. This caveat must be transparent, not buried in small print.</w:t>
            </w:r>
          </w:p>
          <w:p w14:paraId="5A3C1C84" w14:textId="77777777" w:rsidR="00D84366" w:rsidRDefault="00000000">
            <w:pPr>
              <w:spacing w:before="80" w:after="60"/>
            </w:pPr>
            <w:r>
              <w:rPr>
                <w:sz w:val="20"/>
                <w:szCs w:val="20"/>
              </w:rPr>
              <w:t>Now: the researcher should acknowledge the withdrawal request promptly and take it seriously; consult the institution's data protection officer; consider whether anonymisation (rather than full deletion) could satisfy the participant's concern; remove the data from all active analysis immediately while the situation is resolved; document the decision-making process carefully.</w:t>
            </w:r>
          </w:p>
          <w:p w14:paraId="4F1ED609" w14:textId="3697BCC8" w:rsidR="00D84366" w:rsidRDefault="00000000">
            <w:pPr>
              <w:spacing w:before="80" w:after="60"/>
            </w:pPr>
            <w:r>
              <w:rPr>
                <w:sz w:val="20"/>
                <w:szCs w:val="20"/>
              </w:rPr>
              <w:t>The bigger lesson: situations like this arise from insufficient prior disclosure. The consent process is not a single moment</w:t>
            </w:r>
            <w:r w:rsidR="00E75E2D">
              <w:rPr>
                <w:sz w:val="20"/>
                <w:szCs w:val="20"/>
              </w:rPr>
              <w:t xml:space="preserve"> - </w:t>
            </w:r>
            <w:r>
              <w:rPr>
                <w:sz w:val="20"/>
                <w:szCs w:val="20"/>
              </w:rPr>
              <w:t>it is an ongoing relationship.</w:t>
            </w:r>
          </w:p>
        </w:tc>
      </w:tr>
    </w:tbl>
    <w:p w14:paraId="16A9803D" w14:textId="77777777" w:rsidR="00D84366" w:rsidRDefault="00D84366">
      <w:pPr>
        <w:spacing w:before="100"/>
      </w:pPr>
    </w:p>
    <w:p w14:paraId="7FA94EF1" w14:textId="77777777" w:rsidR="00D84366" w:rsidRDefault="00D84366">
      <w:pPr>
        <w:spacing w:before="200"/>
      </w:pPr>
    </w:p>
    <w:tbl>
      <w:tblPr>
        <w:tblStyle w:val="aff"/>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158A1A2C"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1D4668E4" w14:textId="77777777" w:rsidR="00D84366" w:rsidRDefault="00000000">
            <w:pPr>
              <w:jc w:val="center"/>
            </w:pPr>
            <w:r>
              <w:rPr>
                <w:b/>
                <w:bCs/>
                <w:color w:val="FFFFFF"/>
                <w:sz w:val="18"/>
                <w:szCs w:val="18"/>
              </w:rPr>
              <w:t>Activity</w:t>
            </w:r>
          </w:p>
          <w:p w14:paraId="3132B7B0" w14:textId="77777777" w:rsidR="00D84366" w:rsidRDefault="00000000">
            <w:pPr>
              <w:jc w:val="center"/>
            </w:pPr>
            <w:r>
              <w:rPr>
                <w:b/>
                <w:bCs/>
                <w:color w:val="FFFFFF"/>
                <w:sz w:val="32"/>
                <w:szCs w:val="32"/>
              </w:rPr>
              <w:t>V2</w:t>
            </w:r>
          </w:p>
          <w:p w14:paraId="01BDB202"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6562ACBF" w14:textId="77777777" w:rsidR="00D84366" w:rsidRDefault="00000000">
            <w:r>
              <w:rPr>
                <w:b/>
                <w:bCs/>
                <w:sz w:val="24"/>
                <w:szCs w:val="24"/>
              </w:rPr>
              <w:t>VIGNETTE 2: Proprietary Data and Career Pressure</w:t>
            </w:r>
          </w:p>
        </w:tc>
      </w:tr>
    </w:tbl>
    <w:p w14:paraId="6E1ABAFC" w14:textId="77777777" w:rsidR="00D84366" w:rsidRDefault="00D84366">
      <w:pPr>
        <w:spacing w:before="100"/>
      </w:pPr>
    </w:p>
    <w:tbl>
      <w:tblPr>
        <w:tblStyle w:val="aff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425A816" w14:textId="77777777">
        <w:tc>
          <w:tcPr>
            <w:tcW w:w="9360" w:type="dxa"/>
            <w:tcBorders>
              <w:top w:val="nil"/>
              <w:left w:val="nil"/>
              <w:bottom w:val="nil"/>
              <w:right w:val="nil"/>
            </w:tcBorders>
            <w:shd w:val="clear" w:color="auto" w:fill="FFF3CD"/>
            <w:tcMar>
              <w:top w:w="160" w:type="dxa"/>
              <w:left w:w="200" w:type="dxa"/>
              <w:bottom w:w="160" w:type="dxa"/>
              <w:right w:w="200" w:type="dxa"/>
            </w:tcMar>
          </w:tcPr>
          <w:p w14:paraId="12844DCF" w14:textId="77777777" w:rsidR="00D84366" w:rsidRDefault="00000000">
            <w:pPr>
              <w:spacing w:after="80"/>
            </w:pPr>
            <w:r>
              <w:rPr>
                <w:b/>
                <w:bCs/>
                <w:color w:val="7B5800"/>
                <w:sz w:val="26"/>
                <w:szCs w:val="26"/>
              </w:rPr>
              <w:t>VIGNETTE 2: Proprietary Data and Career Pressure</w:t>
            </w:r>
          </w:p>
          <w:p w14:paraId="78A9C634" w14:textId="77777777" w:rsidR="00D84366" w:rsidRDefault="00000000">
            <w:r>
              <w:t>You are conducting insider research within your own organisation. Your CEO granted you access to confidential strategy documents on the condition that you do not publish any findings that could disadvantage the company competitively. You discover findings that are academically significant but commercially sensitive. Your supervisor encourages you to publish everything.</w:t>
            </w:r>
          </w:p>
        </w:tc>
      </w:tr>
    </w:tbl>
    <w:p w14:paraId="53AE1CBF" w14:textId="77777777" w:rsidR="00D84366" w:rsidRDefault="00D84366">
      <w:pPr>
        <w:spacing w:before="100"/>
      </w:pPr>
    </w:p>
    <w:p w14:paraId="5991B389" w14:textId="77777777" w:rsidR="00D84366" w:rsidRDefault="00000000">
      <w:pPr>
        <w:numPr>
          <w:ilvl w:val="0"/>
          <w:numId w:val="1"/>
        </w:numPr>
        <w:pBdr>
          <w:top w:val="nil"/>
          <w:left w:val="nil"/>
          <w:bottom w:val="nil"/>
          <w:right w:val="nil"/>
          <w:between w:val="nil"/>
        </w:pBdr>
        <w:spacing w:before="160" w:after="80"/>
      </w:pPr>
      <w:r>
        <w:rPr>
          <w:b/>
          <w:bCs/>
        </w:rPr>
        <w:t>Map the competing obligations in this situation. Who do you owe obligations to, what are those obligations, and where do they conflict?</w:t>
      </w:r>
    </w:p>
    <w:tbl>
      <w:tblPr>
        <w:tblStyle w:val="aff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0C94855A"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45A17B0A" w14:textId="77777777" w:rsidR="00D84366" w:rsidRDefault="00000000">
            <w:r>
              <w:rPr>
                <w:b/>
                <w:bCs/>
                <w:color w:val="FFFFFF"/>
                <w:sz w:val="18"/>
                <w:szCs w:val="18"/>
              </w:rPr>
              <w:t>Tutor Notes / Model Answer</w:t>
            </w:r>
          </w:p>
          <w:p w14:paraId="5EFA1A87" w14:textId="77777777" w:rsidR="00D84366" w:rsidRDefault="00000000">
            <w:pPr>
              <w:spacing w:before="80" w:after="60"/>
            </w:pPr>
            <w:r>
              <w:rPr>
                <w:sz w:val="20"/>
                <w:szCs w:val="20"/>
              </w:rPr>
              <w:t xml:space="preserve">Obligations to the organisation: confidentiality agreement </w:t>
            </w:r>
            <w:proofErr w:type="gramStart"/>
            <w:r>
              <w:rPr>
                <w:sz w:val="20"/>
                <w:szCs w:val="20"/>
              </w:rPr>
              <w:t>entered into</w:t>
            </w:r>
            <w:proofErr w:type="gramEnd"/>
            <w:r>
              <w:rPr>
                <w:sz w:val="20"/>
                <w:szCs w:val="20"/>
              </w:rPr>
              <w:t xml:space="preserve"> as a condition of access; arguably a duty of loyalty as an employee; professional consequences if the agreement is breached.</w:t>
            </w:r>
          </w:p>
          <w:p w14:paraId="3BD89C76" w14:textId="77777777" w:rsidR="00D84366" w:rsidRDefault="00000000">
            <w:pPr>
              <w:spacing w:before="80" w:after="60"/>
            </w:pPr>
            <w:r>
              <w:rPr>
                <w:sz w:val="20"/>
                <w:szCs w:val="20"/>
              </w:rPr>
              <w:t>Obligations to the supervisor and university: academic integrity; producing a thesis that makes an original contribution; avoiding the suppression of significant findings.</w:t>
            </w:r>
          </w:p>
          <w:p w14:paraId="7FF73886" w14:textId="77777777" w:rsidR="00D84366" w:rsidRDefault="00000000">
            <w:pPr>
              <w:spacing w:before="80" w:after="60"/>
            </w:pPr>
            <w:r>
              <w:rPr>
                <w:sz w:val="20"/>
                <w:szCs w:val="20"/>
              </w:rPr>
              <w:t>Obligations to future readers and the research community: published research that omits significant findings is misleading and distorts the evidence base others will use.</w:t>
            </w:r>
          </w:p>
          <w:p w14:paraId="4A406ED4" w14:textId="77777777" w:rsidR="00D84366" w:rsidRDefault="00000000">
            <w:pPr>
              <w:spacing w:before="80" w:after="60"/>
            </w:pPr>
            <w:r>
              <w:rPr>
                <w:sz w:val="20"/>
                <w:szCs w:val="20"/>
              </w:rPr>
              <w:t>Obligations to participants: if the findings could identify individuals within the organisation, their protection is implicated.</w:t>
            </w:r>
          </w:p>
          <w:p w14:paraId="24E8A87D" w14:textId="77777777" w:rsidR="00D84366" w:rsidRDefault="00000000">
            <w:pPr>
              <w:spacing w:before="80" w:after="60"/>
            </w:pPr>
            <w:r>
              <w:rPr>
                <w:sz w:val="20"/>
                <w:szCs w:val="20"/>
              </w:rPr>
              <w:t>The conflict is genuine and cannot be resolved by simply choosing one obligation over another. Strong answers recognise that this is a values conflict requiring structured deliberation, not a puzzle with a correct answer.</w:t>
            </w:r>
          </w:p>
        </w:tc>
      </w:tr>
    </w:tbl>
    <w:p w14:paraId="38CC7B2D" w14:textId="77777777" w:rsidR="00D84366" w:rsidRDefault="00D84366">
      <w:pPr>
        <w:spacing w:before="100"/>
      </w:pPr>
    </w:p>
    <w:p w14:paraId="179E5101" w14:textId="2C36F09E" w:rsidR="00D84366" w:rsidRDefault="00000000">
      <w:pPr>
        <w:numPr>
          <w:ilvl w:val="0"/>
          <w:numId w:val="1"/>
        </w:numPr>
        <w:pBdr>
          <w:top w:val="nil"/>
          <w:left w:val="nil"/>
          <w:bottom w:val="nil"/>
          <w:right w:val="nil"/>
          <w:between w:val="nil"/>
        </w:pBdr>
        <w:spacing w:before="160" w:after="80"/>
      </w:pPr>
      <w:r>
        <w:rPr>
          <w:b/>
          <w:bCs/>
        </w:rPr>
        <w:t>This situation arose, in part, because of what was agreed</w:t>
      </w:r>
      <w:r w:rsidR="00E75E2D">
        <w:rPr>
          <w:b/>
          <w:bCs/>
        </w:rPr>
        <w:t xml:space="preserve"> - </w:t>
      </w:r>
      <w:r>
        <w:rPr>
          <w:b/>
          <w:bCs/>
        </w:rPr>
        <w:t>and what was not agreed</w:t>
      </w:r>
      <w:r w:rsidR="00E75E2D">
        <w:rPr>
          <w:b/>
          <w:bCs/>
        </w:rPr>
        <w:t xml:space="preserve"> - </w:t>
      </w:r>
      <w:r>
        <w:rPr>
          <w:b/>
          <w:bCs/>
        </w:rPr>
        <w:t>before the research began. What specific agreements should be formalised in writing before any insider researcher is granted access to an organisation, and why must these be established at the outset rather than negotiated during or after the research?</w:t>
      </w:r>
    </w:p>
    <w:tbl>
      <w:tblPr>
        <w:tblStyle w:val="aff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61F5930"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2F965D2B" w14:textId="77777777" w:rsidR="00D84366" w:rsidRDefault="00000000">
            <w:r>
              <w:rPr>
                <w:b/>
                <w:bCs/>
                <w:color w:val="FFFFFF"/>
                <w:sz w:val="18"/>
                <w:szCs w:val="18"/>
              </w:rPr>
              <w:t>Tutor Notes / Model Answer</w:t>
            </w:r>
          </w:p>
          <w:p w14:paraId="3681113D" w14:textId="38899E69" w:rsidR="00D84366" w:rsidRDefault="00000000">
            <w:pPr>
              <w:spacing w:before="80" w:after="60"/>
            </w:pPr>
            <w:r>
              <w:rPr>
                <w:sz w:val="20"/>
                <w:szCs w:val="20"/>
              </w:rPr>
              <w:t xml:space="preserve">Agreements that should be in writing before access is granted: the researcher's right to publish findings, subject to agreed anonymisation; the organisation's right to review for inadvertent </w:t>
            </w:r>
            <w:r>
              <w:rPr>
                <w:sz w:val="20"/>
                <w:szCs w:val="20"/>
              </w:rPr>
              <w:lastRenderedPageBreak/>
              <w:t>commercial disclosure prior to submission</w:t>
            </w:r>
            <w:r w:rsidR="00E75E2D">
              <w:rPr>
                <w:sz w:val="20"/>
                <w:szCs w:val="20"/>
              </w:rPr>
              <w:t xml:space="preserve"> - </w:t>
            </w:r>
            <w:r>
              <w:rPr>
                <w:sz w:val="20"/>
                <w:szCs w:val="20"/>
              </w:rPr>
              <w:t>but not to veto findings; a clear distinction between commercially sensitive operational data (which may legitimately be excluded from the research design) and research findings (which cannot be suppressed); ownership of the data; the process if the organisation objects to publication.</w:t>
            </w:r>
          </w:p>
          <w:p w14:paraId="107F2A1A" w14:textId="77777777" w:rsidR="00D84366" w:rsidRDefault="00000000">
            <w:pPr>
              <w:spacing w:before="80" w:after="60"/>
            </w:pPr>
            <w:r>
              <w:rPr>
                <w:sz w:val="20"/>
                <w:szCs w:val="20"/>
              </w:rPr>
              <w:t>Why at the outset: power shifts dramatically once access has been granted and the researcher is dependent on the organisation to complete their doctorate. Agreements made under dependency are not freely negotiated. This is a structural vulnerability of insider research that must be addressed before it arises.</w:t>
            </w:r>
          </w:p>
          <w:p w14:paraId="797EF238" w14:textId="77777777" w:rsidR="00D84366" w:rsidRDefault="00000000">
            <w:pPr>
              <w:spacing w:before="80" w:after="60"/>
            </w:pPr>
            <w:r>
              <w:rPr>
                <w:sz w:val="20"/>
                <w:szCs w:val="20"/>
              </w:rPr>
              <w:t>This should prompt insider researchers in the group to reflect on whether they have these agreements in place.</w:t>
            </w:r>
          </w:p>
        </w:tc>
      </w:tr>
    </w:tbl>
    <w:p w14:paraId="4BAD503E" w14:textId="77777777" w:rsidR="00D84366" w:rsidRDefault="00D84366">
      <w:pPr>
        <w:spacing w:before="100"/>
      </w:pPr>
    </w:p>
    <w:p w14:paraId="52EC3124" w14:textId="2C5FF34D" w:rsidR="00D84366" w:rsidRDefault="00000000">
      <w:pPr>
        <w:numPr>
          <w:ilvl w:val="0"/>
          <w:numId w:val="1"/>
        </w:numPr>
        <w:pBdr>
          <w:top w:val="nil"/>
          <w:left w:val="nil"/>
          <w:bottom w:val="nil"/>
          <w:right w:val="nil"/>
          <w:between w:val="nil"/>
        </w:pBdr>
        <w:spacing w:before="160" w:after="80"/>
      </w:pPr>
      <w:r>
        <w:rPr>
          <w:b/>
          <w:bCs/>
        </w:rPr>
        <w:t xml:space="preserve">Your research independence is a fundamental requirement of doctoral-level work. Explain what research independence means in this </w:t>
      </w:r>
      <w:proofErr w:type="gramStart"/>
      <w:r>
        <w:rPr>
          <w:b/>
          <w:bCs/>
        </w:rPr>
        <w:t>context, and</w:t>
      </w:r>
      <w:proofErr w:type="gramEnd"/>
      <w:r>
        <w:rPr>
          <w:b/>
          <w:bCs/>
        </w:rPr>
        <w:t xml:space="preserve"> reflect honestly on whether your own research design</w:t>
      </w:r>
      <w:r w:rsidR="00E75E2D">
        <w:rPr>
          <w:b/>
          <w:bCs/>
        </w:rPr>
        <w:t xml:space="preserve"> - </w:t>
      </w:r>
      <w:r>
        <w:rPr>
          <w:b/>
          <w:bCs/>
        </w:rPr>
        <w:t>or the circumstances under which you gained access</w:t>
      </w:r>
      <w:r w:rsidR="00E75E2D">
        <w:rPr>
          <w:b/>
          <w:bCs/>
        </w:rPr>
        <w:t xml:space="preserve"> - </w:t>
      </w:r>
      <w:r>
        <w:rPr>
          <w:b/>
          <w:bCs/>
        </w:rPr>
        <w:t>compromises it.</w:t>
      </w:r>
    </w:p>
    <w:tbl>
      <w:tblPr>
        <w:tblStyle w:val="aff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3857E21"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4A260B05" w14:textId="77777777" w:rsidR="00D84366" w:rsidRDefault="00000000">
            <w:r>
              <w:rPr>
                <w:b/>
                <w:bCs/>
                <w:color w:val="FFFFFF"/>
                <w:sz w:val="18"/>
                <w:szCs w:val="18"/>
              </w:rPr>
              <w:t>Tutor Notes / Model Answer</w:t>
            </w:r>
          </w:p>
          <w:p w14:paraId="30818999" w14:textId="0CCA1B7D" w:rsidR="00D84366" w:rsidRDefault="00000000">
            <w:pPr>
              <w:spacing w:before="80" w:after="60"/>
            </w:pPr>
            <w:r>
              <w:rPr>
                <w:sz w:val="20"/>
                <w:szCs w:val="20"/>
              </w:rPr>
              <w:t>Research independence means the researcher is free to ask questions, analyse data, and report findings without direction, veto, or material influence from participants, funders, or gatekeepers. It does not mean the researcher has no relationships</w:t>
            </w:r>
            <w:r w:rsidR="00E75E2D">
              <w:rPr>
                <w:sz w:val="20"/>
                <w:szCs w:val="20"/>
              </w:rPr>
              <w:t xml:space="preserve"> - </w:t>
            </w:r>
            <w:r>
              <w:rPr>
                <w:sz w:val="20"/>
                <w:szCs w:val="20"/>
              </w:rPr>
              <w:t>it means those relationships do not determine the findings.</w:t>
            </w:r>
          </w:p>
          <w:p w14:paraId="748870B2" w14:textId="77777777" w:rsidR="00D84366" w:rsidRDefault="00000000">
            <w:pPr>
              <w:spacing w:before="80" w:after="60"/>
            </w:pPr>
            <w:r>
              <w:rPr>
                <w:sz w:val="20"/>
                <w:szCs w:val="20"/>
              </w:rPr>
              <w:t>In this context: accepting access conditional on suppressing findings is a direct threat to independence. Even accepting conditional access creates an implicit expectation that can subtly shape what questions are asked, what data is collected, and how findings are framed.</w:t>
            </w:r>
          </w:p>
          <w:p w14:paraId="31584CC2" w14:textId="04D4076B" w:rsidR="00D84366" w:rsidRDefault="00000000">
            <w:pPr>
              <w:spacing w:before="80" w:after="60"/>
            </w:pPr>
            <w:r>
              <w:rPr>
                <w:sz w:val="20"/>
                <w:szCs w:val="20"/>
              </w:rPr>
              <w:t>The reflection prompt is the most important part. Invite genuine discussion</w:t>
            </w:r>
            <w:r w:rsidR="00E75E2D">
              <w:rPr>
                <w:sz w:val="20"/>
                <w:szCs w:val="20"/>
              </w:rPr>
              <w:t xml:space="preserve"> - </w:t>
            </w:r>
            <w:r>
              <w:rPr>
                <w:sz w:val="20"/>
                <w:szCs w:val="20"/>
              </w:rPr>
              <w:t>many DBA students conduct insider research and have not formally considered whether their access arrangement compromises independence. This is not a failure to be ashamed of; it is a risk to be managed and disclosed.</w:t>
            </w:r>
          </w:p>
        </w:tc>
      </w:tr>
    </w:tbl>
    <w:p w14:paraId="53446EAF" w14:textId="77777777" w:rsidR="00D84366" w:rsidRDefault="00D84366">
      <w:pPr>
        <w:spacing w:before="100"/>
      </w:pPr>
    </w:p>
    <w:p w14:paraId="03572058" w14:textId="77777777" w:rsidR="00D84366" w:rsidRDefault="00D84366">
      <w:pPr>
        <w:spacing w:before="200"/>
      </w:pPr>
    </w:p>
    <w:tbl>
      <w:tblPr>
        <w:tblStyle w:val="aff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3A217D82"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4080919B" w14:textId="77777777" w:rsidR="00D84366" w:rsidRDefault="00000000">
            <w:pPr>
              <w:jc w:val="center"/>
            </w:pPr>
            <w:r>
              <w:rPr>
                <w:b/>
                <w:bCs/>
                <w:color w:val="FFFFFF"/>
                <w:sz w:val="18"/>
                <w:szCs w:val="18"/>
              </w:rPr>
              <w:t>Activity</w:t>
            </w:r>
          </w:p>
          <w:p w14:paraId="1F5EC5A5" w14:textId="77777777" w:rsidR="00D84366" w:rsidRDefault="00000000">
            <w:pPr>
              <w:jc w:val="center"/>
            </w:pPr>
            <w:r>
              <w:rPr>
                <w:b/>
                <w:bCs/>
                <w:color w:val="FFFFFF"/>
                <w:sz w:val="32"/>
                <w:szCs w:val="32"/>
              </w:rPr>
              <w:t>V3</w:t>
            </w:r>
          </w:p>
          <w:p w14:paraId="11D118B8"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1DAE1327" w14:textId="77777777" w:rsidR="00D84366" w:rsidRDefault="00000000">
            <w:r>
              <w:rPr>
                <w:b/>
                <w:bCs/>
                <w:sz w:val="24"/>
                <w:szCs w:val="24"/>
              </w:rPr>
              <w:t>VIGNETTE 3: Confidentiality vs Duty to Report</w:t>
            </w:r>
          </w:p>
        </w:tc>
      </w:tr>
    </w:tbl>
    <w:p w14:paraId="31D8C2DD" w14:textId="77777777" w:rsidR="00D84366" w:rsidRDefault="00D84366">
      <w:pPr>
        <w:spacing w:before="100"/>
      </w:pPr>
    </w:p>
    <w:tbl>
      <w:tblPr>
        <w:tblStyle w:val="aff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6AFD46E8" w14:textId="77777777">
        <w:tc>
          <w:tcPr>
            <w:tcW w:w="9360" w:type="dxa"/>
            <w:tcBorders>
              <w:top w:val="nil"/>
              <w:left w:val="nil"/>
              <w:bottom w:val="nil"/>
              <w:right w:val="nil"/>
            </w:tcBorders>
            <w:shd w:val="clear" w:color="auto" w:fill="F3E8FF"/>
            <w:tcMar>
              <w:top w:w="160" w:type="dxa"/>
              <w:left w:w="200" w:type="dxa"/>
              <w:bottom w:w="160" w:type="dxa"/>
              <w:right w:w="200" w:type="dxa"/>
            </w:tcMar>
          </w:tcPr>
          <w:p w14:paraId="63B85B92" w14:textId="77777777" w:rsidR="00D84366" w:rsidRDefault="00000000">
            <w:pPr>
              <w:spacing w:after="80"/>
            </w:pPr>
            <w:r>
              <w:rPr>
                <w:b/>
                <w:bCs/>
                <w:color w:val="4A0080"/>
                <w:sz w:val="26"/>
                <w:szCs w:val="26"/>
              </w:rPr>
              <w:t>VIGNETTE 3: Confidentiality vs Duty to Report</w:t>
            </w:r>
          </w:p>
          <w:p w14:paraId="329DCE3A" w14:textId="77777777" w:rsidR="00D84366" w:rsidRDefault="00000000">
            <w:r>
              <w:t>During an interview about management practices, a participant unexpectedly discloses that their organisation is engaged in systematic financial fraud. They share this under the understanding that the interview is confidential. The scale of the fraud is such that employees, clients, and investors are likely being harmed.</w:t>
            </w:r>
          </w:p>
        </w:tc>
      </w:tr>
    </w:tbl>
    <w:p w14:paraId="11962932" w14:textId="77777777" w:rsidR="00D84366" w:rsidRDefault="00D84366">
      <w:pPr>
        <w:spacing w:before="100"/>
      </w:pPr>
    </w:p>
    <w:p w14:paraId="48B720D4" w14:textId="77777777" w:rsidR="00D84366" w:rsidRDefault="00000000">
      <w:pPr>
        <w:numPr>
          <w:ilvl w:val="0"/>
          <w:numId w:val="1"/>
        </w:numPr>
        <w:pBdr>
          <w:top w:val="nil"/>
          <w:left w:val="nil"/>
          <w:bottom w:val="nil"/>
          <w:right w:val="nil"/>
          <w:between w:val="nil"/>
        </w:pBdr>
        <w:spacing w:before="160" w:after="80"/>
      </w:pPr>
      <w:r>
        <w:rPr>
          <w:b/>
          <w:bCs/>
        </w:rPr>
        <w:t>Your consent form promised confidentiality. Is this promise absolute, or are there circumstances under which it cannot hold? What are the ethical and legal dimensions of this question?</w:t>
      </w:r>
    </w:p>
    <w:tbl>
      <w:tblPr>
        <w:tblStyle w:val="aff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5E539344"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347351AA" w14:textId="77777777" w:rsidR="00D84366" w:rsidRDefault="00000000">
            <w:r>
              <w:rPr>
                <w:b/>
                <w:bCs/>
                <w:color w:val="FFFFFF"/>
                <w:sz w:val="18"/>
                <w:szCs w:val="18"/>
              </w:rPr>
              <w:t>Tutor Notes / Model Answer</w:t>
            </w:r>
          </w:p>
          <w:p w14:paraId="4710A8C5" w14:textId="2BC14BDA" w:rsidR="00D84366" w:rsidRDefault="00000000">
            <w:pPr>
              <w:spacing w:before="80" w:after="60"/>
            </w:pPr>
            <w:r>
              <w:rPr>
                <w:sz w:val="20"/>
                <w:szCs w:val="20"/>
              </w:rPr>
              <w:t>Confidentiality in research is not</w:t>
            </w:r>
            <w:r w:rsidR="00E75E2D">
              <w:rPr>
                <w:sz w:val="20"/>
                <w:szCs w:val="20"/>
              </w:rPr>
              <w:t xml:space="preserve"> - </w:t>
            </w:r>
            <w:r>
              <w:rPr>
                <w:sz w:val="20"/>
                <w:szCs w:val="20"/>
              </w:rPr>
              <w:t>and never should be</w:t>
            </w:r>
            <w:r w:rsidR="00E75E2D">
              <w:rPr>
                <w:sz w:val="20"/>
                <w:szCs w:val="20"/>
              </w:rPr>
              <w:t xml:space="preserve"> - </w:t>
            </w:r>
            <w:r>
              <w:rPr>
                <w:sz w:val="20"/>
                <w:szCs w:val="20"/>
              </w:rPr>
              <w:t>presented as absolute. It applies to the data collected in the normal course of the research. It does not, and legally cannot, extend to situations involving serious criminal activity, risk of significant harm to others, or</w:t>
            </w:r>
            <w:r w:rsidR="00E75E2D">
              <w:rPr>
                <w:sz w:val="20"/>
                <w:szCs w:val="20"/>
              </w:rPr>
              <w:t xml:space="preserve"> - </w:t>
            </w:r>
            <w:r>
              <w:rPr>
                <w:sz w:val="20"/>
                <w:szCs w:val="20"/>
              </w:rPr>
              <w:t>in some jurisdictions</w:t>
            </w:r>
            <w:r w:rsidR="00E75E2D">
              <w:rPr>
                <w:sz w:val="20"/>
                <w:szCs w:val="20"/>
              </w:rPr>
              <w:t xml:space="preserve"> - </w:t>
            </w:r>
            <w:r>
              <w:rPr>
                <w:sz w:val="20"/>
                <w:szCs w:val="20"/>
              </w:rPr>
              <w:t>national security.</w:t>
            </w:r>
          </w:p>
          <w:p w14:paraId="65276861" w14:textId="77777777" w:rsidR="00D84366" w:rsidRDefault="00000000">
            <w:pPr>
              <w:spacing w:before="80" w:after="60"/>
            </w:pPr>
            <w:r>
              <w:rPr>
                <w:sz w:val="20"/>
                <w:szCs w:val="20"/>
              </w:rPr>
              <w:lastRenderedPageBreak/>
              <w:t>The ethical dimension: a promise of confidentiality serves the participant. But confidentiality that protects ongoing fraud that is harming others may serve the wrongdoer at the expense of victims. Utilitarianism and the principle of justice both pull against maintaining confidentiality in these circumstances.</w:t>
            </w:r>
          </w:p>
          <w:p w14:paraId="33DC30C6" w14:textId="77777777" w:rsidR="00D84366" w:rsidRDefault="00000000">
            <w:pPr>
              <w:spacing w:before="80" w:after="60"/>
            </w:pPr>
            <w:r>
              <w:rPr>
                <w:sz w:val="20"/>
                <w:szCs w:val="20"/>
              </w:rPr>
              <w:t>The legal dimension: this varies by jurisdiction and is not simple. Researchers are not mandatory reporters in most contexts, but knowingly failing to act on evidence of significant fraud may have legal implications in some settings. The researcher must take legal advice immediately.</w:t>
            </w:r>
          </w:p>
          <w:p w14:paraId="2147E61C" w14:textId="77777777" w:rsidR="00D84366" w:rsidRDefault="00000000">
            <w:pPr>
              <w:spacing w:before="80" w:after="60"/>
            </w:pPr>
            <w:r>
              <w:rPr>
                <w:sz w:val="20"/>
                <w:szCs w:val="20"/>
              </w:rPr>
              <w:t>The key practical lesson: this should never have been a surprise. The PIS and consent form should have stated clearly that confidentiality could not be maintained in cases involving serious harm or significant criminal activity.</w:t>
            </w:r>
          </w:p>
        </w:tc>
      </w:tr>
    </w:tbl>
    <w:p w14:paraId="47458267" w14:textId="77777777" w:rsidR="00D84366" w:rsidRDefault="00D84366">
      <w:pPr>
        <w:spacing w:before="100"/>
      </w:pPr>
    </w:p>
    <w:p w14:paraId="50A87612" w14:textId="77777777" w:rsidR="00D84366" w:rsidRDefault="00000000">
      <w:pPr>
        <w:numPr>
          <w:ilvl w:val="0"/>
          <w:numId w:val="1"/>
        </w:numPr>
        <w:pBdr>
          <w:top w:val="nil"/>
          <w:left w:val="nil"/>
          <w:bottom w:val="nil"/>
          <w:right w:val="nil"/>
          <w:between w:val="nil"/>
        </w:pBdr>
        <w:spacing w:before="160" w:after="80"/>
      </w:pPr>
      <w:r>
        <w:rPr>
          <w:b/>
          <w:bCs/>
        </w:rPr>
        <w:t>Revisit the Participant Information Sheet you would have given this participant. What language should it have contained about the limits of confidentiality, and how should this have been communicated without discouraging participation?</w:t>
      </w:r>
    </w:p>
    <w:tbl>
      <w:tblPr>
        <w:tblStyle w:val="aff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7C4FF192"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69C66368" w14:textId="77777777" w:rsidR="00D84366" w:rsidRDefault="00000000">
            <w:r>
              <w:rPr>
                <w:b/>
                <w:bCs/>
                <w:color w:val="FFFFFF"/>
                <w:sz w:val="18"/>
                <w:szCs w:val="18"/>
              </w:rPr>
              <w:t>Tutor Notes / Model Answer</w:t>
            </w:r>
          </w:p>
          <w:p w14:paraId="7AE088EF" w14:textId="3D98800D" w:rsidR="00D84366" w:rsidRDefault="00000000">
            <w:pPr>
              <w:spacing w:before="80" w:after="60"/>
            </w:pPr>
            <w:r>
              <w:rPr>
                <w:sz w:val="20"/>
                <w:szCs w:val="20"/>
              </w:rPr>
              <w:t>The PIS should have included a clear, honest, and non-alarmist statement</w:t>
            </w:r>
            <w:r w:rsidR="00E75E2D">
              <w:rPr>
                <w:sz w:val="20"/>
                <w:szCs w:val="20"/>
              </w:rPr>
              <w:t xml:space="preserve"> - </w:t>
            </w:r>
            <w:r>
              <w:rPr>
                <w:sz w:val="20"/>
                <w:szCs w:val="20"/>
              </w:rPr>
              <w:t>for example: 'All information you share will be treated confidentially. There are, however, exceptional circumstances in which confidentiality may not be maintained: if information is disclosed that suggests serious risk of harm to yourself or others, or evidence of significant criminal activity, the researcher may be required to take appropriate action. In such circumstances, you would be informed before any disclosure was made.'</w:t>
            </w:r>
          </w:p>
          <w:p w14:paraId="12F23835" w14:textId="1215E3DF" w:rsidR="00D84366" w:rsidRDefault="00000000">
            <w:pPr>
              <w:spacing w:before="80" w:after="60"/>
            </w:pPr>
            <w:r>
              <w:rPr>
                <w:sz w:val="20"/>
                <w:szCs w:val="20"/>
              </w:rPr>
              <w:t xml:space="preserve">The communication challenge is real: language that is too dramatic may suppress participation. The wording should be </w:t>
            </w:r>
            <w:proofErr w:type="gramStart"/>
            <w:r>
              <w:rPr>
                <w:sz w:val="20"/>
                <w:szCs w:val="20"/>
              </w:rPr>
              <w:t>matter-of-fact</w:t>
            </w:r>
            <w:proofErr w:type="gramEnd"/>
            <w:r w:rsidR="00E75E2D">
              <w:rPr>
                <w:sz w:val="20"/>
                <w:szCs w:val="20"/>
              </w:rPr>
              <w:t xml:space="preserve"> - </w:t>
            </w:r>
            <w:r>
              <w:rPr>
                <w:sz w:val="20"/>
                <w:szCs w:val="20"/>
              </w:rPr>
              <w:t>it describes a rare scenario, not the expected content of the interview. Positioning it alongside other routine information (data storage, the right to withdraw) reduces its salience without concealing it.</w:t>
            </w:r>
          </w:p>
          <w:p w14:paraId="7162F4A2" w14:textId="0CDE254B" w:rsidR="00D84366" w:rsidRDefault="00000000">
            <w:pPr>
              <w:spacing w:before="80" w:after="60"/>
            </w:pPr>
            <w:r>
              <w:rPr>
                <w:sz w:val="20"/>
                <w:szCs w:val="20"/>
              </w:rPr>
              <w:t>Students should also consider whether this caveat should be reiterated verbally at the start of the interview</w:t>
            </w:r>
            <w:r w:rsidR="00E75E2D">
              <w:rPr>
                <w:sz w:val="20"/>
                <w:szCs w:val="20"/>
              </w:rPr>
              <w:t xml:space="preserve"> - </w:t>
            </w:r>
            <w:r>
              <w:rPr>
                <w:sz w:val="20"/>
                <w:szCs w:val="20"/>
              </w:rPr>
              <w:t>which is good practice for any research involving sensitive topics.</w:t>
            </w:r>
          </w:p>
        </w:tc>
      </w:tr>
    </w:tbl>
    <w:p w14:paraId="21F35EA9" w14:textId="77777777" w:rsidR="00D84366" w:rsidRDefault="00D84366">
      <w:pPr>
        <w:spacing w:before="100"/>
      </w:pPr>
    </w:p>
    <w:p w14:paraId="10832D2C" w14:textId="77777777" w:rsidR="00D84366" w:rsidRDefault="00000000">
      <w:pPr>
        <w:numPr>
          <w:ilvl w:val="0"/>
          <w:numId w:val="1"/>
        </w:numPr>
        <w:pBdr>
          <w:top w:val="nil"/>
          <w:left w:val="nil"/>
          <w:bottom w:val="nil"/>
          <w:right w:val="nil"/>
          <w:between w:val="nil"/>
        </w:pBdr>
        <w:spacing w:before="160" w:after="80"/>
      </w:pPr>
      <w:r>
        <w:rPr>
          <w:b/>
          <w:bCs/>
        </w:rPr>
        <w:t>What do you do now? You cannot undo the disclosure. Walk through the steps you would take in the 48 hours following this interview, identifying who you would consult and why.</w:t>
      </w:r>
    </w:p>
    <w:tbl>
      <w:tblPr>
        <w:tblStyle w:val="aff8"/>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02502023"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1368B82B" w14:textId="77777777" w:rsidR="00D84366" w:rsidRDefault="00000000">
            <w:r>
              <w:rPr>
                <w:b/>
                <w:bCs/>
                <w:color w:val="FFFFFF"/>
                <w:sz w:val="18"/>
                <w:szCs w:val="18"/>
              </w:rPr>
              <w:t>Tutor Notes / Model Answer</w:t>
            </w:r>
          </w:p>
          <w:p w14:paraId="336E1287" w14:textId="77777777" w:rsidR="00D84366" w:rsidRDefault="00000000">
            <w:pPr>
              <w:spacing w:before="80" w:after="60"/>
            </w:pPr>
            <w:r>
              <w:rPr>
                <w:sz w:val="20"/>
                <w:szCs w:val="20"/>
              </w:rPr>
              <w:t>Immediate: do not act unilaterally. Stop. Document the disclosure fully and accurately while it is fresh. Do not discuss it with anyone until you have taken advice.</w:t>
            </w:r>
          </w:p>
          <w:p w14:paraId="20C994C5" w14:textId="356ADC92" w:rsidR="00D84366" w:rsidRDefault="00000000">
            <w:pPr>
              <w:spacing w:before="80" w:after="60"/>
            </w:pPr>
            <w:r>
              <w:rPr>
                <w:sz w:val="20"/>
                <w:szCs w:val="20"/>
              </w:rPr>
              <w:t>Within 24 hours: contact your supervisor. This is not optional</w:t>
            </w:r>
            <w:r w:rsidR="00E75E2D">
              <w:rPr>
                <w:sz w:val="20"/>
                <w:szCs w:val="20"/>
              </w:rPr>
              <w:t xml:space="preserve"> - </w:t>
            </w:r>
            <w:r>
              <w:rPr>
                <w:sz w:val="20"/>
                <w:szCs w:val="20"/>
              </w:rPr>
              <w:t>supervisory support exists for situations like this and acting without it exposes both the researcher and the university.</w:t>
            </w:r>
          </w:p>
          <w:p w14:paraId="705D073B" w14:textId="77777777" w:rsidR="00D84366" w:rsidRDefault="00000000">
            <w:pPr>
              <w:spacing w:before="80" w:after="60"/>
            </w:pPr>
            <w:r>
              <w:rPr>
                <w:sz w:val="20"/>
                <w:szCs w:val="20"/>
              </w:rPr>
              <w:t>Simultaneously: contact the university's research ethics officer or legal counsel. The question of whether, how, and to whom to disclose is a legal question, not just an ethical one.</w:t>
            </w:r>
          </w:p>
          <w:p w14:paraId="3BEB4F15" w14:textId="18BD8BC6" w:rsidR="00D84366" w:rsidRDefault="00000000">
            <w:pPr>
              <w:spacing w:before="80" w:after="60"/>
            </w:pPr>
            <w:r>
              <w:rPr>
                <w:sz w:val="20"/>
                <w:szCs w:val="20"/>
              </w:rPr>
              <w:t>Consider: is the participant themselves at risk</w:t>
            </w:r>
            <w:r w:rsidR="00E75E2D">
              <w:rPr>
                <w:sz w:val="20"/>
                <w:szCs w:val="20"/>
              </w:rPr>
              <w:t xml:space="preserve"> - </w:t>
            </w:r>
            <w:r>
              <w:rPr>
                <w:sz w:val="20"/>
                <w:szCs w:val="20"/>
              </w:rPr>
              <w:t>as an employee of the fraudulent organisation? What are their interests, and do they need to be informed of the possible consequences of their disclosure?</w:t>
            </w:r>
          </w:p>
          <w:p w14:paraId="4D459ACA" w14:textId="77777777" w:rsidR="00D84366" w:rsidRDefault="00000000">
            <w:pPr>
              <w:spacing w:before="80" w:after="60"/>
            </w:pPr>
            <w:r>
              <w:rPr>
                <w:sz w:val="20"/>
                <w:szCs w:val="20"/>
              </w:rPr>
              <w:t>The broader lesson: researchers who conduct interviews in organisational settings should have thought through this scenario in advance and have a clear protocol. The time to prepare is before the interview, not after.</w:t>
            </w:r>
          </w:p>
        </w:tc>
      </w:tr>
    </w:tbl>
    <w:p w14:paraId="56ED8FA4" w14:textId="77777777" w:rsidR="00D84366" w:rsidRDefault="00D84366">
      <w:pPr>
        <w:spacing w:before="100"/>
      </w:pPr>
    </w:p>
    <w:p w14:paraId="72AC77DF" w14:textId="77777777" w:rsidR="00D84366" w:rsidRDefault="00D84366">
      <w:pPr>
        <w:spacing w:before="200"/>
      </w:pPr>
    </w:p>
    <w:tbl>
      <w:tblPr>
        <w:tblStyle w:val="aff9"/>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4FFC8BF7"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5D7F8911" w14:textId="77777777" w:rsidR="00D84366" w:rsidRDefault="00000000">
            <w:pPr>
              <w:jc w:val="center"/>
            </w:pPr>
            <w:r>
              <w:rPr>
                <w:b/>
                <w:bCs/>
                <w:color w:val="FFFFFF"/>
                <w:sz w:val="18"/>
                <w:szCs w:val="18"/>
              </w:rPr>
              <w:t>Activity</w:t>
            </w:r>
          </w:p>
          <w:p w14:paraId="00BA301D" w14:textId="77777777" w:rsidR="00D84366" w:rsidRDefault="00000000">
            <w:pPr>
              <w:jc w:val="center"/>
            </w:pPr>
            <w:r>
              <w:rPr>
                <w:b/>
                <w:bCs/>
                <w:color w:val="FFFFFF"/>
                <w:sz w:val="32"/>
                <w:szCs w:val="32"/>
              </w:rPr>
              <w:t>V4</w:t>
            </w:r>
          </w:p>
          <w:p w14:paraId="01D48156" w14:textId="77777777" w:rsidR="00D84366" w:rsidRDefault="00000000">
            <w:pPr>
              <w:jc w:val="center"/>
            </w:pPr>
            <w:r>
              <w:rPr>
                <w:color w:val="FFFFFF"/>
                <w:sz w:val="16"/>
                <w:szCs w:val="16"/>
              </w:rPr>
              <w:lastRenderedPageBreak/>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50726794" w14:textId="77777777" w:rsidR="00D84366" w:rsidRDefault="00000000">
            <w:r>
              <w:rPr>
                <w:b/>
                <w:bCs/>
                <w:sz w:val="24"/>
                <w:szCs w:val="24"/>
              </w:rPr>
              <w:lastRenderedPageBreak/>
              <w:t>VIGNETTE 4: Access vs Independence</w:t>
            </w:r>
          </w:p>
        </w:tc>
      </w:tr>
    </w:tbl>
    <w:p w14:paraId="2692633D" w14:textId="77777777" w:rsidR="00D84366" w:rsidRDefault="00D84366">
      <w:pPr>
        <w:spacing w:before="100"/>
      </w:pPr>
    </w:p>
    <w:tbl>
      <w:tblPr>
        <w:tblStyle w:val="aff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3938FC80" w14:textId="77777777">
        <w:tc>
          <w:tcPr>
            <w:tcW w:w="9360" w:type="dxa"/>
            <w:tcBorders>
              <w:top w:val="nil"/>
              <w:left w:val="nil"/>
              <w:bottom w:val="nil"/>
              <w:right w:val="nil"/>
            </w:tcBorders>
            <w:shd w:val="clear" w:color="auto" w:fill="E8F8E8"/>
            <w:tcMar>
              <w:top w:w="160" w:type="dxa"/>
              <w:left w:w="200" w:type="dxa"/>
              <w:bottom w:w="160" w:type="dxa"/>
              <w:right w:w="200" w:type="dxa"/>
            </w:tcMar>
          </w:tcPr>
          <w:p w14:paraId="58F5F333" w14:textId="77777777" w:rsidR="00D84366" w:rsidRDefault="00000000">
            <w:pPr>
              <w:spacing w:after="80"/>
            </w:pPr>
            <w:r>
              <w:rPr>
                <w:b/>
                <w:bCs/>
                <w:color w:val="1A5C3A"/>
                <w:sz w:val="26"/>
                <w:szCs w:val="26"/>
              </w:rPr>
              <w:t>VIGNETTE 4: Access vs Independence</w:t>
            </w:r>
          </w:p>
          <w:p w14:paraId="6E7FD5C6" w14:textId="56E3783E" w:rsidR="00D84366" w:rsidRDefault="00000000">
            <w:r>
              <w:t>A senior industry contact offers to introduce you to 30 ideal research participants</w:t>
            </w:r>
            <w:r w:rsidR="00E75E2D">
              <w:t xml:space="preserve"> - </w:t>
            </w:r>
            <w:r>
              <w:t>exactly the sample you need. However, they make it clear that they expect the research conclusions to reflect positively on their industry sector. Without their help, you will struggle to access enough participants to complete your study.</w:t>
            </w:r>
          </w:p>
        </w:tc>
      </w:tr>
    </w:tbl>
    <w:p w14:paraId="5A3B7FCF" w14:textId="77777777" w:rsidR="00D84366" w:rsidRDefault="00D84366">
      <w:pPr>
        <w:spacing w:before="100"/>
      </w:pPr>
    </w:p>
    <w:p w14:paraId="37A302B7" w14:textId="6DD134E2" w:rsidR="00D84366" w:rsidRDefault="00000000">
      <w:pPr>
        <w:numPr>
          <w:ilvl w:val="0"/>
          <w:numId w:val="1"/>
        </w:numPr>
        <w:pBdr>
          <w:top w:val="nil"/>
          <w:left w:val="nil"/>
          <w:bottom w:val="nil"/>
          <w:right w:val="nil"/>
          <w:between w:val="nil"/>
        </w:pBdr>
        <w:spacing w:before="160" w:after="80"/>
      </w:pPr>
      <w:r>
        <w:rPr>
          <w:b/>
          <w:bCs/>
        </w:rPr>
        <w:t>Describe the nature of the conflict of interest in this situation. What specific risks does this arrangement create</w:t>
      </w:r>
      <w:r w:rsidR="00E75E2D">
        <w:rPr>
          <w:b/>
          <w:bCs/>
        </w:rPr>
        <w:t xml:space="preserve"> - </w:t>
      </w:r>
      <w:r>
        <w:rPr>
          <w:b/>
          <w:bCs/>
        </w:rPr>
        <w:t>to the integrity of your data, to your independence as a researcher, and to the credibility of your final thesis?</w:t>
      </w:r>
    </w:p>
    <w:tbl>
      <w:tblPr>
        <w:tblStyle w:val="affb"/>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7DC9D2BC"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03ABEA25" w14:textId="77777777" w:rsidR="00D84366" w:rsidRDefault="00000000">
            <w:r>
              <w:rPr>
                <w:b/>
                <w:bCs/>
                <w:color w:val="FFFFFF"/>
                <w:sz w:val="18"/>
                <w:szCs w:val="18"/>
              </w:rPr>
              <w:t>Tutor Notes / Model Answer</w:t>
            </w:r>
          </w:p>
          <w:p w14:paraId="754241BD" w14:textId="664C1804" w:rsidR="00D84366" w:rsidRDefault="00000000">
            <w:pPr>
              <w:spacing w:before="80" w:after="60"/>
            </w:pPr>
            <w:r>
              <w:rPr>
                <w:sz w:val="20"/>
                <w:szCs w:val="20"/>
              </w:rPr>
              <w:t>The conflict of interest: the gatekeeper has a material interest in the research outcome. They are offering access as an implicit transaction</w:t>
            </w:r>
            <w:r w:rsidR="00E75E2D">
              <w:rPr>
                <w:sz w:val="20"/>
                <w:szCs w:val="20"/>
              </w:rPr>
              <w:t xml:space="preserve"> - </w:t>
            </w:r>
            <w:r>
              <w:rPr>
                <w:sz w:val="20"/>
                <w:szCs w:val="20"/>
              </w:rPr>
              <w:t>they expect a return on that access in the form of favourable conclusions.</w:t>
            </w:r>
          </w:p>
          <w:p w14:paraId="09E0E7A0" w14:textId="57A8B537" w:rsidR="00D84366" w:rsidRDefault="00000000">
            <w:pPr>
              <w:spacing w:before="80" w:after="60"/>
            </w:pPr>
            <w:r>
              <w:rPr>
                <w:sz w:val="20"/>
                <w:szCs w:val="20"/>
              </w:rPr>
              <w:t>Risks to data integrity: the participants introduced through this gatekeeper may be pre-selected to provide positive accounts. Access controlled by an interested party is inherently skewed</w:t>
            </w:r>
            <w:r w:rsidR="00E75E2D">
              <w:rPr>
                <w:sz w:val="20"/>
                <w:szCs w:val="20"/>
              </w:rPr>
              <w:t xml:space="preserve"> - </w:t>
            </w:r>
            <w:r>
              <w:rPr>
                <w:sz w:val="20"/>
                <w:szCs w:val="20"/>
              </w:rPr>
              <w:t>it is not a neutral sample.</w:t>
            </w:r>
          </w:p>
          <w:p w14:paraId="14229143" w14:textId="7EB1E870" w:rsidR="00D84366" w:rsidRDefault="00000000">
            <w:pPr>
              <w:spacing w:before="80" w:after="60"/>
            </w:pPr>
            <w:r>
              <w:rPr>
                <w:sz w:val="20"/>
                <w:szCs w:val="20"/>
              </w:rPr>
              <w:t>Risks to researcher independence: once access has been granted under these conditions, the researcher is implicitly indebted to the gatekeeper. This creates pressure</w:t>
            </w:r>
            <w:r w:rsidR="00E75E2D">
              <w:rPr>
                <w:sz w:val="20"/>
                <w:szCs w:val="20"/>
              </w:rPr>
              <w:t xml:space="preserve"> - </w:t>
            </w:r>
            <w:r>
              <w:rPr>
                <w:sz w:val="20"/>
                <w:szCs w:val="20"/>
              </w:rPr>
              <w:t>subtle or overt</w:t>
            </w:r>
            <w:r w:rsidR="00E75E2D">
              <w:rPr>
                <w:sz w:val="20"/>
                <w:szCs w:val="20"/>
              </w:rPr>
              <w:t xml:space="preserve"> - </w:t>
            </w:r>
            <w:r>
              <w:rPr>
                <w:sz w:val="20"/>
                <w:szCs w:val="20"/>
              </w:rPr>
              <w:t>to frame questions, interpretations, and conclusions in ways that serve the gatekeeper's interests.</w:t>
            </w:r>
          </w:p>
          <w:p w14:paraId="0D2B6A4B" w14:textId="4AAAAC5F" w:rsidR="00D84366" w:rsidRDefault="00000000">
            <w:pPr>
              <w:spacing w:before="80" w:after="60"/>
            </w:pPr>
            <w:r>
              <w:rPr>
                <w:sz w:val="20"/>
                <w:szCs w:val="20"/>
              </w:rPr>
              <w:t>Risks to thesis credibility: a thesis whose data access was controlled by a party with a vested interest in the findings is vulnerable to legitimate questions about bias. This is not merely reputational</w:t>
            </w:r>
            <w:r w:rsidR="00E75E2D">
              <w:rPr>
                <w:sz w:val="20"/>
                <w:szCs w:val="20"/>
              </w:rPr>
              <w:t xml:space="preserve"> - </w:t>
            </w:r>
            <w:r>
              <w:rPr>
                <w:sz w:val="20"/>
                <w:szCs w:val="20"/>
              </w:rPr>
              <w:t>it is a substantive methodological weakness.</w:t>
            </w:r>
          </w:p>
          <w:p w14:paraId="55998680" w14:textId="77777777" w:rsidR="00D84366" w:rsidRDefault="00000000">
            <w:pPr>
              <w:spacing w:before="80" w:after="60"/>
            </w:pPr>
            <w:r>
              <w:rPr>
                <w:sz w:val="20"/>
                <w:szCs w:val="20"/>
              </w:rPr>
              <w:t>Strong answers will engage with all three dimensions, not just describe the situation generally.</w:t>
            </w:r>
          </w:p>
        </w:tc>
      </w:tr>
    </w:tbl>
    <w:p w14:paraId="42A66843" w14:textId="77777777" w:rsidR="00D84366" w:rsidRDefault="00D84366">
      <w:pPr>
        <w:spacing w:before="100"/>
      </w:pPr>
    </w:p>
    <w:p w14:paraId="04FAB6D3" w14:textId="6D830041" w:rsidR="00D84366" w:rsidRDefault="00000000">
      <w:pPr>
        <w:numPr>
          <w:ilvl w:val="0"/>
          <w:numId w:val="1"/>
        </w:numPr>
        <w:pBdr>
          <w:top w:val="nil"/>
          <w:left w:val="nil"/>
          <w:bottom w:val="nil"/>
          <w:right w:val="nil"/>
          <w:between w:val="nil"/>
        </w:pBdr>
        <w:spacing w:before="160" w:after="80"/>
      </w:pPr>
      <w:r>
        <w:rPr>
          <w:b/>
          <w:bCs/>
        </w:rPr>
        <w:t>Conflicts of interest in research do not always make a research design unacceptable</w:t>
      </w:r>
      <w:r w:rsidR="00E75E2D">
        <w:rPr>
          <w:b/>
          <w:bCs/>
        </w:rPr>
        <w:t xml:space="preserve"> - </w:t>
      </w:r>
      <w:r>
        <w:rPr>
          <w:b/>
          <w:bCs/>
        </w:rPr>
        <w:t>but they must be disclosed and managed. Thinking about your own research, identify any actual or potential conflicts of interest in your proposed study. Where will you disclose these, and what specific steps will you take to ensure they do not compromise your analysis?</w:t>
      </w:r>
    </w:p>
    <w:tbl>
      <w:tblPr>
        <w:tblStyle w:val="affc"/>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359BCEAC"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21446005" w14:textId="77777777" w:rsidR="00D84366" w:rsidRDefault="00000000">
            <w:r>
              <w:rPr>
                <w:b/>
                <w:bCs/>
                <w:color w:val="FFFFFF"/>
                <w:sz w:val="18"/>
                <w:szCs w:val="18"/>
              </w:rPr>
              <w:t>Tutor Notes / Model Answer</w:t>
            </w:r>
          </w:p>
          <w:p w14:paraId="57246F77" w14:textId="02B44AFE" w:rsidR="00D84366" w:rsidRDefault="00000000">
            <w:pPr>
              <w:spacing w:before="80" w:after="60"/>
            </w:pPr>
            <w:r>
              <w:rPr>
                <w:sz w:val="20"/>
                <w:szCs w:val="20"/>
              </w:rPr>
              <w:t>This question asks students to be genuinely honest</w:t>
            </w:r>
            <w:r w:rsidR="00E75E2D">
              <w:rPr>
                <w:sz w:val="20"/>
                <w:szCs w:val="20"/>
              </w:rPr>
              <w:t xml:space="preserve"> - </w:t>
            </w:r>
            <w:r>
              <w:rPr>
                <w:sz w:val="20"/>
                <w:szCs w:val="20"/>
              </w:rPr>
              <w:t>some will be reluctant. Model good faith by being clear that conflicts of interest are common in practitioner research and are manageable if disclosed.</w:t>
            </w:r>
          </w:p>
          <w:p w14:paraId="2BD5054B" w14:textId="77777777" w:rsidR="00D84366" w:rsidRDefault="00000000">
            <w:pPr>
              <w:spacing w:before="80" w:after="60"/>
            </w:pPr>
            <w:r>
              <w:rPr>
                <w:sz w:val="20"/>
                <w:szCs w:val="20"/>
              </w:rPr>
              <w:t>Typical disclosures in DBA research: insider researcher status; personal investment in a particular outcome (e.g. a manager researching a management technique they champion); funding or access provided by an interested party; personal or professional relationships with participants.</w:t>
            </w:r>
          </w:p>
          <w:p w14:paraId="2638D8A7" w14:textId="77777777" w:rsidR="00D84366" w:rsidRDefault="00000000">
            <w:pPr>
              <w:spacing w:before="80" w:after="60"/>
            </w:pPr>
            <w:r>
              <w:rPr>
                <w:sz w:val="20"/>
                <w:szCs w:val="20"/>
              </w:rPr>
              <w:t>Where to disclose: the ethics form, the methodology chapter, and any published output. Disclosure must be transparent enough that a reader could form their own view about the risk of bias.</w:t>
            </w:r>
          </w:p>
          <w:p w14:paraId="6DDC404D" w14:textId="77777777" w:rsidR="00D84366" w:rsidRDefault="00000000">
            <w:pPr>
              <w:spacing w:before="80" w:after="60"/>
            </w:pPr>
            <w:r>
              <w:rPr>
                <w:sz w:val="20"/>
                <w:szCs w:val="20"/>
              </w:rPr>
              <w:t>Mitigation strategies: member checking; reflexive journaling; peer debriefing; triangulation of data sources; transparent presentation of disconfirming evidence.</w:t>
            </w:r>
          </w:p>
        </w:tc>
      </w:tr>
    </w:tbl>
    <w:p w14:paraId="35546A56" w14:textId="77777777" w:rsidR="00D84366" w:rsidRDefault="00D84366">
      <w:pPr>
        <w:spacing w:before="100"/>
      </w:pPr>
    </w:p>
    <w:p w14:paraId="02803485" w14:textId="77129908" w:rsidR="00D84366" w:rsidRDefault="00000000">
      <w:pPr>
        <w:numPr>
          <w:ilvl w:val="0"/>
          <w:numId w:val="1"/>
        </w:numPr>
        <w:pBdr>
          <w:top w:val="nil"/>
          <w:left w:val="nil"/>
          <w:bottom w:val="nil"/>
          <w:right w:val="nil"/>
          <w:between w:val="nil"/>
        </w:pBdr>
        <w:spacing w:before="160" w:after="80"/>
      </w:pPr>
      <w:r>
        <w:rPr>
          <w:b/>
          <w:bCs/>
        </w:rPr>
        <w:t>Gatekeeper relationships are a normal part of accessing research participants</w:t>
      </w:r>
      <w:r w:rsidR="00E75E2D">
        <w:rPr>
          <w:b/>
          <w:bCs/>
        </w:rPr>
        <w:t xml:space="preserve"> - </w:t>
      </w:r>
      <w:r>
        <w:rPr>
          <w:b/>
          <w:bCs/>
        </w:rPr>
        <w:t xml:space="preserve">but the terms of those relationships matter. What is the difference between a legitimate gatekeeper arrangement and one that compromises your research? How would you </w:t>
      </w:r>
      <w:r>
        <w:rPr>
          <w:b/>
          <w:bCs/>
        </w:rPr>
        <w:lastRenderedPageBreak/>
        <w:t xml:space="preserve">negotiate with this </w:t>
      </w:r>
      <w:proofErr w:type="gramStart"/>
      <w:r>
        <w:rPr>
          <w:b/>
          <w:bCs/>
        </w:rPr>
        <w:t>particular contact</w:t>
      </w:r>
      <w:proofErr w:type="gramEnd"/>
      <w:r>
        <w:rPr>
          <w:b/>
          <w:bCs/>
        </w:rPr>
        <w:t xml:space="preserve"> to see whether a legitimate arrangement could be reached?</w:t>
      </w:r>
    </w:p>
    <w:tbl>
      <w:tblPr>
        <w:tblStyle w:val="affd"/>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4FD5A808"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0B6B8C8A" w14:textId="77777777" w:rsidR="00D84366" w:rsidRDefault="00000000">
            <w:r>
              <w:rPr>
                <w:b/>
                <w:bCs/>
                <w:color w:val="FFFFFF"/>
                <w:sz w:val="18"/>
                <w:szCs w:val="18"/>
              </w:rPr>
              <w:t>Tutor Notes / Model Answer</w:t>
            </w:r>
          </w:p>
          <w:p w14:paraId="37FB42C8" w14:textId="77777777" w:rsidR="00D84366" w:rsidRDefault="00000000">
            <w:pPr>
              <w:spacing w:before="80" w:after="60"/>
            </w:pPr>
            <w:r>
              <w:rPr>
                <w:sz w:val="20"/>
                <w:szCs w:val="20"/>
              </w:rPr>
              <w:t>A legitimate gatekeeper provides access without conditions attached to findings. They may legitimately ask for: anonymisation of participants and the organisation; the opportunity to review for inadvertent commercial disclosure before submission; a summary of findings to be shared with the organisation after publication.</w:t>
            </w:r>
          </w:p>
          <w:p w14:paraId="3D3DC96A" w14:textId="77777777" w:rsidR="00D84366" w:rsidRDefault="00000000">
            <w:pPr>
              <w:spacing w:before="80" w:after="60"/>
            </w:pPr>
            <w:r>
              <w:rPr>
                <w:sz w:val="20"/>
                <w:szCs w:val="20"/>
              </w:rPr>
              <w:t>They cannot legitimately ask for: the right to approve or veto findings; the right to require positive framing; any condition that restricts what the researcher can report.</w:t>
            </w:r>
          </w:p>
          <w:p w14:paraId="0664BF1A" w14:textId="77777777" w:rsidR="00D84366" w:rsidRDefault="00000000">
            <w:pPr>
              <w:spacing w:before="80" w:after="60"/>
            </w:pPr>
            <w:r>
              <w:rPr>
                <w:sz w:val="20"/>
                <w:szCs w:val="20"/>
              </w:rPr>
              <w:t>Negotiating with this contact: the researcher should be direct and professional. They should explain that academic integrity requires that findings are reported as they are found, not as any party hopes them to be. They should offer the protections a legitimate gatekeeper is entitled to. If the contact is unwilling to accept these terms, the arrangement cannot proceed.</w:t>
            </w:r>
          </w:p>
          <w:p w14:paraId="620408E2" w14:textId="693B38D9" w:rsidR="00D84366" w:rsidRDefault="00000000">
            <w:pPr>
              <w:spacing w:before="80" w:after="60"/>
            </w:pPr>
            <w:r>
              <w:rPr>
                <w:sz w:val="20"/>
                <w:szCs w:val="20"/>
              </w:rPr>
              <w:t>The broader message: a gatekeeper who insists on favourable findings is not offering access as a gift</w:t>
            </w:r>
            <w:r w:rsidR="00E75E2D">
              <w:rPr>
                <w:sz w:val="20"/>
                <w:szCs w:val="20"/>
              </w:rPr>
              <w:t xml:space="preserve"> - </w:t>
            </w:r>
            <w:r>
              <w:rPr>
                <w:sz w:val="20"/>
                <w:szCs w:val="20"/>
              </w:rPr>
              <w:t>they are offering it as a mechanism of control. Recognising this is the first step in protecting your research.</w:t>
            </w:r>
          </w:p>
        </w:tc>
      </w:tr>
    </w:tbl>
    <w:p w14:paraId="529C2441" w14:textId="77777777" w:rsidR="00D84366" w:rsidRDefault="00D84366">
      <w:pPr>
        <w:spacing w:before="100"/>
      </w:pPr>
    </w:p>
    <w:p w14:paraId="4B27BA4A" w14:textId="77777777" w:rsidR="00D84366" w:rsidRDefault="00D84366">
      <w:pPr>
        <w:spacing w:before="200"/>
      </w:pPr>
    </w:p>
    <w:p w14:paraId="4E227935" w14:textId="77777777" w:rsidR="00D84366" w:rsidRDefault="00000000">
      <w:r>
        <w:br w:type="page"/>
      </w:r>
    </w:p>
    <w:tbl>
      <w:tblPr>
        <w:tblStyle w:val="affe"/>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9883D04"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1B90B54E" w14:textId="77777777" w:rsidR="00D84366" w:rsidRDefault="00000000">
            <w:r>
              <w:rPr>
                <w:b/>
                <w:bCs/>
                <w:color w:val="FFFFFF"/>
                <w:sz w:val="28"/>
                <w:szCs w:val="28"/>
              </w:rPr>
              <w:lastRenderedPageBreak/>
              <w:t>PART 6: DECEPTION AND MILGRAM</w:t>
            </w:r>
          </w:p>
        </w:tc>
      </w:tr>
    </w:tbl>
    <w:p w14:paraId="1A998777" w14:textId="77777777" w:rsidR="00D84366" w:rsidRDefault="00D84366">
      <w:pPr>
        <w:spacing w:before="200"/>
      </w:pPr>
    </w:p>
    <w:tbl>
      <w:tblPr>
        <w:tblStyle w:val="afff"/>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734BD230"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0EEE9EE0" w14:textId="77777777" w:rsidR="00D84366" w:rsidRDefault="00000000">
            <w:pPr>
              <w:jc w:val="center"/>
            </w:pPr>
            <w:r>
              <w:rPr>
                <w:b/>
                <w:bCs/>
                <w:color w:val="FFFFFF"/>
                <w:sz w:val="18"/>
                <w:szCs w:val="18"/>
              </w:rPr>
              <w:t>Activity</w:t>
            </w:r>
          </w:p>
          <w:p w14:paraId="7351A527" w14:textId="77777777" w:rsidR="00D84366" w:rsidRDefault="00000000">
            <w:pPr>
              <w:jc w:val="center"/>
            </w:pPr>
            <w:r>
              <w:rPr>
                <w:b/>
                <w:bCs/>
                <w:color w:val="FFFFFF"/>
                <w:sz w:val="32"/>
                <w:szCs w:val="32"/>
              </w:rPr>
              <w:t>5</w:t>
            </w:r>
          </w:p>
          <w:p w14:paraId="1E39C8B3"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29D53480" w14:textId="77777777" w:rsidR="00D84366" w:rsidRDefault="00000000">
            <w:r>
              <w:rPr>
                <w:b/>
                <w:bCs/>
                <w:sz w:val="24"/>
                <w:szCs w:val="24"/>
              </w:rPr>
              <w:t>Milgram Debate</w:t>
            </w:r>
          </w:p>
        </w:tc>
      </w:tr>
    </w:tbl>
    <w:p w14:paraId="3ECB646A" w14:textId="77777777" w:rsidR="00D84366" w:rsidRDefault="00D84366">
      <w:pPr>
        <w:spacing w:before="100"/>
      </w:pPr>
    </w:p>
    <w:p w14:paraId="1BD7FC6B" w14:textId="77777777" w:rsidR="00D84366" w:rsidRDefault="00000000">
      <w:pPr>
        <w:numPr>
          <w:ilvl w:val="0"/>
          <w:numId w:val="1"/>
        </w:numPr>
        <w:pBdr>
          <w:top w:val="nil"/>
          <w:left w:val="nil"/>
          <w:bottom w:val="nil"/>
          <w:right w:val="nil"/>
          <w:between w:val="nil"/>
        </w:pBdr>
        <w:spacing w:before="160" w:after="80"/>
      </w:pPr>
      <w:r>
        <w:rPr>
          <w:b/>
          <w:bCs/>
        </w:rPr>
        <w:t>Your group will be assigned one side of the following motion: 'The knowledge gained from Milgram's obedience studies justified the methods used to obtain it.' Prepare a rigorous argument for your assigned position. You should engage with specific ethical principles, not simply assert that the research was good or bad.</w:t>
      </w:r>
    </w:p>
    <w:tbl>
      <w:tblPr>
        <w:tblStyle w:val="afff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4BA0EE49"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47FB5A68" w14:textId="77777777" w:rsidR="00D84366" w:rsidRDefault="00000000">
            <w:r>
              <w:rPr>
                <w:b/>
                <w:bCs/>
                <w:color w:val="FFFFFF"/>
                <w:sz w:val="18"/>
                <w:szCs w:val="18"/>
              </w:rPr>
              <w:t>Tutor Notes / Model Answer</w:t>
            </w:r>
          </w:p>
          <w:p w14:paraId="10C810D7" w14:textId="6B9F6F8B" w:rsidR="00D84366" w:rsidRDefault="00000000">
            <w:pPr>
              <w:spacing w:before="80" w:after="60"/>
            </w:pPr>
            <w:r>
              <w:rPr>
                <w:sz w:val="20"/>
                <w:szCs w:val="20"/>
              </w:rPr>
              <w:t>Arguments FOR the motion: the findings could not have been obtained without deception</w:t>
            </w:r>
            <w:r w:rsidR="00E75E2D">
              <w:rPr>
                <w:sz w:val="20"/>
                <w:szCs w:val="20"/>
              </w:rPr>
              <w:t xml:space="preserve"> - </w:t>
            </w:r>
            <w:r>
              <w:rPr>
                <w:sz w:val="20"/>
                <w:szCs w:val="20"/>
              </w:rPr>
              <w:t>participants who knew the true purpose would not have behaved naturally. The social benefit of understanding obedience to authority has been enormous, informing our understanding of historical atrocities, workplace harm, and institutional accountability. Milgram did debrief participants fully and followed up with many of them. Some participants reported that participation</w:t>
            </w:r>
            <w:r w:rsidR="00E75E2D">
              <w:rPr>
                <w:sz w:val="20"/>
                <w:szCs w:val="20"/>
              </w:rPr>
              <w:t xml:space="preserve"> - </w:t>
            </w:r>
            <w:r>
              <w:rPr>
                <w:sz w:val="20"/>
                <w:szCs w:val="20"/>
              </w:rPr>
              <w:t>despite its distress</w:t>
            </w:r>
            <w:r w:rsidR="00E75E2D">
              <w:rPr>
                <w:sz w:val="20"/>
                <w:szCs w:val="20"/>
              </w:rPr>
              <w:t xml:space="preserve"> - </w:t>
            </w:r>
            <w:r>
              <w:rPr>
                <w:sz w:val="20"/>
                <w:szCs w:val="20"/>
              </w:rPr>
              <w:t>had value for their own self-understanding. Without this and similar research, the tradition of experimental social psychology that generated many other socially valuable insights would not have developed.</w:t>
            </w:r>
          </w:p>
          <w:p w14:paraId="663ABF67" w14:textId="01F9908E" w:rsidR="00D84366" w:rsidRDefault="00000000">
            <w:pPr>
              <w:spacing w:before="80" w:after="60"/>
            </w:pPr>
            <w:r>
              <w:rPr>
                <w:sz w:val="20"/>
                <w:szCs w:val="20"/>
              </w:rPr>
              <w:t>Arguments AGAINST the motion: many participants experienced lasting psychological harm</w:t>
            </w:r>
            <w:r w:rsidR="00E75E2D">
              <w:rPr>
                <w:sz w:val="20"/>
                <w:szCs w:val="20"/>
              </w:rPr>
              <w:t xml:space="preserve"> - </w:t>
            </w:r>
            <w:r>
              <w:rPr>
                <w:sz w:val="20"/>
                <w:szCs w:val="20"/>
              </w:rPr>
              <w:t>some showed symptoms consistent with post-traumatic stress. Deception that causes a person to believe they have seriously harmed or killed someone cannot be undone by a debriefing. Voluntary participation is meaningless if the participant does not know what they are consenting to. The authority dynamics within the experiment itself reproduced the very dynamics Milgram was studying, trapping participants who wanted to stop. No institutional review board today would approve this study.</w:t>
            </w:r>
          </w:p>
          <w:p w14:paraId="76CDAE34" w14:textId="3CDA62C6" w:rsidR="00D84366" w:rsidRDefault="00000000">
            <w:pPr>
              <w:spacing w:before="80" w:after="60"/>
            </w:pPr>
            <w:r>
              <w:rPr>
                <w:sz w:val="20"/>
                <w:szCs w:val="20"/>
              </w:rPr>
              <w:t xml:space="preserve">Facilitation </w:t>
            </w:r>
            <w:proofErr w:type="gramStart"/>
            <w:r>
              <w:rPr>
                <w:sz w:val="20"/>
                <w:szCs w:val="20"/>
              </w:rPr>
              <w:t>note</w:t>
            </w:r>
            <w:proofErr w:type="gramEnd"/>
            <w:r>
              <w:rPr>
                <w:sz w:val="20"/>
                <w:szCs w:val="20"/>
              </w:rPr>
              <w:t>: the goal is not to resolve the debate but to ensure students engage with the structure of ethical argument</w:t>
            </w:r>
            <w:r w:rsidR="00E75E2D">
              <w:rPr>
                <w:sz w:val="20"/>
                <w:szCs w:val="20"/>
              </w:rPr>
              <w:t xml:space="preserve"> - </w:t>
            </w:r>
            <w:r>
              <w:rPr>
                <w:sz w:val="20"/>
                <w:szCs w:val="20"/>
              </w:rPr>
              <w:t>that is, they should be able to identify the principles at stake and explain why reasonable people weigh them differently. Push for precision: 'the ends justify the means' is not an ethical argument; 'utilitarian calculations favour the significant social benefit over the bounded individual harm' is.</w:t>
            </w:r>
          </w:p>
        </w:tc>
      </w:tr>
    </w:tbl>
    <w:p w14:paraId="77E247D9" w14:textId="77777777" w:rsidR="00D84366" w:rsidRDefault="00D84366">
      <w:pPr>
        <w:spacing w:before="100"/>
      </w:pPr>
    </w:p>
    <w:p w14:paraId="3EEB4E29" w14:textId="77777777" w:rsidR="00D84366" w:rsidRDefault="00D84366">
      <w:pPr>
        <w:spacing w:before="200"/>
      </w:pPr>
    </w:p>
    <w:tbl>
      <w:tblPr>
        <w:tblStyle w:val="afff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165ECF6B"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64225E53" w14:textId="77777777" w:rsidR="00D84366" w:rsidRDefault="00000000">
            <w:pPr>
              <w:jc w:val="center"/>
            </w:pPr>
            <w:r>
              <w:rPr>
                <w:b/>
                <w:bCs/>
                <w:color w:val="FFFFFF"/>
                <w:sz w:val="18"/>
                <w:szCs w:val="18"/>
              </w:rPr>
              <w:t>Activity</w:t>
            </w:r>
          </w:p>
          <w:p w14:paraId="1589716B" w14:textId="77777777" w:rsidR="00D84366" w:rsidRDefault="00000000">
            <w:pPr>
              <w:jc w:val="center"/>
            </w:pPr>
            <w:r>
              <w:rPr>
                <w:b/>
                <w:bCs/>
                <w:color w:val="FFFFFF"/>
                <w:sz w:val="32"/>
                <w:szCs w:val="32"/>
              </w:rPr>
              <w:t>6</w:t>
            </w:r>
          </w:p>
          <w:p w14:paraId="54D0D27D"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6A27DD39" w14:textId="77777777" w:rsidR="00D84366" w:rsidRDefault="00000000">
            <w:r>
              <w:rPr>
                <w:b/>
                <w:bCs/>
                <w:sz w:val="24"/>
                <w:szCs w:val="24"/>
              </w:rPr>
              <w:t>Designing an Ethical Alternative</w:t>
            </w:r>
          </w:p>
        </w:tc>
      </w:tr>
    </w:tbl>
    <w:p w14:paraId="4E47EB13" w14:textId="77777777" w:rsidR="00D84366" w:rsidRDefault="00D84366">
      <w:pPr>
        <w:spacing w:before="100"/>
      </w:pPr>
    </w:p>
    <w:p w14:paraId="38122260" w14:textId="77777777" w:rsidR="00D84366" w:rsidRDefault="00000000">
      <w:pPr>
        <w:numPr>
          <w:ilvl w:val="0"/>
          <w:numId w:val="1"/>
        </w:numPr>
        <w:pBdr>
          <w:top w:val="nil"/>
          <w:left w:val="nil"/>
          <w:bottom w:val="nil"/>
          <w:right w:val="nil"/>
          <w:between w:val="nil"/>
        </w:pBdr>
        <w:spacing w:before="160" w:after="80"/>
      </w:pPr>
      <w:proofErr w:type="gramStart"/>
      <w:r>
        <w:rPr>
          <w:b/>
          <w:bCs/>
        </w:rPr>
        <w:t>Is</w:t>
      </w:r>
      <w:proofErr w:type="gramEnd"/>
      <w:r>
        <w:rPr>
          <w:b/>
          <w:bCs/>
        </w:rPr>
        <w:t xml:space="preserve"> this research design an example of deception? Analyse the design carefully, considering what participants know, what they do not know, and what that means for the principle of informed consent.</w:t>
      </w:r>
    </w:p>
    <w:tbl>
      <w:tblPr>
        <w:tblStyle w:val="afff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FB8A5F6"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2ABD9AFD" w14:textId="77777777" w:rsidR="00D84366" w:rsidRDefault="00000000">
            <w:r>
              <w:rPr>
                <w:b/>
                <w:bCs/>
                <w:color w:val="FFFFFF"/>
                <w:sz w:val="18"/>
                <w:szCs w:val="18"/>
              </w:rPr>
              <w:t>Tutor Notes / Model Answer</w:t>
            </w:r>
          </w:p>
          <w:p w14:paraId="46EF94C8" w14:textId="67FAE7F2" w:rsidR="00D84366" w:rsidRDefault="00000000">
            <w:pPr>
              <w:spacing w:before="80" w:after="60"/>
            </w:pPr>
            <w:r>
              <w:rPr>
                <w:sz w:val="20"/>
                <w:szCs w:val="20"/>
              </w:rPr>
              <w:t>Yes</w:t>
            </w:r>
            <w:r w:rsidR="00E75E2D">
              <w:rPr>
                <w:sz w:val="20"/>
                <w:szCs w:val="20"/>
              </w:rPr>
              <w:t xml:space="preserve"> - </w:t>
            </w:r>
            <w:r>
              <w:rPr>
                <w:sz w:val="20"/>
                <w:szCs w:val="20"/>
              </w:rPr>
              <w:t>this is deception, and it is important that students are precise about why. The organisations and hiring managers who receive the CVs do not know they are participating in research. They cannot give informed consent because they are not aware research is taking place.</w:t>
            </w:r>
          </w:p>
          <w:p w14:paraId="702B9153" w14:textId="02018CF5" w:rsidR="00D84366" w:rsidRDefault="00000000">
            <w:pPr>
              <w:spacing w:before="80" w:after="60"/>
            </w:pPr>
            <w:r>
              <w:rPr>
                <w:sz w:val="20"/>
                <w:szCs w:val="20"/>
              </w:rPr>
              <w:t>This is a covert audit study</w:t>
            </w:r>
            <w:r w:rsidR="00E75E2D">
              <w:rPr>
                <w:sz w:val="20"/>
                <w:szCs w:val="20"/>
              </w:rPr>
              <w:t xml:space="preserve"> - </w:t>
            </w:r>
            <w:r>
              <w:rPr>
                <w:sz w:val="20"/>
                <w:szCs w:val="20"/>
              </w:rPr>
              <w:t xml:space="preserve">a research design with a legitimate history in social science precisely because the phenomenon being studied (discrimination) cannot be observed if participants know they are being watched. The ethical case for this design is stronger than for many forms of deception </w:t>
            </w:r>
            <w:r>
              <w:rPr>
                <w:sz w:val="20"/>
                <w:szCs w:val="20"/>
              </w:rPr>
              <w:lastRenderedPageBreak/>
              <w:t>because: no individual is harmed; no one is made to believe they have done something distressing; the data collected (hiring decisions) is what the participants would have done anyway.</w:t>
            </w:r>
          </w:p>
          <w:p w14:paraId="527300BB" w14:textId="77777777" w:rsidR="00D84366" w:rsidRDefault="00000000">
            <w:pPr>
              <w:spacing w:before="80" w:after="60"/>
            </w:pPr>
            <w:r>
              <w:rPr>
                <w:sz w:val="20"/>
                <w:szCs w:val="20"/>
              </w:rPr>
              <w:t>However, students should not conclude that this therefore requires no ethical scrutiny. The absence of individual harm does not mean the absence of ethical complexity: the organisations are being used as research subjects without consent; there may be employment law implications; the findings could damage reputations.</w:t>
            </w:r>
          </w:p>
          <w:p w14:paraId="20EFEF36" w14:textId="7F78564D" w:rsidR="00D84366" w:rsidRDefault="00000000">
            <w:pPr>
              <w:spacing w:before="80" w:after="60"/>
            </w:pPr>
            <w:r>
              <w:rPr>
                <w:sz w:val="20"/>
                <w:szCs w:val="20"/>
              </w:rPr>
              <w:t>Push students to distinguish between deception that exploits individuals and deception that observes institutional behaviour</w:t>
            </w:r>
            <w:r w:rsidR="00E75E2D">
              <w:rPr>
                <w:sz w:val="20"/>
                <w:szCs w:val="20"/>
              </w:rPr>
              <w:t xml:space="preserve"> - </w:t>
            </w:r>
            <w:r>
              <w:rPr>
                <w:sz w:val="20"/>
                <w:szCs w:val="20"/>
              </w:rPr>
              <w:t>they raise different ethical concerns.</w:t>
            </w:r>
          </w:p>
        </w:tc>
      </w:tr>
    </w:tbl>
    <w:p w14:paraId="59C3A2CF" w14:textId="77777777" w:rsidR="00D84366" w:rsidRDefault="00D84366">
      <w:pPr>
        <w:spacing w:before="100"/>
      </w:pPr>
    </w:p>
    <w:p w14:paraId="4149D43D" w14:textId="77777777" w:rsidR="00D84366" w:rsidRDefault="00000000">
      <w:pPr>
        <w:numPr>
          <w:ilvl w:val="0"/>
          <w:numId w:val="1"/>
        </w:numPr>
        <w:pBdr>
          <w:top w:val="nil"/>
          <w:left w:val="nil"/>
          <w:bottom w:val="nil"/>
          <w:right w:val="nil"/>
          <w:between w:val="nil"/>
        </w:pBdr>
        <w:spacing w:before="160" w:after="80"/>
      </w:pPr>
      <w:r>
        <w:rPr>
          <w:b/>
          <w:bCs/>
        </w:rPr>
        <w:t>Design an alternative method of investigating the same phenomenon that does not involve deception. Analyse what you would gain and what you would lose by using this alternative approach.</w:t>
      </w:r>
    </w:p>
    <w:tbl>
      <w:tblPr>
        <w:tblStyle w:val="afff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2FCB24B"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485FF75C" w14:textId="77777777" w:rsidR="00D84366" w:rsidRDefault="00000000">
            <w:r>
              <w:rPr>
                <w:b/>
                <w:bCs/>
                <w:color w:val="FFFFFF"/>
                <w:sz w:val="18"/>
                <w:szCs w:val="18"/>
              </w:rPr>
              <w:t>Tutor Notes / Model Answer</w:t>
            </w:r>
          </w:p>
          <w:p w14:paraId="24A15E0A" w14:textId="77777777" w:rsidR="00D84366" w:rsidRDefault="00000000">
            <w:pPr>
              <w:spacing w:before="80" w:after="60"/>
            </w:pPr>
            <w:r>
              <w:rPr>
                <w:sz w:val="20"/>
                <w:szCs w:val="20"/>
              </w:rPr>
              <w:t xml:space="preserve">Alternative methods might </w:t>
            </w:r>
            <w:proofErr w:type="gramStart"/>
            <w:r>
              <w:rPr>
                <w:sz w:val="20"/>
                <w:szCs w:val="20"/>
              </w:rPr>
              <w:t>include:</w:t>
            </w:r>
            <w:proofErr w:type="gramEnd"/>
            <w:r>
              <w:rPr>
                <w:sz w:val="20"/>
                <w:szCs w:val="20"/>
              </w:rPr>
              <w:t xml:space="preserve"> interviews with hiring managers about their decision-making processes; analysis of existing recruitment data with organisational consent; focus groups with HR professionals; secondary analysis of published discrimination case data; self-report surveys of job applicants about their experiences.</w:t>
            </w:r>
          </w:p>
          <w:p w14:paraId="5DA16266" w14:textId="77777777" w:rsidR="00D84366" w:rsidRDefault="00000000">
            <w:pPr>
              <w:spacing w:before="80" w:after="60"/>
            </w:pPr>
            <w:r>
              <w:rPr>
                <w:sz w:val="20"/>
                <w:szCs w:val="20"/>
              </w:rPr>
              <w:t>What you gain: full informed consent; no ethical complications around deception; often richer qualitative insight into the mechanisms of discrimination, not just its existence.</w:t>
            </w:r>
          </w:p>
          <w:p w14:paraId="1348C8CF" w14:textId="2C31722A" w:rsidR="00D84366" w:rsidRDefault="00000000">
            <w:pPr>
              <w:spacing w:before="80" w:after="60"/>
            </w:pPr>
            <w:r>
              <w:rPr>
                <w:sz w:val="20"/>
                <w:szCs w:val="20"/>
              </w:rPr>
              <w:t>What you lose: ecological validity</w:t>
            </w:r>
            <w:r w:rsidR="00E75E2D">
              <w:rPr>
                <w:sz w:val="20"/>
                <w:szCs w:val="20"/>
              </w:rPr>
              <w:t xml:space="preserve"> - </w:t>
            </w:r>
            <w:r>
              <w:rPr>
                <w:sz w:val="20"/>
                <w:szCs w:val="20"/>
              </w:rPr>
              <w:t xml:space="preserve">people do not necessarily report what they </w:t>
            </w:r>
            <w:proofErr w:type="gramStart"/>
            <w:r>
              <w:rPr>
                <w:sz w:val="20"/>
                <w:szCs w:val="20"/>
              </w:rPr>
              <w:t>actually do</w:t>
            </w:r>
            <w:proofErr w:type="gramEnd"/>
            <w:r>
              <w:rPr>
                <w:sz w:val="20"/>
                <w:szCs w:val="20"/>
              </w:rPr>
              <w:t>. Hiring managers interviewed about discrimination are unlikely to describe discriminatory practices accurately. The audit study captures behaviour; interviews capture accounts of behaviour.</w:t>
            </w:r>
          </w:p>
          <w:p w14:paraId="6A4C7A4C" w14:textId="6BBD5914" w:rsidR="00D84366" w:rsidRDefault="00000000">
            <w:pPr>
              <w:spacing w:before="80" w:after="60"/>
            </w:pPr>
            <w:r>
              <w:rPr>
                <w:sz w:val="20"/>
                <w:szCs w:val="20"/>
              </w:rPr>
              <w:t xml:space="preserve">The deeper insight this question is driving </w:t>
            </w:r>
            <w:proofErr w:type="gramStart"/>
            <w:r>
              <w:rPr>
                <w:sz w:val="20"/>
                <w:szCs w:val="20"/>
              </w:rPr>
              <w:t>towards:</w:t>
            </w:r>
            <w:proofErr w:type="gramEnd"/>
            <w:r>
              <w:rPr>
                <w:sz w:val="20"/>
                <w:szCs w:val="20"/>
              </w:rPr>
              <w:t xml:space="preserve"> some phenomena are simply not accessible through non-deceptive methods, which is why covert observation and audit studies exist as legitimate</w:t>
            </w:r>
            <w:r w:rsidR="00E75E2D">
              <w:rPr>
                <w:sz w:val="20"/>
                <w:szCs w:val="20"/>
              </w:rPr>
              <w:t xml:space="preserve"> - </w:t>
            </w:r>
            <w:r>
              <w:rPr>
                <w:sz w:val="20"/>
                <w:szCs w:val="20"/>
              </w:rPr>
              <w:t>though tightly controlled</w:t>
            </w:r>
            <w:r w:rsidR="00E75E2D">
              <w:rPr>
                <w:sz w:val="20"/>
                <w:szCs w:val="20"/>
              </w:rPr>
              <w:t xml:space="preserve"> - </w:t>
            </w:r>
            <w:r>
              <w:rPr>
                <w:sz w:val="20"/>
                <w:szCs w:val="20"/>
              </w:rPr>
              <w:t>methodological options. The question for the researcher is whether the epistemic gain justifies the ethical cost, and whether the ethics committee agrees.</w:t>
            </w:r>
          </w:p>
        </w:tc>
      </w:tr>
    </w:tbl>
    <w:p w14:paraId="0350A451" w14:textId="77777777" w:rsidR="00D84366" w:rsidRDefault="00D84366">
      <w:pPr>
        <w:spacing w:before="100"/>
      </w:pPr>
    </w:p>
    <w:p w14:paraId="47BC6C53" w14:textId="77777777" w:rsidR="00D84366" w:rsidRDefault="00000000">
      <w:r>
        <w:br w:type="page"/>
      </w:r>
    </w:p>
    <w:tbl>
      <w:tblPr>
        <w:tblStyle w:val="afff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3843FA2C"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22948F23" w14:textId="77777777" w:rsidR="00D84366" w:rsidRDefault="00000000">
            <w:r>
              <w:rPr>
                <w:b/>
                <w:bCs/>
                <w:color w:val="FFFFFF"/>
                <w:sz w:val="28"/>
                <w:szCs w:val="28"/>
              </w:rPr>
              <w:lastRenderedPageBreak/>
              <w:t>PART 8: MOCK ETHICS FORM REVIEW</w:t>
            </w:r>
          </w:p>
        </w:tc>
      </w:tr>
    </w:tbl>
    <w:p w14:paraId="22E13643" w14:textId="77777777" w:rsidR="00D84366" w:rsidRDefault="00D84366">
      <w:pPr>
        <w:spacing w:before="200"/>
      </w:pPr>
    </w:p>
    <w:tbl>
      <w:tblPr>
        <w:tblStyle w:val="afff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11D3656F"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34EB7EBC" w14:textId="77777777" w:rsidR="00D84366" w:rsidRDefault="00000000">
            <w:pPr>
              <w:jc w:val="center"/>
            </w:pPr>
            <w:r>
              <w:rPr>
                <w:b/>
                <w:bCs/>
                <w:color w:val="FFFFFF"/>
                <w:sz w:val="18"/>
                <w:szCs w:val="18"/>
              </w:rPr>
              <w:t>Activity</w:t>
            </w:r>
          </w:p>
          <w:p w14:paraId="4969B655" w14:textId="77777777" w:rsidR="00D84366" w:rsidRDefault="00000000">
            <w:pPr>
              <w:jc w:val="center"/>
            </w:pPr>
            <w:r>
              <w:rPr>
                <w:b/>
                <w:bCs/>
                <w:color w:val="FFFFFF"/>
                <w:sz w:val="32"/>
                <w:szCs w:val="32"/>
              </w:rPr>
              <w:t>8</w:t>
            </w:r>
          </w:p>
          <w:p w14:paraId="7784B204"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38AE4D2C" w14:textId="77777777" w:rsidR="00D84366" w:rsidRDefault="00000000">
            <w:r>
              <w:rPr>
                <w:b/>
                <w:bCs/>
                <w:sz w:val="24"/>
                <w:szCs w:val="24"/>
              </w:rPr>
              <w:t>Mock Ethics Form Review</w:t>
            </w:r>
          </w:p>
        </w:tc>
      </w:tr>
    </w:tbl>
    <w:p w14:paraId="75E6FBA2" w14:textId="77777777" w:rsidR="00D84366" w:rsidRDefault="00D84366">
      <w:pPr>
        <w:spacing w:before="100"/>
      </w:pPr>
    </w:p>
    <w:p w14:paraId="39506B6A" w14:textId="147C8725" w:rsidR="00D84366" w:rsidRDefault="00000000">
      <w:pPr>
        <w:spacing w:before="100" w:after="100"/>
      </w:pPr>
      <w:r>
        <w:t>The checklist in the student workbook organises the review. When preparing the sample ethics form, ensure it contains errors across multiple categories</w:t>
      </w:r>
      <w:r w:rsidR="00E75E2D">
        <w:t xml:space="preserve"> - </w:t>
      </w:r>
      <w:r>
        <w:t>not only the most obvious ones (missing signature, passed start date). Effective forms to include errors in:</w:t>
      </w:r>
    </w:p>
    <w:p w14:paraId="5D359B32" w14:textId="77777777" w:rsidR="00D84366" w:rsidRDefault="00000000">
      <w:pPr>
        <w:numPr>
          <w:ilvl w:val="0"/>
          <w:numId w:val="2"/>
        </w:numPr>
        <w:pBdr>
          <w:top w:val="nil"/>
          <w:left w:val="nil"/>
          <w:bottom w:val="nil"/>
          <w:right w:val="nil"/>
          <w:between w:val="nil"/>
        </w:pBdr>
        <w:spacing w:before="80" w:after="80"/>
      </w:pPr>
      <w:r>
        <w:t>Appendix 3: omit entirely for a study with Chinese participants</w:t>
      </w:r>
    </w:p>
    <w:p w14:paraId="6C8FB743" w14:textId="77777777" w:rsidR="00D84366" w:rsidRDefault="00000000">
      <w:pPr>
        <w:numPr>
          <w:ilvl w:val="0"/>
          <w:numId w:val="2"/>
        </w:numPr>
        <w:pBdr>
          <w:top w:val="nil"/>
          <w:left w:val="nil"/>
          <w:bottom w:val="nil"/>
          <w:right w:val="nil"/>
          <w:between w:val="nil"/>
        </w:pBdr>
        <w:spacing w:before="80" w:after="80"/>
      </w:pPr>
      <w:r>
        <w:t>PIS: use academic language inaccessible to a non-specialist participant</w:t>
      </w:r>
    </w:p>
    <w:p w14:paraId="607666F8" w14:textId="77777777" w:rsidR="00D84366" w:rsidRDefault="00000000">
      <w:pPr>
        <w:numPr>
          <w:ilvl w:val="0"/>
          <w:numId w:val="2"/>
        </w:numPr>
        <w:pBdr>
          <w:top w:val="nil"/>
          <w:left w:val="nil"/>
          <w:bottom w:val="nil"/>
          <w:right w:val="nil"/>
          <w:between w:val="nil"/>
        </w:pBdr>
        <w:spacing w:before="80" w:after="80"/>
      </w:pPr>
      <w:r>
        <w:t>Confidentiality section: state 'all information will be kept strictly confidential' without any caveat</w:t>
      </w:r>
    </w:p>
    <w:p w14:paraId="39592C02" w14:textId="77777777" w:rsidR="00D84366" w:rsidRDefault="00000000">
      <w:pPr>
        <w:numPr>
          <w:ilvl w:val="0"/>
          <w:numId w:val="2"/>
        </w:numPr>
        <w:pBdr>
          <w:top w:val="nil"/>
          <w:left w:val="nil"/>
          <w:bottom w:val="nil"/>
          <w:right w:val="nil"/>
          <w:between w:val="nil"/>
        </w:pBdr>
        <w:spacing w:before="80" w:after="80"/>
      </w:pPr>
      <w:r>
        <w:t>Data storage: describe only where data is stored, not who has access or when it will be deleted</w:t>
      </w:r>
    </w:p>
    <w:p w14:paraId="2CFA227E" w14:textId="77777777" w:rsidR="00D84366" w:rsidRDefault="00000000">
      <w:pPr>
        <w:numPr>
          <w:ilvl w:val="0"/>
          <w:numId w:val="2"/>
        </w:numPr>
        <w:pBdr>
          <w:top w:val="nil"/>
          <w:left w:val="nil"/>
          <w:bottom w:val="nil"/>
          <w:right w:val="nil"/>
          <w:between w:val="nil"/>
        </w:pBdr>
        <w:spacing w:before="80" w:after="80"/>
      </w:pPr>
      <w:r>
        <w:t>Consent form: date consent 'at the start of the research' rather than 'before data collection begins'</w:t>
      </w:r>
    </w:p>
    <w:p w14:paraId="130A067B" w14:textId="77777777" w:rsidR="00D84366" w:rsidRDefault="00000000">
      <w:pPr>
        <w:numPr>
          <w:ilvl w:val="0"/>
          <w:numId w:val="2"/>
        </w:numPr>
        <w:pBdr>
          <w:top w:val="nil"/>
          <w:left w:val="nil"/>
          <w:bottom w:val="nil"/>
          <w:right w:val="nil"/>
          <w:between w:val="nil"/>
        </w:pBdr>
        <w:spacing w:before="80" w:after="80"/>
      </w:pPr>
      <w:r>
        <w:t>Gatekeeper: fail to disclose that the gatekeeper is the researcher's employer</w:t>
      </w:r>
    </w:p>
    <w:p w14:paraId="02A753D6" w14:textId="77777777" w:rsidR="00D84366" w:rsidRDefault="00D84366">
      <w:pPr>
        <w:spacing w:before="100"/>
      </w:pPr>
    </w:p>
    <w:tbl>
      <w:tblPr>
        <w:tblStyle w:val="afff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87206B6" w14:textId="77777777">
        <w:tc>
          <w:tcPr>
            <w:tcW w:w="9360" w:type="dxa"/>
            <w:tcBorders>
              <w:top w:val="single" w:sz="6" w:space="0" w:color="C8A84B"/>
              <w:left w:val="single" w:sz="20" w:space="0" w:color="C8A84B"/>
              <w:bottom w:val="single" w:sz="6" w:space="0" w:color="C8A84B"/>
              <w:right w:val="nil"/>
            </w:tcBorders>
            <w:shd w:val="clear" w:color="auto" w:fill="FFF8EC"/>
            <w:tcMar>
              <w:top w:w="120" w:type="dxa"/>
              <w:left w:w="200" w:type="dxa"/>
              <w:bottom w:w="120" w:type="dxa"/>
              <w:right w:w="200" w:type="dxa"/>
            </w:tcMar>
          </w:tcPr>
          <w:p w14:paraId="6847E03A" w14:textId="77777777" w:rsidR="00D84366" w:rsidRDefault="00000000">
            <w:r>
              <w:rPr>
                <w:i/>
                <w:iCs/>
              </w:rPr>
              <w:t>The post-review discussion is as important as the review itself. Ask students: which problems would a reviewer catch immediately? Which would require a close reading? Which might pass an initial review but cause problems later in the research?</w:t>
            </w:r>
          </w:p>
        </w:tc>
      </w:tr>
    </w:tbl>
    <w:p w14:paraId="39784557" w14:textId="77777777" w:rsidR="00D84366" w:rsidRDefault="00000000">
      <w:r>
        <w:br w:type="page"/>
      </w:r>
    </w:p>
    <w:tbl>
      <w:tblPr>
        <w:tblStyle w:val="afff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300111D0"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5608F08C" w14:textId="77777777" w:rsidR="00D84366" w:rsidRDefault="00000000">
            <w:r>
              <w:rPr>
                <w:b/>
                <w:bCs/>
                <w:color w:val="FFFFFF"/>
                <w:sz w:val="28"/>
                <w:szCs w:val="28"/>
              </w:rPr>
              <w:lastRenderedPageBreak/>
              <w:t>PART 9: FRAMEWORK APPLICATION</w:t>
            </w:r>
          </w:p>
        </w:tc>
      </w:tr>
    </w:tbl>
    <w:p w14:paraId="34152211" w14:textId="77777777" w:rsidR="00D84366" w:rsidRDefault="00D84366">
      <w:pPr>
        <w:spacing w:before="200"/>
      </w:pPr>
    </w:p>
    <w:tbl>
      <w:tblPr>
        <w:tblStyle w:val="afff8"/>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67EC48D4"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29C8C749" w14:textId="77777777" w:rsidR="00D84366" w:rsidRDefault="00000000">
            <w:pPr>
              <w:jc w:val="center"/>
            </w:pPr>
            <w:r>
              <w:rPr>
                <w:b/>
                <w:bCs/>
                <w:color w:val="FFFFFF"/>
                <w:sz w:val="18"/>
                <w:szCs w:val="18"/>
              </w:rPr>
              <w:t>Activity</w:t>
            </w:r>
          </w:p>
          <w:p w14:paraId="1691FE95" w14:textId="77777777" w:rsidR="00D84366" w:rsidRDefault="00000000">
            <w:pPr>
              <w:jc w:val="center"/>
            </w:pPr>
            <w:r>
              <w:rPr>
                <w:b/>
                <w:bCs/>
                <w:color w:val="FFFFFF"/>
                <w:sz w:val="32"/>
                <w:szCs w:val="32"/>
              </w:rPr>
              <w:t>9</w:t>
            </w:r>
          </w:p>
          <w:p w14:paraId="79E06368"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30527F59" w14:textId="77777777" w:rsidR="00D84366" w:rsidRDefault="00000000">
            <w:r>
              <w:rPr>
                <w:b/>
                <w:bCs/>
                <w:sz w:val="24"/>
                <w:szCs w:val="24"/>
              </w:rPr>
              <w:t>Applying an Ethical Framework to Your Research</w:t>
            </w:r>
          </w:p>
        </w:tc>
      </w:tr>
    </w:tbl>
    <w:p w14:paraId="6EB2E280" w14:textId="77777777" w:rsidR="00D84366" w:rsidRDefault="00D84366">
      <w:pPr>
        <w:spacing w:before="100"/>
      </w:pPr>
    </w:p>
    <w:p w14:paraId="5FA84182" w14:textId="77777777" w:rsidR="00D84366" w:rsidRDefault="00000000">
      <w:pPr>
        <w:numPr>
          <w:ilvl w:val="0"/>
          <w:numId w:val="1"/>
        </w:numPr>
        <w:pBdr>
          <w:top w:val="nil"/>
          <w:left w:val="nil"/>
          <w:bottom w:val="nil"/>
          <w:right w:val="nil"/>
          <w:between w:val="nil"/>
        </w:pBdr>
        <w:spacing w:before="160" w:after="80"/>
      </w:pPr>
      <w:r>
        <w:rPr>
          <w:b/>
          <w:bCs/>
        </w:rPr>
        <w:t>Identify the dilemma, explain which framework you are using and why it is appropriate, and show how working through the framework layers or dimensions helps you either resolve or more precisely understand the dilemma.</w:t>
      </w:r>
    </w:p>
    <w:tbl>
      <w:tblPr>
        <w:tblStyle w:val="afff9"/>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47695E8"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54E5FF8D" w14:textId="77777777" w:rsidR="00D84366" w:rsidRDefault="00000000">
            <w:r>
              <w:rPr>
                <w:b/>
                <w:bCs/>
                <w:color w:val="FFFFFF"/>
                <w:sz w:val="18"/>
                <w:szCs w:val="18"/>
              </w:rPr>
              <w:t>Tutor Notes / Model Answer</w:t>
            </w:r>
          </w:p>
          <w:p w14:paraId="1689B092" w14:textId="63A3B77B" w:rsidR="00D84366" w:rsidRDefault="00000000">
            <w:pPr>
              <w:spacing w:before="80" w:after="60"/>
            </w:pPr>
            <w:r>
              <w:rPr>
                <w:sz w:val="20"/>
                <w:szCs w:val="20"/>
              </w:rPr>
              <w:t>A strong response will do three things: accurately describe the framework's structure; apply it specifically to a real dilemma from their own research (not a generic or hypothetical one); and draw a conclusion</w:t>
            </w:r>
            <w:r w:rsidR="00E75E2D">
              <w:rPr>
                <w:sz w:val="20"/>
                <w:szCs w:val="20"/>
              </w:rPr>
              <w:t xml:space="preserve"> - </w:t>
            </w:r>
            <w:r>
              <w:rPr>
                <w:sz w:val="20"/>
                <w:szCs w:val="20"/>
              </w:rPr>
              <w:t>even if that conclusion is 'the framework reveals that this dilemma has no clean resolution, but it clarifies where the tensions lie'.</w:t>
            </w:r>
          </w:p>
          <w:p w14:paraId="3B479D8B" w14:textId="41996663" w:rsidR="00D84366" w:rsidRDefault="00000000">
            <w:pPr>
              <w:spacing w:before="80" w:after="60"/>
            </w:pPr>
            <w:r>
              <w:rPr>
                <w:sz w:val="20"/>
                <w:szCs w:val="20"/>
              </w:rPr>
              <w:t xml:space="preserve">Common weakness: students describe the framework in general terms and then describe their research in general terms, without </w:t>
            </w:r>
            <w:proofErr w:type="gramStart"/>
            <w:r>
              <w:rPr>
                <w:sz w:val="20"/>
                <w:szCs w:val="20"/>
              </w:rPr>
              <w:t>actually using</w:t>
            </w:r>
            <w:proofErr w:type="gramEnd"/>
            <w:r>
              <w:rPr>
                <w:sz w:val="20"/>
                <w:szCs w:val="20"/>
              </w:rPr>
              <w:t xml:space="preserve"> the framework to analyse the dilemma. Push them to show their working</w:t>
            </w:r>
            <w:r w:rsidR="00E75E2D">
              <w:rPr>
                <w:sz w:val="20"/>
                <w:szCs w:val="20"/>
              </w:rPr>
              <w:t xml:space="preserve"> - </w:t>
            </w:r>
            <w:r>
              <w:rPr>
                <w:sz w:val="20"/>
                <w:szCs w:val="20"/>
              </w:rPr>
              <w:t>what does each layer or dimension of the framework surface when applied to this specific situation?</w:t>
            </w:r>
          </w:p>
          <w:p w14:paraId="4573A26E" w14:textId="77777777" w:rsidR="00D84366" w:rsidRDefault="00000000">
            <w:pPr>
              <w:spacing w:before="80" w:after="60"/>
            </w:pPr>
            <w:r>
              <w:rPr>
                <w:sz w:val="20"/>
                <w:szCs w:val="20"/>
              </w:rPr>
              <w:t>For Seedhouse Grid: they should be able to move from abstract principle (e.g. respect for autonomy) through abstract rules (e.g. informed consent) to concrete rules (e.g. UWTSD ethics policy, UK GDPR) to the real situation (e.g. their participant group and the specific consent challenge they face).</w:t>
            </w:r>
          </w:p>
          <w:p w14:paraId="002B3400" w14:textId="77777777" w:rsidR="00D84366" w:rsidRDefault="00000000">
            <w:pPr>
              <w:spacing w:before="80" w:after="60"/>
            </w:pPr>
            <w:r>
              <w:rPr>
                <w:sz w:val="20"/>
                <w:szCs w:val="20"/>
              </w:rPr>
              <w:t>For Flinders: they should apply at least two of the four ethical paradigms (utilitarian, deontological, relational, ecological) to at least two research phases (recruitment, fieldwork, reporting) and explain what each lens reveals.</w:t>
            </w:r>
          </w:p>
        </w:tc>
      </w:tr>
    </w:tbl>
    <w:p w14:paraId="246197B6" w14:textId="77777777" w:rsidR="00D84366" w:rsidRDefault="00D84366">
      <w:pPr>
        <w:spacing w:before="100"/>
      </w:pPr>
    </w:p>
    <w:p w14:paraId="4F05EC53" w14:textId="77777777" w:rsidR="00D84366" w:rsidRDefault="00000000">
      <w:r>
        <w:br w:type="page"/>
      </w:r>
    </w:p>
    <w:tbl>
      <w:tblPr>
        <w:tblStyle w:val="afff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3664ED0E"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31481BF2" w14:textId="77777777" w:rsidR="00D84366" w:rsidRDefault="00000000">
            <w:r>
              <w:rPr>
                <w:b/>
                <w:bCs/>
                <w:color w:val="FFFFFF"/>
                <w:sz w:val="28"/>
                <w:szCs w:val="28"/>
              </w:rPr>
              <w:lastRenderedPageBreak/>
              <w:t>PART 10: INSIDER/OUTSIDER AND CONFLICTS OF INTEREST</w:t>
            </w:r>
          </w:p>
        </w:tc>
      </w:tr>
    </w:tbl>
    <w:p w14:paraId="58E6F944" w14:textId="77777777" w:rsidR="00D84366" w:rsidRDefault="00D84366">
      <w:pPr>
        <w:spacing w:before="200"/>
      </w:pPr>
    </w:p>
    <w:tbl>
      <w:tblPr>
        <w:tblStyle w:val="afffb"/>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34A5D795"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2FF594F9" w14:textId="77777777" w:rsidR="00D84366" w:rsidRDefault="00000000">
            <w:pPr>
              <w:jc w:val="center"/>
            </w:pPr>
            <w:r>
              <w:rPr>
                <w:b/>
                <w:bCs/>
                <w:color w:val="FFFFFF"/>
                <w:sz w:val="18"/>
                <w:szCs w:val="18"/>
              </w:rPr>
              <w:t>Activity</w:t>
            </w:r>
          </w:p>
          <w:p w14:paraId="7B60E42D" w14:textId="77777777" w:rsidR="00D84366" w:rsidRDefault="00000000">
            <w:pPr>
              <w:jc w:val="center"/>
            </w:pPr>
            <w:r>
              <w:rPr>
                <w:b/>
                <w:bCs/>
                <w:color w:val="FFFFFF"/>
                <w:sz w:val="32"/>
                <w:szCs w:val="32"/>
              </w:rPr>
              <w:t>10</w:t>
            </w:r>
          </w:p>
          <w:p w14:paraId="4F1E9CBD"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646FEB61" w14:textId="77777777" w:rsidR="00D84366" w:rsidRDefault="00000000">
            <w:r>
              <w:rPr>
                <w:b/>
                <w:bCs/>
                <w:sz w:val="24"/>
                <w:szCs w:val="24"/>
              </w:rPr>
              <w:t>Insider or Outsider? Disclosing Your Position</w:t>
            </w:r>
          </w:p>
        </w:tc>
      </w:tr>
    </w:tbl>
    <w:p w14:paraId="594C45D2" w14:textId="77777777" w:rsidR="00D84366" w:rsidRDefault="00D84366">
      <w:pPr>
        <w:spacing w:before="100"/>
      </w:pPr>
    </w:p>
    <w:p w14:paraId="5E1F6932" w14:textId="481A734C" w:rsidR="00D84366" w:rsidRDefault="00000000">
      <w:pPr>
        <w:numPr>
          <w:ilvl w:val="0"/>
          <w:numId w:val="1"/>
        </w:numPr>
        <w:pBdr>
          <w:top w:val="nil"/>
          <w:left w:val="nil"/>
          <w:bottom w:val="nil"/>
          <w:right w:val="nil"/>
          <w:between w:val="nil"/>
        </w:pBdr>
        <w:spacing w:before="160" w:after="80"/>
      </w:pPr>
      <w:r>
        <w:rPr>
          <w:b/>
          <w:bCs/>
        </w:rPr>
        <w:t>Describe your position relative to your proposed research</w:t>
      </w:r>
      <w:r w:rsidR="00E75E2D">
        <w:rPr>
          <w:b/>
          <w:bCs/>
        </w:rPr>
        <w:t xml:space="preserve"> - </w:t>
      </w:r>
      <w:r>
        <w:rPr>
          <w:b/>
          <w:bCs/>
        </w:rPr>
        <w:t>insider, outsider, or somewhere in between</w:t>
      </w:r>
      <w:r w:rsidR="00E75E2D">
        <w:rPr>
          <w:b/>
          <w:bCs/>
        </w:rPr>
        <w:t xml:space="preserve"> - </w:t>
      </w:r>
      <w:r>
        <w:rPr>
          <w:b/>
          <w:bCs/>
        </w:rPr>
        <w:t>and explain what this means in practice for how you will conduct your research. Do not simply label yourself; analyse what the position implies.</w:t>
      </w:r>
    </w:p>
    <w:tbl>
      <w:tblPr>
        <w:tblStyle w:val="afffc"/>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1C2B321"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7613902F" w14:textId="77777777" w:rsidR="00D84366" w:rsidRDefault="00000000">
            <w:r>
              <w:rPr>
                <w:b/>
                <w:bCs/>
                <w:color w:val="FFFFFF"/>
                <w:sz w:val="18"/>
                <w:szCs w:val="18"/>
              </w:rPr>
              <w:t>Tutor Notes / Model Answer</w:t>
            </w:r>
          </w:p>
          <w:p w14:paraId="678F3FED" w14:textId="77777777" w:rsidR="00D84366" w:rsidRDefault="00000000">
            <w:pPr>
              <w:spacing w:before="80" w:after="60"/>
            </w:pPr>
            <w:r>
              <w:rPr>
                <w:sz w:val="20"/>
                <w:szCs w:val="20"/>
              </w:rPr>
              <w:t>Insider researchers: the key issues are voluntary participation (can people genuinely decline when the researcher is their manager, colleague, or employer?); assumed shared understanding (the insider may miss what is obvious to them but significant to an outsider); and the dual role problem (being simultaneously a researcher and a professional within the same organisation is cognitively and ethically demanding).</w:t>
            </w:r>
          </w:p>
          <w:p w14:paraId="7D9453D1" w14:textId="77777777" w:rsidR="00D84366" w:rsidRDefault="00000000">
            <w:pPr>
              <w:spacing w:before="80" w:after="60"/>
            </w:pPr>
            <w:r>
              <w:rPr>
                <w:sz w:val="20"/>
                <w:szCs w:val="20"/>
              </w:rPr>
              <w:t>Outsider researchers: access is harder and must be negotiated more explicitly; the researcher may misinterpret cultural, professional, or organisational context; participants may perform for the researcher rather than speaking candidly.</w:t>
            </w:r>
          </w:p>
          <w:p w14:paraId="3E606845" w14:textId="7C46A5B7" w:rsidR="00D84366" w:rsidRDefault="00000000">
            <w:pPr>
              <w:spacing w:before="80" w:after="60"/>
            </w:pPr>
            <w:r>
              <w:rPr>
                <w:sz w:val="20"/>
                <w:szCs w:val="20"/>
              </w:rPr>
              <w:t>In-between positions (most DBA students occupy these): the student may have professional familiarity with the sector without being a member of the specific organisations being researched. This needs to be analysed carefully</w:t>
            </w:r>
            <w:r w:rsidR="00E75E2D">
              <w:rPr>
                <w:sz w:val="20"/>
                <w:szCs w:val="20"/>
              </w:rPr>
              <w:t xml:space="preserve"> - </w:t>
            </w:r>
            <w:r>
              <w:rPr>
                <w:sz w:val="20"/>
                <w:szCs w:val="20"/>
              </w:rPr>
              <w:t>familiarity without membership is a distinct position with its own advantages and risks.</w:t>
            </w:r>
          </w:p>
          <w:p w14:paraId="138CF5E9" w14:textId="77777777" w:rsidR="00D84366" w:rsidRDefault="00000000">
            <w:pPr>
              <w:spacing w:before="80" w:after="60"/>
            </w:pPr>
            <w:r>
              <w:rPr>
                <w:sz w:val="20"/>
                <w:szCs w:val="20"/>
              </w:rPr>
              <w:t>The quality indicator: does the student analyse the implications or merely describe the label?</w:t>
            </w:r>
          </w:p>
        </w:tc>
      </w:tr>
    </w:tbl>
    <w:p w14:paraId="455EB767" w14:textId="77777777" w:rsidR="00D84366" w:rsidRDefault="00D84366">
      <w:pPr>
        <w:spacing w:before="100"/>
      </w:pPr>
    </w:p>
    <w:p w14:paraId="5DAED005" w14:textId="77777777" w:rsidR="00D84366" w:rsidRDefault="00000000">
      <w:pPr>
        <w:numPr>
          <w:ilvl w:val="0"/>
          <w:numId w:val="1"/>
        </w:numPr>
        <w:pBdr>
          <w:top w:val="nil"/>
          <w:left w:val="nil"/>
          <w:bottom w:val="nil"/>
          <w:right w:val="nil"/>
          <w:between w:val="nil"/>
        </w:pBdr>
        <w:spacing w:before="160" w:after="80"/>
      </w:pPr>
      <w:r>
        <w:rPr>
          <w:b/>
          <w:bCs/>
        </w:rPr>
        <w:t>Identify any conflicts of interest in your research, actual or potential. For each one, explain where you will disclose it and what specific measure you will take to ensure it does not compromise the integrity of your analysis.</w:t>
      </w:r>
    </w:p>
    <w:tbl>
      <w:tblPr>
        <w:tblStyle w:val="afffd"/>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5B5DAAF0"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166F3559" w14:textId="77777777" w:rsidR="00D84366" w:rsidRDefault="00000000">
            <w:r>
              <w:rPr>
                <w:b/>
                <w:bCs/>
                <w:color w:val="FFFFFF"/>
                <w:sz w:val="18"/>
                <w:szCs w:val="18"/>
              </w:rPr>
              <w:t>Tutor Notes / Model Answer</w:t>
            </w:r>
          </w:p>
          <w:p w14:paraId="435E4F87" w14:textId="77777777" w:rsidR="00D84366" w:rsidRDefault="00000000">
            <w:pPr>
              <w:spacing w:before="80" w:after="60"/>
            </w:pPr>
            <w:r>
              <w:rPr>
                <w:sz w:val="20"/>
                <w:szCs w:val="20"/>
              </w:rPr>
              <w:t>Encourage honesty here. Many DBA students will have genuine conflicts of interest: they are researching something they care professionally about; their employer has facilitated their access; they have a personal stake in a particular finding.</w:t>
            </w:r>
          </w:p>
          <w:p w14:paraId="141DD0BA" w14:textId="4C77D328" w:rsidR="00D84366" w:rsidRDefault="00000000">
            <w:pPr>
              <w:spacing w:before="80" w:after="60"/>
            </w:pPr>
            <w:r>
              <w:rPr>
                <w:sz w:val="20"/>
                <w:szCs w:val="20"/>
              </w:rPr>
              <w:t>Disclosure: in the ethics form, in the methodology chapter, and in published output. Disclosure should be precise</w:t>
            </w:r>
            <w:r w:rsidR="00E75E2D">
              <w:rPr>
                <w:sz w:val="20"/>
                <w:szCs w:val="20"/>
              </w:rPr>
              <w:t xml:space="preserve"> - </w:t>
            </w:r>
            <w:r>
              <w:rPr>
                <w:sz w:val="20"/>
                <w:szCs w:val="20"/>
              </w:rPr>
              <w:t>not 'I have an interest in this topic' but 'as a senior manager in this sector, I have a professional interest in findings that support [X] approach, which I have mitigated by [Y]'.</w:t>
            </w:r>
          </w:p>
          <w:p w14:paraId="56DD2B83" w14:textId="77777777" w:rsidR="00D84366" w:rsidRDefault="00000000">
            <w:pPr>
              <w:spacing w:before="80" w:after="60"/>
            </w:pPr>
            <w:r>
              <w:rPr>
                <w:sz w:val="20"/>
                <w:szCs w:val="20"/>
              </w:rPr>
              <w:t>Mitigation: reflexive journaling; independent peer review of emerging analysis; member checking; actively seeking disconfirming evidence; structural separation of the researcher role from the professional role where possible.</w:t>
            </w:r>
          </w:p>
          <w:p w14:paraId="7DDB266A" w14:textId="28EDE78F" w:rsidR="00D84366" w:rsidRDefault="00000000">
            <w:pPr>
              <w:spacing w:before="80" w:after="60"/>
            </w:pPr>
            <w:r>
              <w:rPr>
                <w:sz w:val="20"/>
                <w:szCs w:val="20"/>
              </w:rPr>
              <w:t>The key message: conflicts of interest are not disqualifying</w:t>
            </w:r>
            <w:r w:rsidR="00E75E2D">
              <w:rPr>
                <w:sz w:val="20"/>
                <w:szCs w:val="20"/>
              </w:rPr>
              <w:t xml:space="preserve"> - </w:t>
            </w:r>
            <w:r>
              <w:rPr>
                <w:sz w:val="20"/>
                <w:szCs w:val="20"/>
              </w:rPr>
              <w:t>undisclosed conflicts of interest are.</w:t>
            </w:r>
          </w:p>
        </w:tc>
      </w:tr>
    </w:tbl>
    <w:p w14:paraId="3373B1E6" w14:textId="77777777" w:rsidR="00D84366" w:rsidRDefault="00D84366">
      <w:pPr>
        <w:spacing w:before="100"/>
      </w:pPr>
    </w:p>
    <w:p w14:paraId="787C8FEE" w14:textId="77777777" w:rsidR="00D84366" w:rsidRDefault="00000000">
      <w:r>
        <w:br w:type="page"/>
      </w:r>
    </w:p>
    <w:tbl>
      <w:tblPr>
        <w:tblStyle w:val="afffe"/>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73E2A659" w14:textId="77777777">
        <w:tc>
          <w:tcPr>
            <w:tcW w:w="9360" w:type="dxa"/>
            <w:tcBorders>
              <w:top w:val="nil"/>
              <w:left w:val="nil"/>
              <w:bottom w:val="nil"/>
              <w:right w:val="nil"/>
            </w:tcBorders>
            <w:shd w:val="clear" w:color="auto" w:fill="1A5C3A"/>
            <w:tcMar>
              <w:top w:w="160" w:type="dxa"/>
              <w:left w:w="240" w:type="dxa"/>
              <w:bottom w:w="160" w:type="dxa"/>
              <w:right w:w="240" w:type="dxa"/>
            </w:tcMar>
          </w:tcPr>
          <w:p w14:paraId="5DAA9352" w14:textId="77777777" w:rsidR="00D84366" w:rsidRDefault="00000000">
            <w:r>
              <w:rPr>
                <w:b/>
                <w:bCs/>
                <w:color w:val="FFFFFF"/>
                <w:sz w:val="28"/>
                <w:szCs w:val="28"/>
              </w:rPr>
              <w:lastRenderedPageBreak/>
              <w:t>PART 11: HOME REFLECTION ANSWERS</w:t>
            </w:r>
          </w:p>
        </w:tc>
      </w:tr>
    </w:tbl>
    <w:p w14:paraId="5914A44F" w14:textId="77777777" w:rsidR="00D84366" w:rsidRDefault="00D84366">
      <w:pPr>
        <w:spacing w:before="200"/>
      </w:pPr>
    </w:p>
    <w:tbl>
      <w:tblPr>
        <w:tblStyle w:val="affff"/>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43381B1E"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07F04DD5" w14:textId="77777777" w:rsidR="00D84366" w:rsidRDefault="00000000">
            <w:pPr>
              <w:jc w:val="center"/>
            </w:pPr>
            <w:r>
              <w:rPr>
                <w:b/>
                <w:bCs/>
                <w:color w:val="FFFFFF"/>
                <w:sz w:val="18"/>
                <w:szCs w:val="18"/>
              </w:rPr>
              <w:t>Activity</w:t>
            </w:r>
          </w:p>
          <w:p w14:paraId="28E6A3C5" w14:textId="77777777" w:rsidR="00D84366" w:rsidRDefault="00000000">
            <w:pPr>
              <w:jc w:val="center"/>
            </w:pPr>
            <w:r>
              <w:rPr>
                <w:b/>
                <w:bCs/>
                <w:color w:val="FFFFFF"/>
                <w:sz w:val="32"/>
                <w:szCs w:val="32"/>
              </w:rPr>
              <w:t>H1</w:t>
            </w:r>
          </w:p>
          <w:p w14:paraId="332589AB"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421F3B70" w14:textId="77777777" w:rsidR="00D84366" w:rsidRDefault="00000000">
            <w:r>
              <w:rPr>
                <w:b/>
                <w:bCs/>
                <w:sz w:val="24"/>
                <w:szCs w:val="24"/>
              </w:rPr>
              <w:t>Read and Critically Reflect: The Belmont Report</w:t>
            </w:r>
          </w:p>
        </w:tc>
      </w:tr>
    </w:tbl>
    <w:p w14:paraId="5A752929" w14:textId="77777777" w:rsidR="00D84366" w:rsidRDefault="00D84366">
      <w:pPr>
        <w:spacing w:before="100"/>
      </w:pPr>
    </w:p>
    <w:p w14:paraId="5BB8ECE0" w14:textId="77777777" w:rsidR="00D84366" w:rsidRDefault="00000000">
      <w:pPr>
        <w:numPr>
          <w:ilvl w:val="0"/>
          <w:numId w:val="1"/>
        </w:numPr>
        <w:pBdr>
          <w:top w:val="nil"/>
          <w:left w:val="nil"/>
          <w:bottom w:val="nil"/>
          <w:right w:val="nil"/>
          <w:between w:val="nil"/>
        </w:pBdr>
        <w:spacing w:before="160" w:after="80"/>
      </w:pPr>
      <w:r>
        <w:rPr>
          <w:b/>
          <w:bCs/>
        </w:rPr>
        <w:t>Part C of the Belmont Report addresses the application of its three principles: Respect for Persons, Beneficence, and Justice. Having read this section carefully, explain how the Report defines the boundary between research and the practice of medicine or professional expertise. Why does this distinction matter, and what are its implications for DBA researchers who are also professional practitioners?</w:t>
      </w:r>
    </w:p>
    <w:tbl>
      <w:tblPr>
        <w:tblStyle w:val="affff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154E7C62"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60642530" w14:textId="77777777" w:rsidR="00D84366" w:rsidRDefault="00000000">
            <w:r>
              <w:rPr>
                <w:b/>
                <w:bCs/>
                <w:color w:val="FFFFFF"/>
                <w:sz w:val="18"/>
                <w:szCs w:val="18"/>
              </w:rPr>
              <w:t>Tutor Notes / Model Answer</w:t>
            </w:r>
          </w:p>
          <w:p w14:paraId="7CF39E24" w14:textId="1C8D1581" w:rsidR="00D84366" w:rsidRDefault="00000000">
            <w:pPr>
              <w:spacing w:before="80" w:after="60"/>
            </w:pPr>
            <w:r>
              <w:rPr>
                <w:sz w:val="20"/>
                <w:szCs w:val="20"/>
              </w:rPr>
              <w:t>The Belmont Report distinguishes research</w:t>
            </w:r>
            <w:r w:rsidR="00E75E2D">
              <w:rPr>
                <w:sz w:val="20"/>
                <w:szCs w:val="20"/>
              </w:rPr>
              <w:t xml:space="preserve"> - </w:t>
            </w:r>
            <w:r>
              <w:rPr>
                <w:sz w:val="20"/>
                <w:szCs w:val="20"/>
              </w:rPr>
              <w:t>defined as designed to develop or contribute to generalisable knowledge</w:t>
            </w:r>
            <w:r w:rsidR="00E75E2D">
              <w:rPr>
                <w:sz w:val="20"/>
                <w:szCs w:val="20"/>
              </w:rPr>
              <w:t xml:space="preserve"> - </w:t>
            </w:r>
            <w:r>
              <w:rPr>
                <w:sz w:val="20"/>
                <w:szCs w:val="20"/>
              </w:rPr>
              <w:t>from practice</w:t>
            </w:r>
            <w:r w:rsidR="00E75E2D">
              <w:rPr>
                <w:sz w:val="20"/>
                <w:szCs w:val="20"/>
              </w:rPr>
              <w:t xml:space="preserve"> - </w:t>
            </w:r>
            <w:r>
              <w:rPr>
                <w:sz w:val="20"/>
                <w:szCs w:val="20"/>
              </w:rPr>
              <w:t xml:space="preserve">defined as designed solely to enhance the wellbeing of the individual. The distinction matters because the ethical obligations </w:t>
            </w:r>
            <w:proofErr w:type="gramStart"/>
            <w:r>
              <w:rPr>
                <w:sz w:val="20"/>
                <w:szCs w:val="20"/>
              </w:rPr>
              <w:t>differ:</w:t>
            </w:r>
            <w:proofErr w:type="gramEnd"/>
            <w:r>
              <w:rPr>
                <w:sz w:val="20"/>
                <w:szCs w:val="20"/>
              </w:rPr>
              <w:t xml:space="preserve"> practice is guided by professional ethics and the duty to benefit the client; research introduces additional participants with separate interests and requires additional protections.</w:t>
            </w:r>
          </w:p>
          <w:p w14:paraId="2906C703" w14:textId="7804BFD0" w:rsidR="00D84366" w:rsidRDefault="00000000">
            <w:pPr>
              <w:spacing w:before="80" w:after="60"/>
            </w:pPr>
            <w:r>
              <w:rPr>
                <w:sz w:val="20"/>
                <w:szCs w:val="20"/>
              </w:rPr>
              <w:t xml:space="preserve">For DBA students, this is acutely relevant: </w:t>
            </w:r>
            <w:proofErr w:type="gramStart"/>
            <w:r>
              <w:rPr>
                <w:sz w:val="20"/>
                <w:szCs w:val="20"/>
              </w:rPr>
              <w:t>many</w:t>
            </w:r>
            <w:proofErr w:type="gramEnd"/>
            <w:r>
              <w:rPr>
                <w:sz w:val="20"/>
                <w:szCs w:val="20"/>
              </w:rPr>
              <w:t xml:space="preserve"> conduct research within their own professional domain and may blur the line between professional judgement and research activity. A consultant who surveys their clients to inform a report is doing something different from a doctoral researcher who interviews participants to generate generalisable knowledge</w:t>
            </w:r>
            <w:r w:rsidR="00E75E2D">
              <w:rPr>
                <w:sz w:val="20"/>
                <w:szCs w:val="20"/>
              </w:rPr>
              <w:t xml:space="preserve"> - </w:t>
            </w:r>
            <w:r>
              <w:rPr>
                <w:sz w:val="20"/>
                <w:szCs w:val="20"/>
              </w:rPr>
              <w:t>even if the methods look similar.</w:t>
            </w:r>
          </w:p>
          <w:p w14:paraId="040D825A" w14:textId="77777777" w:rsidR="00D84366" w:rsidRDefault="00000000">
            <w:pPr>
              <w:spacing w:before="80" w:after="60"/>
            </w:pPr>
            <w:r>
              <w:rPr>
                <w:sz w:val="20"/>
                <w:szCs w:val="20"/>
              </w:rPr>
              <w:t>Strong answers will identify a specific way this distinction applies to their own research and explain what it requires of them.</w:t>
            </w:r>
          </w:p>
        </w:tc>
      </w:tr>
    </w:tbl>
    <w:p w14:paraId="7F066C3A" w14:textId="77777777" w:rsidR="00D84366" w:rsidRDefault="00D84366">
      <w:pPr>
        <w:spacing w:before="100"/>
      </w:pPr>
    </w:p>
    <w:p w14:paraId="3472E8DA" w14:textId="77777777" w:rsidR="00D84366" w:rsidRDefault="00000000">
      <w:pPr>
        <w:numPr>
          <w:ilvl w:val="0"/>
          <w:numId w:val="1"/>
        </w:numPr>
        <w:pBdr>
          <w:top w:val="nil"/>
          <w:left w:val="nil"/>
          <w:bottom w:val="nil"/>
          <w:right w:val="nil"/>
          <w:between w:val="nil"/>
        </w:pBdr>
        <w:spacing w:before="160" w:after="80"/>
      </w:pPr>
      <w:r>
        <w:rPr>
          <w:b/>
          <w:bCs/>
        </w:rPr>
        <w:t>The Belmont Report requires that the assessment of risks and benefits be systematic and not merely intuitive. Having reflected on your own research proposal, do you think your initial risk assessment was genuinely systematic? What did reading the Report reveal that you had not previously considered?</w:t>
      </w:r>
    </w:p>
    <w:tbl>
      <w:tblPr>
        <w:tblStyle w:val="affff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2E039B55"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375BCFBC" w14:textId="77777777" w:rsidR="00D84366" w:rsidRDefault="00000000">
            <w:r>
              <w:rPr>
                <w:b/>
                <w:bCs/>
                <w:color w:val="FFFFFF"/>
                <w:sz w:val="18"/>
                <w:szCs w:val="18"/>
              </w:rPr>
              <w:t>Tutor Notes / Model Answer</w:t>
            </w:r>
          </w:p>
          <w:p w14:paraId="583D1F49" w14:textId="77777777" w:rsidR="00D84366" w:rsidRDefault="00000000">
            <w:pPr>
              <w:spacing w:before="80" w:after="60"/>
            </w:pPr>
            <w:r>
              <w:rPr>
                <w:sz w:val="20"/>
                <w:szCs w:val="20"/>
              </w:rPr>
              <w:t xml:space="preserve">This is a reflective </w:t>
            </w:r>
            <w:proofErr w:type="gramStart"/>
            <w:r>
              <w:rPr>
                <w:sz w:val="20"/>
                <w:szCs w:val="20"/>
              </w:rPr>
              <w:t>question</w:t>
            </w:r>
            <w:proofErr w:type="gramEnd"/>
            <w:r>
              <w:rPr>
                <w:sz w:val="20"/>
                <w:szCs w:val="20"/>
              </w:rPr>
              <w:t xml:space="preserve"> and genuine engagement is more important than a 'correct' answer. The Report asks researchers to </w:t>
            </w:r>
            <w:proofErr w:type="gramStart"/>
            <w:r>
              <w:rPr>
                <w:sz w:val="20"/>
                <w:szCs w:val="20"/>
              </w:rPr>
              <w:t>consider:</w:t>
            </w:r>
            <w:proofErr w:type="gramEnd"/>
            <w:r>
              <w:rPr>
                <w:sz w:val="20"/>
                <w:szCs w:val="20"/>
              </w:rPr>
              <w:t xml:space="preserve"> probability of harm; severity of harm; reversibility of harm; and whether risks are justified by benefits.</w:t>
            </w:r>
          </w:p>
          <w:p w14:paraId="3BE61201" w14:textId="467D0524" w:rsidR="00D84366" w:rsidRDefault="00000000">
            <w:pPr>
              <w:spacing w:before="80" w:after="60"/>
            </w:pPr>
            <w:r>
              <w:rPr>
                <w:sz w:val="20"/>
                <w:szCs w:val="20"/>
              </w:rPr>
              <w:t>The goal is for students to arrive at the session having genuinely revised their risk thinking</w:t>
            </w:r>
            <w:r w:rsidR="00E75E2D">
              <w:rPr>
                <w:sz w:val="20"/>
                <w:szCs w:val="20"/>
              </w:rPr>
              <w:t xml:space="preserve"> - </w:t>
            </w:r>
            <w:r>
              <w:rPr>
                <w:sz w:val="20"/>
                <w:szCs w:val="20"/>
              </w:rPr>
              <w:t>not having confirmed that they had already thought of everything. Students who cannot identify anything the Report revealed that was new may not have read it carefully.</w:t>
            </w:r>
          </w:p>
          <w:p w14:paraId="044D8C14" w14:textId="77777777" w:rsidR="00D84366" w:rsidRDefault="00000000">
            <w:pPr>
              <w:spacing w:before="80" w:after="60"/>
            </w:pPr>
            <w:r>
              <w:rPr>
                <w:sz w:val="20"/>
                <w:szCs w:val="20"/>
              </w:rPr>
              <w:t>Common gaps: the Report's discussion of inducements as a form of undue influence; the specific protections owed to 'special populations'; the requirement that research burdens not be distributed based on convenience rather than appropriateness.</w:t>
            </w:r>
          </w:p>
        </w:tc>
      </w:tr>
    </w:tbl>
    <w:p w14:paraId="5B6ACAF8" w14:textId="77777777" w:rsidR="00D84366" w:rsidRDefault="00D84366">
      <w:pPr>
        <w:spacing w:before="100"/>
      </w:pPr>
    </w:p>
    <w:p w14:paraId="2AF963B0" w14:textId="77777777" w:rsidR="00D84366" w:rsidRDefault="00D84366">
      <w:pPr>
        <w:spacing w:before="200"/>
      </w:pPr>
    </w:p>
    <w:tbl>
      <w:tblPr>
        <w:tblStyle w:val="affff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4896BFD0"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3C721760" w14:textId="77777777" w:rsidR="00D84366" w:rsidRDefault="00000000">
            <w:pPr>
              <w:jc w:val="center"/>
            </w:pPr>
            <w:r>
              <w:rPr>
                <w:b/>
                <w:bCs/>
                <w:color w:val="FFFFFF"/>
                <w:sz w:val="18"/>
                <w:szCs w:val="18"/>
              </w:rPr>
              <w:t>Activity</w:t>
            </w:r>
          </w:p>
          <w:p w14:paraId="7FF79FCD" w14:textId="77777777" w:rsidR="00D84366" w:rsidRDefault="00000000">
            <w:pPr>
              <w:jc w:val="center"/>
            </w:pPr>
            <w:r>
              <w:rPr>
                <w:b/>
                <w:bCs/>
                <w:color w:val="FFFFFF"/>
                <w:sz w:val="32"/>
                <w:szCs w:val="32"/>
              </w:rPr>
              <w:t>H2</w:t>
            </w:r>
          </w:p>
          <w:p w14:paraId="59BA8B2F"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647A72E6" w14:textId="77777777" w:rsidR="00D84366" w:rsidRDefault="00000000">
            <w:r>
              <w:rPr>
                <w:b/>
                <w:bCs/>
                <w:sz w:val="24"/>
                <w:szCs w:val="24"/>
              </w:rPr>
              <w:t>Research Ethics in Your Field: A Literature Search</w:t>
            </w:r>
          </w:p>
        </w:tc>
      </w:tr>
    </w:tbl>
    <w:p w14:paraId="5A497BBB" w14:textId="77777777" w:rsidR="00D84366" w:rsidRDefault="00D84366">
      <w:pPr>
        <w:spacing w:before="100"/>
      </w:pPr>
    </w:p>
    <w:p w14:paraId="501CA7B9" w14:textId="77777777" w:rsidR="00D84366" w:rsidRDefault="00000000">
      <w:pPr>
        <w:numPr>
          <w:ilvl w:val="0"/>
          <w:numId w:val="1"/>
        </w:numPr>
        <w:pBdr>
          <w:top w:val="nil"/>
          <w:left w:val="nil"/>
          <w:bottom w:val="nil"/>
          <w:right w:val="nil"/>
          <w:between w:val="nil"/>
        </w:pBdr>
        <w:spacing w:before="160" w:after="80"/>
      </w:pPr>
      <w:r>
        <w:rPr>
          <w:b/>
          <w:bCs/>
        </w:rPr>
        <w:lastRenderedPageBreak/>
        <w:t>Having identified three peer-reviewed articles addressing research ethics specifically in relation to your research field or topic, reflect on what they reveal about the ethical landscape of your area. Are there ethical concerns specific to your field that are not addressed by standard institutional ethics frameworks?</w:t>
      </w:r>
    </w:p>
    <w:tbl>
      <w:tblPr>
        <w:tblStyle w:val="affff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5ACB6615"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765B4888" w14:textId="77777777" w:rsidR="00D84366" w:rsidRDefault="00000000">
            <w:r>
              <w:rPr>
                <w:b/>
                <w:bCs/>
                <w:color w:val="FFFFFF"/>
                <w:sz w:val="18"/>
                <w:szCs w:val="18"/>
              </w:rPr>
              <w:t>Tutor Notes / Model Answer</w:t>
            </w:r>
          </w:p>
          <w:p w14:paraId="26FA91ED" w14:textId="77777777" w:rsidR="00D84366" w:rsidRDefault="00000000">
            <w:pPr>
              <w:spacing w:before="80" w:after="60"/>
            </w:pPr>
            <w:r>
              <w:rPr>
                <w:sz w:val="20"/>
                <w:szCs w:val="20"/>
              </w:rPr>
              <w:t>This exercise frequently reveals that standard ethics frameworks were developed primarily in biomedical and social psychology contexts and do not map straightforwardly onto business and management research.</w:t>
            </w:r>
          </w:p>
          <w:p w14:paraId="75BD0923" w14:textId="77777777" w:rsidR="00D84366" w:rsidRDefault="00000000">
            <w:pPr>
              <w:spacing w:before="80" w:after="60"/>
            </w:pPr>
            <w:r>
              <w:rPr>
                <w:sz w:val="20"/>
                <w:szCs w:val="20"/>
              </w:rPr>
              <w:t>Common field-specific concerns that emerge: the ethics of elite interviewing (powerful participants can manipulate the research and protect themselves in ways vulnerable participants cannot); the ethics of organisational research where findings may harm employees even while serving organisational interests; the ethics of research in authoritarian or legally restrictive contexts (particularly relevant for students researching Chinese, Middle Eastern, or other governance contexts).</w:t>
            </w:r>
          </w:p>
          <w:p w14:paraId="70146DF6" w14:textId="03F2F229" w:rsidR="00D84366" w:rsidRDefault="00000000">
            <w:pPr>
              <w:spacing w:before="80" w:after="60"/>
            </w:pPr>
            <w:r>
              <w:rPr>
                <w:sz w:val="20"/>
                <w:szCs w:val="20"/>
              </w:rPr>
              <w:t>Strong answers will identify at least one gap between what the institutional ethics form requires and what their specific research context demands</w:t>
            </w:r>
            <w:r w:rsidR="00E75E2D">
              <w:rPr>
                <w:sz w:val="20"/>
                <w:szCs w:val="20"/>
              </w:rPr>
              <w:t xml:space="preserve"> - </w:t>
            </w:r>
            <w:r>
              <w:rPr>
                <w:sz w:val="20"/>
                <w:szCs w:val="20"/>
              </w:rPr>
              <w:t>and will propose how to address that gap.</w:t>
            </w:r>
          </w:p>
        </w:tc>
      </w:tr>
    </w:tbl>
    <w:p w14:paraId="48182D3D" w14:textId="77777777" w:rsidR="00D84366" w:rsidRDefault="00D84366">
      <w:pPr>
        <w:spacing w:before="100"/>
      </w:pPr>
    </w:p>
    <w:p w14:paraId="628C4F6E" w14:textId="77777777" w:rsidR="00D84366" w:rsidRDefault="00D84366">
      <w:pPr>
        <w:spacing w:before="200"/>
      </w:pPr>
    </w:p>
    <w:tbl>
      <w:tblPr>
        <w:tblStyle w:val="affff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7560"/>
      </w:tblGrid>
      <w:tr w:rsidR="00D84366" w14:paraId="3AD41A74" w14:textId="77777777">
        <w:tc>
          <w:tcPr>
            <w:tcW w:w="1800" w:type="dxa"/>
            <w:tcBorders>
              <w:top w:val="nil"/>
              <w:left w:val="nil"/>
              <w:bottom w:val="nil"/>
              <w:right w:val="nil"/>
            </w:tcBorders>
            <w:shd w:val="clear" w:color="auto" w:fill="1A5C3A"/>
            <w:tcMar>
              <w:top w:w="100" w:type="dxa"/>
              <w:left w:w="160" w:type="dxa"/>
              <w:bottom w:w="100" w:type="dxa"/>
              <w:right w:w="160" w:type="dxa"/>
            </w:tcMar>
            <w:vAlign w:val="center"/>
          </w:tcPr>
          <w:p w14:paraId="3BD019BC" w14:textId="77777777" w:rsidR="00D84366" w:rsidRDefault="00000000">
            <w:pPr>
              <w:jc w:val="center"/>
            </w:pPr>
            <w:r>
              <w:rPr>
                <w:b/>
                <w:bCs/>
                <w:color w:val="FFFFFF"/>
                <w:sz w:val="18"/>
                <w:szCs w:val="18"/>
              </w:rPr>
              <w:t>Activity</w:t>
            </w:r>
          </w:p>
          <w:p w14:paraId="397814EB" w14:textId="77777777" w:rsidR="00D84366" w:rsidRDefault="00000000">
            <w:pPr>
              <w:jc w:val="center"/>
            </w:pPr>
            <w:r>
              <w:rPr>
                <w:b/>
                <w:bCs/>
                <w:color w:val="FFFFFF"/>
                <w:sz w:val="32"/>
                <w:szCs w:val="32"/>
              </w:rPr>
              <w:t>H3</w:t>
            </w:r>
          </w:p>
          <w:p w14:paraId="4EC74A1F" w14:textId="77777777" w:rsidR="00D84366" w:rsidRDefault="00000000">
            <w:pPr>
              <w:jc w:val="center"/>
            </w:pPr>
            <w:r>
              <w:rPr>
                <w:color w:val="FFFFFF"/>
                <w:sz w:val="16"/>
                <w:szCs w:val="16"/>
              </w:rPr>
              <w:t>ANSWERS</w:t>
            </w:r>
          </w:p>
        </w:tc>
        <w:tc>
          <w:tcPr>
            <w:tcW w:w="7560" w:type="dxa"/>
            <w:tcBorders>
              <w:top w:val="nil"/>
              <w:left w:val="nil"/>
              <w:bottom w:val="nil"/>
              <w:right w:val="nil"/>
            </w:tcBorders>
            <w:shd w:val="clear" w:color="auto" w:fill="E8F5E9"/>
            <w:tcMar>
              <w:top w:w="100" w:type="dxa"/>
              <w:left w:w="200" w:type="dxa"/>
              <w:bottom w:w="100" w:type="dxa"/>
              <w:right w:w="200" w:type="dxa"/>
            </w:tcMar>
          </w:tcPr>
          <w:p w14:paraId="4E735D6E" w14:textId="77777777" w:rsidR="00D84366" w:rsidRDefault="00000000">
            <w:r>
              <w:rPr>
                <w:b/>
                <w:bCs/>
                <w:sz w:val="24"/>
                <w:szCs w:val="24"/>
              </w:rPr>
              <w:t>Draft Section 9 of Your Research Proposal</w:t>
            </w:r>
          </w:p>
        </w:tc>
      </w:tr>
    </w:tbl>
    <w:p w14:paraId="7607B7A4" w14:textId="77777777" w:rsidR="00D84366" w:rsidRDefault="00D84366">
      <w:pPr>
        <w:spacing w:before="100"/>
      </w:pPr>
    </w:p>
    <w:p w14:paraId="211D172D" w14:textId="437B9084" w:rsidR="00D84366" w:rsidRDefault="00000000">
      <w:pPr>
        <w:numPr>
          <w:ilvl w:val="0"/>
          <w:numId w:val="1"/>
        </w:numPr>
        <w:pBdr>
          <w:top w:val="nil"/>
          <w:left w:val="nil"/>
          <w:bottom w:val="nil"/>
          <w:right w:val="nil"/>
          <w:between w:val="nil"/>
        </w:pBdr>
        <w:spacing w:before="160" w:after="80"/>
      </w:pPr>
      <w:r>
        <w:rPr>
          <w:b/>
          <w:bCs/>
        </w:rPr>
        <w:t xml:space="preserve">Write a </w:t>
      </w:r>
      <w:proofErr w:type="gramStart"/>
      <w:r>
        <w:rPr>
          <w:b/>
          <w:bCs/>
        </w:rPr>
        <w:t>400-600 word</w:t>
      </w:r>
      <w:proofErr w:type="gramEnd"/>
      <w:r>
        <w:rPr>
          <w:b/>
          <w:bCs/>
        </w:rPr>
        <w:t xml:space="preserve"> draft of Section 9 (Ethical Considerations) of your LCDB7007 research proposal. Bring this draft to the next session for peer review. Your draft should demonstrate that ethical thinking has been embedded throughout your research design</w:t>
      </w:r>
      <w:r w:rsidR="00E75E2D">
        <w:rPr>
          <w:b/>
          <w:bCs/>
        </w:rPr>
        <w:t xml:space="preserve"> - </w:t>
      </w:r>
      <w:r>
        <w:rPr>
          <w:b/>
          <w:bCs/>
        </w:rPr>
        <w:t>not treated as a single form-filling exercise. Reference specific frameworks and policies; identify specific risks; explain specific mitigations.</w:t>
      </w:r>
    </w:p>
    <w:tbl>
      <w:tblPr>
        <w:tblStyle w:val="affff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79A9FF2B" w14:textId="77777777">
        <w:tc>
          <w:tcPr>
            <w:tcW w:w="9360" w:type="dxa"/>
            <w:tcBorders>
              <w:top w:val="single" w:sz="6" w:space="0" w:color="1A5C3A"/>
              <w:left w:val="single" w:sz="20" w:space="0" w:color="1A5C3A"/>
              <w:bottom w:val="single" w:sz="6" w:space="0" w:color="1A5C3A"/>
              <w:right w:val="single" w:sz="6" w:space="0" w:color="1A5C3A"/>
            </w:tcBorders>
            <w:shd w:val="clear" w:color="auto" w:fill="E8F5E9"/>
            <w:tcMar>
              <w:top w:w="120" w:type="dxa"/>
              <w:left w:w="200" w:type="dxa"/>
              <w:bottom w:w="120" w:type="dxa"/>
              <w:right w:w="200" w:type="dxa"/>
            </w:tcMar>
          </w:tcPr>
          <w:p w14:paraId="740ED1EA" w14:textId="77777777" w:rsidR="00D84366" w:rsidRDefault="00000000">
            <w:r>
              <w:rPr>
                <w:b/>
                <w:bCs/>
                <w:color w:val="FFFFFF"/>
                <w:sz w:val="18"/>
                <w:szCs w:val="18"/>
              </w:rPr>
              <w:t>Tutor Notes / Model Answer</w:t>
            </w:r>
          </w:p>
          <w:p w14:paraId="77980387" w14:textId="77777777" w:rsidR="00D84366" w:rsidRDefault="00000000">
            <w:pPr>
              <w:spacing w:before="80" w:after="60"/>
            </w:pPr>
            <w:r>
              <w:rPr>
                <w:sz w:val="20"/>
                <w:szCs w:val="20"/>
              </w:rPr>
              <w:t>Marker criteria for a strong Section 9:</w:t>
            </w:r>
          </w:p>
          <w:p w14:paraId="1DCC4642" w14:textId="77777777" w:rsidR="00D84366" w:rsidRDefault="00000000">
            <w:pPr>
              <w:spacing w:before="80" w:after="60"/>
            </w:pPr>
            <w:r>
              <w:rPr>
                <w:sz w:val="20"/>
                <w:szCs w:val="20"/>
              </w:rPr>
              <w:t>1. Identifies ethical issues specific to this research, not generic ethics statements.</w:t>
            </w:r>
          </w:p>
          <w:p w14:paraId="40B02153" w14:textId="7525948F" w:rsidR="00D84366" w:rsidRDefault="00000000">
            <w:pPr>
              <w:spacing w:before="80" w:after="60"/>
            </w:pPr>
            <w:r>
              <w:rPr>
                <w:sz w:val="20"/>
                <w:szCs w:val="20"/>
              </w:rPr>
              <w:t>2. References at least one named framework (Belmont, GDPR, UWTSD Ethics Policy, Helsinki Declaration) and applies it</w:t>
            </w:r>
            <w:r w:rsidR="00E75E2D">
              <w:rPr>
                <w:sz w:val="20"/>
                <w:szCs w:val="20"/>
              </w:rPr>
              <w:t xml:space="preserve"> - </w:t>
            </w:r>
            <w:r>
              <w:rPr>
                <w:sz w:val="20"/>
                <w:szCs w:val="20"/>
              </w:rPr>
              <w:t>not merely names it.</w:t>
            </w:r>
          </w:p>
          <w:p w14:paraId="3FFB54B4" w14:textId="77777777" w:rsidR="00D84366" w:rsidRDefault="00000000">
            <w:pPr>
              <w:spacing w:before="80" w:after="60"/>
            </w:pPr>
            <w:r>
              <w:rPr>
                <w:sz w:val="20"/>
                <w:szCs w:val="20"/>
              </w:rPr>
              <w:t>3. Addresses all three harm dimensions: psychological, social, financial.</w:t>
            </w:r>
          </w:p>
          <w:p w14:paraId="27ED5848" w14:textId="36BC5EC7" w:rsidR="00D84366" w:rsidRDefault="00000000">
            <w:pPr>
              <w:spacing w:before="80" w:after="60"/>
            </w:pPr>
            <w:r>
              <w:rPr>
                <w:sz w:val="20"/>
                <w:szCs w:val="20"/>
              </w:rPr>
              <w:t>4. Addresses informed consent with specificity</w:t>
            </w:r>
            <w:r w:rsidR="00E75E2D">
              <w:rPr>
                <w:sz w:val="20"/>
                <w:szCs w:val="20"/>
              </w:rPr>
              <w:t xml:space="preserve"> - </w:t>
            </w:r>
            <w:r>
              <w:rPr>
                <w:sz w:val="20"/>
                <w:szCs w:val="20"/>
              </w:rPr>
              <w:t>not just 'I will get consent forms signed' but an account of how consent will be obtained, documented, and managed if withdrawn.</w:t>
            </w:r>
          </w:p>
          <w:p w14:paraId="5760824B" w14:textId="77777777" w:rsidR="00D84366" w:rsidRDefault="00000000">
            <w:pPr>
              <w:spacing w:before="80" w:after="60"/>
            </w:pPr>
            <w:r>
              <w:rPr>
                <w:sz w:val="20"/>
                <w:szCs w:val="20"/>
              </w:rPr>
              <w:t>5. Identifies any vulnerable populations and explains protections.</w:t>
            </w:r>
          </w:p>
          <w:p w14:paraId="2C7363AB" w14:textId="77777777" w:rsidR="00D84366" w:rsidRDefault="00000000">
            <w:pPr>
              <w:spacing w:before="80" w:after="60"/>
            </w:pPr>
            <w:r>
              <w:rPr>
                <w:sz w:val="20"/>
                <w:szCs w:val="20"/>
              </w:rPr>
              <w:t>6. Addresses positionality and its ethical implications.</w:t>
            </w:r>
          </w:p>
          <w:p w14:paraId="61C36A97" w14:textId="77777777" w:rsidR="00D84366" w:rsidRDefault="00000000">
            <w:pPr>
              <w:spacing w:before="80" w:after="60"/>
            </w:pPr>
            <w:r>
              <w:rPr>
                <w:sz w:val="20"/>
                <w:szCs w:val="20"/>
              </w:rPr>
              <w:t>7. Demonstrates that ethics has been considered at multiple stages of the research, not only data collection.</w:t>
            </w:r>
          </w:p>
          <w:p w14:paraId="20DD0A09" w14:textId="7D82C737" w:rsidR="00D84366" w:rsidRDefault="00000000">
            <w:pPr>
              <w:spacing w:before="80" w:after="60"/>
            </w:pPr>
            <w:r>
              <w:rPr>
                <w:sz w:val="20"/>
                <w:szCs w:val="20"/>
              </w:rPr>
              <w:t>8. Is written with doctoral-level precision</w:t>
            </w:r>
            <w:r w:rsidR="00E75E2D">
              <w:rPr>
                <w:sz w:val="20"/>
                <w:szCs w:val="20"/>
              </w:rPr>
              <w:t xml:space="preserve"> - </w:t>
            </w:r>
            <w:r>
              <w:rPr>
                <w:sz w:val="20"/>
                <w:szCs w:val="20"/>
              </w:rPr>
              <w:t>the language of ethics is used accurately, not gesturally.</w:t>
            </w:r>
          </w:p>
          <w:p w14:paraId="5AD6B351" w14:textId="77777777" w:rsidR="00D84366" w:rsidRDefault="00000000">
            <w:pPr>
              <w:spacing w:before="80" w:after="60"/>
            </w:pPr>
            <w:r>
              <w:rPr>
                <w:sz w:val="20"/>
                <w:szCs w:val="20"/>
              </w:rPr>
              <w:t>Common failure modes: the section reads as a description of the ethics form process rather than an analytical account of the researcher's ethical obligations; risks are listed but not analysed; mitigations are vague; no named frameworks are engaged with critically.</w:t>
            </w:r>
          </w:p>
        </w:tc>
      </w:tr>
    </w:tbl>
    <w:p w14:paraId="09AEFF2C" w14:textId="77777777" w:rsidR="00D84366" w:rsidRDefault="00D84366">
      <w:pPr>
        <w:spacing w:before="100"/>
      </w:pPr>
    </w:p>
    <w:p w14:paraId="197FF9DA" w14:textId="77777777" w:rsidR="00D84366" w:rsidRDefault="00000000">
      <w:r>
        <w:br w:type="page"/>
      </w:r>
    </w:p>
    <w:tbl>
      <w:tblPr>
        <w:tblStyle w:val="affff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60"/>
      </w:tblGrid>
      <w:tr w:rsidR="00D84366" w14:paraId="73F7571F" w14:textId="77777777">
        <w:tc>
          <w:tcPr>
            <w:tcW w:w="9360" w:type="dxa"/>
            <w:tcBorders>
              <w:top w:val="nil"/>
              <w:left w:val="nil"/>
              <w:bottom w:val="nil"/>
              <w:right w:val="nil"/>
            </w:tcBorders>
            <w:shd w:val="clear" w:color="auto" w:fill="1A5C3A"/>
            <w:tcMar>
              <w:top w:w="200" w:type="dxa"/>
              <w:left w:w="300" w:type="dxa"/>
              <w:bottom w:w="200" w:type="dxa"/>
              <w:right w:w="300" w:type="dxa"/>
            </w:tcMar>
          </w:tcPr>
          <w:p w14:paraId="5DA0E2E1" w14:textId="77777777" w:rsidR="00D84366" w:rsidRDefault="00000000">
            <w:pPr>
              <w:spacing w:after="80"/>
              <w:jc w:val="center"/>
            </w:pPr>
            <w:r>
              <w:rPr>
                <w:b/>
                <w:bCs/>
                <w:color w:val="C8A84B"/>
                <w:sz w:val="24"/>
                <w:szCs w:val="24"/>
              </w:rPr>
              <w:lastRenderedPageBreak/>
              <w:t>Tutor Answer Book</w:t>
            </w:r>
          </w:p>
          <w:p w14:paraId="002CC4E8" w14:textId="77777777" w:rsidR="00D84366" w:rsidRDefault="00000000">
            <w:pPr>
              <w:spacing w:after="80"/>
              <w:jc w:val="center"/>
            </w:pPr>
            <w:r>
              <w:rPr>
                <w:color w:val="FFFFFF"/>
              </w:rPr>
              <w:t>LCDB7007 Research Ethics | UWTSD DBA</w:t>
            </w:r>
          </w:p>
          <w:p w14:paraId="508AB2BA" w14:textId="77777777" w:rsidR="00D84366" w:rsidRDefault="00000000">
            <w:pPr>
              <w:jc w:val="center"/>
            </w:pPr>
            <w:r>
              <w:rPr>
                <w:color w:val="CADCFC"/>
                <w:sz w:val="18"/>
                <w:szCs w:val="18"/>
              </w:rPr>
              <w:t>Dr Caroline Jawad | Not for student distribution</w:t>
            </w:r>
          </w:p>
        </w:tc>
      </w:tr>
    </w:tbl>
    <w:p w14:paraId="72D62869" w14:textId="77777777" w:rsidR="00D84366" w:rsidRDefault="00D84366">
      <w:pPr>
        <w:widowControl w:val="0"/>
        <w:pBdr>
          <w:top w:val="nil"/>
          <w:left w:val="nil"/>
          <w:bottom w:val="nil"/>
          <w:right w:val="nil"/>
          <w:between w:val="nil"/>
        </w:pBdr>
        <w:spacing w:line="276" w:lineRule="auto"/>
      </w:pPr>
    </w:p>
    <w:sectPr w:rsidR="00D84366">
      <w:headerReference w:type="even" r:id="rId7"/>
      <w:headerReference w:type="default" r:id="rId8"/>
      <w:footerReference w:type="even" r:id="rId9"/>
      <w:footerReference w:type="default" r:id="rId10"/>
      <w:headerReference w:type="first" r:id="rId11"/>
      <w:footerReference w:type="first" r:id="rId12"/>
      <w:pgSz w:w="11906" w:h="16838"/>
      <w:pgMar w:top="1200" w:right="1200" w:bottom="1200" w:left="120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E4D36" w14:textId="77777777" w:rsidR="00F42CFC" w:rsidRDefault="00F42CFC" w:rsidP="00E75E2D">
      <w:r>
        <w:separator/>
      </w:r>
    </w:p>
  </w:endnote>
  <w:endnote w:type="continuationSeparator" w:id="0">
    <w:p w14:paraId="528F2846" w14:textId="77777777" w:rsidR="00F42CFC" w:rsidRDefault="00F42CFC" w:rsidP="00E75E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DC7BA554-0FAD-4ABE-8156-C7CD20C1A438}"/>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29ED874D-3DD1-485C-AB06-774A818A777B}"/>
  </w:font>
  <w:font w:name="Cambria">
    <w:panose1 w:val="02040503050406030204"/>
    <w:charset w:val="00"/>
    <w:family w:val="roman"/>
    <w:pitch w:val="variable"/>
    <w:sig w:usb0="E00006FF" w:usb1="420024FF" w:usb2="02000000" w:usb3="00000000" w:csb0="0000019F" w:csb1="00000000"/>
    <w:embedRegular r:id="rId3" w:fontKey="{AA3CA857-60FC-4FB1-80D4-BC6E07BC6C4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013665" w14:textId="77777777" w:rsidR="00E75E2D" w:rsidRDefault="00E75E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7995596"/>
      <w:docPartObj>
        <w:docPartGallery w:val="Page Numbers (Bottom of Page)"/>
        <w:docPartUnique/>
      </w:docPartObj>
    </w:sdtPr>
    <w:sdtEndPr>
      <w:rPr>
        <w:noProof/>
      </w:rPr>
    </w:sdtEndPr>
    <w:sdtContent>
      <w:p w14:paraId="126302FA" w14:textId="34D363B5" w:rsidR="00E75E2D" w:rsidRDefault="00E75E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4819E8" w14:textId="77777777" w:rsidR="00E75E2D" w:rsidRDefault="00E75E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D012D" w14:textId="77777777" w:rsidR="00E75E2D" w:rsidRDefault="00E75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9D4F2" w14:textId="77777777" w:rsidR="00F42CFC" w:rsidRDefault="00F42CFC" w:rsidP="00E75E2D">
      <w:r>
        <w:separator/>
      </w:r>
    </w:p>
  </w:footnote>
  <w:footnote w:type="continuationSeparator" w:id="0">
    <w:p w14:paraId="1FD268BE" w14:textId="77777777" w:rsidR="00F42CFC" w:rsidRDefault="00F42CFC" w:rsidP="00E75E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96E8A5" w14:textId="77777777" w:rsidR="00E75E2D" w:rsidRDefault="00E75E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478F3D" w14:textId="77777777" w:rsidR="00E75E2D" w:rsidRDefault="00E75E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C47F7" w14:textId="77777777" w:rsidR="00E75E2D" w:rsidRDefault="00E75E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196CD6"/>
    <w:multiLevelType w:val="multilevel"/>
    <w:tmpl w:val="15C472CE"/>
    <w:lvl w:ilvl="0">
      <w:start w:val="1"/>
      <w:numFmt w:val="decimal"/>
      <w:lvlText w:val="%1."/>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2C975D68"/>
    <w:multiLevelType w:val="multilevel"/>
    <w:tmpl w:val="641CE4CC"/>
    <w:lvl w:ilvl="0">
      <w:start w:val="1"/>
      <w:numFmt w:val="bullet"/>
      <w:lvlText w:val="•"/>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130048968">
    <w:abstractNumId w:val="0"/>
  </w:num>
  <w:num w:numId="2" w16cid:durableId="87972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366"/>
    <w:rsid w:val="002A187E"/>
    <w:rsid w:val="00D84366"/>
    <w:rsid w:val="00E75E2D"/>
    <w:rsid w:val="00F42C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DD01F11"/>
  <w15:docId w15:val="{3CC87B77-F8B6-485C-8FDE-7E81C81C6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1A1A2E"/>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400" w:after="200"/>
      <w:outlineLvl w:val="0"/>
    </w:pPr>
    <w:rPr>
      <w:b/>
      <w:bCs/>
      <w:color w:val="FFFFFF"/>
      <w:sz w:val="36"/>
      <w:szCs w:val="36"/>
    </w:rPr>
  </w:style>
  <w:style w:type="paragraph" w:styleId="Heading2">
    <w:name w:val="heading 2"/>
    <w:basedOn w:val="Normal"/>
    <w:next w:val="Normal"/>
    <w:uiPriority w:val="9"/>
    <w:semiHidden/>
    <w:unhideWhenUsed/>
    <w:qFormat/>
    <w:pPr>
      <w:pBdr>
        <w:top w:val="nil"/>
        <w:left w:val="nil"/>
        <w:bottom w:val="nil"/>
        <w:right w:val="nil"/>
        <w:between w:val="nil"/>
      </w:pBdr>
      <w:spacing w:before="320" w:after="160"/>
      <w:outlineLvl w:val="1"/>
    </w:pPr>
    <w:rPr>
      <w:b/>
      <w:bCs/>
      <w:color w:val="1E3A5F"/>
      <w:sz w:val="28"/>
      <w:szCs w:val="28"/>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 w:type="table" w:customStyle="1" w:styleId="ab">
    <w:basedOn w:val="TableNormal0"/>
    <w:tblPr>
      <w:tblStyleRowBandSize w:val="1"/>
      <w:tblStyleColBandSize w:val="1"/>
      <w:tblCellMar>
        <w:top w:w="0" w:type="dxa"/>
        <w:left w:w="115" w:type="dxa"/>
        <w:bottom w:w="0" w:type="dxa"/>
        <w:right w:w="115"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15" w:type="dxa"/>
        <w:bottom w:w="0" w:type="dxa"/>
        <w:right w:w="115"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table" w:customStyle="1" w:styleId="af3">
    <w:basedOn w:val="TableNormal0"/>
    <w:tblPr>
      <w:tblStyleRowBandSize w:val="1"/>
      <w:tblStyleColBandSize w:val="1"/>
      <w:tblCellMar>
        <w:top w:w="0" w:type="dxa"/>
        <w:left w:w="115" w:type="dxa"/>
        <w:bottom w:w="0" w:type="dxa"/>
        <w:right w:w="115"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15" w:type="dxa"/>
        <w:bottom w:w="0" w:type="dxa"/>
        <w:right w:w="115"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15" w:type="dxa"/>
        <w:bottom w:w="0" w:type="dxa"/>
        <w:right w:w="115" w:type="dxa"/>
      </w:tblCellMar>
    </w:tblPr>
  </w:style>
  <w:style w:type="table" w:customStyle="1" w:styleId="afa">
    <w:basedOn w:val="TableNormal0"/>
    <w:tblPr>
      <w:tblStyleRowBandSize w:val="1"/>
      <w:tblStyleColBandSize w:val="1"/>
      <w:tblCellMar>
        <w:top w:w="0" w:type="dxa"/>
        <w:left w:w="115" w:type="dxa"/>
        <w:bottom w:w="0" w:type="dxa"/>
        <w:right w:w="115" w:type="dxa"/>
      </w:tblCellMar>
    </w:tblPr>
  </w:style>
  <w:style w:type="table" w:customStyle="1" w:styleId="afb">
    <w:basedOn w:val="TableNormal0"/>
    <w:tblPr>
      <w:tblStyleRowBandSize w:val="1"/>
      <w:tblStyleColBandSize w:val="1"/>
      <w:tblCellMar>
        <w:top w:w="0" w:type="dxa"/>
        <w:left w:w="115" w:type="dxa"/>
        <w:bottom w:w="0" w:type="dxa"/>
        <w:right w:w="115" w:type="dxa"/>
      </w:tblCellMar>
    </w:tblPr>
  </w:style>
  <w:style w:type="table" w:customStyle="1" w:styleId="afc">
    <w:basedOn w:val="TableNormal0"/>
    <w:tblPr>
      <w:tblStyleRowBandSize w:val="1"/>
      <w:tblStyleColBandSize w:val="1"/>
      <w:tblCellMar>
        <w:top w:w="0" w:type="dxa"/>
        <w:left w:w="115" w:type="dxa"/>
        <w:bottom w:w="0" w:type="dxa"/>
        <w:right w:w="115" w:type="dxa"/>
      </w:tblCellMar>
    </w:tblPr>
  </w:style>
  <w:style w:type="table" w:customStyle="1" w:styleId="afd">
    <w:basedOn w:val="TableNormal0"/>
    <w:tblPr>
      <w:tblStyleRowBandSize w:val="1"/>
      <w:tblStyleColBandSize w:val="1"/>
      <w:tblCellMar>
        <w:top w:w="0" w:type="dxa"/>
        <w:left w:w="115" w:type="dxa"/>
        <w:bottom w:w="0" w:type="dxa"/>
        <w:right w:w="115" w:type="dxa"/>
      </w:tblCellMar>
    </w:tblPr>
  </w:style>
  <w:style w:type="table" w:customStyle="1" w:styleId="afe">
    <w:basedOn w:val="TableNormal0"/>
    <w:tblPr>
      <w:tblStyleRowBandSize w:val="1"/>
      <w:tblStyleColBandSize w:val="1"/>
      <w:tblCellMar>
        <w:top w:w="0" w:type="dxa"/>
        <w:left w:w="115" w:type="dxa"/>
        <w:bottom w:w="0" w:type="dxa"/>
        <w:right w:w="115" w:type="dxa"/>
      </w:tblCellMar>
    </w:tblPr>
  </w:style>
  <w:style w:type="table" w:customStyle="1" w:styleId="aff">
    <w:basedOn w:val="TableNormal0"/>
    <w:tblPr>
      <w:tblStyleRowBandSize w:val="1"/>
      <w:tblStyleColBandSize w:val="1"/>
      <w:tblCellMar>
        <w:top w:w="0" w:type="dxa"/>
        <w:left w:w="115" w:type="dxa"/>
        <w:bottom w:w="0" w:type="dxa"/>
        <w:right w:w="115" w:type="dxa"/>
      </w:tblCellMar>
    </w:tblPr>
  </w:style>
  <w:style w:type="table" w:customStyle="1" w:styleId="aff0">
    <w:basedOn w:val="TableNormal0"/>
    <w:tblPr>
      <w:tblStyleRowBandSize w:val="1"/>
      <w:tblStyleColBandSize w:val="1"/>
      <w:tblCellMar>
        <w:top w:w="0" w:type="dxa"/>
        <w:left w:w="115" w:type="dxa"/>
        <w:bottom w:w="0" w:type="dxa"/>
        <w:right w:w="115"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15" w:type="dxa"/>
        <w:bottom w:w="0" w:type="dxa"/>
        <w:right w:w="115" w:type="dxa"/>
      </w:tblCellMar>
    </w:tblPr>
  </w:style>
  <w:style w:type="table" w:customStyle="1" w:styleId="aff4">
    <w:basedOn w:val="TableNormal0"/>
    <w:tblPr>
      <w:tblStyleRowBandSize w:val="1"/>
      <w:tblStyleColBandSize w:val="1"/>
      <w:tblCellMar>
        <w:top w:w="0" w:type="dxa"/>
        <w:left w:w="115" w:type="dxa"/>
        <w:bottom w:w="0" w:type="dxa"/>
        <w:right w:w="115"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15" w:type="dxa"/>
        <w:bottom w:w="0" w:type="dxa"/>
        <w:right w:w="115"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15" w:type="dxa"/>
        <w:bottom w:w="0" w:type="dxa"/>
        <w:right w:w="115" w:type="dxa"/>
      </w:tblCellMar>
    </w:tblPr>
  </w:style>
  <w:style w:type="table" w:customStyle="1" w:styleId="aff9">
    <w:basedOn w:val="TableNormal0"/>
    <w:tblPr>
      <w:tblStyleRowBandSize w:val="1"/>
      <w:tblStyleColBandSize w:val="1"/>
      <w:tblCellMar>
        <w:top w:w="0" w:type="dxa"/>
        <w:left w:w="115" w:type="dxa"/>
        <w:bottom w:w="0" w:type="dxa"/>
        <w:right w:w="115" w:type="dxa"/>
      </w:tblCellMar>
    </w:tblPr>
  </w:style>
  <w:style w:type="table" w:customStyle="1" w:styleId="affa">
    <w:basedOn w:val="TableNormal0"/>
    <w:tblPr>
      <w:tblStyleRowBandSize w:val="1"/>
      <w:tblStyleColBandSize w:val="1"/>
      <w:tblCellMar>
        <w:top w:w="0" w:type="dxa"/>
        <w:left w:w="115" w:type="dxa"/>
        <w:bottom w:w="0" w:type="dxa"/>
        <w:right w:w="115" w:type="dxa"/>
      </w:tblCellMar>
    </w:tblPr>
  </w:style>
  <w:style w:type="table" w:customStyle="1" w:styleId="affb">
    <w:basedOn w:val="TableNormal0"/>
    <w:tblPr>
      <w:tblStyleRowBandSize w:val="1"/>
      <w:tblStyleColBandSize w:val="1"/>
      <w:tblCellMar>
        <w:top w:w="0" w:type="dxa"/>
        <w:left w:w="115" w:type="dxa"/>
        <w:bottom w:w="0" w:type="dxa"/>
        <w:right w:w="115" w:type="dxa"/>
      </w:tblCellMar>
    </w:tblPr>
  </w:style>
  <w:style w:type="table" w:customStyle="1" w:styleId="affc">
    <w:basedOn w:val="TableNormal0"/>
    <w:tblPr>
      <w:tblStyleRowBandSize w:val="1"/>
      <w:tblStyleColBandSize w:val="1"/>
      <w:tblCellMar>
        <w:top w:w="0" w:type="dxa"/>
        <w:left w:w="115" w:type="dxa"/>
        <w:bottom w:w="0" w:type="dxa"/>
        <w:right w:w="115" w:type="dxa"/>
      </w:tblCellMar>
    </w:tblPr>
  </w:style>
  <w:style w:type="table" w:customStyle="1" w:styleId="affd">
    <w:basedOn w:val="TableNormal0"/>
    <w:tblPr>
      <w:tblStyleRowBandSize w:val="1"/>
      <w:tblStyleColBandSize w:val="1"/>
      <w:tblCellMar>
        <w:top w:w="0" w:type="dxa"/>
        <w:left w:w="115" w:type="dxa"/>
        <w:bottom w:w="0" w:type="dxa"/>
        <w:right w:w="115" w:type="dxa"/>
      </w:tblCellMar>
    </w:tblPr>
  </w:style>
  <w:style w:type="table" w:customStyle="1" w:styleId="affe">
    <w:basedOn w:val="TableNormal0"/>
    <w:tblPr>
      <w:tblStyleRowBandSize w:val="1"/>
      <w:tblStyleColBandSize w:val="1"/>
      <w:tblCellMar>
        <w:top w:w="0" w:type="dxa"/>
        <w:left w:w="115" w:type="dxa"/>
        <w:bottom w:w="0" w:type="dxa"/>
        <w:right w:w="115" w:type="dxa"/>
      </w:tblCellMar>
    </w:tblPr>
  </w:style>
  <w:style w:type="table" w:customStyle="1" w:styleId="afff">
    <w:basedOn w:val="TableNormal0"/>
    <w:tblPr>
      <w:tblStyleRowBandSize w:val="1"/>
      <w:tblStyleColBandSize w:val="1"/>
      <w:tblCellMar>
        <w:top w:w="0" w:type="dxa"/>
        <w:left w:w="115" w:type="dxa"/>
        <w:bottom w:w="0" w:type="dxa"/>
        <w:right w:w="115" w:type="dxa"/>
      </w:tblCellMar>
    </w:tblPr>
  </w:style>
  <w:style w:type="table" w:customStyle="1" w:styleId="afff0">
    <w:basedOn w:val="TableNormal0"/>
    <w:tblPr>
      <w:tblStyleRowBandSize w:val="1"/>
      <w:tblStyleColBandSize w:val="1"/>
      <w:tblCellMar>
        <w:top w:w="0" w:type="dxa"/>
        <w:left w:w="115" w:type="dxa"/>
        <w:bottom w:w="0" w:type="dxa"/>
        <w:right w:w="115" w:type="dxa"/>
      </w:tblCellMar>
    </w:tblPr>
  </w:style>
  <w:style w:type="table" w:customStyle="1" w:styleId="afff1">
    <w:basedOn w:val="TableNormal0"/>
    <w:tblPr>
      <w:tblStyleRowBandSize w:val="1"/>
      <w:tblStyleColBandSize w:val="1"/>
      <w:tblCellMar>
        <w:top w:w="0" w:type="dxa"/>
        <w:left w:w="115" w:type="dxa"/>
        <w:bottom w:w="0" w:type="dxa"/>
        <w:right w:w="115" w:type="dxa"/>
      </w:tblCellMar>
    </w:tblPr>
  </w:style>
  <w:style w:type="table" w:customStyle="1" w:styleId="afff2">
    <w:basedOn w:val="TableNormal0"/>
    <w:tblPr>
      <w:tblStyleRowBandSize w:val="1"/>
      <w:tblStyleColBandSize w:val="1"/>
      <w:tblCellMar>
        <w:top w:w="0" w:type="dxa"/>
        <w:left w:w="115" w:type="dxa"/>
        <w:bottom w:w="0" w:type="dxa"/>
        <w:right w:w="115" w:type="dxa"/>
      </w:tblCellMar>
    </w:tblPr>
  </w:style>
  <w:style w:type="table" w:customStyle="1" w:styleId="afff3">
    <w:basedOn w:val="TableNormal0"/>
    <w:tblPr>
      <w:tblStyleRowBandSize w:val="1"/>
      <w:tblStyleColBandSize w:val="1"/>
      <w:tblCellMar>
        <w:top w:w="0" w:type="dxa"/>
        <w:left w:w="115" w:type="dxa"/>
        <w:bottom w:w="0" w:type="dxa"/>
        <w:right w:w="115" w:type="dxa"/>
      </w:tblCellMar>
    </w:tblPr>
  </w:style>
  <w:style w:type="table" w:customStyle="1" w:styleId="afff4">
    <w:basedOn w:val="TableNormal0"/>
    <w:tblPr>
      <w:tblStyleRowBandSize w:val="1"/>
      <w:tblStyleColBandSize w:val="1"/>
      <w:tblCellMar>
        <w:top w:w="0" w:type="dxa"/>
        <w:left w:w="115" w:type="dxa"/>
        <w:bottom w:w="0" w:type="dxa"/>
        <w:right w:w="115" w:type="dxa"/>
      </w:tblCellMar>
    </w:tblPr>
  </w:style>
  <w:style w:type="table" w:customStyle="1" w:styleId="afff5">
    <w:basedOn w:val="TableNormal0"/>
    <w:tblPr>
      <w:tblStyleRowBandSize w:val="1"/>
      <w:tblStyleColBandSize w:val="1"/>
      <w:tblCellMar>
        <w:top w:w="0" w:type="dxa"/>
        <w:left w:w="115" w:type="dxa"/>
        <w:bottom w:w="0" w:type="dxa"/>
        <w:right w:w="115" w:type="dxa"/>
      </w:tblCellMar>
    </w:tblPr>
  </w:style>
  <w:style w:type="table" w:customStyle="1" w:styleId="afff6">
    <w:basedOn w:val="TableNormal0"/>
    <w:tblPr>
      <w:tblStyleRowBandSize w:val="1"/>
      <w:tblStyleColBandSize w:val="1"/>
      <w:tblCellMar>
        <w:top w:w="0" w:type="dxa"/>
        <w:left w:w="115" w:type="dxa"/>
        <w:bottom w:w="0" w:type="dxa"/>
        <w:right w:w="115" w:type="dxa"/>
      </w:tblCellMar>
    </w:tblPr>
  </w:style>
  <w:style w:type="table" w:customStyle="1" w:styleId="afff7">
    <w:basedOn w:val="TableNormal0"/>
    <w:tblPr>
      <w:tblStyleRowBandSize w:val="1"/>
      <w:tblStyleColBandSize w:val="1"/>
      <w:tblCellMar>
        <w:top w:w="0" w:type="dxa"/>
        <w:left w:w="115" w:type="dxa"/>
        <w:bottom w:w="0" w:type="dxa"/>
        <w:right w:w="115" w:type="dxa"/>
      </w:tblCellMar>
    </w:tblPr>
  </w:style>
  <w:style w:type="table" w:customStyle="1" w:styleId="afff8">
    <w:basedOn w:val="TableNormal0"/>
    <w:tblPr>
      <w:tblStyleRowBandSize w:val="1"/>
      <w:tblStyleColBandSize w:val="1"/>
      <w:tblCellMar>
        <w:top w:w="0" w:type="dxa"/>
        <w:left w:w="115" w:type="dxa"/>
        <w:bottom w:w="0" w:type="dxa"/>
        <w:right w:w="115" w:type="dxa"/>
      </w:tblCellMar>
    </w:tblPr>
  </w:style>
  <w:style w:type="table" w:customStyle="1" w:styleId="afff9">
    <w:basedOn w:val="TableNormal0"/>
    <w:tblPr>
      <w:tblStyleRowBandSize w:val="1"/>
      <w:tblStyleColBandSize w:val="1"/>
      <w:tblCellMar>
        <w:top w:w="0" w:type="dxa"/>
        <w:left w:w="115" w:type="dxa"/>
        <w:bottom w:w="0" w:type="dxa"/>
        <w:right w:w="115" w:type="dxa"/>
      </w:tblCellMar>
    </w:tblPr>
  </w:style>
  <w:style w:type="table" w:customStyle="1" w:styleId="afffa">
    <w:basedOn w:val="TableNormal0"/>
    <w:tblPr>
      <w:tblStyleRowBandSize w:val="1"/>
      <w:tblStyleColBandSize w:val="1"/>
      <w:tblCellMar>
        <w:top w:w="0" w:type="dxa"/>
        <w:left w:w="115" w:type="dxa"/>
        <w:bottom w:w="0" w:type="dxa"/>
        <w:right w:w="115" w:type="dxa"/>
      </w:tblCellMar>
    </w:tblPr>
  </w:style>
  <w:style w:type="table" w:customStyle="1" w:styleId="afffb">
    <w:basedOn w:val="TableNormal0"/>
    <w:tblPr>
      <w:tblStyleRowBandSize w:val="1"/>
      <w:tblStyleColBandSize w:val="1"/>
      <w:tblCellMar>
        <w:top w:w="0" w:type="dxa"/>
        <w:left w:w="115" w:type="dxa"/>
        <w:bottom w:w="0" w:type="dxa"/>
        <w:right w:w="115" w:type="dxa"/>
      </w:tblCellMar>
    </w:tblPr>
  </w:style>
  <w:style w:type="table" w:customStyle="1" w:styleId="afffc">
    <w:basedOn w:val="TableNormal0"/>
    <w:tblPr>
      <w:tblStyleRowBandSize w:val="1"/>
      <w:tblStyleColBandSize w:val="1"/>
      <w:tblCellMar>
        <w:top w:w="0" w:type="dxa"/>
        <w:left w:w="115" w:type="dxa"/>
        <w:bottom w:w="0" w:type="dxa"/>
        <w:right w:w="115" w:type="dxa"/>
      </w:tblCellMar>
    </w:tblPr>
  </w:style>
  <w:style w:type="table" w:customStyle="1" w:styleId="afffd">
    <w:basedOn w:val="TableNormal0"/>
    <w:tblPr>
      <w:tblStyleRowBandSize w:val="1"/>
      <w:tblStyleColBandSize w:val="1"/>
      <w:tblCellMar>
        <w:top w:w="0" w:type="dxa"/>
        <w:left w:w="115" w:type="dxa"/>
        <w:bottom w:w="0" w:type="dxa"/>
        <w:right w:w="115" w:type="dxa"/>
      </w:tblCellMar>
    </w:tblPr>
  </w:style>
  <w:style w:type="table" w:customStyle="1" w:styleId="afffe">
    <w:basedOn w:val="TableNormal0"/>
    <w:tblPr>
      <w:tblStyleRowBandSize w:val="1"/>
      <w:tblStyleColBandSize w:val="1"/>
      <w:tblCellMar>
        <w:top w:w="0" w:type="dxa"/>
        <w:left w:w="115" w:type="dxa"/>
        <w:bottom w:w="0" w:type="dxa"/>
        <w:right w:w="115" w:type="dxa"/>
      </w:tblCellMar>
    </w:tblPr>
  </w:style>
  <w:style w:type="table" w:customStyle="1" w:styleId="affff">
    <w:basedOn w:val="TableNormal0"/>
    <w:tblPr>
      <w:tblStyleRowBandSize w:val="1"/>
      <w:tblStyleColBandSize w:val="1"/>
      <w:tblCellMar>
        <w:top w:w="0" w:type="dxa"/>
        <w:left w:w="115" w:type="dxa"/>
        <w:bottom w:w="0" w:type="dxa"/>
        <w:right w:w="115" w:type="dxa"/>
      </w:tblCellMar>
    </w:tblPr>
  </w:style>
  <w:style w:type="table" w:customStyle="1" w:styleId="affff0">
    <w:basedOn w:val="TableNormal0"/>
    <w:tblPr>
      <w:tblStyleRowBandSize w:val="1"/>
      <w:tblStyleColBandSize w:val="1"/>
      <w:tblCellMar>
        <w:top w:w="0" w:type="dxa"/>
        <w:left w:w="115" w:type="dxa"/>
        <w:bottom w:w="0" w:type="dxa"/>
        <w:right w:w="115" w:type="dxa"/>
      </w:tblCellMar>
    </w:tblPr>
  </w:style>
  <w:style w:type="table" w:customStyle="1" w:styleId="affff1">
    <w:basedOn w:val="TableNormal0"/>
    <w:tblPr>
      <w:tblStyleRowBandSize w:val="1"/>
      <w:tblStyleColBandSize w:val="1"/>
      <w:tblCellMar>
        <w:top w:w="0" w:type="dxa"/>
        <w:left w:w="115" w:type="dxa"/>
        <w:bottom w:w="0" w:type="dxa"/>
        <w:right w:w="115" w:type="dxa"/>
      </w:tblCellMar>
    </w:tblPr>
  </w:style>
  <w:style w:type="table" w:customStyle="1" w:styleId="affff2">
    <w:basedOn w:val="TableNormal0"/>
    <w:tblPr>
      <w:tblStyleRowBandSize w:val="1"/>
      <w:tblStyleColBandSize w:val="1"/>
      <w:tblCellMar>
        <w:top w:w="0" w:type="dxa"/>
        <w:left w:w="115" w:type="dxa"/>
        <w:bottom w:w="0" w:type="dxa"/>
        <w:right w:w="115" w:type="dxa"/>
      </w:tblCellMar>
    </w:tblPr>
  </w:style>
  <w:style w:type="table" w:customStyle="1" w:styleId="affff3">
    <w:basedOn w:val="TableNormal0"/>
    <w:tblPr>
      <w:tblStyleRowBandSize w:val="1"/>
      <w:tblStyleColBandSize w:val="1"/>
      <w:tblCellMar>
        <w:top w:w="0" w:type="dxa"/>
        <w:left w:w="115" w:type="dxa"/>
        <w:bottom w:w="0" w:type="dxa"/>
        <w:right w:w="115" w:type="dxa"/>
      </w:tblCellMar>
    </w:tblPr>
  </w:style>
  <w:style w:type="table" w:customStyle="1" w:styleId="affff4">
    <w:basedOn w:val="TableNormal0"/>
    <w:tblPr>
      <w:tblStyleRowBandSize w:val="1"/>
      <w:tblStyleColBandSize w:val="1"/>
      <w:tblCellMar>
        <w:top w:w="0" w:type="dxa"/>
        <w:left w:w="115" w:type="dxa"/>
        <w:bottom w:w="0" w:type="dxa"/>
        <w:right w:w="115" w:type="dxa"/>
      </w:tblCellMar>
    </w:tblPr>
  </w:style>
  <w:style w:type="table" w:customStyle="1" w:styleId="affff5">
    <w:basedOn w:val="TableNormal0"/>
    <w:tblPr>
      <w:tblStyleRowBandSize w:val="1"/>
      <w:tblStyleColBandSize w:val="1"/>
      <w:tblCellMar>
        <w:top w:w="0" w:type="dxa"/>
        <w:left w:w="115" w:type="dxa"/>
        <w:bottom w:w="0" w:type="dxa"/>
        <w:right w:w="115" w:type="dxa"/>
      </w:tblCellMar>
    </w:tblPr>
  </w:style>
  <w:style w:type="table" w:customStyle="1" w:styleId="affff6">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E75E2D"/>
    <w:pPr>
      <w:tabs>
        <w:tab w:val="center" w:pos="4513"/>
        <w:tab w:val="right" w:pos="9026"/>
      </w:tabs>
    </w:pPr>
  </w:style>
  <w:style w:type="character" w:customStyle="1" w:styleId="HeaderChar">
    <w:name w:val="Header Char"/>
    <w:basedOn w:val="DefaultParagraphFont"/>
    <w:link w:val="Header"/>
    <w:uiPriority w:val="99"/>
    <w:rsid w:val="00E75E2D"/>
  </w:style>
  <w:style w:type="paragraph" w:styleId="Footer">
    <w:name w:val="footer"/>
    <w:basedOn w:val="Normal"/>
    <w:link w:val="FooterChar"/>
    <w:uiPriority w:val="99"/>
    <w:unhideWhenUsed/>
    <w:rsid w:val="00E75E2D"/>
    <w:pPr>
      <w:tabs>
        <w:tab w:val="center" w:pos="4513"/>
        <w:tab w:val="right" w:pos="9026"/>
      </w:tabs>
    </w:pPr>
  </w:style>
  <w:style w:type="character" w:customStyle="1" w:styleId="FooterChar">
    <w:name w:val="Footer Char"/>
    <w:basedOn w:val="DefaultParagraphFont"/>
    <w:link w:val="Footer"/>
    <w:uiPriority w:val="99"/>
    <w:rsid w:val="00E75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6952</Words>
  <Characters>39628</Characters>
  <Application>Microsoft Office Word</Application>
  <DocSecurity>0</DocSecurity>
  <Lines>330</Lines>
  <Paragraphs>92</Paragraphs>
  <ScaleCrop>false</ScaleCrop>
  <Company/>
  <LinksUpToDate>false</LinksUpToDate>
  <CharactersWithSpaces>46488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Jawad</dc:creator>
  <cp:lastModifiedBy>Caroline Jawad</cp:lastModifiedBy>
  <cp:revision>2</cp:revision>
  <dcterms:created xsi:type="dcterms:W3CDTF">2026-04-26T14:21:00Z</dcterms:created>
  <dcterms:modified xsi:type="dcterms:W3CDTF">2026-04-26T14:21:00Z</dcterms:modified>
</cp:coreProperties>
</file>