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8759A8" w14:textId="77777777" w:rsidR="00292B03" w:rsidRDefault="00292B03">
      <w:pPr>
        <w:spacing w:line="360" w:lineRule="auto"/>
        <w:jc w:val="center"/>
        <w:rPr>
          <w:rFonts w:ascii="Times New Roman" w:eastAsia="Times New Roman" w:hAnsi="Times New Roman" w:cs="Times New Roman"/>
          <w:sz w:val="24"/>
          <w:szCs w:val="24"/>
        </w:rPr>
      </w:pPr>
    </w:p>
    <w:p w14:paraId="2E8754FA" w14:textId="77777777" w:rsidR="00292B03" w:rsidRDefault="00292B03">
      <w:pPr>
        <w:spacing w:line="360" w:lineRule="auto"/>
        <w:jc w:val="center"/>
        <w:rPr>
          <w:rFonts w:ascii="Times New Roman" w:eastAsia="Times New Roman" w:hAnsi="Times New Roman" w:cs="Times New Roman"/>
          <w:sz w:val="24"/>
          <w:szCs w:val="24"/>
        </w:rPr>
      </w:pPr>
    </w:p>
    <w:p w14:paraId="18D3D796" w14:textId="77777777" w:rsidR="00292B03" w:rsidRDefault="00292B03">
      <w:pPr>
        <w:spacing w:line="360" w:lineRule="auto"/>
        <w:jc w:val="center"/>
        <w:rPr>
          <w:rFonts w:ascii="Times New Roman" w:eastAsia="Times New Roman" w:hAnsi="Times New Roman" w:cs="Times New Roman"/>
          <w:sz w:val="24"/>
          <w:szCs w:val="24"/>
        </w:rPr>
      </w:pPr>
    </w:p>
    <w:p w14:paraId="12024407" w14:textId="77777777" w:rsidR="00292B03" w:rsidRDefault="00292B03">
      <w:pPr>
        <w:spacing w:line="360" w:lineRule="auto"/>
        <w:jc w:val="center"/>
        <w:rPr>
          <w:rFonts w:ascii="Times New Roman" w:eastAsia="Times New Roman" w:hAnsi="Times New Roman" w:cs="Times New Roman"/>
          <w:sz w:val="24"/>
          <w:szCs w:val="24"/>
        </w:rPr>
      </w:pPr>
    </w:p>
    <w:p w14:paraId="7BF86C4C" w14:textId="77777777" w:rsidR="00292B03" w:rsidRDefault="00281EAB">
      <w:pPr>
        <w:spacing w:line="360" w:lineRule="auto"/>
        <w:jc w:val="center"/>
        <w:rPr>
          <w:rFonts w:ascii="Times New Roman" w:eastAsia="Times New Roman" w:hAnsi="Times New Roman" w:cs="Times New Roman"/>
          <w:b/>
          <w:bCs/>
          <w:sz w:val="34"/>
          <w:szCs w:val="34"/>
        </w:rPr>
      </w:pPr>
      <w:r>
        <w:rPr>
          <w:rFonts w:ascii="Times New Roman" w:eastAsia="Times New Roman" w:hAnsi="Times New Roman" w:cs="Times New Roman"/>
          <w:b/>
          <w:bCs/>
          <w:sz w:val="34"/>
          <w:szCs w:val="34"/>
        </w:rPr>
        <w:t>Programme: MBA</w:t>
      </w:r>
    </w:p>
    <w:p w14:paraId="045FA2D0" w14:textId="77777777" w:rsidR="00292B03" w:rsidRDefault="00281EAB">
      <w:pPr>
        <w:spacing w:line="360" w:lineRule="auto"/>
        <w:jc w:val="center"/>
        <w:rPr>
          <w:rFonts w:ascii="Times New Roman" w:eastAsia="Times New Roman" w:hAnsi="Times New Roman" w:cs="Times New Roman"/>
          <w:b/>
          <w:bCs/>
          <w:sz w:val="34"/>
          <w:szCs w:val="34"/>
        </w:rPr>
      </w:pPr>
      <w:r>
        <w:rPr>
          <w:rFonts w:ascii="Times New Roman" w:eastAsia="Times New Roman" w:hAnsi="Times New Roman" w:cs="Times New Roman"/>
          <w:b/>
          <w:bCs/>
          <w:sz w:val="34"/>
          <w:szCs w:val="34"/>
        </w:rPr>
        <w:t>Module: Global Business Challenges</w:t>
      </w:r>
    </w:p>
    <w:p w14:paraId="63F5BB22" w14:textId="77777777" w:rsidR="00292B03" w:rsidRDefault="00281EAB">
      <w:pPr>
        <w:spacing w:line="360" w:lineRule="auto"/>
        <w:jc w:val="center"/>
        <w:rPr>
          <w:rFonts w:ascii="Times New Roman" w:eastAsia="Times New Roman" w:hAnsi="Times New Roman" w:cs="Times New Roman"/>
          <w:b/>
          <w:bCs/>
          <w:sz w:val="34"/>
          <w:szCs w:val="34"/>
        </w:rPr>
      </w:pPr>
      <w:r>
        <w:rPr>
          <w:rFonts w:ascii="Times New Roman" w:eastAsia="Times New Roman" w:hAnsi="Times New Roman" w:cs="Times New Roman"/>
          <w:b/>
          <w:bCs/>
          <w:sz w:val="34"/>
          <w:szCs w:val="34"/>
        </w:rPr>
        <w:t>Module code: BMMB7006</w:t>
      </w:r>
    </w:p>
    <w:p w14:paraId="651902AE" w14:textId="77777777" w:rsidR="00292B03" w:rsidRDefault="00292B03">
      <w:pPr>
        <w:spacing w:line="360" w:lineRule="auto"/>
        <w:jc w:val="center"/>
        <w:rPr>
          <w:rFonts w:ascii="Times New Roman" w:eastAsia="Times New Roman" w:hAnsi="Times New Roman" w:cs="Times New Roman"/>
          <w:b/>
          <w:bCs/>
          <w:sz w:val="24"/>
          <w:szCs w:val="24"/>
        </w:rPr>
      </w:pPr>
    </w:p>
    <w:p w14:paraId="0B88CCAB" w14:textId="77777777" w:rsidR="00292B03" w:rsidRDefault="00292B03">
      <w:pPr>
        <w:spacing w:line="360" w:lineRule="auto"/>
        <w:jc w:val="center"/>
        <w:rPr>
          <w:rFonts w:ascii="Times New Roman" w:eastAsia="Times New Roman" w:hAnsi="Times New Roman" w:cs="Times New Roman"/>
          <w:b/>
          <w:bCs/>
          <w:sz w:val="24"/>
          <w:szCs w:val="24"/>
        </w:rPr>
      </w:pPr>
    </w:p>
    <w:p w14:paraId="1A206E7A" w14:textId="77777777" w:rsidR="00292B03" w:rsidRDefault="00281EA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693AF431" w14:textId="77777777" w:rsidR="00292B03" w:rsidRDefault="00292B03">
      <w:pPr>
        <w:spacing w:line="360" w:lineRule="auto"/>
        <w:jc w:val="center"/>
        <w:rPr>
          <w:rFonts w:ascii="Times New Roman" w:eastAsia="Times New Roman" w:hAnsi="Times New Roman" w:cs="Times New Roman"/>
          <w:sz w:val="24"/>
          <w:szCs w:val="24"/>
        </w:rPr>
      </w:pPr>
    </w:p>
    <w:p w14:paraId="15B6ECA5" w14:textId="77777777" w:rsidR="00292B03" w:rsidRDefault="00292B03">
      <w:pPr>
        <w:spacing w:line="360" w:lineRule="auto"/>
        <w:jc w:val="center"/>
        <w:rPr>
          <w:rFonts w:ascii="Times New Roman" w:eastAsia="Times New Roman" w:hAnsi="Times New Roman" w:cs="Times New Roman"/>
          <w:sz w:val="24"/>
          <w:szCs w:val="24"/>
        </w:rPr>
      </w:pPr>
    </w:p>
    <w:p w14:paraId="25A13E8D" w14:textId="77777777" w:rsidR="00292B03" w:rsidRDefault="00292B03">
      <w:pPr>
        <w:spacing w:line="360" w:lineRule="auto"/>
        <w:jc w:val="center"/>
        <w:rPr>
          <w:rFonts w:ascii="Times New Roman" w:eastAsia="Times New Roman" w:hAnsi="Times New Roman" w:cs="Times New Roman"/>
          <w:sz w:val="24"/>
          <w:szCs w:val="24"/>
        </w:rPr>
      </w:pPr>
    </w:p>
    <w:p w14:paraId="35E95B13" w14:textId="77777777" w:rsidR="00292B03" w:rsidRDefault="00292B03">
      <w:pPr>
        <w:spacing w:line="360" w:lineRule="auto"/>
        <w:jc w:val="center"/>
        <w:rPr>
          <w:rFonts w:ascii="Times New Roman" w:eastAsia="Times New Roman" w:hAnsi="Times New Roman" w:cs="Times New Roman"/>
          <w:sz w:val="24"/>
          <w:szCs w:val="24"/>
        </w:rPr>
      </w:pPr>
    </w:p>
    <w:p w14:paraId="5457B60D" w14:textId="77777777" w:rsidR="00292B03" w:rsidRDefault="00292B03">
      <w:pPr>
        <w:spacing w:line="360" w:lineRule="auto"/>
        <w:jc w:val="center"/>
        <w:rPr>
          <w:rFonts w:ascii="Times New Roman" w:eastAsia="Times New Roman" w:hAnsi="Times New Roman" w:cs="Times New Roman"/>
          <w:sz w:val="24"/>
          <w:szCs w:val="24"/>
        </w:rPr>
      </w:pPr>
    </w:p>
    <w:p w14:paraId="43EFFBDF" w14:textId="77777777" w:rsidR="00292B03" w:rsidRDefault="00292B03">
      <w:pPr>
        <w:spacing w:line="360" w:lineRule="auto"/>
        <w:jc w:val="center"/>
        <w:rPr>
          <w:rFonts w:ascii="Times New Roman" w:eastAsia="Times New Roman" w:hAnsi="Times New Roman" w:cs="Times New Roman"/>
          <w:sz w:val="24"/>
          <w:szCs w:val="24"/>
        </w:rPr>
      </w:pPr>
    </w:p>
    <w:p w14:paraId="689E6A1C" w14:textId="77777777" w:rsidR="00292B03" w:rsidRDefault="00292B03">
      <w:pPr>
        <w:spacing w:line="360" w:lineRule="auto"/>
        <w:jc w:val="center"/>
        <w:rPr>
          <w:rFonts w:ascii="Times New Roman" w:eastAsia="Times New Roman" w:hAnsi="Times New Roman" w:cs="Times New Roman"/>
          <w:sz w:val="24"/>
          <w:szCs w:val="24"/>
        </w:rPr>
      </w:pPr>
    </w:p>
    <w:p w14:paraId="205994AF" w14:textId="77777777" w:rsidR="00292B03" w:rsidRDefault="00292B03">
      <w:pPr>
        <w:spacing w:line="360" w:lineRule="auto"/>
        <w:jc w:val="center"/>
        <w:rPr>
          <w:rFonts w:ascii="Times New Roman" w:eastAsia="Times New Roman" w:hAnsi="Times New Roman" w:cs="Times New Roman"/>
          <w:sz w:val="24"/>
          <w:szCs w:val="24"/>
        </w:rPr>
      </w:pPr>
    </w:p>
    <w:p w14:paraId="27A9AF41" w14:textId="77777777" w:rsidR="00292B03" w:rsidRDefault="00292B03">
      <w:pPr>
        <w:spacing w:line="360" w:lineRule="auto"/>
        <w:jc w:val="center"/>
        <w:rPr>
          <w:rFonts w:ascii="Times New Roman" w:eastAsia="Times New Roman" w:hAnsi="Times New Roman" w:cs="Times New Roman"/>
          <w:sz w:val="24"/>
          <w:szCs w:val="24"/>
        </w:rPr>
      </w:pPr>
    </w:p>
    <w:p w14:paraId="33B51480" w14:textId="77777777" w:rsidR="00292B03" w:rsidRDefault="00292B03">
      <w:pPr>
        <w:spacing w:line="360" w:lineRule="auto"/>
        <w:jc w:val="center"/>
        <w:rPr>
          <w:rFonts w:ascii="Times New Roman" w:eastAsia="Times New Roman" w:hAnsi="Times New Roman" w:cs="Times New Roman"/>
          <w:sz w:val="24"/>
          <w:szCs w:val="24"/>
        </w:rPr>
      </w:pPr>
    </w:p>
    <w:p w14:paraId="44E03BB4" w14:textId="77777777" w:rsidR="00292B03" w:rsidRDefault="00292B03">
      <w:pPr>
        <w:spacing w:line="360" w:lineRule="auto"/>
        <w:jc w:val="center"/>
        <w:rPr>
          <w:rFonts w:ascii="Times New Roman" w:eastAsia="Times New Roman" w:hAnsi="Times New Roman" w:cs="Times New Roman"/>
          <w:sz w:val="24"/>
          <w:szCs w:val="24"/>
        </w:rPr>
      </w:pPr>
    </w:p>
    <w:p w14:paraId="695F53FC" w14:textId="77777777" w:rsidR="00292B03" w:rsidRDefault="00292B03">
      <w:pPr>
        <w:spacing w:line="360" w:lineRule="auto"/>
        <w:rPr>
          <w:rFonts w:ascii="Times New Roman" w:eastAsia="Times New Roman" w:hAnsi="Times New Roman" w:cs="Times New Roman"/>
          <w:sz w:val="24"/>
          <w:szCs w:val="24"/>
        </w:rPr>
      </w:pPr>
    </w:p>
    <w:p w14:paraId="0925E475" w14:textId="77777777" w:rsidR="00292B03" w:rsidRDefault="00292B03">
      <w:pPr>
        <w:spacing w:line="360" w:lineRule="auto"/>
        <w:jc w:val="center"/>
        <w:rPr>
          <w:rFonts w:ascii="Times New Roman" w:eastAsia="Times New Roman" w:hAnsi="Times New Roman" w:cs="Times New Roman"/>
          <w:sz w:val="24"/>
          <w:szCs w:val="24"/>
        </w:rPr>
      </w:pPr>
    </w:p>
    <w:p w14:paraId="0DBA244A" w14:textId="148B9813" w:rsidR="00292B03" w:rsidRDefault="00281EA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Name: Liviu Topala</w:t>
      </w:r>
    </w:p>
    <w:p w14:paraId="390EDECF" w14:textId="339961B5" w:rsidR="00292B03" w:rsidRDefault="00281EA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Id: 1905828</w:t>
      </w:r>
    </w:p>
    <w:p w14:paraId="64F58A73" w14:textId="3F8C8004" w:rsidR="00292B03" w:rsidRDefault="00292B03" w:rsidP="00281EAB">
      <w:pPr>
        <w:spacing w:line="360" w:lineRule="auto"/>
        <w:jc w:val="center"/>
        <w:rPr>
          <w:rFonts w:ascii="Times New Roman" w:eastAsia="Times New Roman" w:hAnsi="Times New Roman" w:cs="Times New Roman"/>
          <w:b/>
          <w:bCs/>
          <w:sz w:val="24"/>
          <w:szCs w:val="24"/>
        </w:rPr>
      </w:pPr>
    </w:p>
    <w:p w14:paraId="7233E805" w14:textId="77777777" w:rsidR="00292B03" w:rsidRDefault="00292B03">
      <w:pPr>
        <w:spacing w:line="360" w:lineRule="auto"/>
        <w:jc w:val="both"/>
        <w:rPr>
          <w:rFonts w:ascii="Times New Roman" w:eastAsia="Times New Roman" w:hAnsi="Times New Roman" w:cs="Times New Roman"/>
          <w:sz w:val="24"/>
          <w:szCs w:val="24"/>
        </w:rPr>
      </w:pPr>
    </w:p>
    <w:p w14:paraId="4C58F19D" w14:textId="77777777" w:rsidR="00292B03" w:rsidRDefault="00292B03">
      <w:pPr>
        <w:spacing w:line="360" w:lineRule="auto"/>
        <w:jc w:val="both"/>
        <w:rPr>
          <w:rFonts w:ascii="Times New Roman" w:eastAsia="Times New Roman" w:hAnsi="Times New Roman" w:cs="Times New Roman"/>
          <w:sz w:val="24"/>
          <w:szCs w:val="24"/>
        </w:rPr>
      </w:pPr>
    </w:p>
    <w:p w14:paraId="0B3A0029" w14:textId="77777777" w:rsidR="00292B03" w:rsidRDefault="00292B03">
      <w:pPr>
        <w:spacing w:line="360" w:lineRule="auto"/>
        <w:jc w:val="both"/>
        <w:rPr>
          <w:rFonts w:ascii="Times New Roman" w:eastAsia="Times New Roman" w:hAnsi="Times New Roman" w:cs="Times New Roman"/>
          <w:sz w:val="24"/>
          <w:szCs w:val="24"/>
        </w:rPr>
      </w:pPr>
    </w:p>
    <w:p w14:paraId="4B24DC7E" w14:textId="77777777" w:rsidR="00292B03" w:rsidRDefault="00281EA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Executive Summary</w:t>
      </w:r>
    </w:p>
    <w:p w14:paraId="602B9F12"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is consistent with the strategic view of RFD Global since they will give their top-level strategic advice for a multinational company on the risks and opportunities associated with the fast-developing field of artificial intelligence (AI). As AI becomes the new benchmark of technology in almost all sectors of the global economy, companies now face even greater challenges at the juncture of innovation, geopolitics, and policy changes.</w:t>
      </w:r>
    </w:p>
    <w:p w14:paraId="04825274"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findings of this report, although AI is associated with a wide range of positive impacts such as efficiency gains, predictive analysis, and competition, there are risks involved as well, and some of the risks include data governance, algorithm biases, cybersecurity risk, and exposure to regulation compliance. In comparing the UK with a region somewhere in the world, the trend of regulatory fragmentation is increasingly becoming pronounced.</w:t>
      </w:r>
    </w:p>
    <w:p w14:paraId="16A1E89C" w14:textId="0C9D4070"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the RFD Global advisory point of view, the retention of the customer and corporate image are some of the most important strategic aspects. In this regard, the report proposes the adoption of a strong AI governance structure, adoption of AI-specific risk management culture, and active adoption of regulatory compliance strategies. Special focus is also on ethical implementation of AI, development of capability of workforce, and ongoing monitoring system. These actions will empower organisations to</w:t>
      </w:r>
      <w:r>
        <w:rPr>
          <w:rFonts w:ascii="Times New Roman" w:eastAsia="Times New Roman" w:hAnsi="Times New Roman" w:cs="Times New Roman"/>
          <w:sz w:val="24"/>
          <w:szCs w:val="24"/>
        </w:rPr>
        <w:t xml:space="preserve"> reach</w:t>
      </w:r>
      <w:r>
        <w:rPr>
          <w:rFonts w:ascii="Times New Roman" w:eastAsia="Times New Roman" w:hAnsi="Times New Roman" w:cs="Times New Roman"/>
          <w:sz w:val="24"/>
          <w:szCs w:val="24"/>
        </w:rPr>
        <w:t xml:space="preserve"> resilient, responsible,</w:t>
      </w:r>
      <w:r>
        <w:rPr>
          <w:rFonts w:ascii="Times New Roman" w:eastAsia="Times New Roman" w:hAnsi="Times New Roman" w:cs="Times New Roman"/>
          <w:sz w:val="24"/>
          <w:szCs w:val="24"/>
        </w:rPr>
        <w:t xml:space="preserve"> and sustainable development in an AI-based global economy.</w:t>
      </w:r>
    </w:p>
    <w:p w14:paraId="5C65728D" w14:textId="77777777" w:rsidR="00292B03" w:rsidRDefault="00292B03">
      <w:pPr>
        <w:spacing w:line="360" w:lineRule="auto"/>
        <w:jc w:val="both"/>
        <w:rPr>
          <w:rFonts w:ascii="Times New Roman" w:eastAsia="Times New Roman" w:hAnsi="Times New Roman" w:cs="Times New Roman"/>
          <w:sz w:val="24"/>
          <w:szCs w:val="24"/>
        </w:rPr>
      </w:pPr>
    </w:p>
    <w:p w14:paraId="3AE868CF" w14:textId="77777777" w:rsidR="00292B03" w:rsidRDefault="00292B03">
      <w:pPr>
        <w:spacing w:line="360" w:lineRule="auto"/>
        <w:jc w:val="both"/>
        <w:rPr>
          <w:rFonts w:ascii="Times New Roman" w:eastAsia="Times New Roman" w:hAnsi="Times New Roman" w:cs="Times New Roman"/>
          <w:sz w:val="24"/>
          <w:szCs w:val="24"/>
        </w:rPr>
      </w:pPr>
    </w:p>
    <w:p w14:paraId="0109A206" w14:textId="77777777" w:rsidR="00292B03" w:rsidRDefault="00281EAB">
      <w:pPr>
        <w:spacing w:line="360" w:lineRule="auto"/>
        <w:jc w:val="both"/>
        <w:rPr>
          <w:rFonts w:ascii="Times New Roman" w:eastAsia="Times New Roman" w:hAnsi="Times New Roman" w:cs="Times New Roman"/>
          <w:sz w:val="24"/>
          <w:szCs w:val="24"/>
        </w:rPr>
      </w:pPr>
      <w:r>
        <w:br w:type="page"/>
      </w:r>
    </w:p>
    <w:p w14:paraId="699964F8" w14:textId="77777777" w:rsidR="00292B03" w:rsidRDefault="00281EAB">
      <w:pPr>
        <w:keepNext/>
        <w:keepLines/>
        <w:pBdr>
          <w:top w:val="nil"/>
          <w:left w:val="nil"/>
          <w:bottom w:val="nil"/>
          <w:right w:val="nil"/>
          <w:between w:val="nil"/>
        </w:pBd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Table of Contents</w:t>
      </w:r>
    </w:p>
    <w:sdt>
      <w:sdtPr>
        <w:id w:val="-1319658373"/>
        <w:docPartObj>
          <w:docPartGallery w:val="Table of Contents"/>
          <w:docPartUnique/>
        </w:docPartObj>
      </w:sdtPr>
      <w:sdtEndPr/>
      <w:sdtContent>
        <w:p w14:paraId="3CC35F0D" w14:textId="77777777" w:rsidR="00292B03" w:rsidRDefault="00281EAB">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r>
            <w:fldChar w:fldCharType="begin"/>
          </w:r>
          <w:r>
            <w:instrText xml:space="preserve"> TOC \h \u \z \t "Heading 1,1,Heading 2,2,Heading 3,3,"</w:instrText>
          </w:r>
          <w:r>
            <w:fldChar w:fldCharType="separate"/>
          </w:r>
          <w:hyperlink w:anchor="_heading=h.lhr7uz6bqrk2">
            <w:r>
              <w:rPr>
                <w:rFonts w:ascii="Times New Roman" w:eastAsia="Times New Roman" w:hAnsi="Times New Roman" w:cs="Times New Roman"/>
                <w:sz w:val="24"/>
                <w:szCs w:val="24"/>
              </w:rPr>
              <w:t>1. Introduction</w:t>
            </w:r>
            <w:r>
              <w:rPr>
                <w:rFonts w:ascii="Times New Roman" w:eastAsia="Times New Roman" w:hAnsi="Times New Roman" w:cs="Times New Roman"/>
                <w:sz w:val="24"/>
                <w:szCs w:val="24"/>
              </w:rPr>
              <w:tab/>
              <w:t>4</w:t>
            </w:r>
          </w:hyperlink>
        </w:p>
        <w:p w14:paraId="2E225CAD" w14:textId="77777777" w:rsidR="00292B03" w:rsidRDefault="00281EAB">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heading=h.d3q46aw3xpu3">
            <w:r>
              <w:rPr>
                <w:rFonts w:ascii="Times New Roman" w:eastAsia="Times New Roman" w:hAnsi="Times New Roman" w:cs="Times New Roman"/>
                <w:sz w:val="24"/>
                <w:szCs w:val="24"/>
              </w:rPr>
              <w:t>2. Macroeconomic and Political Environment</w:t>
            </w:r>
            <w:r>
              <w:rPr>
                <w:rFonts w:ascii="Times New Roman" w:eastAsia="Times New Roman" w:hAnsi="Times New Roman" w:cs="Times New Roman"/>
                <w:sz w:val="24"/>
                <w:szCs w:val="24"/>
              </w:rPr>
              <w:tab/>
              <w:t>4</w:t>
            </w:r>
          </w:hyperlink>
        </w:p>
        <w:p w14:paraId="774A2259"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dkmm2qkfcc5d">
            <w:r>
              <w:rPr>
                <w:rFonts w:ascii="Times New Roman" w:eastAsia="Times New Roman" w:hAnsi="Times New Roman" w:cs="Times New Roman"/>
                <w:sz w:val="24"/>
                <w:szCs w:val="24"/>
              </w:rPr>
              <w:t>2.1 Economic Environment</w:t>
            </w:r>
            <w:r>
              <w:rPr>
                <w:rFonts w:ascii="Times New Roman" w:eastAsia="Times New Roman" w:hAnsi="Times New Roman" w:cs="Times New Roman"/>
                <w:sz w:val="24"/>
                <w:szCs w:val="24"/>
              </w:rPr>
              <w:tab/>
              <w:t>4</w:t>
            </w:r>
          </w:hyperlink>
        </w:p>
        <w:p w14:paraId="7214B7CD"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jpwqwgnksiri">
            <w:r>
              <w:rPr>
                <w:rFonts w:ascii="Times New Roman" w:eastAsia="Times New Roman" w:hAnsi="Times New Roman" w:cs="Times New Roman"/>
                <w:sz w:val="24"/>
                <w:szCs w:val="24"/>
              </w:rPr>
              <w:t>2.2 Political Environment</w:t>
            </w:r>
            <w:r>
              <w:rPr>
                <w:rFonts w:ascii="Times New Roman" w:eastAsia="Times New Roman" w:hAnsi="Times New Roman" w:cs="Times New Roman"/>
                <w:sz w:val="24"/>
                <w:szCs w:val="24"/>
              </w:rPr>
              <w:tab/>
              <w:t>5</w:t>
            </w:r>
          </w:hyperlink>
        </w:p>
        <w:p w14:paraId="1FDC1CE6"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89ryvxomcman">
            <w:r>
              <w:rPr>
                <w:rFonts w:ascii="Times New Roman" w:eastAsia="Times New Roman" w:hAnsi="Times New Roman" w:cs="Times New Roman"/>
                <w:sz w:val="24"/>
                <w:szCs w:val="24"/>
              </w:rPr>
              <w:t>2.3 Implications for Multinational Corporations</w:t>
            </w:r>
            <w:r>
              <w:rPr>
                <w:rFonts w:ascii="Times New Roman" w:eastAsia="Times New Roman" w:hAnsi="Times New Roman" w:cs="Times New Roman"/>
                <w:sz w:val="24"/>
                <w:szCs w:val="24"/>
              </w:rPr>
              <w:tab/>
              <w:t>5</w:t>
            </w:r>
          </w:hyperlink>
        </w:p>
        <w:p w14:paraId="5A4D6CE9" w14:textId="77777777" w:rsidR="00292B03" w:rsidRDefault="00281EAB">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heading=h.lxi0s3qhdk7t">
            <w:r>
              <w:rPr>
                <w:rFonts w:ascii="Times New Roman" w:eastAsia="Times New Roman" w:hAnsi="Times New Roman" w:cs="Times New Roman"/>
                <w:sz w:val="24"/>
                <w:szCs w:val="24"/>
              </w:rPr>
              <w:t>3. The Role of Artificial Intelligence in Business Transformation</w:t>
            </w:r>
            <w:r>
              <w:rPr>
                <w:rFonts w:ascii="Times New Roman" w:eastAsia="Times New Roman" w:hAnsi="Times New Roman" w:cs="Times New Roman"/>
                <w:sz w:val="24"/>
                <w:szCs w:val="24"/>
              </w:rPr>
              <w:tab/>
              <w:t>6</w:t>
            </w:r>
          </w:hyperlink>
        </w:p>
        <w:p w14:paraId="6757F9D0" w14:textId="77777777" w:rsidR="00292B03" w:rsidRDefault="00281EAB">
          <w:pPr>
            <w:pBdr>
              <w:top w:val="nil"/>
              <w:left w:val="nil"/>
              <w:bottom w:val="nil"/>
              <w:right w:val="nil"/>
              <w:between w:val="nil"/>
            </w:pBdr>
            <w:tabs>
              <w:tab w:val="right" w:leader="dot" w:pos="9350"/>
            </w:tabs>
            <w:spacing w:after="100" w:line="360" w:lineRule="auto"/>
            <w:ind w:left="440"/>
            <w:jc w:val="both"/>
            <w:rPr>
              <w:rFonts w:ascii="Times New Roman" w:eastAsia="Times New Roman" w:hAnsi="Times New Roman" w:cs="Times New Roman"/>
              <w:sz w:val="24"/>
              <w:szCs w:val="24"/>
            </w:rPr>
          </w:pPr>
          <w:hyperlink w:anchor="_heading=h.q48q4o1ag9tt">
            <w:r>
              <w:rPr>
                <w:rFonts w:ascii="Times New Roman" w:eastAsia="Times New Roman" w:hAnsi="Times New Roman" w:cs="Times New Roman"/>
                <w:sz w:val="24"/>
                <w:szCs w:val="24"/>
              </w:rPr>
              <w:t>3.1 AI Applications</w:t>
            </w:r>
            <w:r>
              <w:rPr>
                <w:rFonts w:ascii="Times New Roman" w:eastAsia="Times New Roman" w:hAnsi="Times New Roman" w:cs="Times New Roman"/>
                <w:sz w:val="24"/>
                <w:szCs w:val="24"/>
              </w:rPr>
              <w:tab/>
              <w:t>6</w:t>
            </w:r>
          </w:hyperlink>
        </w:p>
        <w:p w14:paraId="3517923B"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16hdyl4570az">
            <w:r>
              <w:rPr>
                <w:rFonts w:ascii="Times New Roman" w:eastAsia="Times New Roman" w:hAnsi="Times New Roman" w:cs="Times New Roman"/>
                <w:sz w:val="24"/>
                <w:szCs w:val="24"/>
              </w:rPr>
              <w:t>3.2 Strategic Benefits</w:t>
            </w:r>
            <w:r>
              <w:rPr>
                <w:rFonts w:ascii="Times New Roman" w:eastAsia="Times New Roman" w:hAnsi="Times New Roman" w:cs="Times New Roman"/>
                <w:sz w:val="24"/>
                <w:szCs w:val="24"/>
              </w:rPr>
              <w:tab/>
              <w:t>7</w:t>
            </w:r>
          </w:hyperlink>
        </w:p>
        <w:p w14:paraId="6451A9F6"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wfs3y1zg8l70">
            <w:r>
              <w:rPr>
                <w:rFonts w:ascii="Times New Roman" w:eastAsia="Times New Roman" w:hAnsi="Times New Roman" w:cs="Times New Roman"/>
                <w:sz w:val="24"/>
                <w:szCs w:val="24"/>
              </w:rPr>
              <w:t>3.3 AI-related risks</w:t>
            </w:r>
            <w:r>
              <w:rPr>
                <w:rFonts w:ascii="Times New Roman" w:eastAsia="Times New Roman" w:hAnsi="Times New Roman" w:cs="Times New Roman"/>
                <w:sz w:val="24"/>
                <w:szCs w:val="24"/>
              </w:rPr>
              <w:tab/>
              <w:t>7</w:t>
            </w:r>
          </w:hyperlink>
        </w:p>
        <w:p w14:paraId="2BF23BFA" w14:textId="77777777" w:rsidR="00292B03" w:rsidRDefault="00281EAB">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heading=h.8z8p73918vhp">
            <w:r>
              <w:rPr>
                <w:rFonts w:ascii="Times New Roman" w:eastAsia="Times New Roman" w:hAnsi="Times New Roman" w:cs="Times New Roman"/>
                <w:sz w:val="24"/>
                <w:szCs w:val="24"/>
              </w:rPr>
              <w:t>4. AI and Risk Management Framework</w:t>
            </w:r>
            <w:r>
              <w:rPr>
                <w:rFonts w:ascii="Times New Roman" w:eastAsia="Times New Roman" w:hAnsi="Times New Roman" w:cs="Times New Roman"/>
                <w:sz w:val="24"/>
                <w:szCs w:val="24"/>
              </w:rPr>
              <w:tab/>
              <w:t>8</w:t>
            </w:r>
          </w:hyperlink>
        </w:p>
        <w:p w14:paraId="06F3B818"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sss3el2cr9ta">
            <w:r>
              <w:rPr>
                <w:rFonts w:ascii="Times New Roman" w:eastAsia="Times New Roman" w:hAnsi="Times New Roman" w:cs="Times New Roman"/>
                <w:sz w:val="24"/>
                <w:szCs w:val="24"/>
              </w:rPr>
              <w:t>4.1 The redefinition of Enterprise Risk Management (ERM) in the AI Era</w:t>
            </w:r>
            <w:r>
              <w:rPr>
                <w:rFonts w:ascii="Times New Roman" w:eastAsia="Times New Roman" w:hAnsi="Times New Roman" w:cs="Times New Roman"/>
                <w:sz w:val="24"/>
                <w:szCs w:val="24"/>
              </w:rPr>
              <w:tab/>
              <w:t>8</w:t>
            </w:r>
          </w:hyperlink>
        </w:p>
        <w:p w14:paraId="4EEA3521"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loepdujxc815">
            <w:r>
              <w:rPr>
                <w:rFonts w:ascii="Times New Roman" w:eastAsia="Times New Roman" w:hAnsi="Times New Roman" w:cs="Times New Roman"/>
                <w:sz w:val="24"/>
                <w:szCs w:val="24"/>
              </w:rPr>
              <w:t>4.2 Key Risk Categories</w:t>
            </w:r>
            <w:r>
              <w:rPr>
                <w:rFonts w:ascii="Times New Roman" w:eastAsia="Times New Roman" w:hAnsi="Times New Roman" w:cs="Times New Roman"/>
                <w:sz w:val="24"/>
                <w:szCs w:val="24"/>
              </w:rPr>
              <w:tab/>
              <w:t>8</w:t>
            </w:r>
          </w:hyperlink>
        </w:p>
        <w:p w14:paraId="0A05069D"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vttd9zl1nyb9">
            <w:r>
              <w:rPr>
                <w:rFonts w:ascii="Times New Roman" w:eastAsia="Times New Roman" w:hAnsi="Times New Roman" w:cs="Times New Roman"/>
                <w:sz w:val="24"/>
                <w:szCs w:val="24"/>
              </w:rPr>
              <w:t>4.3 AI-Specific Risk Factors</w:t>
            </w:r>
            <w:r>
              <w:rPr>
                <w:rFonts w:ascii="Times New Roman" w:eastAsia="Times New Roman" w:hAnsi="Times New Roman" w:cs="Times New Roman"/>
                <w:sz w:val="24"/>
                <w:szCs w:val="24"/>
              </w:rPr>
              <w:tab/>
              <w:t>9</w:t>
            </w:r>
          </w:hyperlink>
        </w:p>
        <w:p w14:paraId="7DDB5D6B"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88isjs3s26ax">
            <w:r>
              <w:rPr>
                <w:rFonts w:ascii="Times New Roman" w:eastAsia="Times New Roman" w:hAnsi="Times New Roman" w:cs="Times New Roman"/>
                <w:sz w:val="24"/>
                <w:szCs w:val="24"/>
              </w:rPr>
              <w:t>4.4 Risk Mitigation Approaches</w:t>
            </w:r>
            <w:r>
              <w:rPr>
                <w:rFonts w:ascii="Times New Roman" w:eastAsia="Times New Roman" w:hAnsi="Times New Roman" w:cs="Times New Roman"/>
                <w:sz w:val="24"/>
                <w:szCs w:val="24"/>
              </w:rPr>
              <w:tab/>
              <w:t>9</w:t>
            </w:r>
          </w:hyperlink>
        </w:p>
        <w:p w14:paraId="639BCE66" w14:textId="77777777" w:rsidR="00292B03" w:rsidRDefault="00281EAB">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heading=h.44ldam3qxsag">
            <w:r>
              <w:rPr>
                <w:rFonts w:ascii="Times New Roman" w:eastAsia="Times New Roman" w:hAnsi="Times New Roman" w:cs="Times New Roman"/>
                <w:sz w:val="24"/>
                <w:szCs w:val="24"/>
              </w:rPr>
              <w:t>5. Data Governance and Ethical AI</w:t>
            </w:r>
            <w:r>
              <w:rPr>
                <w:rFonts w:ascii="Times New Roman" w:eastAsia="Times New Roman" w:hAnsi="Times New Roman" w:cs="Times New Roman"/>
                <w:sz w:val="24"/>
                <w:szCs w:val="24"/>
              </w:rPr>
              <w:tab/>
              <w:t>9</w:t>
            </w:r>
          </w:hyperlink>
        </w:p>
        <w:p w14:paraId="6B4A1AE9"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6sb3y1o5hqs8">
            <w:r>
              <w:rPr>
                <w:rFonts w:ascii="Times New Roman" w:eastAsia="Times New Roman" w:hAnsi="Times New Roman" w:cs="Times New Roman"/>
                <w:sz w:val="24"/>
                <w:szCs w:val="24"/>
              </w:rPr>
              <w:t>5.1 Data Governance Frameworks</w:t>
            </w:r>
            <w:r>
              <w:rPr>
                <w:rFonts w:ascii="Times New Roman" w:eastAsia="Times New Roman" w:hAnsi="Times New Roman" w:cs="Times New Roman"/>
                <w:sz w:val="24"/>
                <w:szCs w:val="24"/>
              </w:rPr>
              <w:tab/>
              <w:t>9</w:t>
            </w:r>
          </w:hyperlink>
        </w:p>
        <w:p w14:paraId="14F74027"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i1ibo1704t04">
            <w:r>
              <w:rPr>
                <w:rFonts w:ascii="Times New Roman" w:eastAsia="Times New Roman" w:hAnsi="Times New Roman" w:cs="Times New Roman"/>
                <w:sz w:val="24"/>
                <w:szCs w:val="24"/>
              </w:rPr>
              <w:t>5.2 Ethical issues in AI</w:t>
            </w:r>
            <w:r>
              <w:rPr>
                <w:rFonts w:ascii="Times New Roman" w:eastAsia="Times New Roman" w:hAnsi="Times New Roman" w:cs="Times New Roman"/>
                <w:sz w:val="24"/>
                <w:szCs w:val="24"/>
              </w:rPr>
              <w:tab/>
              <w:t>10</w:t>
            </w:r>
          </w:hyperlink>
        </w:p>
        <w:p w14:paraId="6C64D409"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bierhw5byfgk">
            <w:r>
              <w:rPr>
                <w:rFonts w:ascii="Times New Roman" w:eastAsia="Times New Roman" w:hAnsi="Times New Roman" w:cs="Times New Roman"/>
                <w:sz w:val="24"/>
                <w:szCs w:val="24"/>
              </w:rPr>
              <w:t>5.3 Corporate Responsibility and ESG Connections</w:t>
            </w:r>
            <w:r>
              <w:rPr>
                <w:rFonts w:ascii="Times New Roman" w:eastAsia="Times New Roman" w:hAnsi="Times New Roman" w:cs="Times New Roman"/>
                <w:sz w:val="24"/>
                <w:szCs w:val="24"/>
              </w:rPr>
              <w:tab/>
              <w:t>11</w:t>
            </w:r>
          </w:hyperlink>
        </w:p>
        <w:p w14:paraId="73273C20" w14:textId="77777777" w:rsidR="00292B03" w:rsidRDefault="00281EAB">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heading=h.r042ukd86qz2">
            <w:r>
              <w:rPr>
                <w:rFonts w:ascii="Times New Roman" w:eastAsia="Times New Roman" w:hAnsi="Times New Roman" w:cs="Times New Roman"/>
                <w:sz w:val="24"/>
                <w:szCs w:val="24"/>
              </w:rPr>
              <w:t>6. Regulatory and Compliance Landscape</w:t>
            </w:r>
            <w:r>
              <w:rPr>
                <w:rFonts w:ascii="Times New Roman" w:eastAsia="Times New Roman" w:hAnsi="Times New Roman" w:cs="Times New Roman"/>
                <w:sz w:val="24"/>
                <w:szCs w:val="24"/>
              </w:rPr>
              <w:tab/>
              <w:t>11</w:t>
            </w:r>
          </w:hyperlink>
        </w:p>
        <w:p w14:paraId="433A962E"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6hvrjei7bv3o">
            <w:r>
              <w:rPr>
                <w:rFonts w:ascii="Times New Roman" w:eastAsia="Times New Roman" w:hAnsi="Times New Roman" w:cs="Times New Roman"/>
                <w:sz w:val="24"/>
                <w:szCs w:val="24"/>
              </w:rPr>
              <w:t>6.1 United Kingdom Regulatory Framework</w:t>
            </w:r>
            <w:r>
              <w:rPr>
                <w:rFonts w:ascii="Times New Roman" w:eastAsia="Times New Roman" w:hAnsi="Times New Roman" w:cs="Times New Roman"/>
                <w:sz w:val="24"/>
                <w:szCs w:val="24"/>
              </w:rPr>
              <w:tab/>
              <w:t>11</w:t>
            </w:r>
          </w:hyperlink>
        </w:p>
        <w:p w14:paraId="39A0349C"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kw0cmvgwnsk">
            <w:r>
              <w:rPr>
                <w:rFonts w:ascii="Times New Roman" w:eastAsia="Times New Roman" w:hAnsi="Times New Roman" w:cs="Times New Roman"/>
                <w:sz w:val="24"/>
                <w:szCs w:val="24"/>
              </w:rPr>
              <w:t>6.2 Comparative Analysis: European Union.</w:t>
            </w:r>
            <w:r>
              <w:rPr>
                <w:rFonts w:ascii="Times New Roman" w:eastAsia="Times New Roman" w:hAnsi="Times New Roman" w:cs="Times New Roman"/>
                <w:sz w:val="24"/>
                <w:szCs w:val="24"/>
              </w:rPr>
              <w:tab/>
              <w:t>12</w:t>
            </w:r>
          </w:hyperlink>
        </w:p>
        <w:p w14:paraId="520F0C9A"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kjuchk9cz6bb">
            <w:r>
              <w:rPr>
                <w:rFonts w:ascii="Times New Roman" w:eastAsia="Times New Roman" w:hAnsi="Times New Roman" w:cs="Times New Roman"/>
                <w:sz w:val="24"/>
                <w:szCs w:val="24"/>
              </w:rPr>
              <w:t>6.3 Regulatory issues faced by Multinationals.</w:t>
            </w:r>
            <w:r>
              <w:rPr>
                <w:rFonts w:ascii="Times New Roman" w:eastAsia="Times New Roman" w:hAnsi="Times New Roman" w:cs="Times New Roman"/>
                <w:sz w:val="24"/>
                <w:szCs w:val="24"/>
              </w:rPr>
              <w:tab/>
              <w:t>12</w:t>
            </w:r>
          </w:hyperlink>
        </w:p>
        <w:p w14:paraId="2663582C"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i26pbc318pfp">
            <w:r>
              <w:rPr>
                <w:rFonts w:ascii="Times New Roman" w:eastAsia="Times New Roman" w:hAnsi="Times New Roman" w:cs="Times New Roman"/>
                <w:sz w:val="24"/>
                <w:szCs w:val="24"/>
              </w:rPr>
              <w:t>6.4 Strategic Implications</w:t>
            </w:r>
            <w:r>
              <w:rPr>
                <w:rFonts w:ascii="Times New Roman" w:eastAsia="Times New Roman" w:hAnsi="Times New Roman" w:cs="Times New Roman"/>
                <w:sz w:val="24"/>
                <w:szCs w:val="24"/>
              </w:rPr>
              <w:tab/>
              <w:t>13</w:t>
            </w:r>
          </w:hyperlink>
        </w:p>
        <w:p w14:paraId="4C3A5CDC" w14:textId="77777777" w:rsidR="00292B03" w:rsidRDefault="00281EAB">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heading=h.1pyi9dgpgdsq">
            <w:r>
              <w:rPr>
                <w:rFonts w:ascii="Times New Roman" w:eastAsia="Times New Roman" w:hAnsi="Times New Roman" w:cs="Times New Roman"/>
                <w:sz w:val="24"/>
                <w:szCs w:val="24"/>
              </w:rPr>
              <w:t>7. Maintaining Customer Trust and Corporate Reputation</w:t>
            </w:r>
            <w:r>
              <w:rPr>
                <w:rFonts w:ascii="Times New Roman" w:eastAsia="Times New Roman" w:hAnsi="Times New Roman" w:cs="Times New Roman"/>
                <w:sz w:val="24"/>
                <w:szCs w:val="24"/>
              </w:rPr>
              <w:tab/>
              <w:t>13</w:t>
            </w:r>
          </w:hyperlink>
        </w:p>
        <w:p w14:paraId="76094BB2" w14:textId="77777777" w:rsidR="00292B03" w:rsidRDefault="00281EAB">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heading=h.bkidrd408ks5">
            <w:r>
              <w:rPr>
                <w:rFonts w:ascii="Times New Roman" w:eastAsia="Times New Roman" w:hAnsi="Times New Roman" w:cs="Times New Roman"/>
                <w:sz w:val="24"/>
                <w:szCs w:val="24"/>
              </w:rPr>
              <w:t>8.Strategic Recommendations</w:t>
            </w:r>
            <w:r>
              <w:rPr>
                <w:rFonts w:ascii="Times New Roman" w:eastAsia="Times New Roman" w:hAnsi="Times New Roman" w:cs="Times New Roman"/>
                <w:sz w:val="24"/>
                <w:szCs w:val="24"/>
              </w:rPr>
              <w:tab/>
              <w:t>14</w:t>
            </w:r>
          </w:hyperlink>
        </w:p>
        <w:p w14:paraId="5DA9DB75"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cx5a17cszc30">
            <w:r>
              <w:rPr>
                <w:rFonts w:ascii="Times New Roman" w:eastAsia="Times New Roman" w:hAnsi="Times New Roman" w:cs="Times New Roman"/>
                <w:sz w:val="24"/>
                <w:szCs w:val="24"/>
              </w:rPr>
              <w:t>8.1 Governance and Leadership</w:t>
            </w:r>
            <w:r>
              <w:rPr>
                <w:rFonts w:ascii="Times New Roman" w:eastAsia="Times New Roman" w:hAnsi="Times New Roman" w:cs="Times New Roman"/>
                <w:sz w:val="24"/>
                <w:szCs w:val="24"/>
              </w:rPr>
              <w:tab/>
              <w:t>14</w:t>
            </w:r>
          </w:hyperlink>
        </w:p>
        <w:p w14:paraId="5854F1A4"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psszgwyi50gb">
            <w:r>
              <w:rPr>
                <w:rFonts w:ascii="Times New Roman" w:eastAsia="Times New Roman" w:hAnsi="Times New Roman" w:cs="Times New Roman"/>
                <w:sz w:val="24"/>
                <w:szCs w:val="24"/>
              </w:rPr>
              <w:t>8.2 Risk Management Enhancements</w:t>
            </w:r>
            <w:r>
              <w:rPr>
                <w:rFonts w:ascii="Times New Roman" w:eastAsia="Times New Roman" w:hAnsi="Times New Roman" w:cs="Times New Roman"/>
                <w:sz w:val="24"/>
                <w:szCs w:val="24"/>
              </w:rPr>
              <w:tab/>
              <w:t>14</w:t>
            </w:r>
          </w:hyperlink>
        </w:p>
        <w:p w14:paraId="4DC70E1F"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vnna5ghkpxii">
            <w:r>
              <w:rPr>
                <w:rFonts w:ascii="Times New Roman" w:eastAsia="Times New Roman" w:hAnsi="Times New Roman" w:cs="Times New Roman"/>
                <w:sz w:val="24"/>
                <w:szCs w:val="24"/>
              </w:rPr>
              <w:t>8.3 Regulatory Compliance Strategy</w:t>
            </w:r>
            <w:r>
              <w:rPr>
                <w:rFonts w:ascii="Times New Roman" w:eastAsia="Times New Roman" w:hAnsi="Times New Roman" w:cs="Times New Roman"/>
                <w:sz w:val="24"/>
                <w:szCs w:val="24"/>
              </w:rPr>
              <w:tab/>
              <w:t>15</w:t>
            </w:r>
          </w:hyperlink>
        </w:p>
        <w:p w14:paraId="6875AA87"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x3xcnr30x1bl">
            <w:r>
              <w:rPr>
                <w:rFonts w:ascii="Times New Roman" w:eastAsia="Times New Roman" w:hAnsi="Times New Roman" w:cs="Times New Roman"/>
                <w:sz w:val="24"/>
                <w:szCs w:val="24"/>
              </w:rPr>
              <w:t>8.4 Ethical AI Implementation</w:t>
            </w:r>
            <w:r>
              <w:rPr>
                <w:rFonts w:ascii="Times New Roman" w:eastAsia="Times New Roman" w:hAnsi="Times New Roman" w:cs="Times New Roman"/>
                <w:sz w:val="24"/>
                <w:szCs w:val="24"/>
              </w:rPr>
              <w:tab/>
              <w:t>15</w:t>
            </w:r>
          </w:hyperlink>
        </w:p>
        <w:p w14:paraId="051BF322"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7o51skqitgvo">
            <w:r>
              <w:rPr>
                <w:rFonts w:ascii="Times New Roman" w:eastAsia="Times New Roman" w:hAnsi="Times New Roman" w:cs="Times New Roman"/>
                <w:sz w:val="24"/>
                <w:szCs w:val="24"/>
              </w:rPr>
              <w:t>8.5. Implementation of Ethical AI</w:t>
            </w:r>
            <w:r>
              <w:rPr>
                <w:rFonts w:ascii="Times New Roman" w:eastAsia="Times New Roman" w:hAnsi="Times New Roman" w:cs="Times New Roman"/>
                <w:sz w:val="24"/>
                <w:szCs w:val="24"/>
              </w:rPr>
              <w:tab/>
              <w:t>16</w:t>
            </w:r>
          </w:hyperlink>
        </w:p>
        <w:p w14:paraId="1C4B1D05"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9d1240q66ysf">
            <w:r>
              <w:rPr>
                <w:rFonts w:ascii="Times New Roman" w:eastAsia="Times New Roman" w:hAnsi="Times New Roman" w:cs="Times New Roman"/>
                <w:sz w:val="24"/>
                <w:szCs w:val="24"/>
              </w:rPr>
              <w:t>8.6 Workforce and Skills Development</w:t>
            </w:r>
            <w:r>
              <w:rPr>
                <w:rFonts w:ascii="Times New Roman" w:eastAsia="Times New Roman" w:hAnsi="Times New Roman" w:cs="Times New Roman"/>
                <w:sz w:val="24"/>
                <w:szCs w:val="24"/>
              </w:rPr>
              <w:tab/>
              <w:t>16</w:t>
            </w:r>
          </w:hyperlink>
        </w:p>
        <w:p w14:paraId="08A50F1A" w14:textId="77777777" w:rsidR="00292B03" w:rsidRDefault="00281EAB">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heading=h.xebqokvhcyoh">
            <w:r>
              <w:rPr>
                <w:rFonts w:ascii="Times New Roman" w:eastAsia="Times New Roman" w:hAnsi="Times New Roman" w:cs="Times New Roman"/>
                <w:sz w:val="24"/>
                <w:szCs w:val="24"/>
              </w:rPr>
              <w:t>9. Implementation Plan</w:t>
            </w:r>
            <w:r>
              <w:rPr>
                <w:rFonts w:ascii="Times New Roman" w:eastAsia="Times New Roman" w:hAnsi="Times New Roman" w:cs="Times New Roman"/>
                <w:sz w:val="24"/>
                <w:szCs w:val="24"/>
              </w:rPr>
              <w:tab/>
              <w:t>16</w:t>
            </w:r>
          </w:hyperlink>
        </w:p>
        <w:p w14:paraId="3F411A75"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stbe5hd4pzlg">
            <w:r>
              <w:rPr>
                <w:rFonts w:ascii="Times New Roman" w:eastAsia="Times New Roman" w:hAnsi="Times New Roman" w:cs="Times New Roman"/>
                <w:sz w:val="24"/>
                <w:szCs w:val="24"/>
              </w:rPr>
              <w:t>9.1 Phased Implementation Roadmap</w:t>
            </w:r>
            <w:r>
              <w:rPr>
                <w:rFonts w:ascii="Times New Roman" w:eastAsia="Times New Roman" w:hAnsi="Times New Roman" w:cs="Times New Roman"/>
                <w:sz w:val="24"/>
                <w:szCs w:val="24"/>
              </w:rPr>
              <w:tab/>
              <w:t>16</w:t>
            </w:r>
          </w:hyperlink>
        </w:p>
        <w:p w14:paraId="3FA0D551"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z1s51j5o09zc">
            <w:r>
              <w:rPr>
                <w:rFonts w:ascii="Times New Roman" w:eastAsia="Times New Roman" w:hAnsi="Times New Roman" w:cs="Times New Roman"/>
                <w:sz w:val="24"/>
                <w:szCs w:val="24"/>
              </w:rPr>
              <w:t>9.2 Resource Allocation</w:t>
            </w:r>
            <w:r>
              <w:rPr>
                <w:rFonts w:ascii="Times New Roman" w:eastAsia="Times New Roman" w:hAnsi="Times New Roman" w:cs="Times New Roman"/>
                <w:sz w:val="24"/>
                <w:szCs w:val="24"/>
              </w:rPr>
              <w:tab/>
              <w:t>19</w:t>
            </w:r>
          </w:hyperlink>
        </w:p>
        <w:p w14:paraId="182463F6"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kikfono796kj">
            <w:r>
              <w:rPr>
                <w:rFonts w:ascii="Times New Roman" w:eastAsia="Times New Roman" w:hAnsi="Times New Roman" w:cs="Times New Roman"/>
                <w:sz w:val="24"/>
                <w:szCs w:val="24"/>
              </w:rPr>
              <w:t>9.3 Key Performance Indicators (KPIs)</w:t>
            </w:r>
            <w:r>
              <w:rPr>
                <w:rFonts w:ascii="Times New Roman" w:eastAsia="Times New Roman" w:hAnsi="Times New Roman" w:cs="Times New Roman"/>
                <w:sz w:val="24"/>
                <w:szCs w:val="24"/>
              </w:rPr>
              <w:tab/>
              <w:t>20</w:t>
            </w:r>
          </w:hyperlink>
        </w:p>
        <w:p w14:paraId="471B9E8C" w14:textId="77777777" w:rsidR="00292B03" w:rsidRDefault="00281EAB">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heading=h.1krkh4nfrtz">
            <w:r>
              <w:rPr>
                <w:rFonts w:ascii="Times New Roman" w:eastAsia="Times New Roman" w:hAnsi="Times New Roman" w:cs="Times New Roman"/>
                <w:sz w:val="24"/>
                <w:szCs w:val="24"/>
              </w:rPr>
              <w:t>9.4 Risk and Contingency Planning</w:t>
            </w:r>
            <w:r>
              <w:rPr>
                <w:rFonts w:ascii="Times New Roman" w:eastAsia="Times New Roman" w:hAnsi="Times New Roman" w:cs="Times New Roman"/>
                <w:sz w:val="24"/>
                <w:szCs w:val="24"/>
              </w:rPr>
              <w:tab/>
              <w:t>20</w:t>
            </w:r>
          </w:hyperlink>
        </w:p>
        <w:p w14:paraId="099E33F5" w14:textId="77777777" w:rsidR="00292B03" w:rsidRDefault="00281EAB">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heading=h.yqci03pjt6c">
            <w:r>
              <w:rPr>
                <w:rFonts w:ascii="Times New Roman" w:eastAsia="Times New Roman" w:hAnsi="Times New Roman" w:cs="Times New Roman"/>
                <w:sz w:val="24"/>
                <w:szCs w:val="24"/>
              </w:rPr>
              <w:t>10. Future Outlook and Strategic Resilience</w:t>
            </w:r>
            <w:r>
              <w:rPr>
                <w:rFonts w:ascii="Times New Roman" w:eastAsia="Times New Roman" w:hAnsi="Times New Roman" w:cs="Times New Roman"/>
                <w:sz w:val="24"/>
                <w:szCs w:val="24"/>
              </w:rPr>
              <w:tab/>
              <w:t>22</w:t>
            </w:r>
          </w:hyperlink>
        </w:p>
        <w:p w14:paraId="153C0257" w14:textId="77777777" w:rsidR="00292B03" w:rsidRDefault="00281EAB">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heading=h.n2zmmrg0az97">
            <w:r>
              <w:rPr>
                <w:rFonts w:ascii="Times New Roman" w:eastAsia="Times New Roman" w:hAnsi="Times New Roman" w:cs="Times New Roman"/>
                <w:sz w:val="24"/>
                <w:szCs w:val="24"/>
              </w:rPr>
              <w:t>11.Conclusion</w:t>
            </w:r>
            <w:r>
              <w:rPr>
                <w:rFonts w:ascii="Times New Roman" w:eastAsia="Times New Roman" w:hAnsi="Times New Roman" w:cs="Times New Roman"/>
                <w:sz w:val="24"/>
                <w:szCs w:val="24"/>
              </w:rPr>
              <w:tab/>
              <w:t>23</w:t>
            </w:r>
          </w:hyperlink>
        </w:p>
        <w:p w14:paraId="3A329042" w14:textId="77777777" w:rsidR="00292B03" w:rsidRDefault="00281EAB">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heading=h.j8mb5n9o7900">
            <w:r>
              <w:rPr>
                <w:rFonts w:ascii="Times New Roman" w:eastAsia="Times New Roman" w:hAnsi="Times New Roman" w:cs="Times New Roman"/>
                <w:sz w:val="24"/>
                <w:szCs w:val="24"/>
              </w:rPr>
              <w:t>References</w:t>
            </w:r>
            <w:r>
              <w:rPr>
                <w:rFonts w:ascii="Times New Roman" w:eastAsia="Times New Roman" w:hAnsi="Times New Roman" w:cs="Times New Roman"/>
                <w:sz w:val="24"/>
                <w:szCs w:val="24"/>
              </w:rPr>
              <w:tab/>
              <w:t>23</w:t>
            </w:r>
          </w:hyperlink>
        </w:p>
        <w:p w14:paraId="40D506D9" w14:textId="77777777" w:rsidR="00292B03" w:rsidRDefault="00281EAB">
          <w:pPr>
            <w:spacing w:line="360" w:lineRule="auto"/>
            <w:jc w:val="both"/>
            <w:rPr>
              <w:rFonts w:ascii="Times New Roman" w:eastAsia="Times New Roman" w:hAnsi="Times New Roman" w:cs="Times New Roman"/>
              <w:sz w:val="24"/>
              <w:szCs w:val="24"/>
            </w:rPr>
          </w:pPr>
          <w:r>
            <w:fldChar w:fldCharType="end"/>
          </w:r>
        </w:p>
      </w:sdtContent>
    </w:sdt>
    <w:p w14:paraId="477488A0" w14:textId="77777777" w:rsidR="00292B03" w:rsidRDefault="00292B03">
      <w:pPr>
        <w:spacing w:before="240" w:after="240" w:line="360" w:lineRule="auto"/>
        <w:jc w:val="both"/>
        <w:rPr>
          <w:rFonts w:ascii="Times New Roman" w:eastAsia="Times New Roman" w:hAnsi="Times New Roman" w:cs="Times New Roman"/>
          <w:sz w:val="24"/>
          <w:szCs w:val="24"/>
        </w:rPr>
      </w:pPr>
    </w:p>
    <w:p w14:paraId="5CAA3B23" w14:textId="77777777" w:rsidR="00292B03" w:rsidRDefault="00292B03">
      <w:pPr>
        <w:spacing w:line="360" w:lineRule="auto"/>
        <w:jc w:val="both"/>
        <w:rPr>
          <w:rFonts w:ascii="Times New Roman" w:eastAsia="Times New Roman" w:hAnsi="Times New Roman" w:cs="Times New Roman"/>
          <w:sz w:val="24"/>
          <w:szCs w:val="24"/>
        </w:rPr>
      </w:pPr>
    </w:p>
    <w:p w14:paraId="09ABA5D4" w14:textId="77777777" w:rsidR="00292B03" w:rsidRDefault="00292B03">
      <w:pPr>
        <w:spacing w:line="360" w:lineRule="auto"/>
        <w:jc w:val="both"/>
        <w:rPr>
          <w:rFonts w:ascii="Times New Roman" w:eastAsia="Times New Roman" w:hAnsi="Times New Roman" w:cs="Times New Roman"/>
          <w:sz w:val="24"/>
          <w:szCs w:val="24"/>
        </w:rPr>
      </w:pPr>
    </w:p>
    <w:p w14:paraId="19057003" w14:textId="77777777" w:rsidR="00292B03" w:rsidRDefault="00292B03">
      <w:pPr>
        <w:spacing w:line="360" w:lineRule="auto"/>
        <w:jc w:val="both"/>
        <w:rPr>
          <w:rFonts w:ascii="Times New Roman" w:eastAsia="Times New Roman" w:hAnsi="Times New Roman" w:cs="Times New Roman"/>
          <w:sz w:val="24"/>
          <w:szCs w:val="24"/>
        </w:rPr>
      </w:pPr>
    </w:p>
    <w:p w14:paraId="00A6ED33" w14:textId="77777777" w:rsidR="00292B03" w:rsidRDefault="00292B03">
      <w:pPr>
        <w:spacing w:line="360" w:lineRule="auto"/>
        <w:jc w:val="both"/>
        <w:rPr>
          <w:rFonts w:ascii="Times New Roman" w:eastAsia="Times New Roman" w:hAnsi="Times New Roman" w:cs="Times New Roman"/>
          <w:sz w:val="24"/>
          <w:szCs w:val="24"/>
        </w:rPr>
      </w:pPr>
    </w:p>
    <w:p w14:paraId="1EE6634B" w14:textId="77777777" w:rsidR="00292B03" w:rsidRDefault="00292B03">
      <w:pPr>
        <w:spacing w:line="360" w:lineRule="auto"/>
        <w:jc w:val="both"/>
        <w:rPr>
          <w:rFonts w:ascii="Times New Roman" w:eastAsia="Times New Roman" w:hAnsi="Times New Roman" w:cs="Times New Roman"/>
          <w:sz w:val="24"/>
          <w:szCs w:val="24"/>
        </w:rPr>
      </w:pPr>
    </w:p>
    <w:p w14:paraId="077BFCB5" w14:textId="77777777" w:rsidR="00292B03" w:rsidRDefault="00292B03">
      <w:pPr>
        <w:spacing w:line="360" w:lineRule="auto"/>
        <w:jc w:val="both"/>
        <w:rPr>
          <w:rFonts w:ascii="Times New Roman" w:eastAsia="Times New Roman" w:hAnsi="Times New Roman" w:cs="Times New Roman"/>
          <w:sz w:val="24"/>
          <w:szCs w:val="24"/>
        </w:rPr>
      </w:pPr>
    </w:p>
    <w:p w14:paraId="3A9A5D2B" w14:textId="77777777" w:rsidR="00292B03" w:rsidRDefault="00292B03">
      <w:pPr>
        <w:spacing w:line="360" w:lineRule="auto"/>
        <w:jc w:val="both"/>
        <w:rPr>
          <w:rFonts w:ascii="Times New Roman" w:eastAsia="Times New Roman" w:hAnsi="Times New Roman" w:cs="Times New Roman"/>
          <w:sz w:val="24"/>
          <w:szCs w:val="24"/>
        </w:rPr>
      </w:pPr>
    </w:p>
    <w:p w14:paraId="4EF51FA9" w14:textId="77777777" w:rsidR="00292B03" w:rsidRDefault="00292B03">
      <w:pPr>
        <w:spacing w:line="360" w:lineRule="auto"/>
        <w:jc w:val="both"/>
        <w:rPr>
          <w:rFonts w:ascii="Times New Roman" w:eastAsia="Times New Roman" w:hAnsi="Times New Roman" w:cs="Times New Roman"/>
          <w:sz w:val="24"/>
          <w:szCs w:val="24"/>
        </w:rPr>
      </w:pPr>
    </w:p>
    <w:p w14:paraId="2CCC813E" w14:textId="77777777" w:rsidR="00292B03" w:rsidRDefault="00292B03">
      <w:pPr>
        <w:spacing w:line="360" w:lineRule="auto"/>
        <w:jc w:val="both"/>
        <w:rPr>
          <w:rFonts w:ascii="Times New Roman" w:eastAsia="Times New Roman" w:hAnsi="Times New Roman" w:cs="Times New Roman"/>
          <w:sz w:val="24"/>
          <w:szCs w:val="24"/>
        </w:rPr>
      </w:pPr>
    </w:p>
    <w:p w14:paraId="3C87021D" w14:textId="77777777" w:rsidR="00292B03" w:rsidRDefault="00292B03">
      <w:pPr>
        <w:spacing w:line="360" w:lineRule="auto"/>
        <w:jc w:val="both"/>
        <w:rPr>
          <w:rFonts w:ascii="Times New Roman" w:eastAsia="Times New Roman" w:hAnsi="Times New Roman" w:cs="Times New Roman"/>
          <w:sz w:val="24"/>
          <w:szCs w:val="24"/>
        </w:rPr>
      </w:pPr>
    </w:p>
    <w:p w14:paraId="2268DD2A" w14:textId="77777777" w:rsidR="00292B03" w:rsidRDefault="00292B03">
      <w:pPr>
        <w:spacing w:line="360" w:lineRule="auto"/>
        <w:jc w:val="both"/>
        <w:rPr>
          <w:rFonts w:ascii="Times New Roman" w:eastAsia="Times New Roman" w:hAnsi="Times New Roman" w:cs="Times New Roman"/>
          <w:sz w:val="24"/>
          <w:szCs w:val="24"/>
        </w:rPr>
      </w:pPr>
    </w:p>
    <w:p w14:paraId="2BF96ACD" w14:textId="77777777" w:rsidR="00292B03" w:rsidRDefault="00292B03">
      <w:pPr>
        <w:spacing w:line="360" w:lineRule="auto"/>
        <w:jc w:val="both"/>
        <w:rPr>
          <w:rFonts w:ascii="Times New Roman" w:eastAsia="Times New Roman" w:hAnsi="Times New Roman" w:cs="Times New Roman"/>
          <w:sz w:val="24"/>
          <w:szCs w:val="24"/>
        </w:rPr>
      </w:pPr>
    </w:p>
    <w:p w14:paraId="1A830C72" w14:textId="77777777" w:rsidR="00292B03" w:rsidRDefault="00281EAB">
      <w:pPr>
        <w:pStyle w:val="Heading1"/>
        <w:spacing w:after="240"/>
        <w:rPr>
          <w:color w:val="000000"/>
        </w:rPr>
      </w:pPr>
      <w:bookmarkStart w:id="0" w:name="_heading=h.lhr7uz6bqrk2" w:colFirst="0" w:colLast="0"/>
      <w:bookmarkEnd w:id="0"/>
      <w:r>
        <w:rPr>
          <w:color w:val="000000"/>
        </w:rPr>
        <w:t>1. Introduction</w:t>
      </w:r>
    </w:p>
    <w:p w14:paraId="30814051"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Artificial Intelligence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AI</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has</w:t>
      </w:r>
      <w:r>
        <w:rPr>
          <w:rFonts w:ascii="Times New Roman" w:eastAsia="Times New Roman" w:hAnsi="Times New Roman" w:cs="Times New Roman"/>
          <w:sz w:val="24"/>
          <w:szCs w:val="24"/>
          <w:highlight w:val="white"/>
        </w:rPr>
        <w:t xml:space="preserve"> emerged as a catalyst for unprecedented transformation across </w:t>
      </w:r>
      <w:r>
        <w:rPr>
          <w:rFonts w:ascii="Times New Roman" w:eastAsia="Times New Roman" w:hAnsi="Times New Roman" w:cs="Times New Roman"/>
          <w:sz w:val="24"/>
          <w:szCs w:val="24"/>
        </w:rPr>
        <w:t>the world of business, making it a key factor of innovation, efficiency, and a competitive edge (</w:t>
      </w:r>
      <w:proofErr w:type="spellStart"/>
      <w:r>
        <w:rPr>
          <w:rFonts w:ascii="Times New Roman" w:eastAsia="Times New Roman" w:hAnsi="Times New Roman" w:cs="Times New Roman"/>
          <w:sz w:val="24"/>
          <w:szCs w:val="24"/>
          <w:highlight w:val="white"/>
        </w:rPr>
        <w:t>Aldoseri</w:t>
      </w:r>
      <w:proofErr w:type="spellEnd"/>
      <w:r>
        <w:rPr>
          <w:rFonts w:ascii="Times New Roman" w:eastAsia="Times New Roman" w:hAnsi="Times New Roman" w:cs="Times New Roman"/>
          <w:sz w:val="24"/>
          <w:szCs w:val="24"/>
          <w:highlight w:val="white"/>
        </w:rPr>
        <w:t xml:space="preserve">, Al-Khalifa and </w:t>
      </w:r>
      <w:proofErr w:type="spellStart"/>
      <w:r>
        <w:rPr>
          <w:rFonts w:ascii="Times New Roman" w:eastAsia="Times New Roman" w:hAnsi="Times New Roman" w:cs="Times New Roman"/>
          <w:sz w:val="24"/>
          <w:szCs w:val="24"/>
          <w:highlight w:val="white"/>
        </w:rPr>
        <w:t>Hamouda</w:t>
      </w:r>
      <w:proofErr w:type="spellEnd"/>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xml:space="preserve">). Moreover, </w:t>
      </w:r>
      <w:proofErr w:type="spellStart"/>
      <w:r>
        <w:rPr>
          <w:rFonts w:ascii="Times New Roman" w:eastAsia="Times New Roman" w:hAnsi="Times New Roman" w:cs="Times New Roman"/>
          <w:sz w:val="24"/>
          <w:szCs w:val="24"/>
        </w:rPr>
        <w:t>organizations</w:t>
      </w:r>
      <w:proofErr w:type="spellEnd"/>
      <w:r>
        <w:rPr>
          <w:rFonts w:ascii="Times New Roman" w:eastAsia="Times New Roman" w:hAnsi="Times New Roman" w:cs="Times New Roman"/>
          <w:sz w:val="24"/>
          <w:szCs w:val="24"/>
        </w:rPr>
        <w:t xml:space="preserve"> implement artificial intelligence technologies, including machine learning, automation, and predictive analytics, within all sectors to </w:t>
      </w:r>
      <w:proofErr w:type="spellStart"/>
      <w:r>
        <w:rPr>
          <w:rFonts w:ascii="Times New Roman" w:eastAsia="Times New Roman" w:hAnsi="Times New Roman" w:cs="Times New Roman"/>
          <w:sz w:val="24"/>
          <w:szCs w:val="24"/>
        </w:rPr>
        <w:t>optimize</w:t>
      </w:r>
      <w:proofErr w:type="spellEnd"/>
      <w:r>
        <w:rPr>
          <w:rFonts w:ascii="Times New Roman" w:eastAsia="Times New Roman" w:hAnsi="Times New Roman" w:cs="Times New Roman"/>
          <w:sz w:val="24"/>
          <w:szCs w:val="24"/>
        </w:rPr>
        <w:t xml:space="preserve"> their business processes and improve decision-making. Information accessibility, increased computing power, and investment in digital</w:t>
      </w:r>
      <w:r>
        <w:rPr>
          <w:rFonts w:ascii="Times New Roman" w:eastAsia="Times New Roman" w:hAnsi="Times New Roman" w:cs="Times New Roman"/>
          <w:sz w:val="24"/>
          <w:szCs w:val="24"/>
        </w:rPr>
        <w:t xml:space="preserve"> transformation support this tendency. As a result, artificial intelligence technology plays a major role in corporate strategy, especially in the case of multinational </w:t>
      </w:r>
      <w:proofErr w:type="spellStart"/>
      <w:r>
        <w:rPr>
          <w:rFonts w:ascii="Times New Roman" w:eastAsia="Times New Roman" w:hAnsi="Times New Roman" w:cs="Times New Roman"/>
          <w:sz w:val="24"/>
          <w:szCs w:val="24"/>
        </w:rPr>
        <w:t>organizations</w:t>
      </w:r>
      <w:proofErr w:type="spellEnd"/>
      <w:r>
        <w:rPr>
          <w:rFonts w:ascii="Times New Roman" w:eastAsia="Times New Roman" w:hAnsi="Times New Roman" w:cs="Times New Roman"/>
          <w:sz w:val="24"/>
          <w:szCs w:val="24"/>
        </w:rPr>
        <w:t>, as they should work in conditions of uncertainty.</w:t>
      </w:r>
    </w:p>
    <w:p w14:paraId="698D212A"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 technology is critical for making decisions and dealing with risks because it allows RFD Global to process large amounts of information instantly, reveal patterns, and forecast future risks. This technology increases forecasting accuracy, enhances </w:t>
      </w:r>
      <w:proofErr w:type="spellStart"/>
      <w:r>
        <w:rPr>
          <w:rFonts w:ascii="Times New Roman" w:eastAsia="Times New Roman" w:hAnsi="Times New Roman" w:cs="Times New Roman"/>
          <w:sz w:val="24"/>
          <w:szCs w:val="24"/>
        </w:rPr>
        <w:t>organizational</w:t>
      </w:r>
      <w:proofErr w:type="spellEnd"/>
      <w:r>
        <w:rPr>
          <w:rFonts w:ascii="Times New Roman" w:eastAsia="Times New Roman" w:hAnsi="Times New Roman" w:cs="Times New Roman"/>
          <w:sz w:val="24"/>
          <w:szCs w:val="24"/>
        </w:rPr>
        <w:t xml:space="preserve"> operations, and prevents risks. At the same time, the implementation of artificial intelligence technology creates additional difficulties in terms of ethics, data governance, and compliance risks, which should be managed properly (</w:t>
      </w:r>
      <w:proofErr w:type="spellStart"/>
      <w:r>
        <w:rPr>
          <w:rFonts w:ascii="Times New Roman" w:eastAsia="Times New Roman" w:hAnsi="Times New Roman" w:cs="Times New Roman"/>
          <w:sz w:val="24"/>
          <w:szCs w:val="24"/>
        </w:rPr>
        <w:t>Gudepu</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Eichler</w:t>
      </w:r>
      <w:proofErr w:type="spellEnd"/>
      <w:r>
        <w:rPr>
          <w:rFonts w:ascii="Times New Roman" w:eastAsia="Times New Roman" w:hAnsi="Times New Roman" w:cs="Times New Roman"/>
          <w:sz w:val="24"/>
          <w:szCs w:val="24"/>
        </w:rPr>
        <w:t>, 2024). This paper discusses the impact of AI on risk management, governance, and regulatory compliance. It compares the United Kingdom and the European Union, including the differences in the regulations and the differences in the impacts on the</w:t>
      </w:r>
      <w:r>
        <w:rPr>
          <w:rFonts w:ascii="Times New Roman" w:eastAsia="Times New Roman" w:hAnsi="Times New Roman" w:cs="Times New Roman"/>
          <w:sz w:val="24"/>
          <w:szCs w:val="24"/>
        </w:rPr>
        <w:t xml:space="preserve"> activity of multinationals.</w:t>
      </w:r>
    </w:p>
    <w:p w14:paraId="663E3BDF"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objectives of the report include the evaluation of the macroeconomic and political context, which influences the use of AI, and the estimation of the risks involved in using AI, as well as the strategic recommendations that will help </w:t>
      </w:r>
      <w:proofErr w:type="spellStart"/>
      <w:r>
        <w:rPr>
          <w:rFonts w:ascii="Times New Roman" w:eastAsia="Times New Roman" w:hAnsi="Times New Roman" w:cs="Times New Roman"/>
          <w:sz w:val="24"/>
          <w:szCs w:val="24"/>
        </w:rPr>
        <w:t>organizations</w:t>
      </w:r>
      <w:proofErr w:type="spellEnd"/>
      <w:r>
        <w:rPr>
          <w:rFonts w:ascii="Times New Roman" w:eastAsia="Times New Roman" w:hAnsi="Times New Roman" w:cs="Times New Roman"/>
          <w:sz w:val="24"/>
          <w:szCs w:val="24"/>
        </w:rPr>
        <w:t xml:space="preserve"> implement AI effectively and ensure that it does not break the laws, is ethical, and is personally approved by the stakeholders.</w:t>
      </w:r>
    </w:p>
    <w:p w14:paraId="7C8BBE43" w14:textId="77777777" w:rsidR="00292B03" w:rsidRDefault="00281EAB">
      <w:pPr>
        <w:pStyle w:val="Heading1"/>
        <w:spacing w:after="240"/>
        <w:rPr>
          <w:color w:val="000000"/>
        </w:rPr>
      </w:pPr>
      <w:bookmarkStart w:id="1" w:name="_heading=h.d3q46aw3xpu3" w:colFirst="0" w:colLast="0"/>
      <w:bookmarkEnd w:id="1"/>
      <w:r>
        <w:rPr>
          <w:color w:val="000000"/>
        </w:rPr>
        <w:lastRenderedPageBreak/>
        <w:t>2. Macroeconomic and Political Environment</w:t>
      </w:r>
    </w:p>
    <w:p w14:paraId="180F11E5" w14:textId="77777777" w:rsidR="00292B03" w:rsidRDefault="00281EAB">
      <w:pPr>
        <w:pStyle w:val="Heading2"/>
        <w:spacing w:line="360" w:lineRule="auto"/>
        <w:rPr>
          <w:sz w:val="24"/>
          <w:szCs w:val="24"/>
        </w:rPr>
      </w:pPr>
      <w:bookmarkStart w:id="2" w:name="_heading=h.dkmm2qkfcc5d" w:colFirst="0" w:colLast="0"/>
      <w:bookmarkEnd w:id="2"/>
      <w:r>
        <w:rPr>
          <w:sz w:val="24"/>
          <w:szCs w:val="24"/>
        </w:rPr>
        <w:t xml:space="preserve">2.1 Economic Environment </w:t>
      </w:r>
    </w:p>
    <w:p w14:paraId="152E33EB"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Artificial intelligence is becoming known as a transformative economic power in the global economy that is having far-reaching consequences on productivity, economic growth, and industrial competitiveness. AI helps organisations to be more efficient and innovative by automating the mundane processes and enhancing human capabilities (</w:t>
      </w:r>
      <w:r>
        <w:rPr>
          <w:rFonts w:ascii="Times New Roman" w:eastAsia="Times New Roman" w:hAnsi="Times New Roman" w:cs="Times New Roman"/>
          <w:sz w:val="24"/>
          <w:szCs w:val="24"/>
          <w:highlight w:val="white"/>
        </w:rPr>
        <w:t>Singh, 2024</w:t>
      </w:r>
      <w:r>
        <w:rPr>
          <w:rFonts w:ascii="Times New Roman" w:eastAsia="Times New Roman" w:hAnsi="Times New Roman" w:cs="Times New Roman"/>
          <w:sz w:val="24"/>
          <w:szCs w:val="24"/>
        </w:rPr>
        <w:t>). In the case of multinational companies, productivity increases driven by AI will translate into cost savings, an increase in operational efficiency, and scalability to other markets around the globe.</w:t>
      </w:r>
    </w:p>
    <w:p w14:paraId="288A7AEA"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 AI has a range of economic consequences other than productivity. The labor markets are changing in terms of structure, as some types of jobs are being replaced by automation, but at the same time, high-skilled jobs are being created. This is one of the causes of </w:t>
      </w:r>
      <w:proofErr w:type="spellStart"/>
      <w:r>
        <w:rPr>
          <w:rFonts w:ascii="Times New Roman" w:eastAsia="Times New Roman" w:hAnsi="Times New Roman" w:cs="Times New Roman"/>
          <w:sz w:val="24"/>
          <w:szCs w:val="24"/>
        </w:rPr>
        <w:t>polarization</w:t>
      </w:r>
      <w:proofErr w:type="spellEnd"/>
      <w:r>
        <w:rPr>
          <w:rFonts w:ascii="Times New Roman" w:eastAsia="Times New Roman" w:hAnsi="Times New Roman" w:cs="Times New Roman"/>
          <w:sz w:val="24"/>
          <w:szCs w:val="24"/>
        </w:rPr>
        <w:t xml:space="preserve"> of wages and the need to implement </w:t>
      </w:r>
      <w:proofErr w:type="spellStart"/>
      <w:r>
        <w:rPr>
          <w:rFonts w:ascii="Times New Roman" w:eastAsia="Times New Roman" w:hAnsi="Times New Roman" w:cs="Times New Roman"/>
          <w:sz w:val="24"/>
          <w:szCs w:val="24"/>
        </w:rPr>
        <w:t>reskilling</w:t>
      </w:r>
      <w:proofErr w:type="spellEnd"/>
      <w:r>
        <w:rPr>
          <w:rFonts w:ascii="Times New Roman" w:eastAsia="Times New Roman" w:hAnsi="Times New Roman" w:cs="Times New Roman"/>
          <w:sz w:val="24"/>
          <w:szCs w:val="24"/>
        </w:rPr>
        <w:t xml:space="preserve"> of the workforce. Also, AI has the potential to affect the inflationary trends by decreasing production costs, but more investment in modern technologies can counterbalance such effects in the short run (</w:t>
      </w:r>
      <w:proofErr w:type="spellStart"/>
      <w:r>
        <w:rPr>
          <w:rFonts w:ascii="Times New Roman" w:eastAsia="Times New Roman" w:hAnsi="Times New Roman" w:cs="Times New Roman"/>
          <w:sz w:val="24"/>
          <w:szCs w:val="24"/>
          <w:highlight w:val="white"/>
        </w:rPr>
        <w:t>Acemoglu</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xml:space="preserve">). Competitiveness-wise, the companies that successfully incorporate AI have a considerable edge, whereas the ones that are falling behind have a chance to be </w:t>
      </w:r>
      <w:proofErr w:type="spellStart"/>
      <w:r>
        <w:rPr>
          <w:rFonts w:ascii="Times New Roman" w:eastAsia="Times New Roman" w:hAnsi="Times New Roman" w:cs="Times New Roman"/>
          <w:sz w:val="24"/>
          <w:szCs w:val="24"/>
        </w:rPr>
        <w:t>marginalized</w:t>
      </w:r>
      <w:proofErr w:type="spellEnd"/>
      <w:r>
        <w:rPr>
          <w:rFonts w:ascii="Times New Roman" w:eastAsia="Times New Roman" w:hAnsi="Times New Roman" w:cs="Times New Roman"/>
          <w:sz w:val="24"/>
          <w:szCs w:val="24"/>
        </w:rPr>
        <w:t xml:space="preserve"> in the digital economy.</w:t>
      </w:r>
    </w:p>
    <w:p w14:paraId="639A33DB" w14:textId="77777777" w:rsidR="00292B03" w:rsidRDefault="00281EAB">
      <w:pPr>
        <w:pStyle w:val="Heading2"/>
        <w:spacing w:line="360" w:lineRule="auto"/>
        <w:rPr>
          <w:sz w:val="24"/>
          <w:szCs w:val="24"/>
        </w:rPr>
      </w:pPr>
      <w:bookmarkStart w:id="3" w:name="_heading=h.jpwqwgnksiri" w:colFirst="0" w:colLast="0"/>
      <w:bookmarkEnd w:id="3"/>
      <w:r>
        <w:rPr>
          <w:sz w:val="24"/>
          <w:szCs w:val="24"/>
        </w:rPr>
        <w:t>2.2 Political Environment</w:t>
      </w:r>
    </w:p>
    <w:p w14:paraId="2DC43206"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swift proliferation of AI has led to the intensive involvement of the government since the authorities have been trying to strike a balance between innovation and mitigating risks (</w:t>
      </w:r>
      <w:proofErr w:type="spellStart"/>
      <w:r>
        <w:rPr>
          <w:rFonts w:ascii="Times New Roman" w:eastAsia="Times New Roman" w:hAnsi="Times New Roman" w:cs="Times New Roman"/>
          <w:sz w:val="24"/>
          <w:szCs w:val="24"/>
          <w:highlight w:val="white"/>
        </w:rPr>
        <w:t>Ricciardi</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Celsi</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Governments are investing huge amounts of funds in AI research and infrastructure to enhance national competitiveness, as well as to develop regulatory frameworks to mitigate the problem of ethical concerns and data protection and security threats.</w:t>
      </w:r>
    </w:p>
    <w:p w14:paraId="5ABFE55F"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notion of technological sovereignty is an important one in the light of the political landscape, since countries are trying to </w:t>
      </w:r>
      <w:proofErr w:type="spellStart"/>
      <w:r>
        <w:rPr>
          <w:rFonts w:ascii="Times New Roman" w:eastAsia="Times New Roman" w:hAnsi="Times New Roman" w:cs="Times New Roman"/>
          <w:sz w:val="24"/>
          <w:szCs w:val="24"/>
        </w:rPr>
        <w:t>minimize</w:t>
      </w:r>
      <w:proofErr w:type="spellEnd"/>
      <w:r>
        <w:rPr>
          <w:rFonts w:ascii="Times New Roman" w:eastAsia="Times New Roman" w:hAnsi="Times New Roman" w:cs="Times New Roman"/>
          <w:sz w:val="24"/>
          <w:szCs w:val="24"/>
        </w:rPr>
        <w:t xml:space="preserve"> the level of dependency on foreign technologies and ensure that the digital backbone is kept within their reach. This has created new tensions between states, particularly those which have become economic powerhouses, giving rise to different technology landscapes. Public policy as a driver of corporate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and decision-making is important when discussing the adoption of AI.</w:t>
      </w:r>
    </w:p>
    <w:p w14:paraId="0ECF5B83" w14:textId="77777777" w:rsidR="00292B03" w:rsidRDefault="00281EAB">
      <w:pPr>
        <w:pStyle w:val="Heading2"/>
        <w:spacing w:line="360" w:lineRule="auto"/>
        <w:rPr>
          <w:sz w:val="24"/>
          <w:szCs w:val="24"/>
        </w:rPr>
      </w:pPr>
      <w:bookmarkStart w:id="4" w:name="_heading=h.89ryvxomcman" w:colFirst="0" w:colLast="0"/>
      <w:bookmarkEnd w:id="4"/>
      <w:r>
        <w:rPr>
          <w:sz w:val="24"/>
          <w:szCs w:val="24"/>
        </w:rPr>
        <w:t>2.3 Implications for Multinational Corporations</w:t>
      </w:r>
    </w:p>
    <w:p w14:paraId="43F65694"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dynamic environment regarding both macroeconomic and political issues is considered an asset and a challenge for multinational companies like RFD Global. Among other things, cross-border risk is a serious challenge, since companies have to take into account different regulatory frameworks, data protection laws, and political processes in different countries (Mercurio and </w:t>
      </w:r>
      <w:proofErr w:type="spellStart"/>
      <w:r>
        <w:rPr>
          <w:rFonts w:ascii="Times New Roman" w:eastAsia="Times New Roman" w:hAnsi="Times New Roman" w:cs="Times New Roman"/>
          <w:sz w:val="24"/>
          <w:szCs w:val="24"/>
        </w:rPr>
        <w:t>Yu</w:t>
      </w:r>
      <w:proofErr w:type="spellEnd"/>
      <w:r>
        <w:rPr>
          <w:rFonts w:ascii="Times New Roman" w:eastAsia="Times New Roman" w:hAnsi="Times New Roman" w:cs="Times New Roman"/>
          <w:sz w:val="24"/>
          <w:szCs w:val="24"/>
        </w:rPr>
        <w:t>, 2022).</w:t>
      </w:r>
    </w:p>
    <w:p w14:paraId="5C644920"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challenge is the existence of the strategy risk associated with policy fragmentation and inconsistency. It will be difficult to implement consistent strategies in terms of using AI across the world due to dissimilarities between the flexible and innovative regulatory framework in the UK and risk-oriented one in the European Union, among other issues. Therefore, a need to apply versatile strategies that will guarantee compliance and efficiency at once becomes a challenge.</w:t>
      </w:r>
    </w:p>
    <w:p w14:paraId="0E5636E8"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result, it is necessary to learn how to predict regulatory trends, geopolitics, etc., to adapt AI strategies according to the policies.</w:t>
      </w:r>
    </w:p>
    <w:p w14:paraId="1C851370" w14:textId="77777777" w:rsidR="00292B03" w:rsidRDefault="00281EAB">
      <w:pPr>
        <w:pStyle w:val="Heading1"/>
        <w:keepNext w:val="0"/>
        <w:keepLines w:val="0"/>
        <w:rPr>
          <w:color w:val="000000"/>
        </w:rPr>
      </w:pPr>
      <w:bookmarkStart w:id="5" w:name="_heading=h.lxi0s3qhdk7t" w:colFirst="0" w:colLast="0"/>
      <w:bookmarkEnd w:id="5"/>
      <w:r>
        <w:rPr>
          <w:color w:val="000000"/>
        </w:rPr>
        <w:t xml:space="preserve">3. The Role of Artificial Intelligence in Business Transformation </w:t>
      </w:r>
    </w:p>
    <w:p w14:paraId="38476929" w14:textId="77777777" w:rsidR="00292B03" w:rsidRDefault="00281EAB">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6" w:name="_heading=h.q48q4o1ag9tt" w:colFirst="0" w:colLast="0"/>
      <w:bookmarkEnd w:id="6"/>
      <w:r>
        <w:rPr>
          <w:rFonts w:ascii="Times New Roman" w:eastAsia="Times New Roman" w:hAnsi="Times New Roman" w:cs="Times New Roman"/>
          <w:b/>
          <w:bCs/>
          <w:color w:val="000000"/>
          <w:sz w:val="24"/>
          <w:szCs w:val="24"/>
        </w:rPr>
        <w:t xml:space="preserve">3.1 AI Applications </w:t>
      </w:r>
    </w:p>
    <w:p w14:paraId="269A0996"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crucial element in the transformation strategy and operations at RFD Global involves AI. The company uses AI across many operations to enhance efficiency and customer experience. Its logistics and supply chain operations employ AI in the form of automation in predicting inventory, robots in the warehouse, and </w:t>
      </w:r>
      <w:proofErr w:type="spellStart"/>
      <w:r>
        <w:rPr>
          <w:rFonts w:ascii="Times New Roman" w:eastAsia="Times New Roman" w:hAnsi="Times New Roman" w:cs="Times New Roman"/>
          <w:sz w:val="24"/>
          <w:szCs w:val="24"/>
        </w:rPr>
        <w:t>optimizing</w:t>
      </w:r>
      <w:proofErr w:type="spellEnd"/>
      <w:r>
        <w:rPr>
          <w:rFonts w:ascii="Times New Roman" w:eastAsia="Times New Roman" w:hAnsi="Times New Roman" w:cs="Times New Roman"/>
          <w:sz w:val="24"/>
          <w:szCs w:val="24"/>
        </w:rPr>
        <w:t xml:space="preserve"> routes, which enhances the speed and cost-effectiveness of its delivery services (</w:t>
      </w:r>
      <w:proofErr w:type="spellStart"/>
      <w:r>
        <w:rPr>
          <w:rFonts w:ascii="Times New Roman" w:eastAsia="Times New Roman" w:hAnsi="Times New Roman" w:cs="Times New Roman"/>
          <w:sz w:val="24"/>
          <w:szCs w:val="24"/>
        </w:rPr>
        <w:t>Sadiku</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Ajayi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Sadiku</w:t>
      </w:r>
      <w:proofErr w:type="spellEnd"/>
      <w:r>
        <w:rPr>
          <w:rFonts w:ascii="Times New Roman" w:eastAsia="Times New Roman" w:hAnsi="Times New Roman" w:cs="Times New Roman"/>
          <w:sz w:val="24"/>
          <w:szCs w:val="24"/>
        </w:rPr>
        <w:t xml:space="preserve">, 2026). In addition, predictive analytics may help the company to forecast demand trends, which will remove </w:t>
      </w:r>
      <w:proofErr w:type="spellStart"/>
      <w:r>
        <w:rPr>
          <w:rFonts w:ascii="Times New Roman" w:eastAsia="Times New Roman" w:hAnsi="Times New Roman" w:cs="Times New Roman"/>
          <w:sz w:val="24"/>
          <w:szCs w:val="24"/>
        </w:rPr>
        <w:t>stockouts</w:t>
      </w:r>
      <w:proofErr w:type="spellEnd"/>
      <w:r>
        <w:rPr>
          <w:rFonts w:ascii="Times New Roman" w:eastAsia="Times New Roman" w:hAnsi="Times New Roman" w:cs="Times New Roman"/>
          <w:sz w:val="24"/>
          <w:szCs w:val="24"/>
        </w:rPr>
        <w:t xml:space="preserve"> and surpluses.</w:t>
      </w:r>
    </w:p>
    <w:p w14:paraId="7E6E821A"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significant contribution of AI to customer experience is in the form of recommendation algorithms, </w:t>
      </w:r>
      <w:proofErr w:type="spellStart"/>
      <w:r>
        <w:rPr>
          <w:rFonts w:ascii="Times New Roman" w:eastAsia="Times New Roman" w:hAnsi="Times New Roman" w:cs="Times New Roman"/>
          <w:sz w:val="24"/>
          <w:szCs w:val="24"/>
        </w:rPr>
        <w:t>personalized</w:t>
      </w:r>
      <w:proofErr w:type="spellEnd"/>
      <w:r>
        <w:rPr>
          <w:rFonts w:ascii="Times New Roman" w:eastAsia="Times New Roman" w:hAnsi="Times New Roman" w:cs="Times New Roman"/>
          <w:sz w:val="24"/>
          <w:szCs w:val="24"/>
        </w:rPr>
        <w:t xml:space="preserve"> marketing, and voice technology such as virtual assistants (</w:t>
      </w:r>
      <w:proofErr w:type="spellStart"/>
      <w:r>
        <w:rPr>
          <w:rFonts w:ascii="Times New Roman" w:eastAsia="Times New Roman" w:hAnsi="Times New Roman" w:cs="Times New Roman"/>
          <w:sz w:val="24"/>
          <w:szCs w:val="24"/>
        </w:rPr>
        <w:t>Jonnala</w:t>
      </w:r>
      <w:proofErr w:type="spellEnd"/>
      <w:r>
        <w:rPr>
          <w:rFonts w:ascii="Times New Roman" w:eastAsia="Times New Roman" w:hAnsi="Times New Roman" w:cs="Times New Roman"/>
          <w:sz w:val="24"/>
          <w:szCs w:val="24"/>
        </w:rPr>
        <w:t xml:space="preserve">, 2024). The apps assist in scanning big volumes of information to provide </w:t>
      </w:r>
      <w:proofErr w:type="spellStart"/>
      <w:r>
        <w:rPr>
          <w:rFonts w:ascii="Times New Roman" w:eastAsia="Times New Roman" w:hAnsi="Times New Roman" w:cs="Times New Roman"/>
          <w:sz w:val="24"/>
          <w:szCs w:val="24"/>
        </w:rPr>
        <w:t>customizations</w:t>
      </w:r>
      <w:proofErr w:type="spellEnd"/>
      <w:r>
        <w:rPr>
          <w:rFonts w:ascii="Times New Roman" w:eastAsia="Times New Roman" w:hAnsi="Times New Roman" w:cs="Times New Roman"/>
          <w:sz w:val="24"/>
          <w:szCs w:val="24"/>
        </w:rPr>
        <w:t xml:space="preserve"> that resonate with the tastes of every customer, improving customer satisfaction and involvement. In addition, it provides AI to third-party clients, available in its cloud computing department, who are able to integrate machine learning into their businesses. This positions the company as more than an AI user but as a leading AI infrastruc</w:t>
      </w:r>
      <w:r>
        <w:rPr>
          <w:rFonts w:ascii="Times New Roman" w:eastAsia="Times New Roman" w:hAnsi="Times New Roman" w:cs="Times New Roman"/>
          <w:sz w:val="24"/>
          <w:szCs w:val="24"/>
        </w:rPr>
        <w:t>ture provider in the world.</w:t>
      </w:r>
    </w:p>
    <w:p w14:paraId="70820BA4" w14:textId="77777777" w:rsidR="00292B03" w:rsidRDefault="00281EAB">
      <w:pPr>
        <w:pStyle w:val="Heading2"/>
        <w:spacing w:line="360" w:lineRule="auto"/>
        <w:rPr>
          <w:sz w:val="24"/>
          <w:szCs w:val="24"/>
        </w:rPr>
      </w:pPr>
      <w:bookmarkStart w:id="7" w:name="_heading=h.16hdyl4570az" w:colFirst="0" w:colLast="0"/>
      <w:bookmarkEnd w:id="7"/>
      <w:r>
        <w:rPr>
          <w:sz w:val="24"/>
          <w:szCs w:val="24"/>
        </w:rPr>
        <w:t>3.2 Strategic Benefits</w:t>
      </w:r>
    </w:p>
    <w:p w14:paraId="48057782"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advantages of AI strategic integration. Firstly, cost efficiency is achieved through automation of repetitive processes, reduced human error, and better </w:t>
      </w:r>
      <w:proofErr w:type="spellStart"/>
      <w:r>
        <w:rPr>
          <w:rFonts w:ascii="Times New Roman" w:eastAsia="Times New Roman" w:hAnsi="Times New Roman" w:cs="Times New Roman"/>
          <w:sz w:val="24"/>
          <w:szCs w:val="24"/>
        </w:rPr>
        <w:t>utilization</w:t>
      </w:r>
      <w:proofErr w:type="spellEnd"/>
      <w:r>
        <w:rPr>
          <w:rFonts w:ascii="Times New Roman" w:eastAsia="Times New Roman" w:hAnsi="Times New Roman" w:cs="Times New Roman"/>
          <w:sz w:val="24"/>
          <w:szCs w:val="24"/>
        </w:rPr>
        <w:t xml:space="preserve"> of resources. This will allow the </w:t>
      </w:r>
      <w:proofErr w:type="spellStart"/>
      <w:r>
        <w:rPr>
          <w:rFonts w:ascii="Times New Roman" w:eastAsia="Times New Roman" w:hAnsi="Times New Roman" w:cs="Times New Roman"/>
          <w:sz w:val="24"/>
          <w:szCs w:val="24"/>
        </w:rPr>
        <w:t>organization</w:t>
      </w:r>
      <w:proofErr w:type="spellEnd"/>
      <w:r>
        <w:rPr>
          <w:rFonts w:ascii="Times New Roman" w:eastAsia="Times New Roman" w:hAnsi="Times New Roman" w:cs="Times New Roman"/>
          <w:sz w:val="24"/>
          <w:szCs w:val="24"/>
        </w:rPr>
        <w:t xml:space="preserve"> to grow operations simultaneously, without becoming unprofitable. Secondly, AI enhances the decision-making process by providing real-time information on the basis of the complex data. The managers can make informed strategic decisions, making them more responsive to the changes in the market and reducing the uncertainty (</w:t>
      </w:r>
      <w:proofErr w:type="spellStart"/>
      <w:r>
        <w:rPr>
          <w:rFonts w:ascii="Times New Roman" w:eastAsia="Times New Roman" w:hAnsi="Times New Roman" w:cs="Times New Roman"/>
          <w:sz w:val="24"/>
          <w:szCs w:val="24"/>
        </w:rPr>
        <w:t>Nwoke</w:t>
      </w:r>
      <w:proofErr w:type="spellEnd"/>
      <w:r>
        <w:rPr>
          <w:rFonts w:ascii="Times New Roman" w:eastAsia="Times New Roman" w:hAnsi="Times New Roman" w:cs="Times New Roman"/>
          <w:sz w:val="24"/>
          <w:szCs w:val="24"/>
        </w:rPr>
        <w:t>, 2025).</w:t>
      </w:r>
    </w:p>
    <w:p w14:paraId="14C6837B"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AI will contribute to the sustainable competitive edge. The company is ahead of the competitors with the assistance of its own data and advanced algorithms and strengthens its positions on the market. The endless advancement of AI programs also puts new market entrants at a disadvantage, affirming the dominance in the long term in the major areas of e-commerce and cloud computing.</w:t>
      </w:r>
    </w:p>
    <w:p w14:paraId="1EAEC394" w14:textId="77777777" w:rsidR="00292B03" w:rsidRDefault="00281EAB">
      <w:pPr>
        <w:pStyle w:val="Heading2"/>
        <w:spacing w:line="360" w:lineRule="auto"/>
        <w:rPr>
          <w:sz w:val="24"/>
          <w:szCs w:val="24"/>
        </w:rPr>
      </w:pPr>
      <w:bookmarkStart w:id="8" w:name="_heading=h.wfs3y1zg8l70" w:colFirst="0" w:colLast="0"/>
      <w:bookmarkEnd w:id="8"/>
      <w:r>
        <w:rPr>
          <w:sz w:val="24"/>
          <w:szCs w:val="24"/>
        </w:rPr>
        <w:t>3.3 AI-related risks</w:t>
      </w:r>
    </w:p>
    <w:p w14:paraId="3191B997"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there are positive sides to it, the implementation of AI poses serious threats. The operational risks are due to </w:t>
      </w:r>
      <w:proofErr w:type="spellStart"/>
      <w:r>
        <w:rPr>
          <w:rFonts w:ascii="Times New Roman" w:eastAsia="Times New Roman" w:hAnsi="Times New Roman" w:cs="Times New Roman"/>
          <w:sz w:val="24"/>
          <w:szCs w:val="24"/>
        </w:rPr>
        <w:t>overdependence</w:t>
      </w:r>
      <w:proofErr w:type="spellEnd"/>
      <w:r>
        <w:rPr>
          <w:rFonts w:ascii="Times New Roman" w:eastAsia="Times New Roman" w:hAnsi="Times New Roman" w:cs="Times New Roman"/>
          <w:sz w:val="24"/>
          <w:szCs w:val="24"/>
        </w:rPr>
        <w:t xml:space="preserve"> on automated systems, which can cause disruption in case of failure or incorrect outputs of the systems. The risk of cybersecurity is also increased, as AI systems are easy targets of malicious attacks, which aim at manipulating data or at interfering with sensitive information (</w:t>
      </w:r>
      <w:proofErr w:type="spellStart"/>
      <w:r>
        <w:rPr>
          <w:rFonts w:ascii="Times New Roman" w:eastAsia="Times New Roman" w:hAnsi="Times New Roman" w:cs="Times New Roman"/>
          <w:sz w:val="24"/>
          <w:szCs w:val="24"/>
          <w:highlight w:val="white"/>
        </w:rPr>
        <w:t>Zeb</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Lodhi</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w:t>
      </w:r>
    </w:p>
    <w:p w14:paraId="3E89B1DE"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Model risk is also another important issue that is of concern, especially regarding algorithmic bias and lack of transparency. The AI systems that have been trained on biased data can give discriminatory results, which will result in an ethical dilemma and even legal action. Due to the black-box nature of a significant number of AI models, accountability is also problematic since the decision-making process can be difficult to understand.</w:t>
      </w:r>
    </w:p>
    <w:p w14:paraId="43796D96"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general, although AI provides significant business change, organisations have to carefully balance between innovation and risk management to be able to adopt it in a sustainable and responsible way.</w:t>
      </w:r>
    </w:p>
    <w:p w14:paraId="246DE876" w14:textId="77777777" w:rsidR="00292B03" w:rsidRDefault="00281EAB">
      <w:pPr>
        <w:pStyle w:val="Heading1"/>
        <w:spacing w:after="240"/>
        <w:rPr>
          <w:color w:val="000000"/>
        </w:rPr>
      </w:pPr>
      <w:bookmarkStart w:id="9" w:name="_heading=h.8z8p73918vhp" w:colFirst="0" w:colLast="0"/>
      <w:bookmarkEnd w:id="9"/>
      <w:r>
        <w:rPr>
          <w:color w:val="000000"/>
        </w:rPr>
        <w:t>4. AI and Risk Management Framework</w:t>
      </w:r>
    </w:p>
    <w:p w14:paraId="277BCFF5" w14:textId="77777777" w:rsidR="00292B03" w:rsidRDefault="00281EAB">
      <w:pPr>
        <w:pStyle w:val="Heading2"/>
        <w:spacing w:line="360" w:lineRule="auto"/>
        <w:rPr>
          <w:sz w:val="24"/>
          <w:szCs w:val="24"/>
        </w:rPr>
      </w:pPr>
      <w:bookmarkStart w:id="10" w:name="_heading=h.sss3el2cr9ta" w:colFirst="0" w:colLast="0"/>
      <w:bookmarkEnd w:id="10"/>
      <w:r>
        <w:rPr>
          <w:sz w:val="24"/>
          <w:szCs w:val="24"/>
        </w:rPr>
        <w:t>4.1 The redefinition of Enterprise Risk Management (ERM) in the AI Era</w:t>
      </w:r>
    </w:p>
    <w:p w14:paraId="53E5C2B8"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artificial intelligence process requires reconfiguring the conventional Enterprise Risk Management (ERM) models (</w:t>
      </w:r>
      <w:proofErr w:type="spellStart"/>
      <w:r>
        <w:rPr>
          <w:rFonts w:ascii="Times New Roman" w:eastAsia="Times New Roman" w:hAnsi="Times New Roman" w:cs="Times New Roman"/>
          <w:sz w:val="24"/>
          <w:szCs w:val="24"/>
          <w:highlight w:val="white"/>
        </w:rPr>
        <w:t>Kehinde</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xml:space="preserve">). Within </w:t>
      </w:r>
      <w:proofErr w:type="spellStart"/>
      <w:r>
        <w:rPr>
          <w:rFonts w:ascii="Times New Roman" w:eastAsia="Times New Roman" w:hAnsi="Times New Roman" w:cs="Times New Roman"/>
          <w:sz w:val="24"/>
          <w:szCs w:val="24"/>
        </w:rPr>
        <w:t>organizations</w:t>
      </w:r>
      <w:proofErr w:type="spellEnd"/>
      <w:r>
        <w:rPr>
          <w:rFonts w:ascii="Times New Roman" w:eastAsia="Times New Roman" w:hAnsi="Times New Roman" w:cs="Times New Roman"/>
          <w:sz w:val="24"/>
          <w:szCs w:val="24"/>
        </w:rPr>
        <w:t xml:space="preserve"> where AI is used, dynamic and data-driven processes are introduced, which run at scale and speed, thus augmenting the complexity and the potential impact of risks. The traditional ERM practices that often rely on the periodic assessment and past data cannot be sufficient when it comes to the risks linked to AI that are dynamic and real-time.</w:t>
      </w:r>
    </w:p>
    <w:p w14:paraId="306BE915"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continuous monitoring, predictive analytics, and adaptive controls should be considered as part of the ERM models. AI itself can also be used as a risk management system to identify anomalies and forecast potential disruptions and aid in the proactive decision-making process. This integration assists </w:t>
      </w:r>
      <w:proofErr w:type="spellStart"/>
      <w:r>
        <w:rPr>
          <w:rFonts w:ascii="Times New Roman" w:eastAsia="Times New Roman" w:hAnsi="Times New Roman" w:cs="Times New Roman"/>
          <w:sz w:val="24"/>
          <w:szCs w:val="24"/>
        </w:rPr>
        <w:t>organizations</w:t>
      </w:r>
      <w:proofErr w:type="spellEnd"/>
      <w:r>
        <w:rPr>
          <w:rFonts w:ascii="Times New Roman" w:eastAsia="Times New Roman" w:hAnsi="Times New Roman" w:cs="Times New Roman"/>
          <w:sz w:val="24"/>
          <w:szCs w:val="24"/>
        </w:rPr>
        <w:t xml:space="preserve"> to cease operating within reactive mode to proactive risk management within </w:t>
      </w:r>
      <w:proofErr w:type="spellStart"/>
      <w:r>
        <w:rPr>
          <w:rFonts w:ascii="Times New Roman" w:eastAsia="Times New Roman" w:hAnsi="Times New Roman" w:cs="Times New Roman"/>
          <w:sz w:val="24"/>
          <w:szCs w:val="24"/>
        </w:rPr>
        <w:t>organizations</w:t>
      </w:r>
      <w:proofErr w:type="spellEnd"/>
      <w:r>
        <w:rPr>
          <w:rFonts w:ascii="Times New Roman" w:eastAsia="Times New Roman" w:hAnsi="Times New Roman" w:cs="Times New Roman"/>
          <w:sz w:val="24"/>
          <w:szCs w:val="24"/>
        </w:rPr>
        <w:t>, which leads to greater resilience.</w:t>
      </w:r>
    </w:p>
    <w:p w14:paraId="36D9951C" w14:textId="77777777" w:rsidR="00292B03" w:rsidRDefault="00281EAB">
      <w:pPr>
        <w:pStyle w:val="Heading2"/>
        <w:spacing w:line="360" w:lineRule="auto"/>
        <w:rPr>
          <w:sz w:val="24"/>
          <w:szCs w:val="24"/>
        </w:rPr>
      </w:pPr>
      <w:bookmarkStart w:id="11" w:name="_heading=h.loepdujxc815" w:colFirst="0" w:colLast="0"/>
      <w:bookmarkEnd w:id="11"/>
      <w:r>
        <w:rPr>
          <w:sz w:val="24"/>
          <w:szCs w:val="24"/>
        </w:rPr>
        <w:t>4.2 Key Risk Categories</w:t>
      </w:r>
    </w:p>
    <w:p w14:paraId="543A1BC7"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w:t>
      </w:r>
      <w:proofErr w:type="spellStart"/>
      <w:r>
        <w:rPr>
          <w:rFonts w:ascii="Times New Roman" w:eastAsia="Times New Roman" w:hAnsi="Times New Roman" w:cs="Times New Roman"/>
          <w:sz w:val="24"/>
          <w:szCs w:val="24"/>
        </w:rPr>
        <w:t>organizational</w:t>
      </w:r>
      <w:proofErr w:type="spellEnd"/>
      <w:r>
        <w:rPr>
          <w:rFonts w:ascii="Times New Roman" w:eastAsia="Times New Roman" w:hAnsi="Times New Roman" w:cs="Times New Roman"/>
          <w:sz w:val="24"/>
          <w:szCs w:val="24"/>
        </w:rPr>
        <w:t xml:space="preserve"> risks are affected by the use of AI. The occurrence of strategic risk is as a result of the non-alignment of AI projects with the overall business objectives, which could lead to ineffective investments or loss of competitiveness (Gregory, Li, and </w:t>
      </w:r>
      <w:proofErr w:type="spellStart"/>
      <w:r>
        <w:rPr>
          <w:rFonts w:ascii="Times New Roman" w:eastAsia="Times New Roman" w:hAnsi="Times New Roman" w:cs="Times New Roman"/>
          <w:sz w:val="24"/>
          <w:szCs w:val="24"/>
        </w:rPr>
        <w:t>Solanki</w:t>
      </w:r>
      <w:proofErr w:type="spellEnd"/>
      <w:r>
        <w:rPr>
          <w:rFonts w:ascii="Times New Roman" w:eastAsia="Times New Roman" w:hAnsi="Times New Roman" w:cs="Times New Roman"/>
          <w:sz w:val="24"/>
          <w:szCs w:val="24"/>
        </w:rPr>
        <w:t xml:space="preserve">, 2026). Operational risk can be </w:t>
      </w:r>
      <w:proofErr w:type="spellStart"/>
      <w:r>
        <w:rPr>
          <w:rFonts w:ascii="Times New Roman" w:eastAsia="Times New Roman" w:hAnsi="Times New Roman" w:cs="Times New Roman"/>
          <w:sz w:val="24"/>
          <w:szCs w:val="24"/>
        </w:rPr>
        <w:t>realized</w:t>
      </w:r>
      <w:proofErr w:type="spellEnd"/>
      <w:r>
        <w:rPr>
          <w:rFonts w:ascii="Times New Roman" w:eastAsia="Times New Roman" w:hAnsi="Times New Roman" w:cs="Times New Roman"/>
          <w:sz w:val="24"/>
          <w:szCs w:val="24"/>
        </w:rPr>
        <w:t xml:space="preserve"> through technical failures, errors in data, and process interruptions as a result of imperfect algorithms or technical failures.</w:t>
      </w:r>
    </w:p>
    <w:p w14:paraId="54487B81"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 of reputation is particularly high when it comes to AI, where unethical or discriminatory outcomes can damage social trust and brand image. These negative attitudes towards data abuse or no disclosure may result in losing customers and being </w:t>
      </w:r>
      <w:proofErr w:type="spellStart"/>
      <w:r>
        <w:rPr>
          <w:rFonts w:ascii="Times New Roman" w:eastAsia="Times New Roman" w:hAnsi="Times New Roman" w:cs="Times New Roman"/>
          <w:sz w:val="24"/>
          <w:szCs w:val="24"/>
        </w:rPr>
        <w:t>criticized</w:t>
      </w:r>
      <w:proofErr w:type="spellEnd"/>
      <w:r>
        <w:rPr>
          <w:rFonts w:ascii="Times New Roman" w:eastAsia="Times New Roman" w:hAnsi="Times New Roman" w:cs="Times New Roman"/>
          <w:sz w:val="24"/>
          <w:szCs w:val="24"/>
        </w:rPr>
        <w:t xml:space="preserve"> by stakeholders. In addition, the threat posed by legal and compliance is also higher due to the shifting regulatory requirements on data protection, privacy, and the application of AI. Any non-compliance can lead to huge fines and legal suits.</w:t>
      </w:r>
    </w:p>
    <w:p w14:paraId="7BB6F860" w14:textId="77777777" w:rsidR="00292B03" w:rsidRDefault="00281EAB">
      <w:pPr>
        <w:pStyle w:val="Heading2"/>
        <w:spacing w:line="360" w:lineRule="auto"/>
        <w:rPr>
          <w:sz w:val="24"/>
          <w:szCs w:val="24"/>
        </w:rPr>
      </w:pPr>
      <w:bookmarkStart w:id="12" w:name="_heading=h.vttd9zl1nyb9" w:colFirst="0" w:colLast="0"/>
      <w:bookmarkEnd w:id="12"/>
      <w:r>
        <w:rPr>
          <w:sz w:val="24"/>
          <w:szCs w:val="24"/>
        </w:rPr>
        <w:t>4.3 AI-Specific Risk Factors</w:t>
      </w:r>
    </w:p>
    <w:p w14:paraId="35636606"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Along with the traditional forms of risk, AI introduces new risk factors. The most noticeable is the black-box nature of advanced algorithms, i.e., it is not easy to explain the process of decision-making (</w:t>
      </w:r>
      <w:proofErr w:type="spellStart"/>
      <w:r>
        <w:rPr>
          <w:rFonts w:ascii="Times New Roman" w:eastAsia="Times New Roman" w:hAnsi="Times New Roman" w:cs="Times New Roman"/>
          <w:sz w:val="24"/>
          <w:szCs w:val="24"/>
        </w:rPr>
        <w:t>Tschider</w:t>
      </w:r>
      <w:proofErr w:type="spellEnd"/>
      <w:r>
        <w:rPr>
          <w:rFonts w:ascii="Times New Roman" w:eastAsia="Times New Roman" w:hAnsi="Times New Roman" w:cs="Times New Roman"/>
          <w:sz w:val="24"/>
          <w:szCs w:val="24"/>
        </w:rPr>
        <w:t>, 2020). With such lack of transparency, accountability and adherence to rules become a challenge, particularly when stakes are high when it comes to applications.</w:t>
      </w:r>
    </w:p>
    <w:p w14:paraId="414DC447"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Critical risk is the other risk, data dependency. The AI systems are premised on large volumes of quality data; a data error, bias, or attack can have dire consequences on the performance and reliability of the system. Additionally, systemic and cascading risks may arise in case interconnected AI systems augment errors in </w:t>
      </w:r>
      <w:proofErr w:type="spellStart"/>
      <w:r>
        <w:rPr>
          <w:rFonts w:ascii="Times New Roman" w:eastAsia="Times New Roman" w:hAnsi="Times New Roman" w:cs="Times New Roman"/>
          <w:sz w:val="24"/>
          <w:szCs w:val="24"/>
        </w:rPr>
        <w:t>organizational</w:t>
      </w:r>
      <w:proofErr w:type="spellEnd"/>
      <w:r>
        <w:rPr>
          <w:rFonts w:ascii="Times New Roman" w:eastAsia="Times New Roman" w:hAnsi="Times New Roman" w:cs="Times New Roman"/>
          <w:sz w:val="24"/>
          <w:szCs w:val="24"/>
        </w:rPr>
        <w:t xml:space="preserve"> procedures, which may have huge operational disruptions.</w:t>
      </w:r>
    </w:p>
    <w:p w14:paraId="5F6FB84D" w14:textId="77777777" w:rsidR="00292B03" w:rsidRDefault="00281EAB">
      <w:pPr>
        <w:pStyle w:val="Heading2"/>
        <w:spacing w:line="360" w:lineRule="auto"/>
        <w:rPr>
          <w:sz w:val="24"/>
          <w:szCs w:val="24"/>
        </w:rPr>
      </w:pPr>
      <w:bookmarkStart w:id="13" w:name="_heading=h.88isjs3s26ax" w:colFirst="0" w:colLast="0"/>
      <w:bookmarkEnd w:id="13"/>
      <w:r>
        <w:rPr>
          <w:sz w:val="24"/>
          <w:szCs w:val="24"/>
        </w:rPr>
        <w:t>4.4 Risk Mitigation Approaches</w:t>
      </w:r>
    </w:p>
    <w:p w14:paraId="5BFE3A03"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address such challenges, </w:t>
      </w:r>
      <w:proofErr w:type="spellStart"/>
      <w:r>
        <w:rPr>
          <w:rFonts w:ascii="Times New Roman" w:eastAsia="Times New Roman" w:hAnsi="Times New Roman" w:cs="Times New Roman"/>
          <w:sz w:val="24"/>
          <w:szCs w:val="24"/>
        </w:rPr>
        <w:t>organizations</w:t>
      </w:r>
      <w:proofErr w:type="spellEnd"/>
      <w:r>
        <w:rPr>
          <w:rFonts w:ascii="Times New Roman" w:eastAsia="Times New Roman" w:hAnsi="Times New Roman" w:cs="Times New Roman"/>
          <w:sz w:val="24"/>
          <w:szCs w:val="24"/>
        </w:rPr>
        <w:t xml:space="preserve"> must undertake the holistic approach to risk mitigation. Risk identification software such as AI risk mapping and scenario analysis can assist businesses in considering the potential vulnerabilities across their operations (Will, 2025). They should be accompanied by powerful data governance models in order to ensure that there is integrity and security of data.</w:t>
      </w:r>
    </w:p>
    <w:p w14:paraId="43046F57"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regulate AI activities, there is the need to have a system of continuous monitoring and auditing activities. Regular algorithmic audits, adherence to ethical norms, and improved transparency of the models would help to identify biases. Also, the use of explainable AI methods can increase the knowledge of how the decision-making processes are made, thus contributing to accountability.</w:t>
      </w:r>
    </w:p>
    <w:p w14:paraId="1C3025D0" w14:textId="77777777" w:rsidR="00292B03" w:rsidRDefault="00281EA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Organizations</w:t>
      </w:r>
      <w:proofErr w:type="spellEnd"/>
      <w:r>
        <w:rPr>
          <w:rFonts w:ascii="Times New Roman" w:eastAsia="Times New Roman" w:hAnsi="Times New Roman" w:cs="Times New Roman"/>
          <w:sz w:val="24"/>
          <w:szCs w:val="24"/>
        </w:rPr>
        <w:t xml:space="preserve"> also ought to come up with cross-functional governance bodies, such as legal, technical, and managerial skills, to monitor AI usage. Further </w:t>
      </w:r>
      <w:proofErr w:type="spellStart"/>
      <w:r>
        <w:rPr>
          <w:rFonts w:ascii="Times New Roman" w:eastAsia="Times New Roman" w:hAnsi="Times New Roman" w:cs="Times New Roman"/>
          <w:sz w:val="24"/>
          <w:szCs w:val="24"/>
        </w:rPr>
        <w:t>organizational</w:t>
      </w:r>
      <w:proofErr w:type="spellEnd"/>
      <w:r>
        <w:rPr>
          <w:rFonts w:ascii="Times New Roman" w:eastAsia="Times New Roman" w:hAnsi="Times New Roman" w:cs="Times New Roman"/>
          <w:sz w:val="24"/>
          <w:szCs w:val="24"/>
        </w:rPr>
        <w:t xml:space="preserve"> capability in dealing with the risks related to AI can be enhanced with the help of training and awareness programs.</w:t>
      </w:r>
    </w:p>
    <w:p w14:paraId="7E2761CB" w14:textId="77777777" w:rsidR="00292B03" w:rsidRDefault="00281EAB">
      <w:pPr>
        <w:pStyle w:val="Heading1"/>
        <w:keepNext w:val="0"/>
        <w:keepLines w:val="0"/>
        <w:rPr>
          <w:color w:val="000000"/>
        </w:rPr>
      </w:pPr>
      <w:bookmarkStart w:id="14" w:name="_heading=h.44ldam3qxsag" w:colFirst="0" w:colLast="0"/>
      <w:bookmarkEnd w:id="14"/>
      <w:r>
        <w:rPr>
          <w:color w:val="000000"/>
        </w:rPr>
        <w:t xml:space="preserve">5. Data Governance and Ethical AI </w:t>
      </w:r>
    </w:p>
    <w:p w14:paraId="47DFA2A7" w14:textId="77777777" w:rsidR="00292B03" w:rsidRDefault="00281EAB">
      <w:pPr>
        <w:pStyle w:val="Heading2"/>
        <w:keepNext w:val="0"/>
        <w:keepLines w:val="0"/>
        <w:spacing w:before="280" w:line="360" w:lineRule="auto"/>
        <w:rPr>
          <w:sz w:val="24"/>
          <w:szCs w:val="24"/>
        </w:rPr>
      </w:pPr>
      <w:bookmarkStart w:id="15" w:name="_heading=h.6sb3y1o5hqs8" w:colFirst="0" w:colLast="0"/>
      <w:bookmarkEnd w:id="15"/>
      <w:r>
        <w:rPr>
          <w:sz w:val="24"/>
          <w:szCs w:val="24"/>
        </w:rPr>
        <w:t>5.1 Data Governance Frameworks</w:t>
      </w:r>
    </w:p>
    <w:p w14:paraId="696FCEE3"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data governance is the building block of responsible artificial intelligence implementation, especially in RFD Global that heavily depends on data ecosystems on a large scale. Data governance refers to the policies, processes, and standards that guarantee data quality, security, accessibility and accountability throughout its lifecycle (</w:t>
      </w:r>
      <w:proofErr w:type="spellStart"/>
      <w:r>
        <w:rPr>
          <w:rFonts w:ascii="Times New Roman" w:eastAsia="Times New Roman" w:hAnsi="Times New Roman" w:cs="Times New Roman"/>
          <w:sz w:val="24"/>
          <w:szCs w:val="24"/>
          <w:highlight w:val="white"/>
        </w:rPr>
        <w:t>Alabi</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Quality data is critical to quality AI results; thus, organisations should have a strong data validation, purification, and standardisation process.</w:t>
      </w:r>
    </w:p>
    <w:p w14:paraId="0160BBBA"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of importance in data governance are ownership and accountability. Defined roles and duties will make sure that data is handled in an ethical and secure manner within departments and geographies. Lifecycle management such as data collection, storage, processing and deletion needs to be compliant with legal and organisational requirements. This is especially significant in the light of growing regulatory attention towards data privacy and protection.</w:t>
      </w:r>
    </w:p>
    <w:p w14:paraId="770E7934"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Multinational firms also face other challenges when it comes to cross-border data flow. The difference in the data protection regulations in different jurisdictions, including between the United Kingdom and the European Union, introduces complexities in data transfer and storage (</w:t>
      </w:r>
      <w:proofErr w:type="spellStart"/>
      <w:r>
        <w:rPr>
          <w:rFonts w:ascii="Times New Roman" w:eastAsia="Times New Roman" w:hAnsi="Times New Roman" w:cs="Times New Roman"/>
          <w:sz w:val="24"/>
          <w:szCs w:val="24"/>
          <w:highlight w:val="white"/>
        </w:rPr>
        <w:t>Bolatbekkyzy</w:t>
      </w:r>
      <w:proofErr w:type="spellEnd"/>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Organisations have to operate under the limitations of the localisation of their data and they have to be specific to the various regulatory requirements, which can necessitate the implementation of the specific data management techniques within the region. The inability to overcome these obstacles may lead to penalties and disruption of operations.</w:t>
      </w:r>
    </w:p>
    <w:p w14:paraId="014CA74C" w14:textId="77777777" w:rsidR="00292B03" w:rsidRDefault="00281EAB">
      <w:pPr>
        <w:pStyle w:val="Heading2"/>
        <w:spacing w:line="360" w:lineRule="auto"/>
        <w:rPr>
          <w:sz w:val="24"/>
          <w:szCs w:val="24"/>
        </w:rPr>
      </w:pPr>
      <w:bookmarkStart w:id="16" w:name="_heading=h.i1ibo1704t04" w:colFirst="0" w:colLast="0"/>
      <w:bookmarkEnd w:id="16"/>
      <w:r>
        <w:rPr>
          <w:sz w:val="24"/>
          <w:szCs w:val="24"/>
        </w:rPr>
        <w:t>5.2 Ethical issues in AI</w:t>
      </w:r>
    </w:p>
    <w:p w14:paraId="74BAC0BC"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considerations of AI have emerged to be a key issue among organisations that have implemented advanced technologies. Algorithms bias can be considered one of the biggest problems, as AI systems can lead to discriminatory results because of biased training data or incorrect model construction (</w:t>
      </w:r>
      <w:r>
        <w:rPr>
          <w:rFonts w:ascii="Times New Roman" w:eastAsia="Times New Roman" w:hAnsi="Times New Roman" w:cs="Times New Roman"/>
          <w:sz w:val="24"/>
          <w:szCs w:val="24"/>
          <w:highlight w:val="white"/>
        </w:rPr>
        <w:t>Min, 2023</w:t>
      </w:r>
      <w:r>
        <w:rPr>
          <w:rFonts w:ascii="Times New Roman" w:eastAsia="Times New Roman" w:hAnsi="Times New Roman" w:cs="Times New Roman"/>
          <w:sz w:val="24"/>
          <w:szCs w:val="24"/>
        </w:rPr>
        <w:t>). This may have severe social and legal implications especially in the fields of recruitment, lending and customer profiling.</w:t>
      </w:r>
    </w:p>
    <w:p w14:paraId="3B80D9FE"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also important that transparency and accountability are observed in ensuring ethical use of AI. Companies need to do their best to ensure the AI decision-making process is comprehensible to its stakeholders, such as customers and regulatory bodies. Transparency may be improved by adopting explainable AI methods that will give insights into the process of decision-making (</w:t>
      </w:r>
      <w:proofErr w:type="spellStart"/>
      <w:r>
        <w:rPr>
          <w:rFonts w:ascii="Times New Roman" w:eastAsia="Times New Roman" w:hAnsi="Times New Roman" w:cs="Times New Roman"/>
          <w:sz w:val="24"/>
          <w:szCs w:val="24"/>
          <w:highlight w:val="white"/>
        </w:rPr>
        <w:t>Chinnaraju</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Accountability measures like explicit lines of responsibility and governance frameworks help organisations to respond to any negative consequences efficiently.</w:t>
      </w:r>
    </w:p>
    <w:p w14:paraId="5937C7A7"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control is an important aspect in preventing ethical risks. Although AI systems can be used to automate decision making processes, human involvement is required to confirm the results, deal with anomalies, and make sure that the results are ethical. This mixed strategy is more efficient and responsible, making it less likely to have unintended consequences.</w:t>
      </w:r>
    </w:p>
    <w:p w14:paraId="4BF33E77" w14:textId="77777777" w:rsidR="00292B03" w:rsidRDefault="00281EAB">
      <w:pPr>
        <w:pStyle w:val="Heading2"/>
        <w:spacing w:line="360" w:lineRule="auto"/>
        <w:rPr>
          <w:sz w:val="24"/>
          <w:szCs w:val="24"/>
        </w:rPr>
      </w:pPr>
      <w:bookmarkStart w:id="17" w:name="_heading=h.bierhw5byfgk" w:colFirst="0" w:colLast="0"/>
      <w:bookmarkEnd w:id="17"/>
      <w:r>
        <w:rPr>
          <w:sz w:val="24"/>
          <w:szCs w:val="24"/>
        </w:rPr>
        <w:t>5.3 Corporate Responsibility and ESG Connections</w:t>
      </w:r>
    </w:p>
    <w:p w14:paraId="4DB02B2E"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AI practices are becoming more and more associated with the wider Environmental, Social, and Governance (ESG) goals. As part of their corporate social responsibility, organisations are supposed to be responsible in their technology utilisation. Ethical AI impacts the social and governance aspects of ESG through fostering fairness, transparency, and accountability (</w:t>
      </w:r>
      <w:proofErr w:type="spellStart"/>
      <w:r>
        <w:rPr>
          <w:rFonts w:ascii="Times New Roman" w:eastAsia="Times New Roman" w:hAnsi="Times New Roman" w:cs="Times New Roman"/>
          <w:sz w:val="24"/>
          <w:szCs w:val="24"/>
          <w:highlight w:val="white"/>
        </w:rPr>
        <w:t>Saebah</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w:t>
      </w:r>
    </w:p>
    <w:p w14:paraId="7A755647"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expectations of stakeholders have changed tremendously, as customers, investors, and regulators require more transparency throughout the way organisations use data and AI. These expectations may be damaged and trust may be lost in case of failure to meet them. On the other hand, organisations with a high focus on ethical AI and robust data governance have a chance to develop their brand image and establish long-term stakeholder trust.</w:t>
      </w:r>
    </w:p>
    <w:p w14:paraId="027BE871"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regard, the orientation of AI strategies in accordance with the principles of ESG is not just a regulatory necessity but a strategic necessity. Through ethical aspects of AI development and deployment, organisations can grow sustainably by ensuring trust and compliance in an ever-complex global environment.</w:t>
      </w:r>
    </w:p>
    <w:p w14:paraId="6690FA42" w14:textId="77777777" w:rsidR="00292B03" w:rsidRDefault="00281EAB">
      <w:pPr>
        <w:pStyle w:val="Heading1"/>
        <w:keepNext w:val="0"/>
        <w:keepLines w:val="0"/>
        <w:spacing w:before="480"/>
        <w:rPr>
          <w:color w:val="000000"/>
        </w:rPr>
      </w:pPr>
      <w:bookmarkStart w:id="18" w:name="_heading=h.r042ukd86qz2" w:colFirst="0" w:colLast="0"/>
      <w:bookmarkEnd w:id="18"/>
      <w:r>
        <w:rPr>
          <w:color w:val="000000"/>
        </w:rPr>
        <w:t xml:space="preserve">6. Regulatory and Compliance Landscape </w:t>
      </w:r>
    </w:p>
    <w:p w14:paraId="62DDB38F" w14:textId="77777777" w:rsidR="00292B03" w:rsidRDefault="00281EAB">
      <w:pPr>
        <w:pStyle w:val="Heading2"/>
        <w:keepNext w:val="0"/>
        <w:keepLines w:val="0"/>
        <w:spacing w:after="80" w:line="360" w:lineRule="auto"/>
        <w:rPr>
          <w:sz w:val="24"/>
          <w:szCs w:val="24"/>
        </w:rPr>
      </w:pPr>
      <w:bookmarkStart w:id="19" w:name="_heading=h.6hvrjei7bv3o" w:colFirst="0" w:colLast="0"/>
      <w:bookmarkEnd w:id="19"/>
      <w:r>
        <w:rPr>
          <w:sz w:val="24"/>
          <w:szCs w:val="24"/>
        </w:rPr>
        <w:t>6.1 United Kingdom Regulatory Framework</w:t>
      </w:r>
    </w:p>
    <w:p w14:paraId="6E3E4FE9"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an advisory, the United Kingdom has a pro-innovation, but decentralised regulatory climate on artificial intelligence. As opposed to a single encompassing law of AI, the regulation is fragmented between </w:t>
      </w:r>
      <w:proofErr w:type="spellStart"/>
      <w:r>
        <w:rPr>
          <w:rFonts w:ascii="Times New Roman" w:eastAsia="Times New Roman" w:hAnsi="Times New Roman" w:cs="Times New Roman"/>
          <w:sz w:val="24"/>
          <w:szCs w:val="24"/>
        </w:rPr>
        <w:t>organizations</w:t>
      </w:r>
      <w:proofErr w:type="spellEnd"/>
      <w:r>
        <w:rPr>
          <w:rFonts w:ascii="Times New Roman" w:eastAsia="Times New Roman" w:hAnsi="Times New Roman" w:cs="Times New Roman"/>
          <w:sz w:val="24"/>
          <w:szCs w:val="24"/>
        </w:rPr>
        <w:t xml:space="preserve"> like the Information Commissioner’s Office (ICO), Financial Conduct Authority (FCA), and Competition and Markets Authority (CMA) (</w:t>
      </w:r>
      <w:r>
        <w:rPr>
          <w:rFonts w:ascii="Times New Roman" w:eastAsia="Times New Roman" w:hAnsi="Times New Roman" w:cs="Times New Roman"/>
          <w:sz w:val="24"/>
          <w:szCs w:val="24"/>
          <w:highlight w:val="white"/>
        </w:rPr>
        <w:t xml:space="preserve">Jackson and </w:t>
      </w:r>
      <w:proofErr w:type="spellStart"/>
      <w:r>
        <w:rPr>
          <w:rFonts w:ascii="Times New Roman" w:eastAsia="Times New Roman" w:hAnsi="Times New Roman" w:cs="Times New Roman"/>
          <w:sz w:val="24"/>
          <w:szCs w:val="24"/>
          <w:highlight w:val="white"/>
        </w:rPr>
        <w:t>Langenbucher</w:t>
      </w:r>
      <w:proofErr w:type="spellEnd"/>
      <w:r>
        <w:rPr>
          <w:rFonts w:ascii="Times New Roman" w:eastAsia="Times New Roman" w:hAnsi="Times New Roman" w:cs="Times New Roman"/>
          <w:sz w:val="24"/>
          <w:szCs w:val="24"/>
          <w:highlight w:val="white"/>
        </w:rPr>
        <w:t>, 2025)</w:t>
      </w:r>
    </w:p>
    <w:p w14:paraId="678C8B1D"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brings in flexibility and complexity to clients. On the one hand, organisations gain access to a looser environment which promotes AI-driven innovation. On the other hand, dealing with several regulators may lead to ambiguity on accountability and boundaries of enforcement.</w:t>
      </w:r>
    </w:p>
    <w:p w14:paraId="15C1BFEA"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orientation of the UK to UK GDPR and Data Protection Act 2018 puts a heavy emphasis on data governance (</w:t>
      </w:r>
      <w:proofErr w:type="spellStart"/>
      <w:r>
        <w:rPr>
          <w:rFonts w:ascii="Times New Roman" w:eastAsia="Times New Roman" w:hAnsi="Times New Roman" w:cs="Times New Roman"/>
          <w:sz w:val="24"/>
          <w:szCs w:val="24"/>
          <w:highlight w:val="white"/>
        </w:rPr>
        <w:t>Labadie</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Legner</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Organisations  must ensure that personal data processing is lawful, transparent, and secure. In the case of multinational clients, these frameworks are not a privilege, but rather a prerequisite to business within the UK market.</w:t>
      </w:r>
    </w:p>
    <w:p w14:paraId="44EC2875" w14:textId="77777777" w:rsidR="00292B03" w:rsidRDefault="00281EAB">
      <w:pPr>
        <w:pStyle w:val="Heading2"/>
        <w:spacing w:line="360" w:lineRule="auto"/>
        <w:rPr>
          <w:sz w:val="24"/>
          <w:szCs w:val="24"/>
        </w:rPr>
      </w:pPr>
      <w:bookmarkStart w:id="20" w:name="_heading=h.kw0cmvgwnsk" w:colFirst="0" w:colLast="0"/>
      <w:bookmarkEnd w:id="20"/>
      <w:r>
        <w:rPr>
          <w:sz w:val="24"/>
          <w:szCs w:val="24"/>
        </w:rPr>
        <w:t>6.2 Comparative Analysis: European Union.</w:t>
      </w:r>
    </w:p>
    <w:p w14:paraId="32D8F00A"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European Union uses a highly structured and risk-based regulatory framework (</w:t>
      </w:r>
      <w:proofErr w:type="spellStart"/>
      <w:r>
        <w:rPr>
          <w:rFonts w:ascii="Times New Roman" w:eastAsia="Times New Roman" w:hAnsi="Times New Roman" w:cs="Times New Roman"/>
          <w:sz w:val="24"/>
          <w:szCs w:val="24"/>
          <w:highlight w:val="white"/>
        </w:rPr>
        <w:t>Gonçalves</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They act specifically with the EU Artificial Intelligence Act. This framework </w:t>
      </w:r>
      <w:proofErr w:type="spellStart"/>
      <w:r>
        <w:rPr>
          <w:rFonts w:ascii="Times New Roman" w:eastAsia="Times New Roman" w:hAnsi="Times New Roman" w:cs="Times New Roman"/>
          <w:sz w:val="24"/>
          <w:szCs w:val="24"/>
        </w:rPr>
        <w:t>categorizes</w:t>
      </w:r>
      <w:proofErr w:type="spellEnd"/>
      <w:r>
        <w:rPr>
          <w:rFonts w:ascii="Times New Roman" w:eastAsia="Times New Roman" w:hAnsi="Times New Roman" w:cs="Times New Roman"/>
          <w:sz w:val="24"/>
          <w:szCs w:val="24"/>
        </w:rPr>
        <w:t xml:space="preserve"> AI systems according to the degree of risk and places stringent requirements on applications with high risk.</w:t>
      </w:r>
    </w:p>
    <w:p w14:paraId="477D79D0"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important implication to the clients who may have operations in both regions is the necessity to be subject to two sets of regulations. The UK is flexible, whereas the EU enforces strict compliance, documentation and accountability mechanisms with severe financial penalties in case of non-compliance.</w:t>
      </w:r>
    </w:p>
    <w:p w14:paraId="33B6F3A9"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split forms a strategic tension:</w:t>
      </w:r>
    </w:p>
    <w:p w14:paraId="0CAE5EBC" w14:textId="77777777" w:rsidR="00292B03" w:rsidRDefault="00281EAB">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Innovation-led growth is supported in the UK.</w:t>
      </w:r>
    </w:p>
    <w:p w14:paraId="1874F897" w14:textId="77777777" w:rsidR="00292B03" w:rsidRDefault="00281EAB">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EU imposes controlled deployment of risk.</w:t>
      </w:r>
    </w:p>
    <w:p w14:paraId="5A71655D"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Clients should then assume a harmonised compliance approach as a way of preventing gaps in regulations.</w:t>
      </w:r>
    </w:p>
    <w:p w14:paraId="4B4A7694" w14:textId="77777777" w:rsidR="00292B03" w:rsidRDefault="00281EAB">
      <w:pPr>
        <w:pStyle w:val="Heading2"/>
        <w:spacing w:line="360" w:lineRule="auto"/>
        <w:rPr>
          <w:sz w:val="24"/>
          <w:szCs w:val="24"/>
        </w:rPr>
      </w:pPr>
      <w:bookmarkStart w:id="21" w:name="_heading=h.kjuchk9cz6bb" w:colFirst="0" w:colLast="0"/>
      <w:bookmarkEnd w:id="21"/>
      <w:r>
        <w:rPr>
          <w:sz w:val="24"/>
          <w:szCs w:val="24"/>
        </w:rPr>
        <w:t>6.3 Regulatory issues faced by Multinationals.</w:t>
      </w:r>
    </w:p>
    <w:p w14:paraId="02B3E4C9"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global advisory perspective, three significant issues arise:</w:t>
      </w:r>
    </w:p>
    <w:p w14:paraId="4A5C9E67"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Regulatory fragmentation:</w:t>
      </w:r>
      <w:r>
        <w:rPr>
          <w:rFonts w:ascii="Times New Roman" w:eastAsia="Times New Roman" w:hAnsi="Times New Roman" w:cs="Times New Roman"/>
          <w:sz w:val="24"/>
          <w:szCs w:val="24"/>
        </w:rPr>
        <w:t xml:space="preserve"> Various jurisdictions have different standards, which must be accommodated on system levels (</w:t>
      </w:r>
      <w:r>
        <w:rPr>
          <w:rFonts w:ascii="Times New Roman" w:eastAsia="Times New Roman" w:hAnsi="Times New Roman" w:cs="Times New Roman"/>
          <w:sz w:val="24"/>
          <w:szCs w:val="24"/>
          <w:highlight w:val="white"/>
        </w:rPr>
        <w:t>Dong and Zhang, 2024.)</w:t>
      </w:r>
      <w:r>
        <w:rPr>
          <w:rFonts w:ascii="Times New Roman" w:eastAsia="Times New Roman" w:hAnsi="Times New Roman" w:cs="Times New Roman"/>
          <w:sz w:val="24"/>
          <w:szCs w:val="24"/>
        </w:rPr>
        <w:t>.</w:t>
      </w:r>
    </w:p>
    <w:p w14:paraId="5E35B5C7"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Higher costs of compliance:</w:t>
      </w:r>
      <w:r>
        <w:rPr>
          <w:rFonts w:ascii="Times New Roman" w:eastAsia="Times New Roman" w:hAnsi="Times New Roman" w:cs="Times New Roman"/>
          <w:sz w:val="24"/>
          <w:szCs w:val="24"/>
        </w:rPr>
        <w:t xml:space="preserve"> Costs of legal expertise, audit systems, and governance structures are on the upswing (</w:t>
      </w:r>
      <w:proofErr w:type="spellStart"/>
      <w:r>
        <w:rPr>
          <w:rFonts w:ascii="Times New Roman" w:eastAsia="Times New Roman" w:hAnsi="Times New Roman" w:cs="Times New Roman"/>
          <w:sz w:val="24"/>
          <w:szCs w:val="24"/>
          <w:highlight w:val="white"/>
        </w:rPr>
        <w:t>Mökander</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w:t>
      </w:r>
    </w:p>
    <w:p w14:paraId="4D8B7466"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Risk exposure to legal and reputational risks</w:t>
      </w:r>
      <w:r>
        <w:rPr>
          <w:rFonts w:ascii="Times New Roman" w:eastAsia="Times New Roman" w:hAnsi="Times New Roman" w:cs="Times New Roman"/>
          <w:sz w:val="24"/>
          <w:szCs w:val="24"/>
        </w:rPr>
        <w:t>: Non-compliance may result in the legal and reputational risks of litigation, fines, and reputational damages.</w:t>
      </w:r>
    </w:p>
    <w:p w14:paraId="79FD567A" w14:textId="77777777" w:rsidR="00292B03" w:rsidRDefault="00292B03">
      <w:pPr>
        <w:spacing w:before="240" w:after="240" w:line="360" w:lineRule="auto"/>
        <w:jc w:val="both"/>
        <w:rPr>
          <w:rFonts w:ascii="Times New Roman" w:eastAsia="Times New Roman" w:hAnsi="Times New Roman" w:cs="Times New Roman"/>
          <w:sz w:val="24"/>
          <w:szCs w:val="24"/>
        </w:rPr>
      </w:pPr>
    </w:p>
    <w:p w14:paraId="06EB75F8" w14:textId="77777777" w:rsidR="00292B03" w:rsidRDefault="00281EAB">
      <w:pPr>
        <w:pStyle w:val="Heading2"/>
        <w:spacing w:line="360" w:lineRule="auto"/>
        <w:rPr>
          <w:sz w:val="24"/>
          <w:szCs w:val="24"/>
        </w:rPr>
      </w:pPr>
      <w:bookmarkStart w:id="22" w:name="_heading=h.i26pbc318pfp" w:colFirst="0" w:colLast="0"/>
      <w:bookmarkEnd w:id="22"/>
      <w:r>
        <w:rPr>
          <w:sz w:val="24"/>
          <w:szCs w:val="24"/>
        </w:rPr>
        <w:t>6.4 Strategic Implications</w:t>
      </w:r>
    </w:p>
    <w:p w14:paraId="121950F0"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case of RFD Global customers, regulatory strategy needs to be repositioned away from reactive compliance towards proactive regulatory intelligence. Those organisations that foresee regulatory changes and incorporate compliance in the design of AI applications will have a first-mover advantage (</w:t>
      </w:r>
      <w:proofErr w:type="spellStart"/>
      <w:r>
        <w:rPr>
          <w:rFonts w:ascii="Times New Roman" w:eastAsia="Times New Roman" w:hAnsi="Times New Roman" w:cs="Times New Roman"/>
          <w:sz w:val="24"/>
          <w:szCs w:val="24"/>
          <w:highlight w:val="white"/>
        </w:rPr>
        <w:t>Suntsova</w:t>
      </w:r>
      <w:proofErr w:type="spellEnd"/>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w:t>
      </w:r>
    </w:p>
    <w:p w14:paraId="7042B03F"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Adaptive compliance framework is no longer a choice - it is a strategic capability.</w:t>
      </w:r>
    </w:p>
    <w:p w14:paraId="49704F68" w14:textId="77777777" w:rsidR="00292B03" w:rsidRDefault="00281EAB">
      <w:pPr>
        <w:pStyle w:val="Heading1"/>
        <w:keepNext w:val="0"/>
        <w:keepLines w:val="0"/>
        <w:spacing w:before="480"/>
        <w:rPr>
          <w:color w:val="000000"/>
        </w:rPr>
      </w:pPr>
      <w:bookmarkStart w:id="23" w:name="_heading=h.1pyi9dgpgdsq" w:colFirst="0" w:colLast="0"/>
      <w:bookmarkEnd w:id="23"/>
      <w:r>
        <w:rPr>
          <w:color w:val="000000"/>
        </w:rPr>
        <w:t xml:space="preserve">7. Maintaining Customer Trust and Corporate Reputation </w:t>
      </w:r>
    </w:p>
    <w:p w14:paraId="74A31F9F"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multinational organisation, customer confidence is a very important unquantifiable asset, especially when it comes to the integration of AI (</w:t>
      </w:r>
      <w:proofErr w:type="spellStart"/>
      <w:r>
        <w:rPr>
          <w:rFonts w:ascii="Times New Roman" w:eastAsia="Times New Roman" w:hAnsi="Times New Roman" w:cs="Times New Roman"/>
          <w:sz w:val="24"/>
          <w:szCs w:val="24"/>
          <w:highlight w:val="white"/>
        </w:rPr>
        <w:t>Tatarchenko</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With the growing involvement of the AI systems in the customer-interaction and decision-making process, the issues of data privacy, transparency, and fairness have gained the focus of the stakeholder expectations.</w:t>
      </w:r>
    </w:p>
    <w:p w14:paraId="3101049C"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lack of transparency of AI systems is one of the greatest risks in the view of a client advisor (</w:t>
      </w:r>
      <w:proofErr w:type="spellStart"/>
      <w:r>
        <w:rPr>
          <w:rFonts w:ascii="Times New Roman" w:eastAsia="Times New Roman" w:hAnsi="Times New Roman" w:cs="Times New Roman"/>
          <w:sz w:val="24"/>
          <w:szCs w:val="24"/>
          <w:highlight w:val="white"/>
        </w:rPr>
        <w:t>Sungkarungsri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Kiattisin</w:t>
      </w:r>
      <w:proofErr w:type="spellEnd"/>
      <w:r>
        <w:rPr>
          <w:rFonts w:ascii="Times New Roman" w:eastAsia="Times New Roman" w:hAnsi="Times New Roman" w:cs="Times New Roman"/>
          <w:sz w:val="24"/>
          <w:szCs w:val="24"/>
          <w:highlight w:val="white"/>
        </w:rPr>
        <w:t>, 2026)</w:t>
      </w:r>
      <w:r>
        <w:rPr>
          <w:rFonts w:ascii="Times New Roman" w:eastAsia="Times New Roman" w:hAnsi="Times New Roman" w:cs="Times New Roman"/>
          <w:sz w:val="24"/>
          <w:szCs w:val="24"/>
        </w:rPr>
        <w:t>. Trust may be lost quickly when customers are not aware of the decision-making process, including how decisions are made in pricing, recommendations, or approvals. This is also compounded by the high-profile cases of algorithmic bias and misuse of data that have increased scrutiny among the people.</w:t>
      </w:r>
    </w:p>
    <w:p w14:paraId="0F1A9317"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curb such risks, organisations should consider a trust-based AI approach. This can be accomplished by introducing transparency to AI systems by using explainable models, where customers can see the logic behind automated decisions. Also, there must be effective communication of data use and consent procedures.</w:t>
      </w:r>
    </w:p>
    <w:p w14:paraId="09899899"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data governance practices are also crucial. Compliance with the legislation related to data protection and the establishment of powerful cybersecurity measures will decrease the risk of breaches (</w:t>
      </w:r>
      <w:proofErr w:type="spellStart"/>
      <w:r>
        <w:rPr>
          <w:rFonts w:ascii="Times New Roman" w:eastAsia="Times New Roman" w:hAnsi="Times New Roman" w:cs="Times New Roman"/>
          <w:sz w:val="24"/>
          <w:szCs w:val="24"/>
          <w:highlight w:val="white"/>
        </w:rPr>
        <w:t>Folorunso</w:t>
      </w:r>
      <w:proofErr w:type="spellEnd"/>
      <w:r>
        <w:rPr>
          <w:rFonts w:ascii="Times New Roman" w:eastAsia="Times New Roman" w:hAnsi="Times New Roman" w:cs="Times New Roman"/>
          <w:i/>
          <w:iCs/>
          <w:sz w:val="24"/>
          <w:szCs w:val="24"/>
          <w:highlight w:val="white"/>
        </w:rPr>
        <w:t xml:space="preserve"> et al.,</w:t>
      </w:r>
      <w:r>
        <w:rPr>
          <w:rFonts w:ascii="Times New Roman" w:eastAsia="Times New Roman" w:hAnsi="Times New Roman" w:cs="Times New Roman"/>
          <w:sz w:val="24"/>
          <w:szCs w:val="24"/>
          <w:highlight w:val="white"/>
        </w:rPr>
        <w:t xml:space="preserve"> 2024)</w:t>
      </w:r>
      <w:r>
        <w:rPr>
          <w:rFonts w:ascii="Times New Roman" w:eastAsia="Times New Roman" w:hAnsi="Times New Roman" w:cs="Times New Roman"/>
          <w:sz w:val="24"/>
          <w:szCs w:val="24"/>
        </w:rPr>
        <w:t>.</w:t>
      </w:r>
    </w:p>
    <w:p w14:paraId="7EAFE4BE"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Strategically, organisations who are focused on ethics in AI are thriving in competitive markets. Being proactive in terms of bias, being an inclusive </w:t>
      </w:r>
      <w:proofErr w:type="spellStart"/>
      <w:r>
        <w:rPr>
          <w:rFonts w:ascii="Times New Roman" w:eastAsia="Times New Roman" w:hAnsi="Times New Roman" w:cs="Times New Roman"/>
          <w:sz w:val="24"/>
          <w:szCs w:val="24"/>
        </w:rPr>
        <w:t>organization</w:t>
      </w:r>
      <w:proofErr w:type="spellEnd"/>
      <w:r>
        <w:rPr>
          <w:rFonts w:ascii="Times New Roman" w:eastAsia="Times New Roman" w:hAnsi="Times New Roman" w:cs="Times New Roman"/>
          <w:sz w:val="24"/>
          <w:szCs w:val="24"/>
        </w:rPr>
        <w:t>, and being accountable will not only help to preserve reputation, but it will also contribute to customer loyalty over the long term.</w:t>
      </w:r>
    </w:p>
    <w:p w14:paraId="3CE751F2"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trust does not merely come as a by-product of compliance- that is a powerful strategic engine of sustainable growth.</w:t>
      </w:r>
    </w:p>
    <w:p w14:paraId="113F9399" w14:textId="77777777" w:rsidR="00292B03" w:rsidRDefault="00292B03">
      <w:pPr>
        <w:spacing w:before="240" w:after="240" w:line="360" w:lineRule="auto"/>
        <w:jc w:val="both"/>
        <w:rPr>
          <w:rFonts w:ascii="Times New Roman" w:eastAsia="Times New Roman" w:hAnsi="Times New Roman" w:cs="Times New Roman"/>
          <w:sz w:val="24"/>
          <w:szCs w:val="24"/>
        </w:rPr>
      </w:pPr>
    </w:p>
    <w:p w14:paraId="4F0E1086" w14:textId="77777777" w:rsidR="00292B03" w:rsidRDefault="00281EAB">
      <w:pPr>
        <w:pStyle w:val="Heading1"/>
        <w:spacing w:after="240"/>
        <w:rPr>
          <w:color w:val="000000"/>
        </w:rPr>
      </w:pPr>
      <w:bookmarkStart w:id="24" w:name="_heading=h.bkidrd408ks5" w:colFirst="0" w:colLast="0"/>
      <w:bookmarkEnd w:id="24"/>
      <w:r>
        <w:rPr>
          <w:color w:val="000000"/>
        </w:rPr>
        <w:t>8.Strategic Recommendations</w:t>
      </w:r>
    </w:p>
    <w:p w14:paraId="699CCA81" w14:textId="77777777" w:rsidR="00292B03" w:rsidRDefault="00281EAB">
      <w:pPr>
        <w:pStyle w:val="Heading2"/>
        <w:spacing w:line="360" w:lineRule="auto"/>
        <w:rPr>
          <w:sz w:val="24"/>
          <w:szCs w:val="24"/>
        </w:rPr>
      </w:pPr>
      <w:bookmarkStart w:id="25" w:name="_heading=h.cx5a17cszc30" w:colFirst="0" w:colLast="0"/>
      <w:bookmarkEnd w:id="25"/>
      <w:r>
        <w:rPr>
          <w:sz w:val="24"/>
          <w:szCs w:val="24"/>
        </w:rPr>
        <w:t>8.1 Governance and Leadership</w:t>
      </w:r>
    </w:p>
    <w:p w14:paraId="3F11B14C"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RFD Global suggests having a centralised AI governance framework to have strategic oversight and accountability. This must involve the establishment of a special AI governance board that will comprise cross-functional technology, legal, compliance, and operations leaders.</w:t>
      </w:r>
    </w:p>
    <w:p w14:paraId="24CB82CF"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importantly, the oversight of AI should be integrated into the executive-level, and there should be well-established accountability frameworks (</w:t>
      </w:r>
      <w:proofErr w:type="spellStart"/>
      <w:r>
        <w:rPr>
          <w:rFonts w:ascii="Times New Roman" w:eastAsia="Times New Roman" w:hAnsi="Times New Roman" w:cs="Times New Roman"/>
          <w:sz w:val="24"/>
          <w:szCs w:val="24"/>
          <w:highlight w:val="white"/>
        </w:rPr>
        <w:t>Frimpong</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Botchey</w:t>
      </w:r>
      <w:proofErr w:type="spellEnd"/>
      <w:r>
        <w:rPr>
          <w:rFonts w:ascii="Times New Roman" w:eastAsia="Times New Roman" w:hAnsi="Times New Roman" w:cs="Times New Roman"/>
          <w:sz w:val="24"/>
          <w:szCs w:val="24"/>
          <w:highlight w:val="white"/>
        </w:rPr>
        <w:t>,  2026)</w:t>
      </w:r>
      <w:r>
        <w:rPr>
          <w:rFonts w:ascii="Times New Roman" w:eastAsia="Times New Roman" w:hAnsi="Times New Roman" w:cs="Times New Roman"/>
          <w:sz w:val="24"/>
          <w:szCs w:val="24"/>
        </w:rPr>
        <w:t>. Holding the top-level leadership accountable will make sure that AI-related risks are handled as enterprise-wide strategic risks and not limited to technical teams. This practice enhances decision-making and aligns AI projects with overall organisational goals.</w:t>
      </w:r>
    </w:p>
    <w:p w14:paraId="2E65FCA4" w14:textId="77777777" w:rsidR="00292B03" w:rsidRDefault="00292B03">
      <w:pPr>
        <w:spacing w:before="240" w:after="240" w:line="360" w:lineRule="auto"/>
        <w:jc w:val="both"/>
        <w:rPr>
          <w:rFonts w:ascii="Times New Roman" w:eastAsia="Times New Roman" w:hAnsi="Times New Roman" w:cs="Times New Roman"/>
          <w:sz w:val="24"/>
          <w:szCs w:val="24"/>
        </w:rPr>
      </w:pPr>
    </w:p>
    <w:p w14:paraId="1999F752" w14:textId="77777777" w:rsidR="00292B03" w:rsidRDefault="00281EAB">
      <w:pPr>
        <w:pStyle w:val="Heading2"/>
        <w:spacing w:line="360" w:lineRule="auto"/>
        <w:rPr>
          <w:sz w:val="24"/>
          <w:szCs w:val="24"/>
        </w:rPr>
      </w:pPr>
      <w:bookmarkStart w:id="26" w:name="_heading=h.psszgwyi50gb" w:colFirst="0" w:colLast="0"/>
      <w:bookmarkEnd w:id="26"/>
      <w:r>
        <w:rPr>
          <w:sz w:val="24"/>
          <w:szCs w:val="24"/>
        </w:rPr>
        <w:t>8.2 Risk Management Enhancements</w:t>
      </w:r>
    </w:p>
    <w:p w14:paraId="42B1D32A"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AI risks are unique and dynamic, organisations should come up with specialised AI risk management frameworks that are incorporated into current enterprise risk management (ERM) systems (</w:t>
      </w:r>
      <w:r>
        <w:rPr>
          <w:rFonts w:ascii="Times New Roman" w:eastAsia="Times New Roman" w:hAnsi="Times New Roman" w:cs="Times New Roman"/>
          <w:sz w:val="24"/>
          <w:szCs w:val="24"/>
          <w:highlight w:val="white"/>
        </w:rPr>
        <w:t>McGee, 2024)</w:t>
      </w:r>
      <w:r>
        <w:rPr>
          <w:rFonts w:ascii="Times New Roman" w:eastAsia="Times New Roman" w:hAnsi="Times New Roman" w:cs="Times New Roman"/>
          <w:sz w:val="24"/>
          <w:szCs w:val="24"/>
        </w:rPr>
        <w:t xml:space="preserve">. These models should </w:t>
      </w:r>
      <w:proofErr w:type="spellStart"/>
      <w:r>
        <w:rPr>
          <w:rFonts w:ascii="Times New Roman" w:eastAsia="Times New Roman" w:hAnsi="Times New Roman" w:cs="Times New Roman"/>
          <w:sz w:val="24"/>
          <w:szCs w:val="24"/>
        </w:rPr>
        <w:t>emphasize</w:t>
      </w:r>
      <w:proofErr w:type="spellEnd"/>
      <w:r>
        <w:rPr>
          <w:rFonts w:ascii="Times New Roman" w:eastAsia="Times New Roman" w:hAnsi="Times New Roman" w:cs="Times New Roman"/>
          <w:sz w:val="24"/>
          <w:szCs w:val="24"/>
        </w:rPr>
        <w:t xml:space="preserve">  the major risk areas, such as algorithmic bias, model drift, data breaches, and system failures.</w:t>
      </w:r>
    </w:p>
    <w:p w14:paraId="3AFECBF3"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RFD Global also recommends the adoption of an ongoing monitoring mechanism aided with real-time analytics and automated alert systems. This helps organisations to identify anomalies early, act proactively and reduce the possible disruptions. The integration of predictive risk assessment will make it possible to build resilience in more complex operating environments.</w:t>
      </w:r>
    </w:p>
    <w:p w14:paraId="5BE2ED03" w14:textId="77777777" w:rsidR="00292B03" w:rsidRDefault="00292B03">
      <w:pPr>
        <w:spacing w:before="240" w:after="240" w:line="360" w:lineRule="auto"/>
        <w:jc w:val="both"/>
        <w:rPr>
          <w:rFonts w:ascii="Times New Roman" w:eastAsia="Times New Roman" w:hAnsi="Times New Roman" w:cs="Times New Roman"/>
          <w:sz w:val="24"/>
          <w:szCs w:val="24"/>
        </w:rPr>
      </w:pPr>
    </w:p>
    <w:p w14:paraId="2BAB6DB9" w14:textId="77777777" w:rsidR="00292B03" w:rsidRDefault="00281EAB">
      <w:pPr>
        <w:pStyle w:val="Heading2"/>
        <w:spacing w:line="360" w:lineRule="auto"/>
        <w:rPr>
          <w:sz w:val="24"/>
          <w:szCs w:val="24"/>
        </w:rPr>
      </w:pPr>
      <w:bookmarkStart w:id="27" w:name="_heading=h.vnna5ghkpxii" w:colFirst="0" w:colLast="0"/>
      <w:bookmarkEnd w:id="27"/>
      <w:r>
        <w:rPr>
          <w:sz w:val="24"/>
          <w:szCs w:val="24"/>
        </w:rPr>
        <w:t>8.3 Regulatory Compliance Strategy</w:t>
      </w:r>
    </w:p>
    <w:p w14:paraId="6A9D1FAE"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disrupted global regulatory environment, organisations need to have a proactive approach to compliance that is integrated (</w:t>
      </w:r>
      <w:proofErr w:type="spellStart"/>
      <w:r>
        <w:rPr>
          <w:rFonts w:ascii="Times New Roman" w:eastAsia="Times New Roman" w:hAnsi="Times New Roman" w:cs="Times New Roman"/>
          <w:sz w:val="24"/>
          <w:szCs w:val="24"/>
          <w:highlight w:val="white"/>
        </w:rPr>
        <w:t>Apooyin</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Clients are expected to adopt globally aligned compliance frameworks to respond to regulatory changes rather than reacting to them and ensuring that the best regulatory standards are met or even exceeded in various jurisdictions.</w:t>
      </w:r>
    </w:p>
    <w:p w14:paraId="28D54F5F"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involves periodic compliance audits, regulatory horizon scanning, as well as close working relationships with regulatory bodies. This can not only minimise legal and financial risks but also makes organisations a responsible and trusted participant in the market.</w:t>
      </w:r>
    </w:p>
    <w:p w14:paraId="1A52BE57" w14:textId="77777777" w:rsidR="00292B03" w:rsidRDefault="00292B03">
      <w:pPr>
        <w:spacing w:before="240" w:after="240" w:line="360" w:lineRule="auto"/>
        <w:jc w:val="both"/>
        <w:rPr>
          <w:rFonts w:ascii="Times New Roman" w:eastAsia="Times New Roman" w:hAnsi="Times New Roman" w:cs="Times New Roman"/>
          <w:b/>
          <w:bCs/>
          <w:sz w:val="24"/>
          <w:szCs w:val="24"/>
        </w:rPr>
      </w:pPr>
    </w:p>
    <w:p w14:paraId="735CC660" w14:textId="77777777" w:rsidR="00292B03" w:rsidRDefault="00281EAB">
      <w:pPr>
        <w:pStyle w:val="Heading2"/>
        <w:spacing w:line="360" w:lineRule="auto"/>
        <w:rPr>
          <w:sz w:val="24"/>
          <w:szCs w:val="24"/>
        </w:rPr>
      </w:pPr>
      <w:bookmarkStart w:id="28" w:name="_heading=h.x3xcnr30x1bl" w:colFirst="0" w:colLast="0"/>
      <w:bookmarkEnd w:id="28"/>
      <w:r>
        <w:rPr>
          <w:sz w:val="24"/>
          <w:szCs w:val="24"/>
        </w:rPr>
        <w:t>8.4 Ethical AI Implementation</w:t>
      </w:r>
    </w:p>
    <w:p w14:paraId="4933489C"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consideration of ethics should be anchored in AI strategy (</w:t>
      </w:r>
      <w:proofErr w:type="spellStart"/>
      <w:r>
        <w:rPr>
          <w:rFonts w:ascii="Times New Roman" w:eastAsia="Times New Roman" w:hAnsi="Times New Roman" w:cs="Times New Roman"/>
          <w:sz w:val="24"/>
          <w:szCs w:val="24"/>
          <w:highlight w:val="white"/>
        </w:rPr>
        <w:t>Bleher</w:t>
      </w:r>
      <w:proofErr w:type="spellEnd"/>
      <w:r>
        <w:rPr>
          <w:rFonts w:ascii="Times New Roman" w:eastAsia="Times New Roman" w:hAnsi="Times New Roman" w:cs="Times New Roman"/>
          <w:sz w:val="24"/>
          <w:szCs w:val="24"/>
          <w:highlight w:val="white"/>
        </w:rPr>
        <w:t xml:space="preserve"> and Braun, 2023)</w:t>
      </w:r>
      <w:r>
        <w:rPr>
          <w:rFonts w:ascii="Times New Roman" w:eastAsia="Times New Roman" w:hAnsi="Times New Roman" w:cs="Times New Roman"/>
          <w:sz w:val="24"/>
          <w:szCs w:val="24"/>
        </w:rPr>
        <w:t>. RFD Global suggests that thorough ethical AI frameworks should be created to inform the design and development and deployment of AI systems.</w:t>
      </w:r>
    </w:p>
    <w:p w14:paraId="4F756C8D"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should involve applying bias detection and mitigation methods, varied and representative data, and frequent fairness evaluations. Also, independent ethical audit mechanisms should be put in place by organisations to maintain accountability and transparency.</w:t>
      </w:r>
    </w:p>
    <w:p w14:paraId="66D23BEE"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taking the initiative to resolve ethical issues, organisations are able to build trust among stakeholders and minimise reputational risk, and also comply with new regulatory requirements.</w:t>
      </w:r>
    </w:p>
    <w:p w14:paraId="2A520A14" w14:textId="77777777" w:rsidR="00292B03" w:rsidRDefault="00292B03">
      <w:pPr>
        <w:spacing w:before="240" w:after="240" w:line="360" w:lineRule="auto"/>
        <w:jc w:val="both"/>
        <w:rPr>
          <w:rFonts w:ascii="Times New Roman" w:eastAsia="Times New Roman" w:hAnsi="Times New Roman" w:cs="Times New Roman"/>
          <w:sz w:val="24"/>
          <w:szCs w:val="24"/>
        </w:rPr>
      </w:pPr>
    </w:p>
    <w:p w14:paraId="28597B55" w14:textId="77777777" w:rsidR="00292B03" w:rsidRDefault="00281EAB">
      <w:pPr>
        <w:pStyle w:val="Heading2"/>
        <w:spacing w:line="360" w:lineRule="auto"/>
        <w:rPr>
          <w:sz w:val="24"/>
          <w:szCs w:val="24"/>
        </w:rPr>
      </w:pPr>
      <w:bookmarkStart w:id="29" w:name="_heading=h.7o51skqitgvo" w:colFirst="0" w:colLast="0"/>
      <w:bookmarkEnd w:id="29"/>
      <w:r>
        <w:rPr>
          <w:sz w:val="24"/>
          <w:szCs w:val="24"/>
        </w:rPr>
        <w:t xml:space="preserve">8.5. Implementation of Ethical AI </w:t>
      </w:r>
    </w:p>
    <w:p w14:paraId="0BDD2C19"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maintain a competitive edge in AI, strategic investment should be made in secure and scalable technological infrastructure (</w:t>
      </w:r>
      <w:proofErr w:type="spellStart"/>
      <w:r>
        <w:rPr>
          <w:rFonts w:ascii="Times New Roman" w:eastAsia="Times New Roman" w:hAnsi="Times New Roman" w:cs="Times New Roman"/>
          <w:sz w:val="24"/>
          <w:szCs w:val="24"/>
          <w:highlight w:val="white"/>
        </w:rPr>
        <w:t>Oye</w:t>
      </w:r>
      <w:proofErr w:type="spellEnd"/>
      <w:r>
        <w:rPr>
          <w:rFonts w:ascii="Times New Roman" w:eastAsia="Times New Roman" w:hAnsi="Times New Roman" w:cs="Times New Roman"/>
          <w:sz w:val="24"/>
          <w:szCs w:val="24"/>
          <w:highlight w:val="white"/>
        </w:rPr>
        <w:t xml:space="preserve"> and Matthew, 2024)</w:t>
      </w:r>
      <w:r>
        <w:rPr>
          <w:rFonts w:ascii="Times New Roman" w:eastAsia="Times New Roman" w:hAnsi="Times New Roman" w:cs="Times New Roman"/>
          <w:sz w:val="24"/>
          <w:szCs w:val="24"/>
        </w:rPr>
        <w:t>. The organisations should focus on platforms that facilitate flexibility, interoperability, and data integrity. It ensures that they are able to adapt to the changing business landscape.</w:t>
      </w:r>
    </w:p>
    <w:p w14:paraId="3EF161BF"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recommendation RFD Global makes is the creation of strategic alliances and innovation communities. It helps to collaborate with technology suppliers, higher education institutions, and industry </w:t>
      </w:r>
      <w:proofErr w:type="spellStart"/>
      <w:r>
        <w:rPr>
          <w:rFonts w:ascii="Times New Roman" w:eastAsia="Times New Roman" w:hAnsi="Times New Roman" w:cs="Times New Roman"/>
          <w:sz w:val="24"/>
          <w:szCs w:val="24"/>
        </w:rPr>
        <w:t>organizations</w:t>
      </w:r>
      <w:proofErr w:type="spellEnd"/>
      <w:r>
        <w:rPr>
          <w:rFonts w:ascii="Times New Roman" w:eastAsia="Times New Roman" w:hAnsi="Times New Roman" w:cs="Times New Roman"/>
          <w:sz w:val="24"/>
          <w:szCs w:val="24"/>
        </w:rPr>
        <w:t>. This type of partnership provides access to the latest research, speeds up the innovation process. It enhances organisational agility in a fast-evolving technological environment.</w:t>
      </w:r>
    </w:p>
    <w:p w14:paraId="4D3FABBC" w14:textId="77777777" w:rsidR="00292B03" w:rsidRDefault="00281EAB">
      <w:pPr>
        <w:pStyle w:val="Heading2"/>
        <w:spacing w:line="360" w:lineRule="auto"/>
        <w:rPr>
          <w:sz w:val="24"/>
          <w:szCs w:val="24"/>
        </w:rPr>
      </w:pPr>
      <w:bookmarkStart w:id="30" w:name="_heading=h.9d1240q66ysf" w:colFirst="0" w:colLast="0"/>
      <w:bookmarkEnd w:id="30"/>
      <w:r>
        <w:rPr>
          <w:sz w:val="24"/>
          <w:szCs w:val="24"/>
        </w:rPr>
        <w:t>8.6 Workforce and Skills Development</w:t>
      </w:r>
    </w:p>
    <w:p w14:paraId="1EAC32DA"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ability is the key to the successful implementation of AI. Organisations need to invest in a holistic workforce, need to invest in AI literacy skills. It will help them to improve ethical decision-making (</w:t>
      </w:r>
      <w:proofErr w:type="spellStart"/>
      <w:r>
        <w:rPr>
          <w:rFonts w:ascii="Times New Roman" w:eastAsia="Times New Roman" w:hAnsi="Times New Roman" w:cs="Times New Roman"/>
          <w:sz w:val="24"/>
          <w:szCs w:val="24"/>
          <w:highlight w:val="white"/>
        </w:rPr>
        <w:t>Appiah</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w:t>
      </w:r>
    </w:p>
    <w:p w14:paraId="4F2789B8"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promoting the models of human-AI collaboration, organisations can experience the benefits of both technological systems and human judgement. This not only increases productivity but also makes sure that decisions that are of critical concern are subject to human attention.</w:t>
      </w:r>
    </w:p>
    <w:p w14:paraId="3ADB3E59"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a culture of lifelong learning and innovation will put organisations in a position to effectively respond to future disruptive technology.</w:t>
      </w:r>
    </w:p>
    <w:p w14:paraId="07F3A265" w14:textId="77777777" w:rsidR="00292B03" w:rsidRDefault="00281EAB">
      <w:pPr>
        <w:pStyle w:val="Heading1"/>
        <w:keepNext w:val="0"/>
        <w:keepLines w:val="0"/>
        <w:spacing w:before="480"/>
        <w:rPr>
          <w:color w:val="000000"/>
        </w:rPr>
      </w:pPr>
      <w:bookmarkStart w:id="31" w:name="_heading=h.xebqokvhcyoh" w:colFirst="0" w:colLast="0"/>
      <w:bookmarkEnd w:id="31"/>
      <w:r>
        <w:rPr>
          <w:color w:val="000000"/>
        </w:rPr>
        <w:t xml:space="preserve">9. Implementation Plan </w:t>
      </w:r>
    </w:p>
    <w:p w14:paraId="28A9A9CD" w14:textId="77777777" w:rsidR="00292B03" w:rsidRDefault="00281EAB">
      <w:pPr>
        <w:pStyle w:val="Heading2"/>
        <w:keepNext w:val="0"/>
        <w:keepLines w:val="0"/>
        <w:spacing w:after="80" w:line="360" w:lineRule="auto"/>
        <w:rPr>
          <w:sz w:val="24"/>
          <w:szCs w:val="24"/>
        </w:rPr>
      </w:pPr>
      <w:bookmarkStart w:id="32" w:name="_heading=h.stbe5hd4pzlg" w:colFirst="0" w:colLast="0"/>
      <w:bookmarkEnd w:id="32"/>
      <w:r>
        <w:rPr>
          <w:sz w:val="24"/>
          <w:szCs w:val="24"/>
        </w:rPr>
        <w:t>9.1 Phased Implementation Roadmap</w:t>
      </w:r>
    </w:p>
    <w:p w14:paraId="0FE3DE4A" w14:textId="77777777" w:rsidR="00292B03" w:rsidRDefault="00292B03">
      <w:pPr>
        <w:spacing w:line="360" w:lineRule="auto"/>
        <w:jc w:val="both"/>
        <w:rPr>
          <w:rFonts w:ascii="Times New Roman" w:eastAsia="Times New Roman" w:hAnsi="Times New Roman" w:cs="Times New Roman"/>
          <w:sz w:val="24"/>
          <w:szCs w:val="24"/>
        </w:rPr>
      </w:pPr>
    </w:p>
    <w:tbl>
      <w:tblPr>
        <w:tblStyle w:val="a"/>
        <w:tblW w:w="93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1530"/>
        <w:gridCol w:w="2190"/>
        <w:gridCol w:w="1860"/>
        <w:gridCol w:w="1860"/>
      </w:tblGrid>
      <w:tr w:rsidR="00292B03" w14:paraId="19847B79" w14:textId="77777777">
        <w:trPr>
          <w:tblHeader/>
        </w:trPr>
        <w:tc>
          <w:tcPr>
            <w:tcW w:w="1860" w:type="dxa"/>
            <w:tcMar>
              <w:top w:w="100" w:type="dxa"/>
              <w:left w:w="100" w:type="dxa"/>
              <w:bottom w:w="100" w:type="dxa"/>
              <w:right w:w="100" w:type="dxa"/>
            </w:tcMar>
          </w:tcPr>
          <w:p w14:paraId="33D374EE" w14:textId="77777777" w:rsidR="00292B03" w:rsidRDefault="00281EA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Phase</w:t>
            </w:r>
          </w:p>
        </w:tc>
        <w:tc>
          <w:tcPr>
            <w:tcW w:w="1530" w:type="dxa"/>
            <w:tcMar>
              <w:top w:w="100" w:type="dxa"/>
              <w:left w:w="100" w:type="dxa"/>
              <w:bottom w:w="100" w:type="dxa"/>
              <w:right w:w="100" w:type="dxa"/>
            </w:tcMar>
          </w:tcPr>
          <w:p w14:paraId="5239A334" w14:textId="77777777" w:rsidR="00292B03" w:rsidRDefault="00281EA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Timeframe</w:t>
            </w:r>
          </w:p>
        </w:tc>
        <w:tc>
          <w:tcPr>
            <w:tcW w:w="2190" w:type="dxa"/>
            <w:tcMar>
              <w:top w:w="100" w:type="dxa"/>
              <w:left w:w="100" w:type="dxa"/>
              <w:bottom w:w="100" w:type="dxa"/>
              <w:right w:w="100" w:type="dxa"/>
            </w:tcMar>
          </w:tcPr>
          <w:p w14:paraId="0836EC71" w14:textId="77777777" w:rsidR="00292B03" w:rsidRDefault="00281EA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Key Activities</w:t>
            </w:r>
          </w:p>
        </w:tc>
        <w:tc>
          <w:tcPr>
            <w:tcW w:w="1860" w:type="dxa"/>
            <w:tcMar>
              <w:top w:w="100" w:type="dxa"/>
              <w:left w:w="100" w:type="dxa"/>
              <w:bottom w:w="100" w:type="dxa"/>
              <w:right w:w="100" w:type="dxa"/>
            </w:tcMar>
          </w:tcPr>
          <w:p w14:paraId="3E1969C4" w14:textId="77777777" w:rsidR="00292B03" w:rsidRDefault="00281EA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Objective</w:t>
            </w:r>
          </w:p>
        </w:tc>
        <w:tc>
          <w:tcPr>
            <w:tcW w:w="1860" w:type="dxa"/>
            <w:tcMar>
              <w:top w:w="100" w:type="dxa"/>
              <w:left w:w="100" w:type="dxa"/>
              <w:bottom w:w="100" w:type="dxa"/>
              <w:right w:w="100" w:type="dxa"/>
            </w:tcMar>
          </w:tcPr>
          <w:p w14:paraId="6FFB5F50" w14:textId="77777777" w:rsidR="00292B03" w:rsidRDefault="00281EA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Expected Outcomes</w:t>
            </w:r>
          </w:p>
        </w:tc>
      </w:tr>
      <w:tr w:rsidR="00292B03" w14:paraId="50A1F30B" w14:textId="77777777">
        <w:tc>
          <w:tcPr>
            <w:tcW w:w="1860" w:type="dxa"/>
            <w:tcMar>
              <w:top w:w="100" w:type="dxa"/>
              <w:left w:w="100" w:type="dxa"/>
              <w:bottom w:w="100" w:type="dxa"/>
              <w:right w:w="100" w:type="dxa"/>
            </w:tcMar>
          </w:tcPr>
          <w:p w14:paraId="0A818ABB"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Short-Term</w:t>
            </w:r>
          </w:p>
        </w:tc>
        <w:tc>
          <w:tcPr>
            <w:tcW w:w="1530" w:type="dxa"/>
            <w:tcMar>
              <w:top w:w="100" w:type="dxa"/>
              <w:left w:w="100" w:type="dxa"/>
              <w:bottom w:w="100" w:type="dxa"/>
              <w:right w:w="100" w:type="dxa"/>
            </w:tcMar>
          </w:tcPr>
          <w:p w14:paraId="26B3DD22"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0–12 months</w:t>
            </w:r>
          </w:p>
        </w:tc>
        <w:tc>
          <w:tcPr>
            <w:tcW w:w="2190" w:type="dxa"/>
            <w:tcMar>
              <w:top w:w="100" w:type="dxa"/>
              <w:left w:w="100" w:type="dxa"/>
              <w:bottom w:w="100" w:type="dxa"/>
              <w:right w:w="100" w:type="dxa"/>
            </w:tcMar>
          </w:tcPr>
          <w:p w14:paraId="5D3739D7" w14:textId="77777777" w:rsidR="00292B03" w:rsidRDefault="00281EAB">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Establish AI governance board </w:t>
            </w:r>
          </w:p>
          <w:p w14:paraId="2AB2DACD" w14:textId="77777777" w:rsidR="00292B03" w:rsidRDefault="00281EAB">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Conduct AI risk and compliance assessments</w:t>
            </w:r>
          </w:p>
          <w:p w14:paraId="2A80C151" w14:textId="77777777" w:rsidR="00292B03" w:rsidRDefault="00281EAB">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Ensure alignment with UK GDPR and relevant regulations</w:t>
            </w:r>
          </w:p>
          <w:p w14:paraId="288507E9" w14:textId="77777777" w:rsidR="00292B03" w:rsidRDefault="00281EAB">
            <w:pPr>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initial ethical AI guidelines</w:t>
            </w:r>
          </w:p>
        </w:tc>
        <w:tc>
          <w:tcPr>
            <w:tcW w:w="1860" w:type="dxa"/>
            <w:tcMar>
              <w:top w:w="100" w:type="dxa"/>
              <w:left w:w="100" w:type="dxa"/>
              <w:bottom w:w="100" w:type="dxa"/>
              <w:right w:w="100" w:type="dxa"/>
            </w:tcMar>
          </w:tcPr>
          <w:p w14:paraId="128D3410"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Build a strong foundation for AI governance and compliance</w:t>
            </w:r>
          </w:p>
        </w:tc>
        <w:tc>
          <w:tcPr>
            <w:tcW w:w="1860" w:type="dxa"/>
            <w:tcMar>
              <w:top w:w="100" w:type="dxa"/>
              <w:left w:w="100" w:type="dxa"/>
              <w:bottom w:w="100" w:type="dxa"/>
              <w:right w:w="100" w:type="dxa"/>
            </w:tcMar>
          </w:tcPr>
          <w:p w14:paraId="4E13090D"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Clear accountability structures </w:t>
            </w:r>
          </w:p>
          <w:p w14:paraId="4B4F1D40"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Baseline regulatory compliance</w:t>
            </w:r>
          </w:p>
          <w:p w14:paraId="3521FECF" w14:textId="77777777" w:rsidR="00292B03" w:rsidRDefault="00292B03">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4392DE0"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Identification of key risks</w:t>
            </w:r>
          </w:p>
        </w:tc>
      </w:tr>
      <w:tr w:rsidR="00292B03" w14:paraId="0CE52ECF" w14:textId="77777777">
        <w:tc>
          <w:tcPr>
            <w:tcW w:w="1860" w:type="dxa"/>
            <w:tcMar>
              <w:top w:w="100" w:type="dxa"/>
              <w:left w:w="100" w:type="dxa"/>
              <w:bottom w:w="100" w:type="dxa"/>
              <w:right w:w="100" w:type="dxa"/>
            </w:tcMar>
          </w:tcPr>
          <w:p w14:paraId="6FF5D2D2"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Medium-Term</w:t>
            </w:r>
          </w:p>
        </w:tc>
        <w:tc>
          <w:tcPr>
            <w:tcW w:w="1530" w:type="dxa"/>
            <w:tcMar>
              <w:top w:w="100" w:type="dxa"/>
              <w:left w:w="100" w:type="dxa"/>
              <w:bottom w:w="100" w:type="dxa"/>
              <w:right w:w="100" w:type="dxa"/>
            </w:tcMar>
          </w:tcPr>
          <w:p w14:paraId="44A5BCB9"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 years</w:t>
            </w:r>
          </w:p>
        </w:tc>
        <w:tc>
          <w:tcPr>
            <w:tcW w:w="2190" w:type="dxa"/>
            <w:tcMar>
              <w:top w:w="100" w:type="dxa"/>
              <w:left w:w="100" w:type="dxa"/>
              <w:bottom w:w="100" w:type="dxa"/>
              <w:right w:w="100" w:type="dxa"/>
            </w:tcMar>
          </w:tcPr>
          <w:p w14:paraId="2545D768" w14:textId="77777777" w:rsidR="00292B03" w:rsidRDefault="00281EA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Integrate AI systems across core business functions </w:t>
            </w:r>
          </w:p>
          <w:p w14:paraId="03656E3A" w14:textId="77777777" w:rsidR="00292B03" w:rsidRDefault="00281EA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continuous monitoring tools and dashboards</w:t>
            </w:r>
          </w:p>
          <w:p w14:paraId="65425872" w14:textId="77777777" w:rsidR="00292B03" w:rsidRDefault="00281EA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Conduct regular compliance audits</w:t>
            </w:r>
          </w:p>
          <w:p w14:paraId="3D480227" w14:textId="77777777" w:rsidR="00292B03" w:rsidRDefault="00281EAB">
            <w:pPr>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 data governance frameworks</w:t>
            </w:r>
          </w:p>
        </w:tc>
        <w:tc>
          <w:tcPr>
            <w:tcW w:w="1860" w:type="dxa"/>
            <w:tcMar>
              <w:top w:w="100" w:type="dxa"/>
              <w:left w:w="100" w:type="dxa"/>
              <w:bottom w:w="100" w:type="dxa"/>
              <w:right w:w="100" w:type="dxa"/>
            </w:tcMar>
          </w:tcPr>
          <w:p w14:paraId="0E876BDC"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operational efficiency and risk control</w:t>
            </w:r>
          </w:p>
        </w:tc>
        <w:tc>
          <w:tcPr>
            <w:tcW w:w="1860" w:type="dxa"/>
            <w:tcMar>
              <w:top w:w="100" w:type="dxa"/>
              <w:left w:w="100" w:type="dxa"/>
              <w:bottom w:w="100" w:type="dxa"/>
              <w:right w:w="100" w:type="dxa"/>
            </w:tcMar>
          </w:tcPr>
          <w:p w14:paraId="7C419AA7"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Improved AI performance and reliability </w:t>
            </w:r>
          </w:p>
          <w:p w14:paraId="7BD700A9"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Reduced compliance risks</w:t>
            </w:r>
          </w:p>
          <w:p w14:paraId="02414750" w14:textId="77777777" w:rsidR="00292B03" w:rsidRDefault="00292B03">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D597B8A"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Increased organisational capability</w:t>
            </w:r>
          </w:p>
        </w:tc>
      </w:tr>
      <w:tr w:rsidR="00292B03" w14:paraId="161962DA" w14:textId="77777777">
        <w:tc>
          <w:tcPr>
            <w:tcW w:w="1860" w:type="dxa"/>
            <w:tcMar>
              <w:top w:w="100" w:type="dxa"/>
              <w:left w:w="100" w:type="dxa"/>
              <w:bottom w:w="100" w:type="dxa"/>
              <w:right w:w="100" w:type="dxa"/>
            </w:tcMar>
          </w:tcPr>
          <w:p w14:paraId="4F41853A"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Long-Term</w:t>
            </w:r>
          </w:p>
        </w:tc>
        <w:tc>
          <w:tcPr>
            <w:tcW w:w="1530" w:type="dxa"/>
            <w:tcMar>
              <w:top w:w="100" w:type="dxa"/>
              <w:left w:w="100" w:type="dxa"/>
              <w:bottom w:w="100" w:type="dxa"/>
              <w:right w:w="100" w:type="dxa"/>
            </w:tcMar>
          </w:tcPr>
          <w:p w14:paraId="1FA0ED98"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 years</w:t>
            </w:r>
          </w:p>
        </w:tc>
        <w:tc>
          <w:tcPr>
            <w:tcW w:w="2190" w:type="dxa"/>
            <w:tcMar>
              <w:top w:w="100" w:type="dxa"/>
              <w:left w:w="100" w:type="dxa"/>
              <w:bottom w:w="100" w:type="dxa"/>
              <w:right w:w="100" w:type="dxa"/>
            </w:tcMar>
          </w:tcPr>
          <w:p w14:paraId="7BC7ACCB" w14:textId="77777777" w:rsidR="00292B03" w:rsidRDefault="00281EA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Achieve advanced AI maturity across operations </w:t>
            </w:r>
          </w:p>
          <w:p w14:paraId="363CDA03" w14:textId="77777777" w:rsidR="00292B03" w:rsidRDefault="00281EA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Leverage predictive analytics for strategic decision-making</w:t>
            </w:r>
          </w:p>
          <w:p w14:paraId="57847F14" w14:textId="77777777" w:rsidR="00292B03" w:rsidRDefault="00281EA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Continuously update compliance frameworks based on global regulations</w:t>
            </w:r>
          </w:p>
          <w:p w14:paraId="110C01E1" w14:textId="77777777" w:rsidR="00292B03" w:rsidRDefault="00281EAB">
            <w:pPr>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Foster innovation through partnerships and R&amp;D</w:t>
            </w:r>
          </w:p>
        </w:tc>
        <w:tc>
          <w:tcPr>
            <w:tcW w:w="1860" w:type="dxa"/>
            <w:tcMar>
              <w:top w:w="100" w:type="dxa"/>
              <w:left w:w="100" w:type="dxa"/>
              <w:bottom w:w="100" w:type="dxa"/>
              <w:right w:w="100" w:type="dxa"/>
            </w:tcMar>
          </w:tcPr>
          <w:p w14:paraId="14B0BF86"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Drive innovation and long-term competitive advantage</w:t>
            </w:r>
          </w:p>
        </w:tc>
        <w:tc>
          <w:tcPr>
            <w:tcW w:w="1860" w:type="dxa"/>
            <w:tcMar>
              <w:top w:w="100" w:type="dxa"/>
              <w:left w:w="100" w:type="dxa"/>
              <w:bottom w:w="100" w:type="dxa"/>
              <w:right w:w="100" w:type="dxa"/>
            </w:tcMar>
          </w:tcPr>
          <w:p w14:paraId="5BB046A7"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Scalable and resilient AI systems </w:t>
            </w:r>
          </w:p>
          <w:p w14:paraId="14935FBE"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Strong market positioning</w:t>
            </w:r>
          </w:p>
          <w:p w14:paraId="74CCC527" w14:textId="77777777" w:rsidR="00292B03" w:rsidRDefault="00292B03">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6EB44DCB"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Sustainable growth and innovation</w:t>
            </w:r>
          </w:p>
        </w:tc>
      </w:tr>
    </w:tbl>
    <w:p w14:paraId="66F213A5" w14:textId="77777777" w:rsidR="00292B03" w:rsidRDefault="00292B03">
      <w:pPr>
        <w:spacing w:before="480" w:line="360" w:lineRule="auto"/>
        <w:jc w:val="both"/>
        <w:rPr>
          <w:rFonts w:ascii="Times New Roman" w:eastAsia="Times New Roman" w:hAnsi="Times New Roman" w:cs="Times New Roman"/>
          <w:sz w:val="24"/>
          <w:szCs w:val="24"/>
        </w:rPr>
      </w:pPr>
    </w:p>
    <w:p w14:paraId="6FE88199" w14:textId="77777777" w:rsidR="00292B03" w:rsidRDefault="00281EAB">
      <w:pPr>
        <w:pStyle w:val="Heading2"/>
        <w:spacing w:line="360" w:lineRule="auto"/>
        <w:rPr>
          <w:sz w:val="24"/>
          <w:szCs w:val="24"/>
        </w:rPr>
      </w:pPr>
      <w:bookmarkStart w:id="33" w:name="_heading=h.z1s51j5o09zc" w:colFirst="0" w:colLast="0"/>
      <w:bookmarkEnd w:id="33"/>
      <w:r>
        <w:rPr>
          <w:sz w:val="24"/>
          <w:szCs w:val="24"/>
        </w:rPr>
        <w:t>9.2 Resource Allocation</w:t>
      </w:r>
    </w:p>
    <w:p w14:paraId="45C0B08F"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effective AI-based strategy implementation entails a strategic, well-organised allocation of the resources in technological, human and organisational terms (</w:t>
      </w:r>
      <w:proofErr w:type="spellStart"/>
      <w:r>
        <w:rPr>
          <w:rFonts w:ascii="Times New Roman" w:eastAsia="Times New Roman" w:hAnsi="Times New Roman" w:cs="Times New Roman"/>
          <w:sz w:val="24"/>
          <w:szCs w:val="24"/>
        </w:rPr>
        <w:t>Sundaram</w:t>
      </w:r>
      <w:proofErr w:type="spellEnd"/>
      <w:r>
        <w:rPr>
          <w:rFonts w:ascii="Times New Roman" w:eastAsia="Times New Roman" w:hAnsi="Times New Roman" w:cs="Times New Roman"/>
          <w:sz w:val="24"/>
          <w:szCs w:val="24"/>
        </w:rPr>
        <w:t>, 2025). Allocation of resources is not only an operational requirement to multinational clients, but a major enabling factor of long term value creation and reduction of risks.</w:t>
      </w:r>
    </w:p>
    <w:p w14:paraId="0C424009"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the AI infrastructure and cybersecurity systems must be heavily invested in in order to provide scalable and secure deployment (</w:t>
      </w:r>
      <w:proofErr w:type="spellStart"/>
      <w:r>
        <w:rPr>
          <w:rFonts w:ascii="Times New Roman" w:eastAsia="Times New Roman" w:hAnsi="Times New Roman" w:cs="Times New Roman"/>
          <w:sz w:val="24"/>
          <w:szCs w:val="24"/>
        </w:rPr>
        <w:t>Abisoye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Akerele</w:t>
      </w:r>
      <w:proofErr w:type="spellEnd"/>
      <w:r>
        <w:rPr>
          <w:rFonts w:ascii="Times New Roman" w:eastAsia="Times New Roman" w:hAnsi="Times New Roman" w:cs="Times New Roman"/>
          <w:sz w:val="24"/>
          <w:szCs w:val="24"/>
        </w:rPr>
        <w:t>, 2022). These include cloud-based systems, data management, and advanced security architecture that may protect sensitive data and resilience of the system to cyber attacks. It is a strong infrastructure that will guarantee not only compliance but operation as well in case of an increasing regulatory focus on the problem of data protection.</w:t>
      </w:r>
    </w:p>
    <w:p w14:paraId="649F43D4" w14:textId="77777777" w:rsidR="00292B03" w:rsidRDefault="00292B03">
      <w:pPr>
        <w:spacing w:before="240" w:after="240" w:line="360" w:lineRule="auto"/>
        <w:jc w:val="both"/>
        <w:rPr>
          <w:rFonts w:ascii="Times New Roman" w:eastAsia="Times New Roman" w:hAnsi="Times New Roman" w:cs="Times New Roman"/>
          <w:sz w:val="24"/>
          <w:szCs w:val="24"/>
        </w:rPr>
      </w:pPr>
    </w:p>
    <w:p w14:paraId="4CF9FC73"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organisations need to focus on building human capital by recruiting specific employees and training them on a regular basis. It develops the capacity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and interpret data, AI governance, and ethical decision-making. These  are essential components of successful implementation. The promotion of a culture of life-long learning will help staff members to keep abreast of the fast-changing technologies and assist in maintaining the sustainable human-AI cooperation.</w:t>
      </w:r>
    </w:p>
    <w:p w14:paraId="2D5698DA" w14:textId="77777777" w:rsidR="00292B03" w:rsidRDefault="00281EAB">
      <w:pPr>
        <w:pStyle w:val="Heading2"/>
        <w:spacing w:line="360" w:lineRule="auto"/>
        <w:rPr>
          <w:sz w:val="24"/>
          <w:szCs w:val="24"/>
        </w:rPr>
      </w:pPr>
      <w:bookmarkStart w:id="34" w:name="_heading=h.kikfono796kj" w:colFirst="0" w:colLast="0"/>
      <w:bookmarkEnd w:id="34"/>
      <w:r>
        <w:rPr>
          <w:sz w:val="24"/>
          <w:szCs w:val="24"/>
        </w:rPr>
        <w:t>9.3 Key Performance Indicators (KPIs)</w:t>
      </w:r>
    </w:p>
    <w:p w14:paraId="6E32AB33"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RFD Global must consider that a solid KPI and monitoring framework should be used in order to ensure a successful implementation and continuous performance monitoring as per the strategic objectives.</w:t>
      </w:r>
    </w:p>
    <w:p w14:paraId="28DEB2B9"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KPIs should be developed to measure the efficiency of the operations and the exposure to risk. It should come along with regulatory compliance and confidence among the stakeholders (</w:t>
      </w:r>
      <w:proofErr w:type="spellStart"/>
      <w:r>
        <w:rPr>
          <w:rFonts w:ascii="Times New Roman" w:eastAsia="Times New Roman" w:hAnsi="Times New Roman" w:cs="Times New Roman"/>
          <w:sz w:val="24"/>
          <w:szCs w:val="24"/>
        </w:rPr>
        <w:t>Gbabo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 . The other significant areas of performance are:</w:t>
      </w:r>
    </w:p>
    <w:p w14:paraId="027B2BF7" w14:textId="77777777" w:rsidR="00292B03" w:rsidRDefault="00281EAB">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Risk Management Effectiveness:</w:t>
      </w:r>
    </w:p>
    <w:p w14:paraId="4A526484"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RFD Global must focus on system breakdowns, bias identification, and cybercrime to identify how well the organisation is able to mitigate the emerging threats.</w:t>
      </w:r>
    </w:p>
    <w:p w14:paraId="55E7083A" w14:textId="77777777" w:rsidR="00292B03" w:rsidRDefault="00281EAB">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Regulatory Compliance Performance</w:t>
      </w:r>
    </w:p>
    <w:p w14:paraId="1B33759C"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outcomes of audits, compliance rates, and the amount of regulatory violations or fines, ensures that it complies with the UK and global regulatory standards (</w:t>
      </w:r>
      <w:proofErr w:type="spellStart"/>
      <w:r>
        <w:rPr>
          <w:rFonts w:ascii="Times New Roman" w:eastAsia="Times New Roman" w:hAnsi="Times New Roman" w:cs="Times New Roman"/>
          <w:sz w:val="24"/>
          <w:szCs w:val="24"/>
        </w:rPr>
        <w:t>Turksen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w:t>
      </w:r>
    </w:p>
    <w:p w14:paraId="2033A1AA"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Customer trust and reputation measures</w:t>
      </w:r>
      <w:r>
        <w:rPr>
          <w:rFonts w:ascii="Times New Roman" w:eastAsia="Times New Roman" w:hAnsi="Times New Roman" w:cs="Times New Roman"/>
          <w:sz w:val="24"/>
          <w:szCs w:val="24"/>
        </w:rPr>
        <w:t>:</w:t>
      </w:r>
    </w:p>
    <w:p w14:paraId="77CDAEE0"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Measuring the level of customer satisfaction, trust, and complaints on the basis of AI will help to evaluate the amount of confidence customers have in AI-based procedures (</w:t>
      </w:r>
      <w:proofErr w:type="spellStart"/>
      <w:r>
        <w:rPr>
          <w:rFonts w:ascii="Times New Roman" w:eastAsia="Times New Roman" w:hAnsi="Times New Roman" w:cs="Times New Roman"/>
          <w:sz w:val="24"/>
          <w:szCs w:val="24"/>
        </w:rPr>
        <w:t>Dzreke</w:t>
      </w:r>
      <w:proofErr w:type="spellEnd"/>
      <w:r>
        <w:rPr>
          <w:rFonts w:ascii="Times New Roman" w:eastAsia="Times New Roman" w:hAnsi="Times New Roman" w:cs="Times New Roman"/>
          <w:sz w:val="24"/>
          <w:szCs w:val="24"/>
        </w:rPr>
        <w:t>, 2025).</w:t>
      </w:r>
    </w:p>
    <w:p w14:paraId="28BAC974" w14:textId="77777777" w:rsidR="00292B03" w:rsidRDefault="00281EAB">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Operation Impact and Financial Impact:</w:t>
      </w:r>
    </w:p>
    <w:p w14:paraId="20CF2735"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Efficiency benefits, cost savings, and productivity increase because of implementing AI, and the return on investment (ROI) of AI projects are measured. </w:t>
      </w:r>
    </w:p>
    <w:p w14:paraId="461FDB58" w14:textId="77777777" w:rsidR="00292B03" w:rsidRDefault="00281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Organisations  should consider a system of continuous monitoring, real-time dashboards and automated reports. This will enable the anticipatory identification of performance discontinuities and enable corrective response within a reasonable time frame.</w:t>
      </w:r>
    </w:p>
    <w:p w14:paraId="4F2E968F" w14:textId="77777777" w:rsidR="00292B03" w:rsidRDefault="00292B03">
      <w:pPr>
        <w:spacing w:before="240" w:after="240" w:line="360" w:lineRule="auto"/>
        <w:jc w:val="both"/>
        <w:rPr>
          <w:rFonts w:ascii="Times New Roman" w:eastAsia="Times New Roman" w:hAnsi="Times New Roman" w:cs="Times New Roman"/>
          <w:sz w:val="24"/>
          <w:szCs w:val="24"/>
        </w:rPr>
      </w:pPr>
    </w:p>
    <w:p w14:paraId="4952D2C0" w14:textId="77777777" w:rsidR="00292B03" w:rsidRDefault="00281EAB">
      <w:pPr>
        <w:pStyle w:val="Heading2"/>
        <w:keepNext w:val="0"/>
        <w:keepLines w:val="0"/>
        <w:spacing w:after="80" w:line="360" w:lineRule="auto"/>
        <w:rPr>
          <w:sz w:val="24"/>
          <w:szCs w:val="24"/>
        </w:rPr>
      </w:pPr>
      <w:bookmarkStart w:id="35" w:name="_heading=h.1krkh4nfrtz" w:colFirst="0" w:colLast="0"/>
      <w:bookmarkEnd w:id="35"/>
      <w:r>
        <w:rPr>
          <w:sz w:val="24"/>
          <w:szCs w:val="24"/>
        </w:rPr>
        <w:t>9.4 Risk and Contingency Planning</w:t>
      </w:r>
    </w:p>
    <w:p w14:paraId="096BF1AF" w14:textId="77777777" w:rsidR="00292B03" w:rsidRDefault="00292B03">
      <w:pPr>
        <w:spacing w:line="360" w:lineRule="auto"/>
        <w:rPr>
          <w:rFonts w:ascii="Times New Roman" w:eastAsia="Times New Roman" w:hAnsi="Times New Roman" w:cs="Times New Roman"/>
          <w:sz w:val="24"/>
          <w:szCs w:val="24"/>
        </w:rPr>
      </w:pP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292B03" w14:paraId="7C9453B1" w14:textId="77777777">
        <w:trPr>
          <w:tblHeader/>
        </w:trPr>
        <w:tc>
          <w:tcPr>
            <w:tcW w:w="2340" w:type="dxa"/>
            <w:tcMar>
              <w:top w:w="100" w:type="dxa"/>
              <w:left w:w="100" w:type="dxa"/>
              <w:bottom w:w="100" w:type="dxa"/>
              <w:right w:w="100" w:type="dxa"/>
            </w:tcMar>
          </w:tcPr>
          <w:p w14:paraId="0D238990" w14:textId="77777777" w:rsidR="00292B03" w:rsidRDefault="00281EAB">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Risk Area</w:t>
            </w:r>
          </w:p>
        </w:tc>
        <w:tc>
          <w:tcPr>
            <w:tcW w:w="2340" w:type="dxa"/>
            <w:tcMar>
              <w:top w:w="100" w:type="dxa"/>
              <w:left w:w="100" w:type="dxa"/>
              <w:bottom w:w="100" w:type="dxa"/>
              <w:right w:w="100" w:type="dxa"/>
            </w:tcMar>
          </w:tcPr>
          <w:p w14:paraId="27611BA0" w14:textId="77777777" w:rsidR="00292B03" w:rsidRDefault="00281EAB">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Potential Impact</w:t>
            </w:r>
          </w:p>
        </w:tc>
        <w:tc>
          <w:tcPr>
            <w:tcW w:w="2340" w:type="dxa"/>
            <w:tcMar>
              <w:top w:w="100" w:type="dxa"/>
              <w:left w:w="100" w:type="dxa"/>
              <w:bottom w:w="100" w:type="dxa"/>
              <w:right w:w="100" w:type="dxa"/>
            </w:tcMar>
          </w:tcPr>
          <w:p w14:paraId="536D9973" w14:textId="77777777" w:rsidR="00292B03" w:rsidRDefault="00281EAB">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Contingency Measures</w:t>
            </w:r>
          </w:p>
        </w:tc>
        <w:tc>
          <w:tcPr>
            <w:tcW w:w="2340" w:type="dxa"/>
            <w:tcMar>
              <w:top w:w="100" w:type="dxa"/>
              <w:left w:w="100" w:type="dxa"/>
              <w:bottom w:w="100" w:type="dxa"/>
              <w:right w:w="100" w:type="dxa"/>
            </w:tcMar>
          </w:tcPr>
          <w:p w14:paraId="2EA49FD4" w14:textId="77777777" w:rsidR="00292B03" w:rsidRDefault="00281EAB">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Outcome</w:t>
            </w:r>
          </w:p>
        </w:tc>
      </w:tr>
      <w:tr w:rsidR="00292B03" w14:paraId="3AA261D0" w14:textId="77777777">
        <w:tc>
          <w:tcPr>
            <w:tcW w:w="2340" w:type="dxa"/>
            <w:tcMar>
              <w:top w:w="100" w:type="dxa"/>
              <w:left w:w="100" w:type="dxa"/>
              <w:bottom w:w="100" w:type="dxa"/>
              <w:right w:w="100" w:type="dxa"/>
            </w:tcMar>
          </w:tcPr>
          <w:p w14:paraId="615B98AC" w14:textId="77777777" w:rsidR="00292B03" w:rsidRDefault="00281EAB">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Regulatory Changes</w:t>
            </w:r>
          </w:p>
        </w:tc>
        <w:tc>
          <w:tcPr>
            <w:tcW w:w="2340" w:type="dxa"/>
            <w:tcMar>
              <w:top w:w="100" w:type="dxa"/>
              <w:left w:w="100" w:type="dxa"/>
              <w:bottom w:w="100" w:type="dxa"/>
              <w:right w:w="100" w:type="dxa"/>
            </w:tcMar>
          </w:tcPr>
          <w:p w14:paraId="11FCE391" w14:textId="77777777" w:rsidR="00292B03" w:rsidRDefault="00281EA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Non-compliance, legal penalties, operational disruption (</w:t>
            </w:r>
            <w:r>
              <w:rPr>
                <w:rFonts w:ascii="Times New Roman" w:eastAsia="Times New Roman" w:hAnsi="Times New Roman" w:cs="Times New Roman"/>
                <w:sz w:val="24"/>
                <w:szCs w:val="24"/>
                <w:highlight w:val="white"/>
              </w:rPr>
              <w:t xml:space="preserve">Noah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2025)</w:t>
            </w:r>
            <w:r>
              <w:rPr>
                <w:rFonts w:ascii="Times New Roman" w:eastAsia="Times New Roman" w:hAnsi="Times New Roman" w:cs="Times New Roman"/>
                <w:sz w:val="24"/>
                <w:szCs w:val="24"/>
              </w:rPr>
              <w:t xml:space="preserve"> </w:t>
            </w:r>
          </w:p>
        </w:tc>
        <w:tc>
          <w:tcPr>
            <w:tcW w:w="2340" w:type="dxa"/>
            <w:tcMar>
              <w:top w:w="100" w:type="dxa"/>
              <w:left w:w="100" w:type="dxa"/>
              <w:bottom w:w="100" w:type="dxa"/>
              <w:right w:w="100" w:type="dxa"/>
            </w:tcMar>
          </w:tcPr>
          <w:p w14:paraId="2DB2E66D" w14:textId="77777777" w:rsidR="00292B03" w:rsidRDefault="00281EAB">
            <w:pPr>
              <w:numPr>
                <w:ilvl w:val="0"/>
                <w:numId w:val="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Continuous regulatory monitoring </w:t>
            </w:r>
          </w:p>
          <w:p w14:paraId="433EB8A4" w14:textId="77777777" w:rsidR="00292B03" w:rsidRDefault="00281EAB">
            <w:pPr>
              <w:numPr>
                <w:ilvl w:val="0"/>
                <w:numId w:val="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Flexible compliance frameworks</w:t>
            </w:r>
          </w:p>
          <w:p w14:paraId="583E4BA3" w14:textId="77777777" w:rsidR="00292B03" w:rsidRDefault="00281EAB">
            <w:pPr>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Regular policy updates and legal consultations</w:t>
            </w:r>
          </w:p>
        </w:tc>
        <w:tc>
          <w:tcPr>
            <w:tcW w:w="2340" w:type="dxa"/>
            <w:tcMar>
              <w:top w:w="100" w:type="dxa"/>
              <w:left w:w="100" w:type="dxa"/>
              <w:bottom w:w="100" w:type="dxa"/>
              <w:right w:w="100" w:type="dxa"/>
            </w:tcMar>
          </w:tcPr>
          <w:p w14:paraId="68E880CF" w14:textId="77777777" w:rsidR="00292B03" w:rsidRDefault="00281EA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Ensures ongoing compliance and reduces legal exposure</w:t>
            </w:r>
          </w:p>
        </w:tc>
      </w:tr>
      <w:tr w:rsidR="00292B03" w14:paraId="315E3BA2" w14:textId="77777777">
        <w:tc>
          <w:tcPr>
            <w:tcW w:w="2340" w:type="dxa"/>
            <w:tcMar>
              <w:top w:w="100" w:type="dxa"/>
              <w:left w:w="100" w:type="dxa"/>
              <w:bottom w:w="100" w:type="dxa"/>
              <w:right w:w="100" w:type="dxa"/>
            </w:tcMar>
          </w:tcPr>
          <w:p w14:paraId="028F2F86" w14:textId="77777777" w:rsidR="00292B03" w:rsidRDefault="00281EAB">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Cybersecurity Breaches</w:t>
            </w:r>
          </w:p>
        </w:tc>
        <w:tc>
          <w:tcPr>
            <w:tcW w:w="2340" w:type="dxa"/>
            <w:tcMar>
              <w:top w:w="100" w:type="dxa"/>
              <w:left w:w="100" w:type="dxa"/>
              <w:bottom w:w="100" w:type="dxa"/>
              <w:right w:w="100" w:type="dxa"/>
            </w:tcMar>
          </w:tcPr>
          <w:p w14:paraId="4A1EDBAE" w14:textId="77777777" w:rsidR="00292B03" w:rsidRDefault="00281EA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 loss, reputational damage, financial loss (</w:t>
            </w:r>
            <w:r>
              <w:rPr>
                <w:rFonts w:ascii="Times New Roman" w:eastAsia="Times New Roman" w:hAnsi="Times New Roman" w:cs="Times New Roman"/>
                <w:sz w:val="24"/>
                <w:szCs w:val="24"/>
                <w:highlight w:val="white"/>
              </w:rPr>
              <w:t>Liu and Babar,  2026)</w:t>
            </w:r>
          </w:p>
        </w:tc>
        <w:tc>
          <w:tcPr>
            <w:tcW w:w="2340" w:type="dxa"/>
            <w:tcMar>
              <w:top w:w="100" w:type="dxa"/>
              <w:left w:w="100" w:type="dxa"/>
              <w:bottom w:w="100" w:type="dxa"/>
              <w:right w:w="100" w:type="dxa"/>
            </w:tcMar>
          </w:tcPr>
          <w:p w14:paraId="1CDE7E4D" w14:textId="77777777" w:rsidR="00292B03" w:rsidRDefault="00281EA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Advanced cybersecurity systems </w:t>
            </w:r>
          </w:p>
          <w:p w14:paraId="1EA02385" w14:textId="77777777" w:rsidR="00292B03" w:rsidRDefault="00281EA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Incident response plans</w:t>
            </w:r>
          </w:p>
          <w:p w14:paraId="007F6D1A" w14:textId="77777777" w:rsidR="00292B03" w:rsidRDefault="00281EA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Regular security audits and employee training</w:t>
            </w:r>
          </w:p>
        </w:tc>
        <w:tc>
          <w:tcPr>
            <w:tcW w:w="2340" w:type="dxa"/>
            <w:tcMar>
              <w:top w:w="100" w:type="dxa"/>
              <w:left w:w="100" w:type="dxa"/>
              <w:bottom w:w="100" w:type="dxa"/>
              <w:right w:w="100" w:type="dxa"/>
            </w:tcMar>
          </w:tcPr>
          <w:p w14:paraId="3389325F" w14:textId="77777777" w:rsidR="00292B03" w:rsidRDefault="00281EA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Strengthens data protection and organisational resilience</w:t>
            </w:r>
          </w:p>
        </w:tc>
      </w:tr>
      <w:tr w:rsidR="00292B03" w14:paraId="2AFC4898" w14:textId="77777777">
        <w:tc>
          <w:tcPr>
            <w:tcW w:w="2340" w:type="dxa"/>
            <w:tcMar>
              <w:top w:w="100" w:type="dxa"/>
              <w:left w:w="100" w:type="dxa"/>
              <w:bottom w:w="100" w:type="dxa"/>
              <w:right w:w="100" w:type="dxa"/>
            </w:tcMar>
          </w:tcPr>
          <w:p w14:paraId="07228205" w14:textId="77777777" w:rsidR="00292B03" w:rsidRDefault="00281EAB">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System Failures</w:t>
            </w:r>
          </w:p>
        </w:tc>
        <w:tc>
          <w:tcPr>
            <w:tcW w:w="2340" w:type="dxa"/>
            <w:tcMar>
              <w:top w:w="100" w:type="dxa"/>
              <w:left w:w="100" w:type="dxa"/>
              <w:bottom w:w="100" w:type="dxa"/>
              <w:right w:w="100" w:type="dxa"/>
            </w:tcMar>
          </w:tcPr>
          <w:p w14:paraId="51E2B293" w14:textId="77777777" w:rsidR="00292B03" w:rsidRDefault="00281EA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Operational downtime, service disruption, loss of customer trust</w:t>
            </w:r>
          </w:p>
        </w:tc>
        <w:tc>
          <w:tcPr>
            <w:tcW w:w="2340" w:type="dxa"/>
            <w:tcMar>
              <w:top w:w="100" w:type="dxa"/>
              <w:left w:w="100" w:type="dxa"/>
              <w:bottom w:w="100" w:type="dxa"/>
              <w:right w:w="100" w:type="dxa"/>
            </w:tcMar>
          </w:tcPr>
          <w:p w14:paraId="00E98ECE" w14:textId="77777777" w:rsidR="00292B03" w:rsidRDefault="00281EAB">
            <w:pPr>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Backup systems and redundancy planning </w:t>
            </w:r>
          </w:p>
          <w:p w14:paraId="1B182518" w14:textId="77777777" w:rsidR="00292B03" w:rsidRDefault="00281EAB">
            <w:pPr>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Disaster recovery strategies</w:t>
            </w:r>
          </w:p>
          <w:p w14:paraId="0853BC4D" w14:textId="77777777" w:rsidR="00292B03" w:rsidRDefault="00281EAB">
            <w:pPr>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Real-time system monitoring</w:t>
            </w:r>
          </w:p>
        </w:tc>
        <w:tc>
          <w:tcPr>
            <w:tcW w:w="2340" w:type="dxa"/>
            <w:tcMar>
              <w:top w:w="100" w:type="dxa"/>
              <w:left w:w="100" w:type="dxa"/>
              <w:bottom w:w="100" w:type="dxa"/>
              <w:right w:w="100" w:type="dxa"/>
            </w:tcMar>
          </w:tcPr>
          <w:p w14:paraId="0F6B85E5" w14:textId="77777777" w:rsidR="00292B03" w:rsidRDefault="00281EA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Maintains business continuity and service reliability</w:t>
            </w:r>
          </w:p>
        </w:tc>
      </w:tr>
    </w:tbl>
    <w:p w14:paraId="2B79B95D" w14:textId="77777777" w:rsidR="00292B03" w:rsidRDefault="00292B03">
      <w:pPr>
        <w:pStyle w:val="Heading1"/>
        <w:keepNext w:val="0"/>
        <w:keepLines w:val="0"/>
        <w:spacing w:before="480"/>
        <w:rPr>
          <w:color w:val="000000"/>
        </w:rPr>
      </w:pPr>
      <w:bookmarkStart w:id="36" w:name="_heading=h.5w9jlxtlld64" w:colFirst="0" w:colLast="0"/>
      <w:bookmarkEnd w:id="36"/>
    </w:p>
    <w:p w14:paraId="77C8E136" w14:textId="77777777" w:rsidR="00292B03" w:rsidRDefault="00281EAB">
      <w:pPr>
        <w:pStyle w:val="Heading1"/>
        <w:keepNext w:val="0"/>
        <w:keepLines w:val="0"/>
        <w:spacing w:before="480"/>
        <w:rPr>
          <w:color w:val="000000"/>
        </w:rPr>
      </w:pPr>
      <w:bookmarkStart w:id="37" w:name="_heading=h.yqci03pjt6c" w:colFirst="0" w:colLast="0"/>
      <w:bookmarkEnd w:id="37"/>
      <w:r>
        <w:rPr>
          <w:color w:val="000000"/>
        </w:rPr>
        <w:t xml:space="preserve">10. Future Outlook and Strategic Resilience </w:t>
      </w:r>
    </w:p>
    <w:p w14:paraId="7074D48E" w14:textId="77777777" w:rsidR="00292B03" w:rsidRDefault="00281EAB">
      <w:pPr>
        <w:spacing w:before="4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future, AI regulation is likely to get more sophisticated, with more focus on accountability, transparency, and ethical regulation (</w:t>
      </w:r>
      <w:proofErr w:type="spellStart"/>
      <w:r>
        <w:rPr>
          <w:rFonts w:ascii="Times New Roman" w:eastAsia="Times New Roman" w:hAnsi="Times New Roman" w:cs="Times New Roman"/>
          <w:sz w:val="24"/>
          <w:szCs w:val="24"/>
          <w:highlight w:val="white"/>
        </w:rPr>
        <w:t>Kashefi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Governments and regulatory bodies are paying more attention to the disruptive potentials of AI in different sectors. This is bound to introduce more strict and intense regulatory frameworks. Namely, the rapid development of new technologies such as generative AI is raising the regulatory interest since AI systems are generating complex debates. It involves misinformation, intellectual property, data security, and societal impact.</w:t>
      </w:r>
    </w:p>
    <w:p w14:paraId="4D0B3E73" w14:textId="77777777" w:rsidR="00292B03" w:rsidRDefault="00281EAB">
      <w:pPr>
        <w:spacing w:before="4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regard to regulation, organisations are being compelled strategically to be prepared to operate in a highly dynamic and unpredictable environment. The initial potential solution is the establishment of a harmonised international regulatory system. It will ease the compliance process, reduce repetition of efforts and enhance innovation due to a greater degree of clarity and uniformity (Jacob and Jacob, 2025). The ecosystems would also enable multinational firms to more easily scale AI solutions across j</w:t>
      </w:r>
      <w:r>
        <w:rPr>
          <w:rFonts w:ascii="Times New Roman" w:eastAsia="Times New Roman" w:hAnsi="Times New Roman" w:cs="Times New Roman"/>
          <w:sz w:val="24"/>
          <w:szCs w:val="24"/>
        </w:rPr>
        <w:t>urisdictions.</w:t>
      </w:r>
    </w:p>
    <w:p w14:paraId="4367AD26" w14:textId="77777777" w:rsidR="00292B03" w:rsidRDefault="00281EAB">
      <w:pPr>
        <w:spacing w:before="4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and more likely and challenging option is that the regulatory regimes remain partial where each country adopts a varied approach on AI regulation. This fragmentation can significantly undermine the operations, with organisations potentially needing to adapt their AI applications (Schiff, 2025). This may lead to more compliance costs, legal risks, and scale-related problems potentially impacting the ability of companies to scale optimally to take advantage of AI-based opportunities.</w:t>
      </w:r>
    </w:p>
    <w:p w14:paraId="7B6A6FCE" w14:textId="77777777" w:rsidR="00292B03" w:rsidRDefault="00281EAB">
      <w:pPr>
        <w:pStyle w:val="Heading1"/>
        <w:spacing w:before="480"/>
        <w:rPr>
          <w:color w:val="000000"/>
        </w:rPr>
      </w:pPr>
      <w:bookmarkStart w:id="38" w:name="_heading=h.n2zmmrg0az97" w:colFirst="0" w:colLast="0"/>
      <w:bookmarkEnd w:id="38"/>
      <w:r>
        <w:rPr>
          <w:color w:val="000000"/>
        </w:rPr>
        <w:t xml:space="preserve">11.Conclusion </w:t>
      </w:r>
    </w:p>
    <w:p w14:paraId="3D502C58" w14:textId="77777777" w:rsidR="00292B03" w:rsidRDefault="00281EAB">
      <w:pPr>
        <w:spacing w:before="4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states that use of artificial intelligence is both a transformational opportunity and a major risk to multinational companies. It can  facilitate innovation, efficiency, and competitive </w:t>
      </w:r>
      <w:proofErr w:type="spellStart"/>
      <w:r>
        <w:rPr>
          <w:rFonts w:ascii="Times New Roman" w:eastAsia="Times New Roman" w:hAnsi="Times New Roman" w:cs="Times New Roman"/>
          <w:sz w:val="24"/>
          <w:szCs w:val="24"/>
        </w:rPr>
        <w:t>advantage,also</w:t>
      </w:r>
      <w:proofErr w:type="spellEnd"/>
      <w:r>
        <w:rPr>
          <w:rFonts w:ascii="Times New Roman" w:eastAsia="Times New Roman" w:hAnsi="Times New Roman" w:cs="Times New Roman"/>
          <w:sz w:val="24"/>
          <w:szCs w:val="24"/>
        </w:rPr>
        <w:t xml:space="preserve"> can hinder with its complex issues of regulation, ethics, and trust.</w:t>
      </w:r>
    </w:p>
    <w:p w14:paraId="47C20535" w14:textId="77777777" w:rsidR="00292B03" w:rsidRDefault="00281EAB">
      <w:pPr>
        <w:spacing w:before="4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case study of the regulatory environment of the UK and the EU has reflected that it is necessary to adapt compliance measures. Simultaneously, customer trust and corporate image must be considered at the heart of AI integration.</w:t>
      </w:r>
    </w:p>
    <w:p w14:paraId="794EA8E7" w14:textId="77777777" w:rsidR="00292B03" w:rsidRDefault="00281EAB">
      <w:pPr>
        <w:spacing w:before="4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RFD Global suggests a strategic vision that combines the actual governance, risk management, compliance, ethical considerations into the business operations. These recommendations can be implemented and made sustainable through a structured implementation plan.</w:t>
      </w:r>
    </w:p>
    <w:p w14:paraId="59B2A046" w14:textId="77777777" w:rsidR="00292B03" w:rsidRDefault="00281EAB">
      <w:pPr>
        <w:spacing w:before="4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end, organisations that are able to proactively deal with the risk associated with AI, whilst capitalising on its potential, will be in the best place to thrive in an ever more complex global business landscape. AI must not be regarded as a technological solution, but as a strategic asset that needs a knowledgeable, proactive leadership.</w:t>
      </w:r>
    </w:p>
    <w:p w14:paraId="34BB8F19" w14:textId="77777777" w:rsidR="00292B03" w:rsidRDefault="00281EAB">
      <w:pPr>
        <w:rPr>
          <w:rFonts w:ascii="Times New Roman" w:eastAsia="Times New Roman" w:hAnsi="Times New Roman" w:cs="Times New Roman"/>
          <w:b/>
          <w:bCs/>
          <w:sz w:val="24"/>
          <w:szCs w:val="24"/>
        </w:rPr>
      </w:pPr>
      <w:bookmarkStart w:id="39" w:name="_heading=h.j8mb5n9o7900" w:colFirst="0" w:colLast="0"/>
      <w:bookmarkEnd w:id="39"/>
      <w:r>
        <w:br w:type="page"/>
      </w:r>
    </w:p>
    <w:p w14:paraId="1A6D7A9E" w14:textId="77777777" w:rsidR="00292B03" w:rsidRDefault="00281EAB">
      <w:pPr>
        <w:pStyle w:val="Heading1"/>
        <w:spacing w:after="240"/>
        <w:rPr>
          <w:color w:val="000000"/>
        </w:rPr>
      </w:pPr>
      <w:r>
        <w:rPr>
          <w:color w:val="000000"/>
        </w:rPr>
        <w:t>References</w:t>
      </w:r>
    </w:p>
    <w:p w14:paraId="7505AC47" w14:textId="77777777" w:rsidR="00292B03" w:rsidRDefault="00292B03">
      <w:pPr>
        <w:spacing w:line="360" w:lineRule="auto"/>
        <w:jc w:val="both"/>
        <w:rPr>
          <w:rFonts w:ascii="Times New Roman" w:eastAsia="Times New Roman" w:hAnsi="Times New Roman" w:cs="Times New Roman"/>
          <w:sz w:val="24"/>
          <w:szCs w:val="24"/>
        </w:rPr>
      </w:pPr>
    </w:p>
    <w:p w14:paraId="75AF186D"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Abisoye</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Akerele</w:t>
      </w:r>
      <w:proofErr w:type="spellEnd"/>
      <w:r>
        <w:rPr>
          <w:rFonts w:ascii="Times New Roman" w:eastAsia="Times New Roman" w:hAnsi="Times New Roman" w:cs="Times New Roman"/>
          <w:sz w:val="24"/>
          <w:szCs w:val="24"/>
          <w:highlight w:val="white"/>
        </w:rPr>
        <w:t xml:space="preserve">, J.I., 2022. A practical framework for advancing cybersecurity, artificial intelligence and technological ecosystems to support regional economic development and innovation. </w:t>
      </w:r>
      <w:r>
        <w:rPr>
          <w:rFonts w:ascii="Times New Roman" w:eastAsia="Times New Roman" w:hAnsi="Times New Roman" w:cs="Times New Roman"/>
          <w:i/>
          <w:iCs/>
          <w:sz w:val="24"/>
          <w:szCs w:val="24"/>
          <w:highlight w:val="white"/>
        </w:rPr>
        <w:t xml:space="preserve">Int J </w:t>
      </w:r>
      <w:proofErr w:type="spellStart"/>
      <w:r>
        <w:rPr>
          <w:rFonts w:ascii="Times New Roman" w:eastAsia="Times New Roman" w:hAnsi="Times New Roman" w:cs="Times New Roman"/>
          <w:i/>
          <w:iCs/>
          <w:sz w:val="24"/>
          <w:szCs w:val="24"/>
          <w:highlight w:val="white"/>
        </w:rPr>
        <w:t>Multidiscip</w:t>
      </w:r>
      <w:proofErr w:type="spellEnd"/>
      <w:r>
        <w:rPr>
          <w:rFonts w:ascii="Times New Roman" w:eastAsia="Times New Roman" w:hAnsi="Times New Roman" w:cs="Times New Roman"/>
          <w:i/>
          <w:iCs/>
          <w:sz w:val="24"/>
          <w:szCs w:val="24"/>
          <w:highlight w:val="white"/>
        </w:rPr>
        <w:t xml:space="preserve"> Res Growth Eval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 xml:space="preserve">(1), pp.700-13. </w:t>
      </w:r>
    </w:p>
    <w:p w14:paraId="5948F85F"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Acemoglu</w:t>
      </w:r>
      <w:proofErr w:type="spellEnd"/>
      <w:r>
        <w:rPr>
          <w:rFonts w:ascii="Times New Roman" w:eastAsia="Times New Roman" w:hAnsi="Times New Roman" w:cs="Times New Roman"/>
          <w:sz w:val="24"/>
          <w:szCs w:val="24"/>
          <w:highlight w:val="white"/>
        </w:rPr>
        <w:t xml:space="preserve">, D., 2025. The simple macroeconomics of AI. </w:t>
      </w:r>
      <w:r>
        <w:rPr>
          <w:rFonts w:ascii="Times New Roman" w:eastAsia="Times New Roman" w:hAnsi="Times New Roman" w:cs="Times New Roman"/>
          <w:i/>
          <w:iCs/>
          <w:sz w:val="24"/>
          <w:szCs w:val="24"/>
          <w:highlight w:val="white"/>
        </w:rPr>
        <w:t>Economic Policy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40</w:t>
      </w:r>
      <w:r>
        <w:rPr>
          <w:rFonts w:ascii="Times New Roman" w:eastAsia="Times New Roman" w:hAnsi="Times New Roman" w:cs="Times New Roman"/>
          <w:sz w:val="24"/>
          <w:szCs w:val="24"/>
          <w:highlight w:val="white"/>
        </w:rPr>
        <w:t>(121), pp.13-58.</w:t>
      </w:r>
    </w:p>
    <w:p w14:paraId="5F6D2834"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Alabi</w:t>
      </w:r>
      <w:proofErr w:type="spellEnd"/>
      <w:r>
        <w:rPr>
          <w:rFonts w:ascii="Times New Roman" w:eastAsia="Times New Roman" w:hAnsi="Times New Roman" w:cs="Times New Roman"/>
          <w:sz w:val="24"/>
          <w:szCs w:val="24"/>
          <w:highlight w:val="white"/>
        </w:rPr>
        <w:t xml:space="preserve">, M., 2023. Data governance and quality: Ensuring data reliability and trustworthiness. </w:t>
      </w:r>
      <w:r>
        <w:rPr>
          <w:rFonts w:ascii="Times New Roman" w:eastAsia="Times New Roman" w:hAnsi="Times New Roman" w:cs="Times New Roman"/>
          <w:i/>
          <w:iCs/>
          <w:sz w:val="24"/>
          <w:szCs w:val="24"/>
          <w:highlight w:val="white"/>
        </w:rPr>
        <w:t>ResearchGate</w:t>
      </w:r>
      <w:r>
        <w:rPr>
          <w:rFonts w:ascii="Times New Roman" w:eastAsia="Times New Roman" w:hAnsi="Times New Roman" w:cs="Times New Roman"/>
          <w:sz w:val="24"/>
          <w:szCs w:val="24"/>
          <w:highlight w:val="white"/>
        </w:rPr>
        <w:t>.</w:t>
      </w:r>
    </w:p>
    <w:p w14:paraId="79AC4EF8"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Aldoseri</w:t>
      </w:r>
      <w:proofErr w:type="spellEnd"/>
      <w:r>
        <w:rPr>
          <w:rFonts w:ascii="Times New Roman" w:eastAsia="Times New Roman" w:hAnsi="Times New Roman" w:cs="Times New Roman"/>
          <w:sz w:val="24"/>
          <w:szCs w:val="24"/>
          <w:highlight w:val="white"/>
        </w:rPr>
        <w:t xml:space="preserve">, A., Al-Khalifa, K.N. and </w:t>
      </w:r>
      <w:proofErr w:type="spellStart"/>
      <w:r>
        <w:rPr>
          <w:rFonts w:ascii="Times New Roman" w:eastAsia="Times New Roman" w:hAnsi="Times New Roman" w:cs="Times New Roman"/>
          <w:sz w:val="24"/>
          <w:szCs w:val="24"/>
          <w:highlight w:val="white"/>
        </w:rPr>
        <w:t>Hamouda</w:t>
      </w:r>
      <w:proofErr w:type="spellEnd"/>
      <w:r>
        <w:rPr>
          <w:rFonts w:ascii="Times New Roman" w:eastAsia="Times New Roman" w:hAnsi="Times New Roman" w:cs="Times New Roman"/>
          <w:sz w:val="24"/>
          <w:szCs w:val="24"/>
          <w:highlight w:val="white"/>
        </w:rPr>
        <w:t xml:space="preserve">, A.M., 2024. AI-powered innovation in digital transformation: Key pillars and industry impact.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rPr>
        <w:t>16</w:t>
      </w:r>
      <w:r>
        <w:rPr>
          <w:rFonts w:ascii="Times New Roman" w:eastAsia="Times New Roman" w:hAnsi="Times New Roman" w:cs="Times New Roman"/>
          <w:sz w:val="24"/>
          <w:szCs w:val="24"/>
          <w:highlight w:val="white"/>
        </w:rPr>
        <w:t>(5), p.1790.</w:t>
      </w:r>
    </w:p>
    <w:p w14:paraId="625E7880"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Apooyin</w:t>
      </w:r>
      <w:proofErr w:type="spellEnd"/>
      <w:r>
        <w:rPr>
          <w:rFonts w:ascii="Times New Roman" w:eastAsia="Times New Roman" w:hAnsi="Times New Roman" w:cs="Times New Roman"/>
          <w:sz w:val="24"/>
          <w:szCs w:val="24"/>
          <w:highlight w:val="white"/>
        </w:rPr>
        <w:t xml:space="preserve">, A., 2025. Risk management and compliance in a </w:t>
      </w:r>
      <w:proofErr w:type="spellStart"/>
      <w:r>
        <w:rPr>
          <w:rFonts w:ascii="Times New Roman" w:eastAsia="Times New Roman" w:hAnsi="Times New Roman" w:cs="Times New Roman"/>
          <w:sz w:val="24"/>
          <w:szCs w:val="24"/>
          <w:highlight w:val="white"/>
        </w:rPr>
        <w:t>globalized</w:t>
      </w:r>
      <w:proofErr w:type="spellEnd"/>
      <w:r>
        <w:rPr>
          <w:rFonts w:ascii="Times New Roman" w:eastAsia="Times New Roman" w:hAnsi="Times New Roman" w:cs="Times New Roman"/>
          <w:sz w:val="24"/>
          <w:szCs w:val="24"/>
          <w:highlight w:val="white"/>
        </w:rPr>
        <w:t xml:space="preserve"> economy: Navigating regulatory challenges and strategic adaptations. </w:t>
      </w:r>
      <w:r>
        <w:rPr>
          <w:rFonts w:ascii="Times New Roman" w:eastAsia="Times New Roman" w:hAnsi="Times New Roman" w:cs="Times New Roman"/>
          <w:i/>
          <w:iCs/>
          <w:sz w:val="24"/>
          <w:szCs w:val="24"/>
          <w:highlight w:val="white"/>
        </w:rPr>
        <w:t>International Journal of Science and Research Archive</w:t>
      </w:r>
      <w:r>
        <w:rPr>
          <w:rFonts w:ascii="Times New Roman" w:eastAsia="Times New Roman" w:hAnsi="Times New Roman" w:cs="Times New Roman"/>
          <w:sz w:val="24"/>
          <w:szCs w:val="24"/>
          <w:highlight w:val="white"/>
        </w:rPr>
        <w:t xml:space="preserve">, </w:t>
      </w:r>
    </w:p>
    <w:p w14:paraId="5D41C2CE"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Appiah</w:t>
      </w:r>
      <w:proofErr w:type="spellEnd"/>
      <w:r>
        <w:rPr>
          <w:rFonts w:ascii="Times New Roman" w:eastAsia="Times New Roman" w:hAnsi="Times New Roman" w:cs="Times New Roman"/>
          <w:sz w:val="24"/>
          <w:szCs w:val="24"/>
          <w:highlight w:val="white"/>
        </w:rPr>
        <w:t xml:space="preserve">, R.I., 2025. Corporate Strategies for Successful Workforce </w:t>
      </w:r>
      <w:proofErr w:type="spellStart"/>
      <w:r>
        <w:rPr>
          <w:rFonts w:ascii="Times New Roman" w:eastAsia="Times New Roman" w:hAnsi="Times New Roman" w:cs="Times New Roman"/>
          <w:sz w:val="24"/>
          <w:szCs w:val="24"/>
          <w:highlight w:val="white"/>
        </w:rPr>
        <w:t>Upskilling</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Reskilling</w:t>
      </w:r>
      <w:proofErr w:type="spellEnd"/>
      <w:r>
        <w:rPr>
          <w:rFonts w:ascii="Times New Roman" w:eastAsia="Times New Roman" w:hAnsi="Times New Roman" w:cs="Times New Roman"/>
          <w:sz w:val="24"/>
          <w:szCs w:val="24"/>
          <w:highlight w:val="white"/>
        </w:rPr>
        <w:t xml:space="preserve"> in Response to AI Adoption-What Works, What Does not, and Why. </w:t>
      </w:r>
      <w:r>
        <w:rPr>
          <w:rFonts w:ascii="Times New Roman" w:eastAsia="Times New Roman" w:hAnsi="Times New Roman" w:cs="Times New Roman"/>
          <w:i/>
          <w:iCs/>
          <w:sz w:val="24"/>
          <w:szCs w:val="24"/>
          <w:highlight w:val="white"/>
        </w:rPr>
        <w:t>International Journal of Emerging Research in Engineering and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(1), pp.91-99.</w:t>
      </w:r>
      <w:r>
        <w:rPr>
          <w:rFonts w:ascii="Times New Roman" w:eastAsia="Times New Roman" w:hAnsi="Times New Roman" w:cs="Times New Roman"/>
          <w:sz w:val="24"/>
          <w:szCs w:val="24"/>
        </w:rPr>
        <w:t xml:space="preserve"> </w:t>
      </w:r>
    </w:p>
    <w:p w14:paraId="3EDB3FCA" w14:textId="77777777" w:rsidR="00292B03" w:rsidRDefault="00281EAB">
      <w:pPr>
        <w:spacing w:line="360" w:lineRule="auto"/>
        <w:jc w:val="both"/>
        <w:rPr>
          <w:rFonts w:ascii="Times New Roman" w:eastAsia="Times New Roman" w:hAnsi="Times New Roman" w:cs="Times New Roman"/>
          <w:i/>
          <w:iCs/>
          <w:sz w:val="24"/>
          <w:szCs w:val="24"/>
          <w:highlight w:val="white"/>
        </w:rPr>
      </w:pPr>
      <w:proofErr w:type="spellStart"/>
      <w:r>
        <w:rPr>
          <w:rFonts w:ascii="Times New Roman" w:eastAsia="Times New Roman" w:hAnsi="Times New Roman" w:cs="Times New Roman"/>
          <w:sz w:val="24"/>
          <w:szCs w:val="24"/>
          <w:highlight w:val="white"/>
        </w:rPr>
        <w:t>Bleher</w:t>
      </w:r>
      <w:proofErr w:type="spellEnd"/>
      <w:r>
        <w:rPr>
          <w:rFonts w:ascii="Times New Roman" w:eastAsia="Times New Roman" w:hAnsi="Times New Roman" w:cs="Times New Roman"/>
          <w:sz w:val="24"/>
          <w:szCs w:val="24"/>
          <w:highlight w:val="white"/>
        </w:rPr>
        <w:t xml:space="preserve">, H. and Braun, M., 2023. Reflections on putting AI ethics into practice: How three AI ethics approaches </w:t>
      </w:r>
      <w:proofErr w:type="spellStart"/>
      <w:r>
        <w:rPr>
          <w:rFonts w:ascii="Times New Roman" w:eastAsia="Times New Roman" w:hAnsi="Times New Roman" w:cs="Times New Roman"/>
          <w:sz w:val="24"/>
          <w:szCs w:val="24"/>
          <w:highlight w:val="white"/>
        </w:rPr>
        <w:t>conceptualize</w:t>
      </w:r>
      <w:proofErr w:type="spellEnd"/>
      <w:r>
        <w:rPr>
          <w:rFonts w:ascii="Times New Roman" w:eastAsia="Times New Roman" w:hAnsi="Times New Roman" w:cs="Times New Roman"/>
          <w:sz w:val="24"/>
          <w:szCs w:val="24"/>
          <w:highlight w:val="white"/>
        </w:rPr>
        <w:t xml:space="preserve"> theory and practice. </w:t>
      </w:r>
      <w:r>
        <w:rPr>
          <w:rFonts w:ascii="Times New Roman" w:eastAsia="Times New Roman" w:hAnsi="Times New Roman" w:cs="Times New Roman"/>
          <w:i/>
          <w:iCs/>
          <w:sz w:val="24"/>
          <w:szCs w:val="24"/>
          <w:highlight w:val="white"/>
        </w:rPr>
        <w:t>Science and Engineering Ethics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29</w:t>
      </w:r>
      <w:r>
        <w:rPr>
          <w:rFonts w:ascii="Times New Roman" w:eastAsia="Times New Roman" w:hAnsi="Times New Roman" w:cs="Times New Roman"/>
          <w:sz w:val="24"/>
          <w:szCs w:val="24"/>
          <w:highlight w:val="white"/>
        </w:rPr>
        <w:t>(3), p.21.</w:t>
      </w:r>
      <w:r>
        <w:rPr>
          <w:rFonts w:ascii="Times New Roman" w:eastAsia="Times New Roman" w:hAnsi="Times New Roman" w:cs="Times New Roman"/>
          <w:i/>
          <w:iCs/>
          <w:sz w:val="24"/>
          <w:szCs w:val="24"/>
          <w:highlight w:val="white"/>
        </w:rPr>
        <w:t xml:space="preserve"> 15</w:t>
      </w:r>
      <w:r>
        <w:rPr>
          <w:rFonts w:ascii="Times New Roman" w:eastAsia="Times New Roman" w:hAnsi="Times New Roman" w:cs="Times New Roman"/>
          <w:sz w:val="24"/>
          <w:szCs w:val="24"/>
          <w:highlight w:val="white"/>
        </w:rPr>
        <w:t>(10.30574).</w:t>
      </w:r>
      <w:r>
        <w:rPr>
          <w:rFonts w:ascii="Times New Roman" w:eastAsia="Times New Roman" w:hAnsi="Times New Roman" w:cs="Times New Roman"/>
          <w:sz w:val="24"/>
          <w:szCs w:val="24"/>
        </w:rPr>
        <w:t xml:space="preserve"> </w:t>
      </w:r>
    </w:p>
    <w:p w14:paraId="7C2AF1E2"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Bolatbekkyzy</w:t>
      </w:r>
      <w:proofErr w:type="spellEnd"/>
      <w:r>
        <w:rPr>
          <w:rFonts w:ascii="Times New Roman" w:eastAsia="Times New Roman" w:hAnsi="Times New Roman" w:cs="Times New Roman"/>
          <w:sz w:val="24"/>
          <w:szCs w:val="24"/>
          <w:highlight w:val="white"/>
        </w:rPr>
        <w:t xml:space="preserve">, G., 2024. Legal issues of Cross-Border data transfer in the era of digital government. </w:t>
      </w:r>
      <w:r>
        <w:rPr>
          <w:rFonts w:ascii="Times New Roman" w:eastAsia="Times New Roman" w:hAnsi="Times New Roman" w:cs="Times New Roman"/>
          <w:i/>
          <w:iCs/>
          <w:sz w:val="24"/>
          <w:szCs w:val="24"/>
          <w:highlight w:val="white"/>
        </w:rPr>
        <w:t>Journal of Digital Technologies and Law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w:t>
      </w:r>
      <w:r>
        <w:rPr>
          <w:rFonts w:ascii="Times New Roman" w:eastAsia="Times New Roman" w:hAnsi="Times New Roman" w:cs="Times New Roman"/>
          <w:sz w:val="24"/>
          <w:szCs w:val="24"/>
          <w:highlight w:val="white"/>
        </w:rPr>
        <w:t>(2), pp.286-307.</w:t>
      </w:r>
    </w:p>
    <w:p w14:paraId="168E7293"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Chinnaraju</w:t>
      </w:r>
      <w:proofErr w:type="spellEnd"/>
      <w:r>
        <w:rPr>
          <w:rFonts w:ascii="Times New Roman" w:eastAsia="Times New Roman" w:hAnsi="Times New Roman" w:cs="Times New Roman"/>
          <w:sz w:val="24"/>
          <w:szCs w:val="24"/>
          <w:highlight w:val="white"/>
        </w:rPr>
        <w:t xml:space="preserve">, A., 2025. Explainable AI (XAI) for trustworthy and transparent decision-making: A theoretical framework for AI interpretability. </w:t>
      </w:r>
      <w:r>
        <w:rPr>
          <w:rFonts w:ascii="Times New Roman" w:eastAsia="Times New Roman" w:hAnsi="Times New Roman" w:cs="Times New Roman"/>
          <w:i/>
          <w:iCs/>
          <w:sz w:val="24"/>
          <w:szCs w:val="24"/>
          <w:highlight w:val="white"/>
        </w:rPr>
        <w:t>World Journal of Advanced Engineering Technology and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(3), pp.170-207.</w:t>
      </w:r>
    </w:p>
    <w:p w14:paraId="71CE3476"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Dong, B. and Zhang, Z., 2024. AI-driven framework for compliance risk assessment in cross-border payments: Multi-jurisdictional challenges and response strategies. </w:t>
      </w:r>
      <w:r>
        <w:rPr>
          <w:rFonts w:ascii="Times New Roman" w:eastAsia="Times New Roman" w:hAnsi="Times New Roman" w:cs="Times New Roman"/>
          <w:i/>
          <w:iCs/>
          <w:sz w:val="24"/>
          <w:szCs w:val="24"/>
          <w:highlight w:val="white"/>
        </w:rPr>
        <w:t>Spectrum of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w:t>
      </w:r>
      <w:r>
        <w:rPr>
          <w:rFonts w:ascii="Times New Roman" w:eastAsia="Times New Roman" w:hAnsi="Times New Roman" w:cs="Times New Roman"/>
          <w:sz w:val="24"/>
          <w:szCs w:val="24"/>
          <w:highlight w:val="white"/>
        </w:rPr>
        <w:t>(2).</w:t>
      </w:r>
      <w:r>
        <w:rPr>
          <w:rFonts w:ascii="Times New Roman" w:eastAsia="Times New Roman" w:hAnsi="Times New Roman" w:cs="Times New Roman"/>
          <w:sz w:val="24"/>
          <w:szCs w:val="24"/>
        </w:rPr>
        <w:t xml:space="preserve"> </w:t>
      </w:r>
    </w:p>
    <w:p w14:paraId="0EBF8284"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Dzreke</w:t>
      </w:r>
      <w:proofErr w:type="spellEnd"/>
      <w:r>
        <w:rPr>
          <w:rFonts w:ascii="Times New Roman" w:eastAsia="Times New Roman" w:hAnsi="Times New Roman" w:cs="Times New Roman"/>
          <w:sz w:val="24"/>
          <w:szCs w:val="24"/>
          <w:highlight w:val="white"/>
        </w:rPr>
        <w:t xml:space="preserve">, S.S., 2025. Preventing complaints before they happen: How AI-driven sentiment analysis enables proactive service recovery. </w:t>
      </w:r>
      <w:r>
        <w:rPr>
          <w:rFonts w:ascii="Times New Roman" w:eastAsia="Times New Roman" w:hAnsi="Times New Roman" w:cs="Times New Roman"/>
          <w:i/>
          <w:iCs/>
          <w:sz w:val="24"/>
          <w:szCs w:val="24"/>
          <w:highlight w:val="white"/>
        </w:rPr>
        <w:t>Advanced Research Journal</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w:t>
      </w:r>
    </w:p>
    <w:p w14:paraId="63FEA7CA"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Folorunso</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Wada</w:t>
      </w:r>
      <w:proofErr w:type="spellEnd"/>
      <w:r>
        <w:rPr>
          <w:rFonts w:ascii="Times New Roman" w:eastAsia="Times New Roman" w:hAnsi="Times New Roman" w:cs="Times New Roman"/>
          <w:sz w:val="24"/>
          <w:szCs w:val="24"/>
          <w:highlight w:val="white"/>
        </w:rPr>
        <w:t xml:space="preserve">, I., Samuel, B. and Mohammed, V., 2024. Security compliance and its implication for cybersecurity. </w:t>
      </w:r>
      <w:r>
        <w:rPr>
          <w:rFonts w:ascii="Times New Roman" w:eastAsia="Times New Roman" w:hAnsi="Times New Roman" w:cs="Times New Roman"/>
          <w:i/>
          <w:iCs/>
          <w:sz w:val="24"/>
          <w:szCs w:val="24"/>
          <w:highlight w:val="white"/>
        </w:rPr>
        <w:t>World Journal of Advanced Research and Reviews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24</w:t>
      </w:r>
      <w:r>
        <w:rPr>
          <w:rFonts w:ascii="Times New Roman" w:eastAsia="Times New Roman" w:hAnsi="Times New Roman" w:cs="Times New Roman"/>
          <w:sz w:val="24"/>
          <w:szCs w:val="24"/>
          <w:highlight w:val="white"/>
        </w:rPr>
        <w:t>(01), pp.2105-2121.</w:t>
      </w:r>
      <w:r>
        <w:rPr>
          <w:rFonts w:ascii="Times New Roman" w:eastAsia="Times New Roman" w:hAnsi="Times New Roman" w:cs="Times New Roman"/>
          <w:sz w:val="24"/>
          <w:szCs w:val="24"/>
        </w:rPr>
        <w:t xml:space="preserve"> </w:t>
      </w:r>
    </w:p>
    <w:p w14:paraId="3B77E62C"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Frimpong</w:t>
      </w:r>
      <w:proofErr w:type="spellEnd"/>
      <w:r>
        <w:rPr>
          <w:rFonts w:ascii="Times New Roman" w:eastAsia="Times New Roman" w:hAnsi="Times New Roman" w:cs="Times New Roman"/>
          <w:sz w:val="24"/>
          <w:szCs w:val="24"/>
          <w:highlight w:val="white"/>
        </w:rPr>
        <w:t xml:space="preserve">, V. and </w:t>
      </w:r>
      <w:proofErr w:type="spellStart"/>
      <w:r>
        <w:rPr>
          <w:rFonts w:ascii="Times New Roman" w:eastAsia="Times New Roman" w:hAnsi="Times New Roman" w:cs="Times New Roman"/>
          <w:sz w:val="24"/>
          <w:szCs w:val="24"/>
          <w:highlight w:val="white"/>
        </w:rPr>
        <w:t>Botchey</w:t>
      </w:r>
      <w:proofErr w:type="spellEnd"/>
      <w:r>
        <w:rPr>
          <w:rFonts w:ascii="Times New Roman" w:eastAsia="Times New Roman" w:hAnsi="Times New Roman" w:cs="Times New Roman"/>
          <w:sz w:val="24"/>
          <w:szCs w:val="24"/>
          <w:highlight w:val="white"/>
        </w:rPr>
        <w:t xml:space="preserve">, O.K., 2026. Where Are the AI Governance Roles? An Early-Stage Empirical Mapping of Presence, Absence, and Structure in Organisational AI Oversight. </w:t>
      </w:r>
      <w:r>
        <w:rPr>
          <w:rFonts w:ascii="Times New Roman" w:eastAsia="Times New Roman" w:hAnsi="Times New Roman" w:cs="Times New Roman"/>
          <w:i/>
          <w:iCs/>
          <w:sz w:val="24"/>
          <w:szCs w:val="24"/>
          <w:highlight w:val="white"/>
        </w:rPr>
        <w:t>Businesses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(2), p.18.</w:t>
      </w:r>
      <w:r>
        <w:rPr>
          <w:rFonts w:ascii="Times New Roman" w:eastAsia="Times New Roman" w:hAnsi="Times New Roman" w:cs="Times New Roman"/>
          <w:sz w:val="24"/>
          <w:szCs w:val="24"/>
        </w:rPr>
        <w:t xml:space="preserve"> </w:t>
      </w:r>
    </w:p>
    <w:p w14:paraId="01C5EE25"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Gbabo</w:t>
      </w:r>
      <w:proofErr w:type="spellEnd"/>
      <w:r>
        <w:rPr>
          <w:rFonts w:ascii="Times New Roman" w:eastAsia="Times New Roman" w:hAnsi="Times New Roman" w:cs="Times New Roman"/>
          <w:sz w:val="24"/>
          <w:szCs w:val="24"/>
          <w:highlight w:val="white"/>
        </w:rPr>
        <w:t xml:space="preserve">, E.Y., </w:t>
      </w:r>
      <w:proofErr w:type="spellStart"/>
      <w:r>
        <w:rPr>
          <w:rFonts w:ascii="Times New Roman" w:eastAsia="Times New Roman" w:hAnsi="Times New Roman" w:cs="Times New Roman"/>
          <w:sz w:val="24"/>
          <w:szCs w:val="24"/>
          <w:highlight w:val="white"/>
        </w:rPr>
        <w:t>Okenwa</w:t>
      </w:r>
      <w:proofErr w:type="spellEnd"/>
      <w:r>
        <w:rPr>
          <w:rFonts w:ascii="Times New Roman" w:eastAsia="Times New Roman" w:hAnsi="Times New Roman" w:cs="Times New Roman"/>
          <w:sz w:val="24"/>
          <w:szCs w:val="24"/>
          <w:highlight w:val="white"/>
        </w:rPr>
        <w:t xml:space="preserve">, O.K. and </w:t>
      </w:r>
      <w:proofErr w:type="spellStart"/>
      <w:r>
        <w:rPr>
          <w:rFonts w:ascii="Times New Roman" w:eastAsia="Times New Roman" w:hAnsi="Times New Roman" w:cs="Times New Roman"/>
          <w:sz w:val="24"/>
          <w:szCs w:val="24"/>
          <w:highlight w:val="white"/>
        </w:rPr>
        <w:t>Chima</w:t>
      </w:r>
      <w:proofErr w:type="spellEnd"/>
      <w:r>
        <w:rPr>
          <w:rFonts w:ascii="Times New Roman" w:eastAsia="Times New Roman" w:hAnsi="Times New Roman" w:cs="Times New Roman"/>
          <w:sz w:val="24"/>
          <w:szCs w:val="24"/>
          <w:highlight w:val="white"/>
        </w:rPr>
        <w:t xml:space="preserve">, P.E., 2022. Developing KPI-driven reporting frameworks for governance in regulated infrastructure environments. </w:t>
      </w:r>
      <w:r>
        <w:rPr>
          <w:rFonts w:ascii="Times New Roman" w:eastAsia="Times New Roman" w:hAnsi="Times New Roman" w:cs="Times New Roman"/>
          <w:i/>
          <w:iCs/>
          <w:sz w:val="24"/>
          <w:szCs w:val="24"/>
          <w:highlight w:val="white"/>
        </w:rPr>
        <w:t>International Journal of Multidisciplinary Research and Growth Evaluation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(2), pp.753-759.</w:t>
      </w:r>
      <w:r>
        <w:rPr>
          <w:rFonts w:ascii="Times New Roman" w:eastAsia="Times New Roman" w:hAnsi="Times New Roman" w:cs="Times New Roman"/>
          <w:sz w:val="24"/>
          <w:szCs w:val="24"/>
        </w:rPr>
        <w:t xml:space="preserve"> </w:t>
      </w:r>
    </w:p>
    <w:p w14:paraId="214DB1D9"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Gonçalves</w:t>
      </w:r>
      <w:proofErr w:type="spellEnd"/>
      <w:r>
        <w:rPr>
          <w:rFonts w:ascii="Times New Roman" w:eastAsia="Times New Roman" w:hAnsi="Times New Roman" w:cs="Times New Roman"/>
          <w:sz w:val="24"/>
          <w:szCs w:val="24"/>
          <w:highlight w:val="white"/>
        </w:rPr>
        <w:t xml:space="preserve">, M.E., 2020. The risk-based approach under the new EU data protection regulation: a critical perspective. </w:t>
      </w:r>
      <w:r>
        <w:rPr>
          <w:rFonts w:ascii="Times New Roman" w:eastAsia="Times New Roman" w:hAnsi="Times New Roman" w:cs="Times New Roman"/>
          <w:i/>
          <w:iCs/>
          <w:sz w:val="24"/>
          <w:szCs w:val="24"/>
          <w:highlight w:val="white"/>
        </w:rPr>
        <w:t>Journal of Risk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23</w:t>
      </w:r>
      <w:r>
        <w:rPr>
          <w:rFonts w:ascii="Times New Roman" w:eastAsia="Times New Roman" w:hAnsi="Times New Roman" w:cs="Times New Roman"/>
          <w:sz w:val="24"/>
          <w:szCs w:val="24"/>
          <w:highlight w:val="white"/>
        </w:rPr>
        <w:t>(2), pp.139-152.</w:t>
      </w:r>
      <w:r>
        <w:rPr>
          <w:rFonts w:ascii="Times New Roman" w:eastAsia="Times New Roman" w:hAnsi="Times New Roman" w:cs="Times New Roman"/>
          <w:sz w:val="24"/>
          <w:szCs w:val="24"/>
        </w:rPr>
        <w:t xml:space="preserve"> </w:t>
      </w:r>
    </w:p>
    <w:p w14:paraId="3CAC9259" w14:textId="77777777" w:rsidR="00292B03" w:rsidRDefault="00281EA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Gregory, G., Li, Y. and </w:t>
      </w:r>
      <w:proofErr w:type="spellStart"/>
      <w:r>
        <w:rPr>
          <w:rFonts w:ascii="Times New Roman" w:eastAsia="Times New Roman" w:hAnsi="Times New Roman" w:cs="Times New Roman"/>
          <w:sz w:val="24"/>
          <w:szCs w:val="24"/>
          <w:highlight w:val="white"/>
        </w:rPr>
        <w:t>Solanki</w:t>
      </w:r>
      <w:proofErr w:type="spellEnd"/>
      <w:r>
        <w:rPr>
          <w:rFonts w:ascii="Times New Roman" w:eastAsia="Times New Roman" w:hAnsi="Times New Roman" w:cs="Times New Roman"/>
          <w:sz w:val="24"/>
          <w:szCs w:val="24"/>
          <w:highlight w:val="white"/>
        </w:rPr>
        <w:t xml:space="preserve">, V., 2026. Executive insights in the age of AI and global disruption: Navigating change, technology, and strategy. </w:t>
      </w:r>
      <w:r>
        <w:rPr>
          <w:rFonts w:ascii="Times New Roman" w:eastAsia="Times New Roman" w:hAnsi="Times New Roman" w:cs="Times New Roman"/>
          <w:i/>
          <w:iCs/>
          <w:sz w:val="24"/>
          <w:szCs w:val="24"/>
          <w:highlight w:val="white"/>
        </w:rPr>
        <w:t>Journal of International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34</w:t>
      </w:r>
      <w:r>
        <w:rPr>
          <w:rFonts w:ascii="Times New Roman" w:eastAsia="Times New Roman" w:hAnsi="Times New Roman" w:cs="Times New Roman"/>
          <w:sz w:val="24"/>
          <w:szCs w:val="24"/>
          <w:highlight w:val="white"/>
        </w:rPr>
        <w:t>(1), pp.34-46.</w:t>
      </w:r>
    </w:p>
    <w:p w14:paraId="437739DF"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Gudepu</w:t>
      </w:r>
      <w:proofErr w:type="spellEnd"/>
      <w:r>
        <w:rPr>
          <w:rFonts w:ascii="Times New Roman" w:eastAsia="Times New Roman" w:hAnsi="Times New Roman" w:cs="Times New Roman"/>
          <w:sz w:val="24"/>
          <w:szCs w:val="24"/>
          <w:highlight w:val="white"/>
        </w:rPr>
        <w:t xml:space="preserve">, B.K. and </w:t>
      </w:r>
      <w:proofErr w:type="spellStart"/>
      <w:r>
        <w:rPr>
          <w:rFonts w:ascii="Times New Roman" w:eastAsia="Times New Roman" w:hAnsi="Times New Roman" w:cs="Times New Roman"/>
          <w:sz w:val="24"/>
          <w:szCs w:val="24"/>
          <w:highlight w:val="white"/>
        </w:rPr>
        <w:t>Eichler</w:t>
      </w:r>
      <w:proofErr w:type="spellEnd"/>
      <w:r>
        <w:rPr>
          <w:rFonts w:ascii="Times New Roman" w:eastAsia="Times New Roman" w:hAnsi="Times New Roman" w:cs="Times New Roman"/>
          <w:sz w:val="24"/>
          <w:szCs w:val="24"/>
          <w:highlight w:val="white"/>
        </w:rPr>
        <w:t xml:space="preserve">, R., 2024. The role of AI in enhancing data governance strategies. </w:t>
      </w:r>
      <w:r>
        <w:rPr>
          <w:rFonts w:ascii="Times New Roman" w:eastAsia="Times New Roman" w:hAnsi="Times New Roman" w:cs="Times New Roman"/>
          <w:i/>
          <w:iCs/>
          <w:sz w:val="24"/>
          <w:szCs w:val="24"/>
          <w:highlight w:val="white"/>
        </w:rPr>
        <w:t xml:space="preserve">International Journal of </w:t>
      </w:r>
      <w:proofErr w:type="spellStart"/>
      <w:r>
        <w:rPr>
          <w:rFonts w:ascii="Times New Roman" w:eastAsia="Times New Roman" w:hAnsi="Times New Roman" w:cs="Times New Roman"/>
          <w:i/>
          <w:iCs/>
          <w:sz w:val="24"/>
          <w:szCs w:val="24"/>
          <w:highlight w:val="white"/>
        </w:rPr>
        <w:t>Acta</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Informatica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(1), pp.169-186.</w:t>
      </w:r>
    </w:p>
    <w:p w14:paraId="4FF3FC2C"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Jackson, H.E. and </w:t>
      </w:r>
      <w:proofErr w:type="spellStart"/>
      <w:r>
        <w:rPr>
          <w:rFonts w:ascii="Times New Roman" w:eastAsia="Times New Roman" w:hAnsi="Times New Roman" w:cs="Times New Roman"/>
          <w:sz w:val="24"/>
          <w:szCs w:val="24"/>
          <w:highlight w:val="white"/>
        </w:rPr>
        <w:t>Langenbucher</w:t>
      </w:r>
      <w:proofErr w:type="spellEnd"/>
      <w:r>
        <w:rPr>
          <w:rFonts w:ascii="Times New Roman" w:eastAsia="Times New Roman" w:hAnsi="Times New Roman" w:cs="Times New Roman"/>
          <w:sz w:val="24"/>
          <w:szCs w:val="24"/>
          <w:highlight w:val="white"/>
        </w:rPr>
        <w:t xml:space="preserve">, K., 2025. The Regulation of Technological Innovation in Financial Services: A Comparative Approach with Respect to Digital Assets and Artificial Intelligence. </w:t>
      </w:r>
      <w:r>
        <w:rPr>
          <w:rFonts w:ascii="Times New Roman" w:eastAsia="Times New Roman" w:hAnsi="Times New Roman" w:cs="Times New Roman"/>
          <w:i/>
          <w:iCs/>
          <w:sz w:val="24"/>
          <w:szCs w:val="24"/>
          <w:highlight w:val="white"/>
        </w:rPr>
        <w:t xml:space="preserve">Law &amp; </w:t>
      </w:r>
      <w:proofErr w:type="spellStart"/>
      <w:r>
        <w:rPr>
          <w:rFonts w:ascii="Times New Roman" w:eastAsia="Times New Roman" w:hAnsi="Times New Roman" w:cs="Times New Roman"/>
          <w:i/>
          <w:iCs/>
          <w:sz w:val="24"/>
          <w:szCs w:val="24"/>
          <w:highlight w:val="white"/>
        </w:rPr>
        <w:t>Contemp</w:t>
      </w:r>
      <w:proofErr w:type="spellEnd"/>
      <w:r>
        <w:rPr>
          <w:rFonts w:ascii="Times New Roman" w:eastAsia="Times New Roman" w:hAnsi="Times New Roman" w:cs="Times New Roman"/>
          <w:i/>
          <w:iCs/>
          <w:sz w:val="24"/>
          <w:szCs w:val="24"/>
          <w:highlight w:val="white"/>
        </w:rPr>
        <w:t>. Probs.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88</w:t>
      </w:r>
      <w:r>
        <w:rPr>
          <w:rFonts w:ascii="Times New Roman" w:eastAsia="Times New Roman" w:hAnsi="Times New Roman" w:cs="Times New Roman"/>
          <w:sz w:val="24"/>
          <w:szCs w:val="24"/>
          <w:highlight w:val="white"/>
        </w:rPr>
        <w:t>, p.77.</w:t>
      </w:r>
      <w:r>
        <w:rPr>
          <w:rFonts w:ascii="Times New Roman" w:eastAsia="Times New Roman" w:hAnsi="Times New Roman" w:cs="Times New Roman"/>
          <w:sz w:val="24"/>
          <w:szCs w:val="24"/>
        </w:rPr>
        <w:t xml:space="preserve"> </w:t>
      </w:r>
    </w:p>
    <w:p w14:paraId="5E1E0DDB"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Jacob, D.E. and Jacob, I.D., 2025. Toward a </w:t>
      </w:r>
      <w:proofErr w:type="spellStart"/>
      <w:r>
        <w:rPr>
          <w:rFonts w:ascii="Times New Roman" w:eastAsia="Times New Roman" w:hAnsi="Times New Roman" w:cs="Times New Roman"/>
          <w:sz w:val="24"/>
          <w:szCs w:val="24"/>
          <w:highlight w:val="white"/>
        </w:rPr>
        <w:t>Harmonized</w:t>
      </w:r>
      <w:proofErr w:type="spellEnd"/>
      <w:r>
        <w:rPr>
          <w:rFonts w:ascii="Times New Roman" w:eastAsia="Times New Roman" w:hAnsi="Times New Roman" w:cs="Times New Roman"/>
          <w:sz w:val="24"/>
          <w:szCs w:val="24"/>
          <w:highlight w:val="white"/>
        </w:rPr>
        <w:t xml:space="preserve"> Future: Regional Innovation Systems, Global Standards, and the Path to Sustainable Development. </w:t>
      </w:r>
      <w:r>
        <w:rPr>
          <w:rFonts w:ascii="Times New Roman" w:eastAsia="Times New Roman" w:hAnsi="Times New Roman" w:cs="Times New Roman"/>
          <w:i/>
          <w:iCs/>
          <w:sz w:val="24"/>
          <w:szCs w:val="24"/>
          <w:highlight w:val="white"/>
        </w:rPr>
        <w:t>Standards-related Regional Innovation and International Cooperation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(2), pp.14-33.</w:t>
      </w:r>
      <w:r>
        <w:rPr>
          <w:rFonts w:ascii="Times New Roman" w:eastAsia="Times New Roman" w:hAnsi="Times New Roman" w:cs="Times New Roman"/>
          <w:sz w:val="24"/>
          <w:szCs w:val="24"/>
        </w:rPr>
        <w:t xml:space="preserve"> </w:t>
      </w:r>
    </w:p>
    <w:p w14:paraId="42067DA6"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Jonnala</w:t>
      </w:r>
      <w:proofErr w:type="spellEnd"/>
      <w:r>
        <w:rPr>
          <w:rFonts w:ascii="Times New Roman" w:eastAsia="Times New Roman" w:hAnsi="Times New Roman" w:cs="Times New Roman"/>
          <w:sz w:val="24"/>
          <w:szCs w:val="24"/>
          <w:highlight w:val="white"/>
        </w:rPr>
        <w:t xml:space="preserve">, A., 2024. Transforming customer experience with digital voice assistants. </w:t>
      </w:r>
      <w:r>
        <w:rPr>
          <w:rFonts w:ascii="Times New Roman" w:eastAsia="Times New Roman" w:hAnsi="Times New Roman" w:cs="Times New Roman"/>
          <w:i/>
          <w:iCs/>
          <w:sz w:val="24"/>
          <w:szCs w:val="24"/>
          <w:highlight w:val="white"/>
        </w:rPr>
        <w:t>Computer Science and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(3), pp.67-74.</w:t>
      </w:r>
    </w:p>
    <w:p w14:paraId="0E0F2326"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Kashefi</w:t>
      </w:r>
      <w:proofErr w:type="spellEnd"/>
      <w:r>
        <w:rPr>
          <w:rFonts w:ascii="Times New Roman" w:eastAsia="Times New Roman" w:hAnsi="Times New Roman" w:cs="Times New Roman"/>
          <w:sz w:val="24"/>
          <w:szCs w:val="24"/>
          <w:highlight w:val="white"/>
        </w:rPr>
        <w:t xml:space="preserve">, P., </w:t>
      </w:r>
      <w:proofErr w:type="spellStart"/>
      <w:r>
        <w:rPr>
          <w:rFonts w:ascii="Times New Roman" w:eastAsia="Times New Roman" w:hAnsi="Times New Roman" w:cs="Times New Roman"/>
          <w:sz w:val="24"/>
          <w:szCs w:val="24"/>
          <w:highlight w:val="white"/>
        </w:rPr>
        <w:t>Kashefi</w:t>
      </w:r>
      <w:proofErr w:type="spellEnd"/>
      <w:r>
        <w:rPr>
          <w:rFonts w:ascii="Times New Roman" w:eastAsia="Times New Roman" w:hAnsi="Times New Roman" w:cs="Times New Roman"/>
          <w:sz w:val="24"/>
          <w:szCs w:val="24"/>
          <w:highlight w:val="white"/>
        </w:rPr>
        <w:t xml:space="preserve">, Y. and </w:t>
      </w:r>
      <w:proofErr w:type="spellStart"/>
      <w:r>
        <w:rPr>
          <w:rFonts w:ascii="Times New Roman" w:eastAsia="Times New Roman" w:hAnsi="Times New Roman" w:cs="Times New Roman"/>
          <w:sz w:val="24"/>
          <w:szCs w:val="24"/>
          <w:highlight w:val="white"/>
        </w:rPr>
        <w:t>Ghafouri</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Mirsaraei</w:t>
      </w:r>
      <w:proofErr w:type="spellEnd"/>
      <w:r>
        <w:rPr>
          <w:rFonts w:ascii="Times New Roman" w:eastAsia="Times New Roman" w:hAnsi="Times New Roman" w:cs="Times New Roman"/>
          <w:sz w:val="24"/>
          <w:szCs w:val="24"/>
          <w:highlight w:val="white"/>
        </w:rPr>
        <w:t xml:space="preserve">, A., 2024. Shaping the future of AI: balancing innovation and ethics in global regulation. </w:t>
      </w:r>
      <w:r>
        <w:rPr>
          <w:rFonts w:ascii="Times New Roman" w:eastAsia="Times New Roman" w:hAnsi="Times New Roman" w:cs="Times New Roman"/>
          <w:i/>
          <w:iCs/>
          <w:sz w:val="24"/>
          <w:szCs w:val="24"/>
          <w:highlight w:val="white"/>
        </w:rPr>
        <w:t>Uniform Law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29</w:t>
      </w:r>
      <w:r>
        <w:rPr>
          <w:rFonts w:ascii="Times New Roman" w:eastAsia="Times New Roman" w:hAnsi="Times New Roman" w:cs="Times New Roman"/>
          <w:sz w:val="24"/>
          <w:szCs w:val="24"/>
          <w:highlight w:val="white"/>
        </w:rPr>
        <w:t>(3), pp.524-548.</w:t>
      </w:r>
      <w:r>
        <w:rPr>
          <w:rFonts w:ascii="Times New Roman" w:eastAsia="Times New Roman" w:hAnsi="Times New Roman" w:cs="Times New Roman"/>
          <w:sz w:val="24"/>
          <w:szCs w:val="24"/>
        </w:rPr>
        <w:t xml:space="preserve"> </w:t>
      </w:r>
    </w:p>
    <w:p w14:paraId="75C4141C"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Kehinde</w:t>
      </w:r>
      <w:proofErr w:type="spellEnd"/>
      <w:r>
        <w:rPr>
          <w:rFonts w:ascii="Times New Roman" w:eastAsia="Times New Roman" w:hAnsi="Times New Roman" w:cs="Times New Roman"/>
          <w:sz w:val="24"/>
          <w:szCs w:val="24"/>
          <w:highlight w:val="white"/>
        </w:rPr>
        <w:t xml:space="preserve">, O., 2025. Leveraging data-driven decision-making for enhanced risk management and resource allocation in projects. </w:t>
      </w:r>
      <w:r>
        <w:rPr>
          <w:rFonts w:ascii="Times New Roman" w:eastAsia="Times New Roman" w:hAnsi="Times New Roman" w:cs="Times New Roman"/>
          <w:i/>
          <w:iCs/>
          <w:sz w:val="24"/>
          <w:szCs w:val="24"/>
          <w:highlight w:val="white"/>
        </w:rPr>
        <w:t>International Journal of Computer Applications Technology and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(2), pp.1-17.</w:t>
      </w:r>
    </w:p>
    <w:p w14:paraId="7E4475EC"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Labadie</w:t>
      </w:r>
      <w:proofErr w:type="spellEnd"/>
      <w:r>
        <w:rPr>
          <w:rFonts w:ascii="Times New Roman" w:eastAsia="Times New Roman" w:hAnsi="Times New Roman" w:cs="Times New Roman"/>
          <w:sz w:val="24"/>
          <w:szCs w:val="24"/>
          <w:highlight w:val="white"/>
        </w:rPr>
        <w:t xml:space="preserve">, C. and </w:t>
      </w:r>
      <w:proofErr w:type="spellStart"/>
      <w:r>
        <w:rPr>
          <w:rFonts w:ascii="Times New Roman" w:eastAsia="Times New Roman" w:hAnsi="Times New Roman" w:cs="Times New Roman"/>
          <w:sz w:val="24"/>
          <w:szCs w:val="24"/>
          <w:highlight w:val="white"/>
        </w:rPr>
        <w:t>Legner</w:t>
      </w:r>
      <w:proofErr w:type="spellEnd"/>
      <w:r>
        <w:rPr>
          <w:rFonts w:ascii="Times New Roman" w:eastAsia="Times New Roman" w:hAnsi="Times New Roman" w:cs="Times New Roman"/>
          <w:sz w:val="24"/>
          <w:szCs w:val="24"/>
          <w:highlight w:val="white"/>
        </w:rPr>
        <w:t xml:space="preserve">, C., 2023. Building data management capabilities to address data protection regulations: Learnings from EU-GDPR. </w:t>
      </w:r>
      <w:r>
        <w:rPr>
          <w:rFonts w:ascii="Times New Roman" w:eastAsia="Times New Roman" w:hAnsi="Times New Roman" w:cs="Times New Roman"/>
          <w:i/>
          <w:iCs/>
          <w:sz w:val="24"/>
          <w:szCs w:val="24"/>
          <w:highlight w:val="white"/>
        </w:rPr>
        <w:t>Journal of Information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38</w:t>
      </w:r>
      <w:r>
        <w:rPr>
          <w:rFonts w:ascii="Times New Roman" w:eastAsia="Times New Roman" w:hAnsi="Times New Roman" w:cs="Times New Roman"/>
          <w:sz w:val="24"/>
          <w:szCs w:val="24"/>
          <w:highlight w:val="white"/>
        </w:rPr>
        <w:t>(1), pp.16-44.</w:t>
      </w:r>
      <w:r>
        <w:rPr>
          <w:rFonts w:ascii="Times New Roman" w:eastAsia="Times New Roman" w:hAnsi="Times New Roman" w:cs="Times New Roman"/>
          <w:sz w:val="24"/>
          <w:szCs w:val="24"/>
        </w:rPr>
        <w:t xml:space="preserve"> </w:t>
      </w:r>
    </w:p>
    <w:p w14:paraId="236CD366"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Liu, C. and Babar, M.A., 2026. Corporate cybersecurity risk and data breaches: A systematic review of empirical research. </w:t>
      </w:r>
      <w:r>
        <w:rPr>
          <w:rFonts w:ascii="Times New Roman" w:eastAsia="Times New Roman" w:hAnsi="Times New Roman" w:cs="Times New Roman"/>
          <w:i/>
          <w:iCs/>
          <w:sz w:val="24"/>
          <w:szCs w:val="24"/>
          <w:highlight w:val="white"/>
        </w:rPr>
        <w:t>Australian Journal of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51</w:t>
      </w:r>
      <w:r>
        <w:rPr>
          <w:rFonts w:ascii="Times New Roman" w:eastAsia="Times New Roman" w:hAnsi="Times New Roman" w:cs="Times New Roman"/>
          <w:sz w:val="24"/>
          <w:szCs w:val="24"/>
          <w:highlight w:val="white"/>
        </w:rPr>
        <w:t>(1), pp.62-92.</w:t>
      </w:r>
      <w:r>
        <w:rPr>
          <w:rFonts w:ascii="Times New Roman" w:eastAsia="Times New Roman" w:hAnsi="Times New Roman" w:cs="Times New Roman"/>
          <w:sz w:val="24"/>
          <w:szCs w:val="24"/>
        </w:rPr>
        <w:t xml:space="preserve"> </w:t>
      </w:r>
    </w:p>
    <w:p w14:paraId="20F6C2DA"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McGee, F., 2024. Approaching emergent risks: An exploratory study into artificial intelligence risk management within financial organisations. </w:t>
      </w:r>
      <w:r>
        <w:rPr>
          <w:rFonts w:ascii="Times New Roman" w:eastAsia="Times New Roman" w:hAnsi="Times New Roman" w:cs="Times New Roman"/>
          <w:i/>
          <w:iCs/>
          <w:sz w:val="24"/>
          <w:szCs w:val="24"/>
          <w:highlight w:val="white"/>
        </w:rPr>
        <w:t>arXiv preprint arXiv:2404.05847</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w:t>
      </w:r>
    </w:p>
    <w:p w14:paraId="359DF405" w14:textId="77777777" w:rsidR="00292B03" w:rsidRDefault="00281EA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Mercurio, B. and </w:t>
      </w:r>
      <w:proofErr w:type="spellStart"/>
      <w:r>
        <w:rPr>
          <w:rFonts w:ascii="Times New Roman" w:eastAsia="Times New Roman" w:hAnsi="Times New Roman" w:cs="Times New Roman"/>
          <w:sz w:val="24"/>
          <w:szCs w:val="24"/>
          <w:highlight w:val="white"/>
        </w:rPr>
        <w:t>Yu</w:t>
      </w:r>
      <w:proofErr w:type="spellEnd"/>
      <w:r>
        <w:rPr>
          <w:rFonts w:ascii="Times New Roman" w:eastAsia="Times New Roman" w:hAnsi="Times New Roman" w:cs="Times New Roman"/>
          <w:sz w:val="24"/>
          <w:szCs w:val="24"/>
          <w:highlight w:val="white"/>
        </w:rPr>
        <w:t xml:space="preserve">, R., 2022. </w:t>
      </w:r>
      <w:r>
        <w:rPr>
          <w:rFonts w:ascii="Times New Roman" w:eastAsia="Times New Roman" w:hAnsi="Times New Roman" w:cs="Times New Roman"/>
          <w:i/>
          <w:iCs/>
          <w:sz w:val="24"/>
          <w:szCs w:val="24"/>
          <w:highlight w:val="white"/>
        </w:rPr>
        <w:t>Regulating Cross-Border Data Flows: Issues, Challenges and Impact</w:t>
      </w:r>
      <w:r>
        <w:rPr>
          <w:rFonts w:ascii="Times New Roman" w:eastAsia="Times New Roman" w:hAnsi="Times New Roman" w:cs="Times New Roman"/>
          <w:sz w:val="24"/>
          <w:szCs w:val="24"/>
          <w:highlight w:val="white"/>
        </w:rPr>
        <w:t>. Anthem Press.</w:t>
      </w:r>
    </w:p>
    <w:p w14:paraId="07A740F5" w14:textId="77777777" w:rsidR="00292B03" w:rsidRDefault="00281EA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highlight w:val="white"/>
        </w:rPr>
        <w:t xml:space="preserve">Min, A., 2023. ARTIFICIAL INTELLIGENCE AND BIAS: CHALLENGES, IMPLICATIONS, AND REMEDIES. </w:t>
      </w:r>
      <w:r>
        <w:rPr>
          <w:rFonts w:ascii="Times New Roman" w:eastAsia="Times New Roman" w:hAnsi="Times New Roman" w:cs="Times New Roman"/>
          <w:i/>
          <w:iCs/>
          <w:sz w:val="24"/>
          <w:szCs w:val="24"/>
          <w:highlight w:val="white"/>
        </w:rPr>
        <w:t>Journal of Social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w:t>
      </w:r>
      <w:r>
        <w:rPr>
          <w:rFonts w:ascii="Times New Roman" w:eastAsia="Times New Roman" w:hAnsi="Times New Roman" w:cs="Times New Roman"/>
          <w:sz w:val="24"/>
          <w:szCs w:val="24"/>
          <w:highlight w:val="white"/>
        </w:rPr>
        <w:t>(11).</w:t>
      </w:r>
    </w:p>
    <w:p w14:paraId="3673A203"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Mökander</w:t>
      </w:r>
      <w:proofErr w:type="spellEnd"/>
      <w:r>
        <w:rPr>
          <w:rFonts w:ascii="Times New Roman" w:eastAsia="Times New Roman" w:hAnsi="Times New Roman" w:cs="Times New Roman"/>
          <w:sz w:val="24"/>
          <w:szCs w:val="24"/>
          <w:highlight w:val="white"/>
        </w:rPr>
        <w:t xml:space="preserve">, J., 2023. Auditing of AI: Legal, ethical and technical approaches. </w:t>
      </w:r>
      <w:r>
        <w:rPr>
          <w:rFonts w:ascii="Times New Roman" w:eastAsia="Times New Roman" w:hAnsi="Times New Roman" w:cs="Times New Roman"/>
          <w:i/>
          <w:iCs/>
          <w:sz w:val="24"/>
          <w:szCs w:val="24"/>
          <w:highlight w:val="white"/>
        </w:rPr>
        <w:t>Digital Society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w:t>
      </w:r>
      <w:r>
        <w:rPr>
          <w:rFonts w:ascii="Times New Roman" w:eastAsia="Times New Roman" w:hAnsi="Times New Roman" w:cs="Times New Roman"/>
          <w:sz w:val="24"/>
          <w:szCs w:val="24"/>
          <w:highlight w:val="white"/>
        </w:rPr>
        <w:t>(3), p.49.</w:t>
      </w:r>
      <w:r>
        <w:rPr>
          <w:rFonts w:ascii="Times New Roman" w:eastAsia="Times New Roman" w:hAnsi="Times New Roman" w:cs="Times New Roman"/>
          <w:sz w:val="24"/>
          <w:szCs w:val="24"/>
        </w:rPr>
        <w:t xml:space="preserve"> </w:t>
      </w:r>
    </w:p>
    <w:p w14:paraId="0D1B30F9" w14:textId="77777777" w:rsidR="00292B03" w:rsidRDefault="00281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Noah, A., Moon, L. and John, A., 2024. The consequences of non-compliance with data protection regulations on business analytics. </w:t>
      </w:r>
      <w:r>
        <w:rPr>
          <w:rFonts w:ascii="Times New Roman" w:eastAsia="Times New Roman" w:hAnsi="Times New Roman" w:cs="Times New Roman"/>
          <w:i/>
          <w:iCs/>
          <w:sz w:val="24"/>
          <w:szCs w:val="24"/>
          <w:highlight w:val="white"/>
        </w:rPr>
        <w:t>Business Analytics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(4), pp.233-245.</w:t>
      </w:r>
      <w:r>
        <w:rPr>
          <w:rFonts w:ascii="Times New Roman" w:eastAsia="Times New Roman" w:hAnsi="Times New Roman" w:cs="Times New Roman"/>
          <w:sz w:val="24"/>
          <w:szCs w:val="24"/>
        </w:rPr>
        <w:t xml:space="preserve"> </w:t>
      </w:r>
    </w:p>
    <w:p w14:paraId="673278CD"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Nwoke</w:t>
      </w:r>
      <w:proofErr w:type="spellEnd"/>
      <w:r>
        <w:rPr>
          <w:rFonts w:ascii="Times New Roman" w:eastAsia="Times New Roman" w:hAnsi="Times New Roman" w:cs="Times New Roman"/>
          <w:sz w:val="24"/>
          <w:szCs w:val="24"/>
          <w:highlight w:val="white"/>
        </w:rPr>
        <w:t xml:space="preserve">, J., 2025. Harnessing predictive analytics, machine learning, and scenario </w:t>
      </w:r>
      <w:proofErr w:type="spellStart"/>
      <w:r>
        <w:rPr>
          <w:rFonts w:ascii="Times New Roman" w:eastAsia="Times New Roman" w:hAnsi="Times New Roman" w:cs="Times New Roman"/>
          <w:sz w:val="24"/>
          <w:szCs w:val="24"/>
          <w:highlight w:val="white"/>
        </w:rPr>
        <w:t>modeling</w:t>
      </w:r>
      <w:proofErr w:type="spellEnd"/>
      <w:r>
        <w:rPr>
          <w:rFonts w:ascii="Times New Roman" w:eastAsia="Times New Roman" w:hAnsi="Times New Roman" w:cs="Times New Roman"/>
          <w:sz w:val="24"/>
          <w:szCs w:val="24"/>
          <w:highlight w:val="white"/>
        </w:rPr>
        <w:t xml:space="preserve"> to enhance enterprise-wide strategic decision-making. </w:t>
      </w:r>
      <w:r>
        <w:rPr>
          <w:rFonts w:ascii="Times New Roman" w:eastAsia="Times New Roman" w:hAnsi="Times New Roman" w:cs="Times New Roman"/>
          <w:i/>
          <w:iCs/>
          <w:sz w:val="24"/>
          <w:szCs w:val="24"/>
          <w:highlight w:val="white"/>
        </w:rPr>
        <w:t>International Journal of Computer Applications Technology and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(4), pp.123-136.</w:t>
      </w:r>
    </w:p>
    <w:p w14:paraId="16514118"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Oye</w:t>
      </w:r>
      <w:proofErr w:type="spellEnd"/>
      <w:r>
        <w:rPr>
          <w:rFonts w:ascii="Times New Roman" w:eastAsia="Times New Roman" w:hAnsi="Times New Roman" w:cs="Times New Roman"/>
          <w:sz w:val="24"/>
          <w:szCs w:val="24"/>
          <w:highlight w:val="white"/>
        </w:rPr>
        <w:t>, E. and Matthew, A., 2024. AI-Driven Cloud Evolution: Transforming Infrastructure for Future-Ready Solutions.</w:t>
      </w:r>
      <w:r>
        <w:rPr>
          <w:rFonts w:ascii="Times New Roman" w:eastAsia="Times New Roman" w:hAnsi="Times New Roman" w:cs="Times New Roman"/>
          <w:sz w:val="24"/>
          <w:szCs w:val="24"/>
        </w:rPr>
        <w:t xml:space="preserve"> </w:t>
      </w:r>
    </w:p>
    <w:p w14:paraId="463AE96B"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Ricciardi</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Celsi</w:t>
      </w:r>
      <w:proofErr w:type="spellEnd"/>
      <w:r>
        <w:rPr>
          <w:rFonts w:ascii="Times New Roman" w:eastAsia="Times New Roman" w:hAnsi="Times New Roman" w:cs="Times New Roman"/>
          <w:sz w:val="24"/>
          <w:szCs w:val="24"/>
          <w:highlight w:val="white"/>
        </w:rPr>
        <w:t xml:space="preserve">, L., 2023. The dilemma of rapid AI advancements: Striking a balance between innovation and regulation by pursuing risk-aware value creation. </w:t>
      </w:r>
      <w:r>
        <w:rPr>
          <w:rFonts w:ascii="Times New Roman" w:eastAsia="Times New Roman" w:hAnsi="Times New Roman" w:cs="Times New Roman"/>
          <w:i/>
          <w:iCs/>
          <w:sz w:val="24"/>
          <w:szCs w:val="24"/>
          <w:highlight w:val="white"/>
        </w:rPr>
        <w:t>Information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(12), p.645.</w:t>
      </w:r>
    </w:p>
    <w:p w14:paraId="5D199472"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Sadiku</w:t>
      </w:r>
      <w:proofErr w:type="spellEnd"/>
      <w:r>
        <w:rPr>
          <w:rFonts w:ascii="Times New Roman" w:eastAsia="Times New Roman" w:hAnsi="Times New Roman" w:cs="Times New Roman"/>
          <w:sz w:val="24"/>
          <w:szCs w:val="24"/>
          <w:highlight w:val="white"/>
        </w:rPr>
        <w:t xml:space="preserve">, M.N., </w:t>
      </w:r>
      <w:proofErr w:type="spellStart"/>
      <w:r>
        <w:rPr>
          <w:rFonts w:ascii="Times New Roman" w:eastAsia="Times New Roman" w:hAnsi="Times New Roman" w:cs="Times New Roman"/>
          <w:sz w:val="24"/>
          <w:szCs w:val="24"/>
          <w:highlight w:val="white"/>
        </w:rPr>
        <w:t>Ajayi</w:t>
      </w:r>
      <w:proofErr w:type="spellEnd"/>
      <w:r>
        <w:rPr>
          <w:rFonts w:ascii="Times New Roman" w:eastAsia="Times New Roman" w:hAnsi="Times New Roman" w:cs="Times New Roman"/>
          <w:sz w:val="24"/>
          <w:szCs w:val="24"/>
          <w:highlight w:val="white"/>
        </w:rPr>
        <w:t xml:space="preserve">, S.A. and </w:t>
      </w:r>
      <w:proofErr w:type="spellStart"/>
      <w:r>
        <w:rPr>
          <w:rFonts w:ascii="Times New Roman" w:eastAsia="Times New Roman" w:hAnsi="Times New Roman" w:cs="Times New Roman"/>
          <w:sz w:val="24"/>
          <w:szCs w:val="24"/>
          <w:highlight w:val="white"/>
        </w:rPr>
        <w:t>Sadiku</w:t>
      </w:r>
      <w:proofErr w:type="spellEnd"/>
      <w:r>
        <w:rPr>
          <w:rFonts w:ascii="Times New Roman" w:eastAsia="Times New Roman" w:hAnsi="Times New Roman" w:cs="Times New Roman"/>
          <w:sz w:val="24"/>
          <w:szCs w:val="24"/>
          <w:highlight w:val="white"/>
        </w:rPr>
        <w:t>, J.O., 2026. Emerging Technologies in Logistics.</w:t>
      </w:r>
    </w:p>
    <w:p w14:paraId="3960CCCE"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Saebah</w:t>
      </w:r>
      <w:proofErr w:type="spellEnd"/>
      <w:r>
        <w:rPr>
          <w:rFonts w:ascii="Times New Roman" w:eastAsia="Times New Roman" w:hAnsi="Times New Roman" w:cs="Times New Roman"/>
          <w:sz w:val="24"/>
          <w:szCs w:val="24"/>
          <w:highlight w:val="white"/>
        </w:rPr>
        <w:t xml:space="preserve">, N., 2025. AI-Based ESG Accounting: Transparency and Ethics Challenges in the Digital Era. </w:t>
      </w:r>
      <w:r>
        <w:rPr>
          <w:rFonts w:ascii="Times New Roman" w:eastAsia="Times New Roman" w:hAnsi="Times New Roman" w:cs="Times New Roman"/>
          <w:i/>
          <w:iCs/>
          <w:sz w:val="24"/>
          <w:szCs w:val="24"/>
          <w:highlight w:val="white"/>
        </w:rPr>
        <w:t>Accounting and Financial Analysis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(2), pp.33-38.</w:t>
      </w:r>
    </w:p>
    <w:p w14:paraId="519DCA2F" w14:textId="77777777" w:rsidR="00292B03" w:rsidRDefault="00281EA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Singh, S.K., 2024. Automating routine tasks to improve. </w:t>
      </w:r>
      <w:r>
        <w:rPr>
          <w:rFonts w:ascii="Times New Roman" w:eastAsia="Times New Roman" w:hAnsi="Times New Roman" w:cs="Times New Roman"/>
          <w:i/>
          <w:iCs/>
          <w:sz w:val="24"/>
          <w:szCs w:val="24"/>
          <w:highlight w:val="white"/>
        </w:rPr>
        <w:t>Improving entrepreneurial processes through advanced AI</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99</w:t>
      </w:r>
      <w:r>
        <w:rPr>
          <w:rFonts w:ascii="Times New Roman" w:eastAsia="Times New Roman" w:hAnsi="Times New Roman" w:cs="Times New Roman"/>
          <w:sz w:val="24"/>
          <w:szCs w:val="24"/>
          <w:highlight w:val="white"/>
        </w:rPr>
        <w:t>.</w:t>
      </w:r>
    </w:p>
    <w:p w14:paraId="2D6254A0"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Sundaram</w:t>
      </w:r>
      <w:proofErr w:type="spellEnd"/>
      <w:r>
        <w:rPr>
          <w:rFonts w:ascii="Times New Roman" w:eastAsia="Times New Roman" w:hAnsi="Times New Roman" w:cs="Times New Roman"/>
          <w:sz w:val="24"/>
          <w:szCs w:val="24"/>
          <w:highlight w:val="white"/>
        </w:rPr>
        <w:t xml:space="preserve">, S., 2025. Innovating for the Future: Sustainable Corporate Strategies for Workforce </w:t>
      </w:r>
      <w:proofErr w:type="spellStart"/>
      <w:r>
        <w:rPr>
          <w:rFonts w:ascii="Times New Roman" w:eastAsia="Times New Roman" w:hAnsi="Times New Roman" w:cs="Times New Roman"/>
          <w:sz w:val="24"/>
          <w:szCs w:val="24"/>
          <w:highlight w:val="white"/>
        </w:rPr>
        <w:t>Upskilling</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Reskilling</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International Journal of Research in Entrepreneurship &amp; Business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(3), pp.33-46</w:t>
      </w:r>
    </w:p>
    <w:p w14:paraId="30555904"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Sungkarungsri</w:t>
      </w:r>
      <w:proofErr w:type="spellEnd"/>
      <w:r>
        <w:rPr>
          <w:rFonts w:ascii="Times New Roman" w:eastAsia="Times New Roman" w:hAnsi="Times New Roman" w:cs="Times New Roman"/>
          <w:sz w:val="24"/>
          <w:szCs w:val="24"/>
          <w:highlight w:val="white"/>
        </w:rPr>
        <w:t xml:space="preserve">, P. and </w:t>
      </w:r>
      <w:proofErr w:type="spellStart"/>
      <w:r>
        <w:rPr>
          <w:rFonts w:ascii="Times New Roman" w:eastAsia="Times New Roman" w:hAnsi="Times New Roman" w:cs="Times New Roman"/>
          <w:sz w:val="24"/>
          <w:szCs w:val="24"/>
          <w:highlight w:val="white"/>
        </w:rPr>
        <w:t>Kiattisin</w:t>
      </w:r>
      <w:proofErr w:type="spellEnd"/>
      <w:r>
        <w:rPr>
          <w:rFonts w:ascii="Times New Roman" w:eastAsia="Times New Roman" w:hAnsi="Times New Roman" w:cs="Times New Roman"/>
          <w:sz w:val="24"/>
          <w:szCs w:val="24"/>
          <w:highlight w:val="white"/>
        </w:rPr>
        <w:t xml:space="preserve">, S., 2026. When Advice Isn’t Trusted: Privacy, Transparency, and Accountability Risks Driving AI Mistrust and Consumer Resistance in Financial Advisory Services. </w:t>
      </w:r>
      <w:r>
        <w:rPr>
          <w:rFonts w:ascii="Times New Roman" w:eastAsia="Times New Roman" w:hAnsi="Times New Roman" w:cs="Times New Roman"/>
          <w:i/>
          <w:iCs/>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18</w:t>
      </w:r>
      <w:r>
        <w:rPr>
          <w:rFonts w:ascii="Times New Roman" w:eastAsia="Times New Roman" w:hAnsi="Times New Roman" w:cs="Times New Roman"/>
          <w:sz w:val="24"/>
          <w:szCs w:val="24"/>
          <w:highlight w:val="white"/>
        </w:rPr>
        <w:t>(3), p.1354.</w:t>
      </w:r>
      <w:r>
        <w:rPr>
          <w:rFonts w:ascii="Times New Roman" w:eastAsia="Times New Roman" w:hAnsi="Times New Roman" w:cs="Times New Roman"/>
          <w:sz w:val="24"/>
          <w:szCs w:val="24"/>
        </w:rPr>
        <w:t xml:space="preserve"> </w:t>
      </w:r>
    </w:p>
    <w:p w14:paraId="5544AE97"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Suntsova</w:t>
      </w:r>
      <w:proofErr w:type="spellEnd"/>
      <w:r>
        <w:rPr>
          <w:rFonts w:ascii="Times New Roman" w:eastAsia="Times New Roman" w:hAnsi="Times New Roman" w:cs="Times New Roman"/>
          <w:sz w:val="24"/>
          <w:szCs w:val="24"/>
          <w:highlight w:val="white"/>
        </w:rPr>
        <w:t xml:space="preserve">, O., 2024. The Impact of “First-Mover Advantage” on Global Market Structure and Dynamics. </w:t>
      </w:r>
      <w:r>
        <w:rPr>
          <w:rFonts w:ascii="Times New Roman" w:eastAsia="Times New Roman" w:hAnsi="Times New Roman" w:cs="Times New Roman"/>
          <w:i/>
          <w:iCs/>
          <w:sz w:val="24"/>
          <w:szCs w:val="24"/>
          <w:highlight w:val="white"/>
        </w:rPr>
        <w:t>Available at SSRN 5125609</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w:t>
      </w:r>
    </w:p>
    <w:p w14:paraId="46EAC347"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Tatarchenko</w:t>
      </w:r>
      <w:proofErr w:type="spellEnd"/>
      <w:r>
        <w:rPr>
          <w:rFonts w:ascii="Times New Roman" w:eastAsia="Times New Roman" w:hAnsi="Times New Roman" w:cs="Times New Roman"/>
          <w:sz w:val="24"/>
          <w:szCs w:val="24"/>
          <w:highlight w:val="white"/>
        </w:rPr>
        <w:t>, Y.M., 2025. Digital transformation of international business: the impact of artificial intelligence on the competitiveness of companies.</w:t>
      </w:r>
      <w:r>
        <w:rPr>
          <w:rFonts w:ascii="Times New Roman" w:eastAsia="Times New Roman" w:hAnsi="Times New Roman" w:cs="Times New Roman"/>
          <w:sz w:val="24"/>
          <w:szCs w:val="24"/>
        </w:rPr>
        <w:t xml:space="preserve"> </w:t>
      </w:r>
    </w:p>
    <w:p w14:paraId="37524E44"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Tschider</w:t>
      </w:r>
      <w:proofErr w:type="spellEnd"/>
      <w:r>
        <w:rPr>
          <w:rFonts w:ascii="Times New Roman" w:eastAsia="Times New Roman" w:hAnsi="Times New Roman" w:cs="Times New Roman"/>
          <w:sz w:val="24"/>
          <w:szCs w:val="24"/>
          <w:highlight w:val="white"/>
        </w:rPr>
        <w:t xml:space="preserve">, C.A., 2020. Beyond the" black box". </w:t>
      </w:r>
      <w:proofErr w:type="spellStart"/>
      <w:r>
        <w:rPr>
          <w:rFonts w:ascii="Times New Roman" w:eastAsia="Times New Roman" w:hAnsi="Times New Roman" w:cs="Times New Roman"/>
          <w:i/>
          <w:iCs/>
          <w:sz w:val="24"/>
          <w:szCs w:val="24"/>
          <w:highlight w:val="white"/>
        </w:rPr>
        <w:t>Denv</w:t>
      </w:r>
      <w:proofErr w:type="spellEnd"/>
      <w:r>
        <w:rPr>
          <w:rFonts w:ascii="Times New Roman" w:eastAsia="Times New Roman" w:hAnsi="Times New Roman" w:cs="Times New Roman"/>
          <w:i/>
          <w:iCs/>
          <w:sz w:val="24"/>
          <w:szCs w:val="24"/>
          <w:highlight w:val="white"/>
        </w:rPr>
        <w:t>. L. Rev.</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98</w:t>
      </w:r>
      <w:r>
        <w:rPr>
          <w:rFonts w:ascii="Times New Roman" w:eastAsia="Times New Roman" w:hAnsi="Times New Roman" w:cs="Times New Roman"/>
          <w:sz w:val="24"/>
          <w:szCs w:val="24"/>
          <w:highlight w:val="white"/>
        </w:rPr>
        <w:t>, p.683.</w:t>
      </w:r>
    </w:p>
    <w:p w14:paraId="6B914784" w14:textId="77777777" w:rsidR="00292B03" w:rsidRDefault="00281E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Turksen</w:t>
      </w:r>
      <w:proofErr w:type="spellEnd"/>
      <w:r>
        <w:rPr>
          <w:rFonts w:ascii="Times New Roman" w:eastAsia="Times New Roman" w:hAnsi="Times New Roman" w:cs="Times New Roman"/>
          <w:sz w:val="24"/>
          <w:szCs w:val="24"/>
          <w:highlight w:val="white"/>
        </w:rPr>
        <w:t xml:space="preserve">, U., Benson, V. and </w:t>
      </w:r>
      <w:proofErr w:type="spellStart"/>
      <w:r>
        <w:rPr>
          <w:rFonts w:ascii="Times New Roman" w:eastAsia="Times New Roman" w:hAnsi="Times New Roman" w:cs="Times New Roman"/>
          <w:sz w:val="24"/>
          <w:szCs w:val="24"/>
          <w:highlight w:val="white"/>
        </w:rPr>
        <w:t>Adamyk</w:t>
      </w:r>
      <w:proofErr w:type="spellEnd"/>
      <w:r>
        <w:rPr>
          <w:rFonts w:ascii="Times New Roman" w:eastAsia="Times New Roman" w:hAnsi="Times New Roman" w:cs="Times New Roman"/>
          <w:sz w:val="24"/>
          <w:szCs w:val="24"/>
          <w:highlight w:val="white"/>
        </w:rPr>
        <w:t xml:space="preserve">, B., 2024. Legal implications of automated suspicious transaction monitoring: enhancing integrity of AI. </w:t>
      </w:r>
      <w:r>
        <w:rPr>
          <w:rFonts w:ascii="Times New Roman" w:eastAsia="Times New Roman" w:hAnsi="Times New Roman" w:cs="Times New Roman"/>
          <w:i/>
          <w:iCs/>
          <w:sz w:val="24"/>
          <w:szCs w:val="24"/>
          <w:highlight w:val="white"/>
        </w:rPr>
        <w:t>Journal of Banking Regulation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25</w:t>
      </w:r>
      <w:r>
        <w:rPr>
          <w:rFonts w:ascii="Times New Roman" w:eastAsia="Times New Roman" w:hAnsi="Times New Roman" w:cs="Times New Roman"/>
          <w:sz w:val="24"/>
          <w:szCs w:val="24"/>
          <w:highlight w:val="white"/>
        </w:rPr>
        <w:t>(4), pp.359-377.</w:t>
      </w:r>
      <w:r>
        <w:rPr>
          <w:rFonts w:ascii="Times New Roman" w:eastAsia="Times New Roman" w:hAnsi="Times New Roman" w:cs="Times New Roman"/>
          <w:sz w:val="24"/>
          <w:szCs w:val="24"/>
        </w:rPr>
        <w:t xml:space="preserve"> </w:t>
      </w:r>
    </w:p>
    <w:p w14:paraId="3F71715D" w14:textId="77777777" w:rsidR="00292B03" w:rsidRDefault="00281EA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Will, I., 2025. Strategic Threat Intelligence for Business Continuity: Integrating AI-Driven Risk Scoring and Predictive Scenario Simulation.</w:t>
      </w:r>
    </w:p>
    <w:p w14:paraId="7E16D187" w14:textId="77777777" w:rsidR="00292B03" w:rsidRDefault="00281E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Zeb</w:t>
      </w:r>
      <w:proofErr w:type="spellEnd"/>
      <w:r>
        <w:rPr>
          <w:rFonts w:ascii="Times New Roman" w:eastAsia="Times New Roman" w:hAnsi="Times New Roman" w:cs="Times New Roman"/>
          <w:sz w:val="24"/>
          <w:szCs w:val="24"/>
          <w:highlight w:val="white"/>
        </w:rPr>
        <w:t xml:space="preserve">, S. and </w:t>
      </w:r>
      <w:proofErr w:type="spellStart"/>
      <w:r>
        <w:rPr>
          <w:rFonts w:ascii="Times New Roman" w:eastAsia="Times New Roman" w:hAnsi="Times New Roman" w:cs="Times New Roman"/>
          <w:sz w:val="24"/>
          <w:szCs w:val="24"/>
          <w:highlight w:val="white"/>
        </w:rPr>
        <w:t>Lodhi</w:t>
      </w:r>
      <w:proofErr w:type="spellEnd"/>
      <w:r>
        <w:rPr>
          <w:rFonts w:ascii="Times New Roman" w:eastAsia="Times New Roman" w:hAnsi="Times New Roman" w:cs="Times New Roman"/>
          <w:sz w:val="24"/>
          <w:szCs w:val="24"/>
          <w:highlight w:val="white"/>
        </w:rPr>
        <w:t xml:space="preserve">, S.K., 2025. AI and cybersecurity in smart manufacturing: Protecting industrial systems. </w:t>
      </w:r>
      <w:r>
        <w:rPr>
          <w:rFonts w:ascii="Times New Roman" w:eastAsia="Times New Roman" w:hAnsi="Times New Roman" w:cs="Times New Roman"/>
          <w:i/>
          <w:iCs/>
          <w:sz w:val="24"/>
          <w:szCs w:val="24"/>
          <w:highlight w:val="white"/>
        </w:rPr>
        <w:t>American Journal of Artificial Intelligence and Computing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(1), pp.1-23.</w:t>
      </w:r>
    </w:p>
    <w:sectPr w:rsidR="00292B03">
      <w:foot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CF35E" w14:textId="77777777" w:rsidR="00281EAB" w:rsidRDefault="00281EAB">
      <w:pPr>
        <w:spacing w:line="240" w:lineRule="auto"/>
      </w:pPr>
      <w:r>
        <w:separator/>
      </w:r>
    </w:p>
  </w:endnote>
  <w:endnote w:type="continuationSeparator" w:id="0">
    <w:p w14:paraId="0471B4CD" w14:textId="77777777" w:rsidR="00281EAB" w:rsidRDefault="00281E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178E0C" w14:textId="3C1FF3CD" w:rsidR="00292B03" w:rsidRDefault="00281EAB">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2F0A50">
      <w:rPr>
        <w:noProof/>
        <w:color w:val="000000"/>
      </w:rPr>
      <w:t>2</w:t>
    </w:r>
    <w:r>
      <w:rPr>
        <w:color w:val="000000"/>
      </w:rPr>
      <w:fldChar w:fldCharType="end"/>
    </w:r>
    <w:r>
      <w:rPr>
        <w:color w:val="000000"/>
      </w:rPr>
      <w:t xml:space="preserve"> </w:t>
    </w:r>
  </w:p>
  <w:p w14:paraId="4DB11EE7" w14:textId="77777777" w:rsidR="00292B03" w:rsidRDefault="00292B03">
    <w:pPr>
      <w:jc w:val="right"/>
      <w:rPr>
        <w:rFonts w:ascii="Times New Roman" w:eastAsia="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E30FEF" w14:textId="77777777" w:rsidR="00281EAB" w:rsidRDefault="00281EAB">
      <w:pPr>
        <w:spacing w:line="240" w:lineRule="auto"/>
      </w:pPr>
      <w:r>
        <w:separator/>
      </w:r>
    </w:p>
  </w:footnote>
  <w:footnote w:type="continuationSeparator" w:id="0">
    <w:p w14:paraId="229AB23C" w14:textId="77777777" w:rsidR="00281EAB" w:rsidRDefault="00281E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067D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B3158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BC677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532FE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FE6B6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27A5AA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F027A7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753638">
    <w:abstractNumId w:val="4"/>
  </w:num>
  <w:num w:numId="2" w16cid:durableId="291594362">
    <w:abstractNumId w:val="6"/>
  </w:num>
  <w:num w:numId="3" w16cid:durableId="335891062">
    <w:abstractNumId w:val="5"/>
  </w:num>
  <w:num w:numId="4" w16cid:durableId="1919091239">
    <w:abstractNumId w:val="0"/>
  </w:num>
  <w:num w:numId="5" w16cid:durableId="1302468527">
    <w:abstractNumId w:val="1"/>
  </w:num>
  <w:num w:numId="6" w16cid:durableId="1113019630">
    <w:abstractNumId w:val="3"/>
  </w:num>
  <w:num w:numId="7" w16cid:durableId="2739486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2B03"/>
    <w:rsid w:val="000159FE"/>
    <w:rsid w:val="00281EAB"/>
    <w:rsid w:val="00292B03"/>
    <w:rsid w:val="002F0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76080F"/>
  <w15:docId w15:val="{B36AA964-95E0-564C-A88C-FE5396038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80" w:line="360" w:lineRule="auto"/>
      <w:jc w:val="both"/>
      <w:outlineLvl w:val="0"/>
    </w:pPr>
    <w:rPr>
      <w:rFonts w:ascii="Times New Roman" w:eastAsia="Times New Roman" w:hAnsi="Times New Roman" w:cs="Times New Roman"/>
      <w:b/>
      <w:bCs/>
      <w:color w:val="0B5394"/>
      <w:sz w:val="24"/>
      <w:szCs w:val="24"/>
    </w:rPr>
  </w:style>
  <w:style w:type="paragraph" w:styleId="Heading2">
    <w:name w:val="heading 2"/>
    <w:basedOn w:val="Normal"/>
    <w:next w:val="Normal"/>
    <w:uiPriority w:val="9"/>
    <w:unhideWhenUsed/>
    <w:qFormat/>
    <w:pPr>
      <w:keepNext/>
      <w:keepLines/>
      <w:spacing w:before="240" w:after="240"/>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dmp+t2/oL+v4DBccy0rxkfjsFRg==">CgMxLjAyDmgubGhyN3V6NmJxcmsyMg5oLmQzcTQ2YXczeHB1MzIOaC5ka21tMnFrZmNjNWQyDmguanB3cXdnbmtzaXJpMg5oLjg5cnl2eG9tY21hbjIOaC5seGkwczNxaGRrN3QyDmgucTQ4cTRvMWFnOXR0Mg5oLjE2aGR5bDQ1NzBhejIOaC53ZnMzeTF6ZzhsNzAyDmguOHo4cDczOTE4dmhwMg5oLnNzczNlbDJjcjl0YTIOaC5sb2VwZHVqeGM4MTUyDmgudnR0ZDl6bDFueWI5Mg5oLjg4aXNqczNzMjZheDIOaC40NGxkYW0zcXhzYWcyDmguNnNiM3kxbzVocXM4Mg5oLmkxaWJvMTcwNHQwNDIOaC5iaWVyaHc1YnlmZ2syDmgucjA0MnVrZDg2cXoyMg5oLjZodnJqZWk3YnYzbzINaC5rdzBjbXZnd25zazIOaC5ranVjaGs5Y3o2YmIyDmguaTI2cGJjMzE4cGZwMg5oLjFweWk5ZGdwZ2RzcTIOaC5ia2lkcmQ0MDhrczUyDmguY3g1YTE3Y3N6YzMwMg5oLnBzc3pnd3lpNTBnYjIOaC52bm5hNWdoa3B4aWkyDmgueDN4Y25yMzB4MWJsMg5oLjdvNTFza3FpdGd2bzIOaC45ZDEyNDBxNjZ5c2YyDmgueGVicW9rdmhjeW9oMg5oLnN0YmU1aGQ0cHpsZzIOaC56MXM1MWo1bzA5emMyDmgua2lrZm9ubzc5NmtqMg1oLjFrcmtoNG5mcnR6Mg5oLjV3OWpseHRsbGQ2NDINaC55cWNpMDNwanQ2YzIOaC5uMnptbXJnMGF6OTcyDmguajhtYjVuOW83OTAwOAByITFIQWMydFZfdW1zVVZPUnRNb25GQ3pMcXZuaTJISzBOM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6920</Words>
  <Characters>39444</Characters>
  <Application>Microsoft Office Word</Application>
  <DocSecurity>0</DocSecurity>
  <Lines>328</Lines>
  <Paragraphs>92</Paragraphs>
  <ScaleCrop>false</ScaleCrop>
  <Company/>
  <LinksUpToDate>false</LinksUpToDate>
  <CharactersWithSpaces>46272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Liviu Topala (1905828)</cp:lastModifiedBy>
  <cp:revision>2</cp:revision>
  <dcterms:created xsi:type="dcterms:W3CDTF">2026-04-29T10:54:00Z</dcterms:created>
  <dcterms:modified xsi:type="dcterms:W3CDTF">2026-04-29T10:54:00Z</dcterms:modified>
</cp:coreProperties>
</file>