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1638396"/>
        <w:docPartObj>
          <w:docPartGallery w:val="Cover Pages"/>
          <w:docPartUnique/>
        </w:docPartObj>
      </w:sdtPr>
      <w:sdtEndPr>
        <w:rPr>
          <w:rFonts w:asciiTheme="majorHAnsi" w:hAnsiTheme="majorHAnsi" w:cstheme="majorHAnsi"/>
          <w:b/>
          <w:bCs/>
          <w:sz w:val="32"/>
          <w:szCs w:val="32"/>
        </w:rPr>
      </w:sdtEndPr>
      <w:sdtContent>
        <w:p w14:paraId="41097D3F" w14:textId="614D5D49" w:rsidR="00F64C64" w:rsidRPr="00F64C64" w:rsidRDefault="00CF6304">
          <w:pPr>
            <w:pStyle w:val="NoSpacing"/>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bCs/>
              <w:i/>
              <w:iCs/>
              <w:noProof/>
            </w:rPr>
            <w:drawing>
              <wp:inline distT="0" distB="0" distL="0" distR="0" wp14:anchorId="7000A244" wp14:editId="638CECC2">
                <wp:extent cx="1579418" cy="1579418"/>
                <wp:effectExtent l="0" t="0" r="1905" b="0"/>
                <wp:docPr id="1877131489" name="Graphic 1" descr="Graduation ca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31489" name="Graphic 1877131489" descr="Graduation cap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1583626" cy="1583626"/>
                        </a:xfrm>
                        <a:prstGeom prst="rect">
                          <a:avLst/>
                        </a:prstGeom>
                      </pic:spPr>
                    </pic:pic>
                  </a:graphicData>
                </a:graphic>
              </wp:inline>
            </w:drawing>
          </w:r>
          <w:r w:rsidR="00F64C64">
            <w:rPr>
              <w:noProof/>
            </w:rPr>
            <mc:AlternateContent>
              <mc:Choice Requires="wpg">
                <w:drawing>
                  <wp:anchor distT="0" distB="0" distL="114300" distR="114300" simplePos="0" relativeHeight="251655168" behindDoc="1" locked="0" layoutInCell="1" allowOverlap="1" wp14:anchorId="2416A172" wp14:editId="402873F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2667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accent5">
                                  <a:lumMod val="40000"/>
                                  <a:lumOff val="60000"/>
                                </a:schemeClr>
                              </a:solidFill>
                              <a:ln>
                                <a:solidFill>
                                  <a:schemeClr val="accent5">
                                    <a:lumMod val="60000"/>
                                    <a:lumOff val="40000"/>
                                  </a:schemeClr>
                                </a:solidFill>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solidFill>
                                      <a:schemeClr val="accent5">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A8A8B29" id="Group 26" o:spid="_x0000_s1026" style="position:absolute;margin-left:0;margin-top:0;width:168pt;height:718.55pt;z-index:-25166131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" fillcolor="#b6dde8 [1304]" strokecolor="#92cddc [1944]" strokeweight="2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" path="m,l39,152,84,304r38,113l122,440,76,306,39,180,6,53,,xe" fillcolor="white [3201]" strokecolor="#92cddc [1944]" strokeweight="2pt">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" path="m,l8,19,37,93r30,74l116,269r-8,l60,169,30,98,1,25,,xe" fillcolor="white [3201]" strokecolor="#92cddc [1944]" strokeweight="2pt">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" path="m,l,,1,79r2,80l12,317,23,476,39,634,58,792,83,948r24,138l135,1223r5,49l138,1262,105,1106,77,949,53,792,35,634,20,476,9,317,2,159,,79,,xe" fillcolor="white [3201]" strokecolor="#92cddc [1944]" strokeweight="2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" path="m45,r,l35,66r-9,67l14,267,6,401,3,534,6,669r8,134l18,854r,-3l9,814,8,803,1,669,,534,3,401,12,267,25,132,34,66,45,xe" fillcolor="white [3201]" strokecolor="#92cddc [1944]" strokeweight="2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" path="m,l10,44r11,82l34,207r19,86l75,380r25,86l120,521r21,55l152,618r2,11l140,595,115,532,93,468,67,383,47,295,28,207,12,104,,xe" fillcolor="white [3201]" strokecolor="#92cddc [1944]" strokeweight="2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" path="m,l33,69r-9,l12,35,,xe" fillcolor="white [3201]" strokecolor="#92cddc [1944]" strokeweight="2pt">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" path="m,l9,37r,3l15,93,5,49,,xe" fillcolor="white [3201]" strokecolor="#92cddc [1944]" strokeweight="2pt">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" path="m394,r,l356,38,319,77r-35,40l249,160r-42,58l168,276r-37,63l98,402,69,467,45,535,26,604,14,673,7,746,6,766,,749r1,-5l7,673,21,603,40,533,65,466,94,400r33,-64l164,275r40,-60l248,158r34,-42l318,76,354,37,394,xe" fillcolor="white [3201]" strokecolor="#92cddc [1944]" strokeweight="2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" path="m,l6,16r1,3l11,80r9,52l33,185r3,9l21,161,15,145,5,81,1,41,,xe" fillcolor="white [3201]" strokecolor="#92cddc [1944]" strokeweight="2pt">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" path="m,l31,65r-8,l,xe" fillcolor="white [3201]" strokecolor="#92cddc [1944]" strokeweight="2pt">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" path="m,l6,17,7,42,6,39,,23,,xe" fillcolor="white [3201]" strokecolor="#92cddc [1944]" strokeweight="2pt">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" path="m,l6,16,21,49,33,84r12,34l44,118,13,53,11,42,,xe" fillcolor="white [3201]" strokecolor="#92cddc [1944]" strokeweight="2pt">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" path="m,l41,155,86,309r39,116l125,450,79,311,41,183,7,54,,xe" fillcolor="white [3201]" strokecolor="#92cddc [1944]" strokeweight="2pt">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" path="m,l8,20,37,96r32,74l118,275r-9,l61,174,30,100,,26,,xe" fillcolor="white [3201]" strokecolor="#92cddc [1944]" strokeweight="2pt">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" path="m,l16,72r4,49l18,112,,31,,xe" fillcolor="white [3201]" strokecolor="#92cddc [1944]" strokeweight="2pt">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" path="m,l11,46r11,83l36,211r19,90l76,389r27,87l123,533r21,55l155,632r3,11l142,608,118,544,95,478,69,391,47,302,29,212,13,107,,xe" fillcolor="white [3201]" strokecolor="#92cddc [1944]" strokeweight="2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" path="m,l33,71r-9,l11,36,,xe" fillcolor="white [3201]" strokecolor="#92cddc [1944]" strokeweight="2pt">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" path="m,l8,37r,4l15,95,4,49,,xe" fillcolor="white [3201]" strokecolor="#92cddc [1944]" strokeweight="2pt">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" path="m402,r,1l363,39,325,79r-35,42l255,164r-44,58l171,284r-38,62l100,411,71,478,45,546,27,617,13,689,7,761r,21l,765r1,-4l7,688,21,616,40,545,66,475,95,409r35,-66l167,281r42,-61l253,163r34,-43l324,78,362,38,402,xe" fillcolor="white [3201]" strokecolor="#92cddc [1944]" strokeweight="2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" path="m,l6,15r1,3l12,80r9,54l33,188r4,8l22,162,15,146,5,81,1,40,,xe" fillcolor="white [3201]" strokecolor="#92cddc [1944]" strokeweight="2pt">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" path="m,l31,66r-7,l,xe" fillcolor="white [3201]" strokecolor="#92cddc [1944]" strokeweight="2pt">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" path="m,l7,17r,26l6,40,,25,,xe" fillcolor="white [3201]" strokecolor="#92cddc [1944]" strokeweight="2pt">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" path="m,l7,16,22,50,33,86r13,35l45,121,14,55,11,44,,xe" fillcolor="white [3201]" strokecolor="#92cddc [1944]" strokeweight="2pt">
                          <v:path arrowok="t" o:connecttype="custom" o:connectlocs="0,0;11113,25400;34925,79375;52388,136525;73025,192088;71438,192088;22225,87313;17463,69850;0,0" o:connectangles="0,0,0,0,0,0,0,0,0"/>
                        </v:shape>
                      </v:group>
                    </v:group>
                    <w10:wrap anchorx="page" anchory="page"/>
                  </v:group>
                </w:pict>
              </mc:Fallback>
            </mc:AlternateContent>
          </w:r>
          <w:r w:rsidR="00F64C64">
            <w:rPr>
              <w:noProof/>
            </w:rPr>
            <mc:AlternateContent>
              <mc:Choice Requires="wps">
                <w:drawing>
                  <wp:anchor distT="0" distB="0" distL="114300" distR="114300" simplePos="0" relativeHeight="251660288" behindDoc="0" locked="0" layoutInCell="1" allowOverlap="1" wp14:anchorId="0D010E98" wp14:editId="7C999CC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4C1DE" w14:textId="551F9B09" w:rsidR="00F64C64" w:rsidRDefault="00F64C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010E98" id="_x0000_t202" coordsize="21600,21600" o:spt="202" path="m,l,21600r21600,l21600,xe">
                    <v:stroke joinstyle="miter"/>
                    <v:path gradientshapeok="t" o:connecttype="rect"/>
                  </v:shapetype>
                  <v:shape id="Text Box 28" o:spid="_x0000_s1026"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5864C1DE" w14:textId="551F9B09" w:rsidR="00F64C64" w:rsidRDefault="00F64C64">
                          <w:pPr>
                            <w:pStyle w:val="NoSpacing"/>
                            <w:rPr>
                              <w:color w:val="595959" w:themeColor="text1" w:themeTint="A6"/>
                              <w:sz w:val="20"/>
                              <w:szCs w:val="20"/>
                            </w:rPr>
                          </w:pPr>
                        </w:p>
                      </w:txbxContent>
                    </v:textbox>
                    <w10:wrap anchorx="page" anchory="page"/>
                  </v:shape>
                </w:pict>
              </mc:Fallback>
            </mc:AlternateContent>
          </w:r>
        </w:p>
        <w:p w14:paraId="08756EB2" w14:textId="77777777" w:rsidR="00F64C64" w:rsidRDefault="00F64C64" w:rsidP="00F64C64">
          <w:pPr>
            <w:rPr>
              <w:rFonts w:asciiTheme="majorHAnsi" w:hAnsiTheme="majorHAnsi" w:cstheme="majorHAnsi"/>
              <w:bCs/>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2955FA8" w14:textId="04693399" w:rsidR="00F64C64" w:rsidRPr="00CF6304" w:rsidRDefault="00F64C64" w:rsidP="00CF6304">
          <w:pPr>
            <w:jc w:val="center"/>
            <w:rPr>
              <w:rFonts w:asciiTheme="majorHAnsi" w:hAnsiTheme="majorHAnsi" w:cstheme="maj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F6304">
            <w:rPr>
              <w:rFonts w:asciiTheme="majorHAnsi" w:hAnsiTheme="majorHAnsi" w:cstheme="maj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Organisational Culture: Individual report - Toyota</w:t>
          </w:r>
        </w:p>
        <w:p w14:paraId="3783501A" w14:textId="77777777" w:rsidR="00F64C64" w:rsidRDefault="00F64C64" w:rsidP="00F64C64">
          <w:pPr>
            <w:rPr>
              <w:rFonts w:asciiTheme="majorHAnsi" w:hAnsiTheme="majorHAnsi" w:cstheme="majorHAnsi"/>
              <w:b/>
              <w:bCs/>
              <w:sz w:val="32"/>
              <w:szCs w:val="32"/>
            </w:rPr>
          </w:pPr>
        </w:p>
        <w:p w14:paraId="43A4C565" w14:textId="77777777" w:rsidR="00F64C64" w:rsidRPr="00F64C64" w:rsidRDefault="00F64C64" w:rsidP="00F64C64">
          <w:pPr>
            <w:rPr>
              <w:rFonts w:asciiTheme="majorHAnsi" w:hAnsiTheme="majorHAnsi" w:cstheme="majorHAnsi"/>
              <w:b/>
              <w:bCs/>
              <w:sz w:val="32"/>
              <w:szCs w:val="32"/>
            </w:rPr>
          </w:pPr>
        </w:p>
        <w:p w14:paraId="5ADF10EB" w14:textId="5477BF98" w:rsidR="00F64C64" w:rsidRPr="00CF6304" w:rsidRDefault="00CF6304" w:rsidP="00F64C64">
          <w:pPr>
            <w:rPr>
              <w:b/>
              <w:bCs/>
              <w:i/>
              <w:iCs/>
              <w:sz w:val="28"/>
              <w:szCs w:val="28"/>
            </w:rPr>
          </w:pPr>
          <w:r>
            <w:t xml:space="preserve">                                                          </w:t>
          </w:r>
          <w:r w:rsidR="00F64C64" w:rsidRPr="00CF6304">
            <w:rPr>
              <w:b/>
              <w:bCs/>
              <w:i/>
              <w:iCs/>
              <w:sz w:val="28"/>
              <w:szCs w:val="28"/>
            </w:rPr>
            <w:t>Assessment Component 1</w:t>
          </w:r>
        </w:p>
        <w:p w14:paraId="3A98F1B2" w14:textId="5D190081" w:rsidR="00F64C64" w:rsidRPr="00CF6304" w:rsidRDefault="00CF6304" w:rsidP="00F64C64">
          <w:pPr>
            <w:rPr>
              <w:b/>
              <w:bCs/>
              <w:i/>
              <w:iCs/>
              <w:sz w:val="28"/>
              <w:szCs w:val="28"/>
            </w:rPr>
          </w:pPr>
          <w:r w:rsidRPr="00CF6304">
            <w:rPr>
              <w:b/>
              <w:bCs/>
              <w:i/>
              <w:iCs/>
              <w:sz w:val="28"/>
              <w:szCs w:val="28"/>
            </w:rPr>
            <w:t xml:space="preserve">                                 </w:t>
          </w:r>
          <w:r w:rsidR="00F64C64" w:rsidRPr="00CF6304">
            <w:rPr>
              <w:b/>
              <w:bCs/>
              <w:i/>
              <w:iCs/>
              <w:sz w:val="28"/>
              <w:szCs w:val="28"/>
            </w:rPr>
            <w:t xml:space="preserve">Student Name: Georgiana Mariana Geru </w:t>
          </w:r>
        </w:p>
        <w:p w14:paraId="187D09D7" w14:textId="60222ABD" w:rsidR="00F64C64" w:rsidRPr="00CF6304" w:rsidRDefault="00CF6304" w:rsidP="00F64C64">
          <w:pPr>
            <w:rPr>
              <w:b/>
              <w:bCs/>
              <w:i/>
              <w:iCs/>
              <w:sz w:val="28"/>
              <w:szCs w:val="28"/>
            </w:rPr>
          </w:pPr>
          <w:r w:rsidRPr="00CF6304">
            <w:rPr>
              <w:b/>
              <w:bCs/>
              <w:i/>
              <w:iCs/>
              <w:sz w:val="28"/>
              <w:szCs w:val="28"/>
            </w:rPr>
            <w:t xml:space="preserve">                                                   </w:t>
          </w:r>
          <w:r w:rsidR="00F64C64" w:rsidRPr="00CF6304">
            <w:rPr>
              <w:b/>
              <w:bCs/>
              <w:i/>
              <w:iCs/>
              <w:sz w:val="28"/>
              <w:szCs w:val="28"/>
            </w:rPr>
            <w:t>Student ID: 2319632</w:t>
          </w:r>
        </w:p>
        <w:p w14:paraId="0FEF3E39" w14:textId="5BC60264" w:rsidR="00F64C64" w:rsidRPr="00CF6304" w:rsidRDefault="00CF6304" w:rsidP="00F64C64">
          <w:pPr>
            <w:rPr>
              <w:b/>
              <w:bCs/>
              <w:i/>
              <w:iCs/>
              <w:sz w:val="28"/>
              <w:szCs w:val="28"/>
            </w:rPr>
          </w:pPr>
          <w:r w:rsidRPr="00CF6304">
            <w:rPr>
              <w:b/>
              <w:bCs/>
              <w:i/>
              <w:iCs/>
              <w:sz w:val="28"/>
              <w:szCs w:val="28"/>
            </w:rPr>
            <w:t xml:space="preserve">                          </w:t>
          </w:r>
          <w:r w:rsidR="00F64C64" w:rsidRPr="00CF6304">
            <w:rPr>
              <w:b/>
              <w:bCs/>
              <w:i/>
              <w:iCs/>
              <w:sz w:val="28"/>
              <w:szCs w:val="28"/>
            </w:rPr>
            <w:t>Module: LCLM 5005 – Organisational Culture</w:t>
          </w:r>
        </w:p>
        <w:p w14:paraId="6832BE43" w14:textId="3A4CBF75" w:rsidR="00F64C64" w:rsidRPr="00CF6304" w:rsidRDefault="00CF6304" w:rsidP="00F64C64">
          <w:pPr>
            <w:rPr>
              <w:b/>
              <w:bCs/>
              <w:i/>
              <w:iCs/>
              <w:sz w:val="28"/>
              <w:szCs w:val="28"/>
            </w:rPr>
          </w:pPr>
          <w:r w:rsidRPr="00CF6304">
            <w:rPr>
              <w:b/>
              <w:bCs/>
              <w:i/>
              <w:iCs/>
              <w:sz w:val="28"/>
              <w:szCs w:val="28"/>
            </w:rPr>
            <w:t xml:space="preserve">                                     </w:t>
          </w:r>
          <w:r w:rsidR="00F64C64" w:rsidRPr="00CF6304">
            <w:rPr>
              <w:b/>
              <w:bCs/>
              <w:i/>
              <w:iCs/>
              <w:sz w:val="28"/>
              <w:szCs w:val="28"/>
            </w:rPr>
            <w:t>Word Count: 3000 +/-10% words</w:t>
          </w:r>
        </w:p>
        <w:p w14:paraId="7DB9FAF6" w14:textId="1AB44EC0" w:rsidR="00F64C64" w:rsidRPr="00CF6304" w:rsidRDefault="00CF6304" w:rsidP="00F64C64">
          <w:pPr>
            <w:rPr>
              <w:b/>
              <w:bCs/>
              <w:i/>
              <w:iCs/>
              <w:sz w:val="28"/>
              <w:szCs w:val="28"/>
            </w:rPr>
          </w:pPr>
          <w:r w:rsidRPr="00CF6304">
            <w:rPr>
              <w:b/>
              <w:bCs/>
              <w:i/>
              <w:iCs/>
              <w:sz w:val="28"/>
              <w:szCs w:val="28"/>
            </w:rPr>
            <w:t xml:space="preserve">                                              </w:t>
          </w:r>
          <w:r w:rsidR="00F64C64" w:rsidRPr="00CF6304">
            <w:rPr>
              <w:b/>
              <w:bCs/>
              <w:i/>
              <w:iCs/>
              <w:sz w:val="28"/>
              <w:szCs w:val="28"/>
            </w:rPr>
            <w:t>Submission Date: 1</w:t>
          </w:r>
          <w:r w:rsidR="004E3D80">
            <w:rPr>
              <w:b/>
              <w:bCs/>
              <w:i/>
              <w:iCs/>
              <w:sz w:val="28"/>
              <w:szCs w:val="28"/>
            </w:rPr>
            <w:t>1</w:t>
          </w:r>
          <w:r w:rsidR="00F64C64" w:rsidRPr="00CF6304">
            <w:rPr>
              <w:b/>
              <w:bCs/>
              <w:i/>
              <w:iCs/>
              <w:sz w:val="28"/>
              <w:szCs w:val="28"/>
              <w:vertAlign w:val="superscript"/>
            </w:rPr>
            <w:t>th</w:t>
          </w:r>
          <w:r w:rsidR="00F64C64" w:rsidRPr="00CF6304">
            <w:rPr>
              <w:b/>
              <w:bCs/>
              <w:i/>
              <w:iCs/>
              <w:sz w:val="28"/>
              <w:szCs w:val="28"/>
            </w:rPr>
            <w:t xml:space="preserve"> November </w:t>
          </w:r>
        </w:p>
        <w:p w14:paraId="5CCBA9AB" w14:textId="62DD9B69" w:rsidR="00F64C64" w:rsidRDefault="00F64C64">
          <w:pPr>
            <w:rPr>
              <w:rFonts w:asciiTheme="majorHAnsi" w:hAnsiTheme="majorHAnsi" w:cstheme="majorHAnsi"/>
              <w:b/>
              <w:bCs/>
              <w:sz w:val="32"/>
              <w:szCs w:val="32"/>
            </w:rPr>
          </w:pPr>
        </w:p>
        <w:p w14:paraId="56729D92" w14:textId="388B8DCC" w:rsidR="00F64C64" w:rsidRDefault="00000000">
          <w:pPr>
            <w:rPr>
              <w:rFonts w:asciiTheme="majorHAnsi" w:hAnsiTheme="majorHAnsi" w:cstheme="majorHAnsi"/>
              <w:b/>
              <w:bCs/>
              <w:sz w:val="32"/>
              <w:szCs w:val="32"/>
            </w:rPr>
          </w:pPr>
        </w:p>
      </w:sdtContent>
    </w:sdt>
    <w:p w14:paraId="6B690214" w14:textId="77777777" w:rsidR="00F64C64" w:rsidRDefault="00F64C64">
      <w:pPr>
        <w:rPr>
          <w:rFonts w:asciiTheme="majorHAnsi" w:hAnsiTheme="majorHAnsi" w:cstheme="majorHAnsi"/>
          <w:b/>
          <w:bCs/>
          <w:sz w:val="32"/>
          <w:szCs w:val="32"/>
        </w:rPr>
      </w:pPr>
    </w:p>
    <w:p w14:paraId="685E46B0" w14:textId="77777777" w:rsidR="00F64C64" w:rsidRDefault="00F64C64"/>
    <w:p w14:paraId="12901814" w14:textId="77777777" w:rsidR="00F64C64" w:rsidRDefault="00F64C64" w:rsidP="00F32890">
      <w:pPr>
        <w:spacing w:line="360" w:lineRule="auto"/>
      </w:pPr>
    </w:p>
    <w:p w14:paraId="4E17EA39" w14:textId="03CAB50B" w:rsidR="005D44EA" w:rsidRPr="00CF6304" w:rsidRDefault="00AB345F" w:rsidP="00F32890">
      <w:pPr>
        <w:spacing w:line="360" w:lineRule="auto"/>
        <w:rPr>
          <w:rFonts w:ascii="Arial" w:hAnsi="Arial" w:cs="Arial"/>
          <w:b/>
          <w:bCs/>
        </w:rPr>
      </w:pPr>
      <w:r w:rsidRPr="00CF6304">
        <w:rPr>
          <w:rFonts w:ascii="Arial" w:hAnsi="Arial" w:cs="Arial"/>
          <w:b/>
          <w:bCs/>
        </w:rPr>
        <w:t>Table of Contents</w:t>
      </w:r>
    </w:p>
    <w:p w14:paraId="4E7DBC2A" w14:textId="77777777" w:rsidR="004424B8" w:rsidRPr="00536B91" w:rsidRDefault="004424B8" w:rsidP="00F32890">
      <w:pPr>
        <w:pStyle w:val="ListNumber"/>
        <w:numPr>
          <w:ilvl w:val="0"/>
          <w:numId w:val="0"/>
        </w:numPr>
        <w:spacing w:line="360" w:lineRule="auto"/>
        <w:ind w:left="360" w:hanging="360"/>
        <w:rPr>
          <w:rFonts w:ascii="Arial" w:hAnsi="Arial" w:cs="Arial"/>
        </w:rPr>
      </w:pPr>
    </w:p>
    <w:p w14:paraId="5E562764" w14:textId="7677A5E4" w:rsidR="00CF6304" w:rsidRPr="00536B91" w:rsidRDefault="00CF6304" w:rsidP="00F32890">
      <w:pPr>
        <w:pStyle w:val="ListParagraph"/>
        <w:numPr>
          <w:ilvl w:val="0"/>
          <w:numId w:val="12"/>
        </w:numPr>
        <w:spacing w:line="360" w:lineRule="auto"/>
        <w:rPr>
          <w:rFonts w:ascii="Arial" w:hAnsi="Arial" w:cs="Arial"/>
        </w:rPr>
      </w:pPr>
      <w:r w:rsidRPr="00536B91">
        <w:rPr>
          <w:rFonts w:ascii="Arial" w:hAnsi="Arial" w:cs="Arial"/>
        </w:rPr>
        <w:t>Introduction</w:t>
      </w:r>
    </w:p>
    <w:p w14:paraId="4F420188" w14:textId="6A454E6B" w:rsidR="00CF6304" w:rsidRPr="00536B91" w:rsidRDefault="00CF6304" w:rsidP="00F32890">
      <w:pPr>
        <w:pStyle w:val="ListParagraph"/>
        <w:numPr>
          <w:ilvl w:val="0"/>
          <w:numId w:val="12"/>
        </w:numPr>
        <w:spacing w:line="360" w:lineRule="auto"/>
        <w:rPr>
          <w:rFonts w:ascii="Arial" w:hAnsi="Arial" w:cs="Arial"/>
        </w:rPr>
      </w:pPr>
      <w:r w:rsidRPr="00536B91">
        <w:rPr>
          <w:rFonts w:ascii="Arial" w:hAnsi="Arial" w:cs="Arial"/>
        </w:rPr>
        <w:t xml:space="preserve">Organisational Culture of </w:t>
      </w:r>
      <w:r w:rsidR="00F32890" w:rsidRPr="00536B91">
        <w:rPr>
          <w:rFonts w:ascii="Arial" w:hAnsi="Arial" w:cs="Arial"/>
        </w:rPr>
        <w:t>Toyota</w:t>
      </w:r>
    </w:p>
    <w:p w14:paraId="11C42CE2" w14:textId="021500F6" w:rsidR="00F32890" w:rsidRPr="00536B91" w:rsidRDefault="00CF6304" w:rsidP="00F32890">
      <w:pPr>
        <w:pStyle w:val="ListParagraph"/>
        <w:numPr>
          <w:ilvl w:val="0"/>
          <w:numId w:val="12"/>
        </w:numPr>
        <w:spacing w:line="360" w:lineRule="auto"/>
        <w:rPr>
          <w:rFonts w:ascii="Arial" w:hAnsi="Arial" w:cs="Arial"/>
        </w:rPr>
      </w:pPr>
      <w:r w:rsidRPr="00536B91">
        <w:rPr>
          <w:rFonts w:ascii="Arial" w:hAnsi="Arial" w:cs="Arial"/>
        </w:rPr>
        <w:t xml:space="preserve"> Influence of Culture on Structure and Decision-Making</w:t>
      </w:r>
    </w:p>
    <w:p w14:paraId="44142A65" w14:textId="5116CC2C"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Identifying Cultural Types: Models and Frameworks</w:t>
      </w:r>
    </w:p>
    <w:p w14:paraId="54AB4905" w14:textId="77777777"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Culture and the External Environment</w:t>
      </w:r>
    </w:p>
    <w:p w14:paraId="0B13E055" w14:textId="77777777"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Organisational Culture as a Barrier</w:t>
      </w:r>
    </w:p>
    <w:p w14:paraId="1FF777AA" w14:textId="4ABF20AF"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Impact of Culture on Organisational Performance</w:t>
      </w:r>
    </w:p>
    <w:p w14:paraId="73B66EE6" w14:textId="77777777"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Conclusion</w:t>
      </w:r>
    </w:p>
    <w:p w14:paraId="7CAF22A4" w14:textId="77777777" w:rsidR="00F32890" w:rsidRPr="00536B91" w:rsidRDefault="00F32890" w:rsidP="00F32890">
      <w:pPr>
        <w:pStyle w:val="ListParagraph"/>
        <w:numPr>
          <w:ilvl w:val="0"/>
          <w:numId w:val="12"/>
        </w:numPr>
        <w:spacing w:line="360" w:lineRule="auto"/>
        <w:rPr>
          <w:rFonts w:ascii="Arial" w:hAnsi="Arial" w:cs="Arial"/>
        </w:rPr>
      </w:pPr>
      <w:r w:rsidRPr="00536B91">
        <w:rPr>
          <w:rFonts w:ascii="Arial" w:hAnsi="Arial" w:cs="Arial"/>
        </w:rPr>
        <w:t>References</w:t>
      </w:r>
    </w:p>
    <w:p w14:paraId="334B9A9F" w14:textId="77777777" w:rsidR="00CF6304" w:rsidRPr="00CF6304" w:rsidRDefault="00CF6304" w:rsidP="00F32890">
      <w:pPr>
        <w:pStyle w:val="ListParagraph"/>
        <w:spacing w:line="360" w:lineRule="auto"/>
        <w:rPr>
          <w:rFonts w:ascii="Arial" w:hAnsi="Arial" w:cs="Arial"/>
          <w:b/>
          <w:bCs/>
        </w:rPr>
      </w:pPr>
    </w:p>
    <w:p w14:paraId="61C0B7ED" w14:textId="2A320F2E" w:rsidR="004424B8" w:rsidRPr="00CF6304" w:rsidRDefault="004424B8" w:rsidP="00F32890">
      <w:pPr>
        <w:pStyle w:val="ListNumber"/>
        <w:numPr>
          <w:ilvl w:val="0"/>
          <w:numId w:val="0"/>
        </w:numPr>
        <w:spacing w:line="360" w:lineRule="auto"/>
        <w:rPr>
          <w:rFonts w:ascii="Arial" w:hAnsi="Arial" w:cs="Arial"/>
        </w:rPr>
      </w:pPr>
    </w:p>
    <w:p w14:paraId="3A4BBD3D"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8A1BDF7" w14:textId="3BD81ADA" w:rsidR="004424B8" w:rsidRPr="00CF6304" w:rsidRDefault="004424B8" w:rsidP="00F32890">
      <w:pPr>
        <w:pStyle w:val="ListNumber"/>
        <w:numPr>
          <w:ilvl w:val="0"/>
          <w:numId w:val="0"/>
        </w:numPr>
        <w:spacing w:line="360" w:lineRule="auto"/>
        <w:ind w:left="360" w:hanging="360"/>
        <w:rPr>
          <w:rFonts w:ascii="Arial" w:hAnsi="Arial" w:cs="Arial"/>
        </w:rPr>
      </w:pPr>
    </w:p>
    <w:p w14:paraId="2850FBAB"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43F3473"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1C07FC76"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79542E0"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23B035CA"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07A07EB6"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3350110"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7A083174"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50B808A"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465031D7"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25140640"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21E857C9"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684D329B"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040D9993"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7CC28B26" w14:textId="77777777" w:rsidR="004424B8" w:rsidRPr="00CF6304" w:rsidRDefault="004424B8" w:rsidP="00F32890">
      <w:pPr>
        <w:pStyle w:val="ListNumber"/>
        <w:numPr>
          <w:ilvl w:val="0"/>
          <w:numId w:val="0"/>
        </w:numPr>
        <w:spacing w:line="360" w:lineRule="auto"/>
        <w:ind w:left="360" w:hanging="360"/>
        <w:rPr>
          <w:rFonts w:ascii="Arial" w:hAnsi="Arial" w:cs="Arial"/>
        </w:rPr>
      </w:pPr>
    </w:p>
    <w:p w14:paraId="0B59DB8F" w14:textId="77777777" w:rsidR="00CF6304" w:rsidRPr="003E0AA9" w:rsidRDefault="00CF6304" w:rsidP="003E0AA9">
      <w:pPr>
        <w:pStyle w:val="ListNumber"/>
        <w:numPr>
          <w:ilvl w:val="0"/>
          <w:numId w:val="0"/>
        </w:numPr>
        <w:spacing w:line="360" w:lineRule="auto"/>
        <w:rPr>
          <w:rFonts w:ascii="Arial" w:hAnsi="Arial" w:cs="Arial"/>
        </w:rPr>
      </w:pPr>
    </w:p>
    <w:p w14:paraId="333E9728" w14:textId="77FEF4AF" w:rsidR="004424B8" w:rsidRDefault="00DC067E" w:rsidP="003E0AA9">
      <w:pPr>
        <w:spacing w:line="360" w:lineRule="auto"/>
        <w:rPr>
          <w:rFonts w:ascii="Arial" w:hAnsi="Arial" w:cs="Arial"/>
          <w:b/>
          <w:bCs/>
        </w:rPr>
      </w:pPr>
      <w:r>
        <w:rPr>
          <w:rFonts w:ascii="Arial" w:hAnsi="Arial" w:cs="Arial"/>
          <w:b/>
          <w:bCs/>
        </w:rPr>
        <w:lastRenderedPageBreak/>
        <w:t>1.</w:t>
      </w:r>
      <w:r w:rsidR="00AB345F" w:rsidRPr="003E0AA9">
        <w:rPr>
          <w:rFonts w:ascii="Arial" w:hAnsi="Arial" w:cs="Arial"/>
          <w:b/>
          <w:bCs/>
        </w:rPr>
        <w:t>Introduction</w:t>
      </w:r>
    </w:p>
    <w:p w14:paraId="664ACB83" w14:textId="55E48DEE" w:rsidR="00625FFD" w:rsidRPr="00625FFD" w:rsidRDefault="00625FFD" w:rsidP="00625FFD">
      <w:pPr>
        <w:spacing w:line="360" w:lineRule="auto"/>
        <w:rPr>
          <w:rFonts w:ascii="Arial" w:hAnsi="Arial" w:cs="Arial"/>
          <w:lang w:val="en-GB"/>
        </w:rPr>
      </w:pPr>
      <w:r w:rsidRPr="00625FFD">
        <w:rPr>
          <w:rFonts w:ascii="Arial" w:hAnsi="Arial" w:cs="Arial"/>
          <w:lang w:val="en-GB"/>
        </w:rPr>
        <w:t>Toyota Motor Corporation, which is based in Toyota City, Aichi, Japan, is one of the world's largest car companies. It is known for its innovation, quality, and dedication to always getting better. The Toyoda Automatic Loom Works Ltd., which Sakichi Toyoda started, is where the company got its start. Later, his son Kiichiro Toyoda led the growth of the automotive division and did a lot of research on how to design engines. Toyota made its first prototype engine in 1934, and by May 1935, the company had shown off the Model A1 car prototype. This was the start of its journey in the car manufacturing business. Kiichiro led Toyota to adopt a philosophy of learning from American automotive production systems, focussing on efficiency and visualisation in mass production. Toyota is now the largest car maker in the world, making about 10 million cars a year (Dave, 2020). The launch of the Prius in 1997, the world's first mass-produced hybrid vehicle, is one of its most important accomplishments. This shows that the company is innovative and cares about the environment (Toyota, 2025).</w:t>
      </w:r>
    </w:p>
    <w:p w14:paraId="5E6E3ED9" w14:textId="77777777" w:rsidR="00625FFD" w:rsidRDefault="00625FFD" w:rsidP="00625FFD">
      <w:pPr>
        <w:spacing w:line="360" w:lineRule="auto"/>
        <w:rPr>
          <w:rFonts w:ascii="Arial" w:hAnsi="Arial" w:cs="Arial"/>
          <w:lang w:val="en-GB"/>
        </w:rPr>
      </w:pPr>
      <w:r w:rsidRPr="00625FFD">
        <w:rPr>
          <w:rFonts w:ascii="Arial" w:hAnsi="Arial" w:cs="Arial"/>
          <w:lang w:val="en-GB"/>
        </w:rPr>
        <w:t>This essay examines the influence of Toyota's organisational culture on its structure and decision-making processes, and how it facilitates its global success. It examines the manifestation of various cultural dimensions at Toyota through the foundational theoretical frameworks of Schein's Model of Organisational Culture and Hofstede's Cultural Dimensions. It also looks at how Toyota uses its culture to deal with threats from outside the company and take advantage of opportunities in the fast-changing car industry. In the end, the paper looks at whether Toyota's culture gets in the way of optimal operations, measures its overall effect on organisational performance, and suggests ways to improve cultural alignment and long-term effectiveness. The report uses established theoretical frameworks to critically analyse the impact of Toyota's organisational culture on its structure, decision-making, and performance. This report employs established theoretical frameworks to rigorously analyse the influence of Toyota's organisational culture on its structure, decision-making, and performance.</w:t>
      </w:r>
    </w:p>
    <w:p w14:paraId="0CDC26C9" w14:textId="77777777" w:rsidR="006307F3" w:rsidRPr="00625FFD" w:rsidRDefault="006307F3" w:rsidP="00625FFD">
      <w:pPr>
        <w:spacing w:line="360" w:lineRule="auto"/>
        <w:rPr>
          <w:rFonts w:ascii="Arial" w:hAnsi="Arial" w:cs="Arial"/>
          <w:lang w:val="en-GB"/>
        </w:rPr>
      </w:pPr>
    </w:p>
    <w:p w14:paraId="47978E95" w14:textId="48D2E5CC" w:rsidR="000B2181" w:rsidRDefault="00DC067E" w:rsidP="0089244B">
      <w:pPr>
        <w:spacing w:line="360" w:lineRule="auto"/>
        <w:rPr>
          <w:rFonts w:ascii="Arial" w:hAnsi="Arial" w:cs="Arial"/>
          <w:b/>
          <w:bCs/>
        </w:rPr>
      </w:pPr>
      <w:r>
        <w:rPr>
          <w:rFonts w:ascii="Arial" w:hAnsi="Arial" w:cs="Arial"/>
          <w:b/>
          <w:bCs/>
        </w:rPr>
        <w:t>2.</w:t>
      </w:r>
      <w:r w:rsidR="00AB345F" w:rsidRPr="003E0AA9">
        <w:rPr>
          <w:rFonts w:ascii="Arial" w:hAnsi="Arial" w:cs="Arial"/>
          <w:b/>
          <w:bCs/>
        </w:rPr>
        <w:t>Organisational Culture o</w:t>
      </w:r>
      <w:r w:rsidR="00503201" w:rsidRPr="003E0AA9">
        <w:rPr>
          <w:rFonts w:ascii="Arial" w:hAnsi="Arial" w:cs="Arial"/>
          <w:b/>
          <w:bCs/>
        </w:rPr>
        <w:t>f Toyota</w:t>
      </w:r>
    </w:p>
    <w:p w14:paraId="0E2B877C" w14:textId="3ECC2BDC" w:rsidR="008410E8" w:rsidRDefault="008410E8" w:rsidP="00660E9E">
      <w:pPr>
        <w:spacing w:line="360" w:lineRule="auto"/>
        <w:rPr>
          <w:rFonts w:ascii="Arial" w:hAnsi="Arial" w:cs="Arial"/>
          <w:lang w:val="en-GB"/>
        </w:rPr>
      </w:pPr>
      <w:r>
        <w:rPr>
          <w:rFonts w:ascii="Arial" w:hAnsi="Arial" w:cs="Arial"/>
          <w:lang w:val="en-GB"/>
        </w:rPr>
        <w:t xml:space="preserve">There are various interpretations of organizational culture. Schein (2004) describes organizational culture as a framework of shared beliefs among all group members, which </w:t>
      </w:r>
      <w:r>
        <w:rPr>
          <w:rFonts w:ascii="Arial" w:hAnsi="Arial" w:cs="Arial"/>
          <w:lang w:val="en-GB"/>
        </w:rPr>
        <w:lastRenderedPageBreak/>
        <w:t>allows them to address both internal and external challenges while also imparting their knowledge to newcomers. Organizational culture is closely linked to the concept of “shared meaning” (Robbins, 1990). New members in a department or organization usually encounter a range of cultural aspects, including values, rituals, myths, and traditions. These elements assist members of an organization in understanding each other better in the workplace and in knowing how to behave (Robbins, 1990).</w:t>
      </w:r>
    </w:p>
    <w:p w14:paraId="2CEC893A" w14:textId="4F06FF96" w:rsidR="008410E8" w:rsidRDefault="008410E8" w:rsidP="00660E9E">
      <w:pPr>
        <w:spacing w:line="360" w:lineRule="auto"/>
        <w:rPr>
          <w:rFonts w:ascii="Arial" w:hAnsi="Arial" w:cs="Arial"/>
          <w:lang w:val="en-GB"/>
        </w:rPr>
      </w:pPr>
      <w:r>
        <w:rPr>
          <w:rFonts w:ascii="Arial" w:hAnsi="Arial" w:cs="Arial"/>
          <w:lang w:val="en-GB"/>
        </w:rPr>
        <w:t>According to Trompenaars and Hampden-Turner (1997), Japanese culture can be classified as the Family culture type. In prominent Japanese companies like Toyota, there are strong interpersonal connections among employees across different levels, demonstrating leniency towards younger individuals and reverence for the older generation. As a result, Japanese workers often go beyond their job requirements. Promotions within the company are based on age; hence, older employees take on more responsibilities. Ultimately, this commitment to the organization tends to be enduring, as members cultivate loyalty to it (Trompenaars &amp; Hampden-Turner, 1997).</w:t>
      </w:r>
    </w:p>
    <w:p w14:paraId="67E6A5ED" w14:textId="361CA402" w:rsidR="008410E8" w:rsidRDefault="008410E8" w:rsidP="00660E9E">
      <w:pPr>
        <w:spacing w:line="360" w:lineRule="auto"/>
        <w:rPr>
          <w:rFonts w:ascii="Arial" w:hAnsi="Arial" w:cs="Arial"/>
          <w:lang w:val="en-GB"/>
        </w:rPr>
      </w:pPr>
      <w:r>
        <w:rPr>
          <w:rFonts w:ascii="Arial" w:hAnsi="Arial" w:cs="Arial"/>
          <w:lang w:val="en-GB"/>
        </w:rPr>
        <w:t>Toyota's culture can be described through two models. One of them was introduced in the internal training document titled “The Toyota Way 2001,” created for employees to present the key features and principles of the company's management approach (Hoseus &amp; Liker, 2008). This model is illustrated as a house, where the culture of the company is supported by two pillars: Continuous Improvement and Respect for People. Continuous Improvement comprises three subcategories, represented as the foundation of the house (Hoseus &amp; Liker, 2008).</w:t>
      </w:r>
    </w:p>
    <w:p w14:paraId="23A0DA85" w14:textId="77777777" w:rsidR="008410E8" w:rsidRDefault="008410E8" w:rsidP="00660E9E">
      <w:pPr>
        <w:spacing w:line="360" w:lineRule="auto"/>
        <w:rPr>
          <w:rFonts w:ascii="Arial" w:hAnsi="Arial" w:cs="Arial"/>
          <w:lang w:val="en-GB"/>
        </w:rPr>
      </w:pPr>
      <w:r w:rsidRPr="00924B93">
        <w:rPr>
          <w:rFonts w:ascii="Arial" w:hAnsi="Arial" w:cs="Arial"/>
          <w:b/>
          <w:bCs/>
          <w:lang w:val="en-GB"/>
        </w:rPr>
        <w:t>Challenge</w:t>
      </w:r>
      <w:r>
        <w:rPr>
          <w:rFonts w:ascii="Arial" w:hAnsi="Arial" w:cs="Arial"/>
          <w:lang w:val="en-GB"/>
        </w:rPr>
        <w:t xml:space="preserve">: involves long-term planning, addressing various issues and risks, generating new ideas, and searching for solutions. </w:t>
      </w:r>
    </w:p>
    <w:p w14:paraId="7CDBB765" w14:textId="77777777" w:rsidR="008410E8" w:rsidRDefault="008410E8" w:rsidP="00660E9E">
      <w:pPr>
        <w:spacing w:line="360" w:lineRule="auto"/>
        <w:rPr>
          <w:rFonts w:ascii="Arial" w:hAnsi="Arial" w:cs="Arial"/>
          <w:lang w:val="en-GB"/>
        </w:rPr>
      </w:pPr>
      <w:r w:rsidRPr="00924B93">
        <w:rPr>
          <w:rFonts w:ascii="Arial" w:hAnsi="Arial" w:cs="Arial"/>
          <w:b/>
          <w:bCs/>
          <w:lang w:val="en-GB"/>
        </w:rPr>
        <w:t>Kaizen</w:t>
      </w:r>
      <w:r>
        <w:rPr>
          <w:rFonts w:ascii="Arial" w:hAnsi="Arial" w:cs="Arial"/>
          <w:lang w:val="en-GB"/>
        </w:rPr>
        <w:t xml:space="preserve">: represents ongoing evolution, innovation, and the continuous enhancement of all company aspects. </w:t>
      </w:r>
    </w:p>
    <w:p w14:paraId="5857FDEB" w14:textId="7C875A1B" w:rsidR="008410E8" w:rsidRDefault="008410E8" w:rsidP="00660E9E">
      <w:pPr>
        <w:spacing w:line="360" w:lineRule="auto"/>
        <w:rPr>
          <w:rFonts w:ascii="Arial" w:hAnsi="Arial" w:cs="Arial"/>
          <w:lang w:val="en-GB"/>
        </w:rPr>
      </w:pPr>
      <w:r w:rsidRPr="00924B93">
        <w:rPr>
          <w:rFonts w:ascii="Arial" w:hAnsi="Arial" w:cs="Arial"/>
          <w:b/>
          <w:bCs/>
          <w:lang w:val="en-GB"/>
        </w:rPr>
        <w:t>Genchi genbutsu</w:t>
      </w:r>
      <w:r>
        <w:rPr>
          <w:rFonts w:ascii="Arial" w:hAnsi="Arial" w:cs="Arial"/>
          <w:lang w:val="en-GB"/>
        </w:rPr>
        <w:t>: signifies the pursuit of ways to make accurate decisions and agreements, and the effort to fulfill the organization’s objectives.</w:t>
      </w:r>
    </w:p>
    <w:p w14:paraId="64EF3B1D" w14:textId="77777777" w:rsidR="008410E8" w:rsidRDefault="008410E8" w:rsidP="00660E9E">
      <w:pPr>
        <w:spacing w:line="360" w:lineRule="auto"/>
        <w:rPr>
          <w:rFonts w:ascii="Arial" w:hAnsi="Arial" w:cs="Arial"/>
          <w:lang w:val="en-GB"/>
        </w:rPr>
      </w:pPr>
      <w:r>
        <w:rPr>
          <w:rFonts w:ascii="Arial" w:hAnsi="Arial" w:cs="Arial"/>
          <w:lang w:val="en-GB"/>
        </w:rPr>
        <w:t xml:space="preserve">The second pillar is Respect for People, which rests on a foundation that includes two subcategories: </w:t>
      </w:r>
    </w:p>
    <w:p w14:paraId="61C5EA90" w14:textId="77777777" w:rsidR="008410E8" w:rsidRDefault="008410E8" w:rsidP="00660E9E">
      <w:pPr>
        <w:spacing w:line="360" w:lineRule="auto"/>
        <w:rPr>
          <w:rFonts w:ascii="Arial" w:hAnsi="Arial" w:cs="Arial"/>
          <w:lang w:val="en-GB"/>
        </w:rPr>
      </w:pPr>
      <w:r w:rsidRPr="00B6400A">
        <w:rPr>
          <w:rFonts w:ascii="Arial" w:hAnsi="Arial" w:cs="Arial"/>
          <w:b/>
          <w:bCs/>
          <w:lang w:val="en-GB"/>
        </w:rPr>
        <w:lastRenderedPageBreak/>
        <w:t>Respect</w:t>
      </w:r>
      <w:r>
        <w:rPr>
          <w:rFonts w:ascii="Arial" w:hAnsi="Arial" w:cs="Arial"/>
          <w:lang w:val="en-GB"/>
        </w:rPr>
        <w:t xml:space="preserve">: involves acknowledging all individuals around you, striving to prevent misunderstandings, accepting accountability, and building mutual trust. </w:t>
      </w:r>
    </w:p>
    <w:p w14:paraId="348636B9" w14:textId="0C234D6E" w:rsidR="0089244B" w:rsidRDefault="008410E8" w:rsidP="00660E9E">
      <w:pPr>
        <w:spacing w:line="360" w:lineRule="auto"/>
        <w:rPr>
          <w:rFonts w:ascii="Arial" w:hAnsi="Arial" w:cs="Arial"/>
          <w:b/>
          <w:bCs/>
        </w:rPr>
      </w:pPr>
      <w:r w:rsidRPr="00B6400A">
        <w:rPr>
          <w:rFonts w:ascii="Arial" w:hAnsi="Arial" w:cs="Arial"/>
          <w:b/>
          <w:bCs/>
          <w:lang w:val="en-GB"/>
        </w:rPr>
        <w:t>Teamwork</w:t>
      </w:r>
      <w:r>
        <w:rPr>
          <w:rFonts w:ascii="Arial" w:hAnsi="Arial" w:cs="Arial"/>
          <w:lang w:val="en-GB"/>
        </w:rPr>
        <w:t>: fosters personal and professional growth and advancement through collaborative efforts. Liker (2003) proposed the 4P model, illustrated as a pyramid with four tiers:</w:t>
      </w:r>
    </w:p>
    <w:p w14:paraId="67E44F58" w14:textId="1EBA6ED1" w:rsidR="000F644E" w:rsidRPr="00660E9E" w:rsidRDefault="00660E9E" w:rsidP="00660E9E">
      <w:pPr>
        <w:spacing w:line="360" w:lineRule="auto"/>
        <w:rPr>
          <w:rFonts w:ascii="Arial" w:hAnsi="Arial" w:cs="Arial"/>
          <w:lang w:val="en-GB"/>
        </w:rPr>
      </w:pPr>
      <w:r w:rsidRPr="0089244B">
        <w:rPr>
          <w:rFonts w:ascii="Arial" w:hAnsi="Arial" w:cs="Arial"/>
          <w:lang w:val="en-GB"/>
        </w:rPr>
        <w:t>Liker (2003) suggested the 4P model, which is depicted as a pyramid with four levels:</w:t>
      </w:r>
      <w:r w:rsidR="00332951" w:rsidRPr="003E0AA9">
        <w:rPr>
          <w:rFonts w:ascii="Arial" w:hAnsi="Arial" w:cs="Arial"/>
          <w:noProof/>
        </w:rPr>
        <w:drawing>
          <wp:inline distT="0" distB="0" distL="0" distR="0" wp14:anchorId="6F5A914C" wp14:editId="06735E0C">
            <wp:extent cx="5267325" cy="2912941"/>
            <wp:effectExtent l="0" t="0" r="0" b="1905"/>
            <wp:docPr id="152534627" name="Picture 1"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4627" name="Picture 1" descr="A diagram of a pyramid&#10;&#10;AI-generated content may be incorrect."/>
                    <pic:cNvPicPr/>
                  </pic:nvPicPr>
                  <pic:blipFill rotWithShape="1">
                    <a:blip r:embed="rId10"/>
                    <a:srcRect l="2072" b="10759"/>
                    <a:stretch>
                      <a:fillRect/>
                    </a:stretch>
                  </pic:blipFill>
                  <pic:spPr bwMode="auto">
                    <a:xfrm>
                      <a:off x="0" y="0"/>
                      <a:ext cx="5314552" cy="2939059"/>
                    </a:xfrm>
                    <a:prstGeom prst="rect">
                      <a:avLst/>
                    </a:prstGeom>
                    <a:ln>
                      <a:noFill/>
                    </a:ln>
                    <a:extLst>
                      <a:ext uri="{53640926-AAD7-44D8-BBD7-CCE9431645EC}">
                        <a14:shadowObscured xmlns:a14="http://schemas.microsoft.com/office/drawing/2010/main"/>
                      </a:ext>
                    </a:extLst>
                  </pic:spPr>
                </pic:pic>
              </a:graphicData>
            </a:graphic>
          </wp:inline>
        </w:drawing>
      </w:r>
    </w:p>
    <w:p w14:paraId="486DC9E3" w14:textId="3B449054" w:rsidR="00154857" w:rsidRPr="003E0AA9" w:rsidRDefault="000F644E" w:rsidP="003E0AA9">
      <w:pPr>
        <w:pStyle w:val="Caption"/>
        <w:spacing w:line="360" w:lineRule="auto"/>
        <w:rPr>
          <w:rFonts w:ascii="Arial" w:hAnsi="Arial" w:cs="Arial"/>
          <w:noProof/>
          <w:sz w:val="22"/>
          <w:szCs w:val="22"/>
        </w:rPr>
      </w:pPr>
      <w:r w:rsidRPr="003E0AA9">
        <w:rPr>
          <w:rFonts w:ascii="Arial" w:hAnsi="Arial" w:cs="Arial"/>
          <w:sz w:val="22"/>
          <w:szCs w:val="22"/>
        </w:rPr>
        <w:t xml:space="preserve">Figure </w:t>
      </w:r>
      <w:r w:rsidRPr="003E0AA9">
        <w:rPr>
          <w:rFonts w:ascii="Arial" w:hAnsi="Arial" w:cs="Arial"/>
          <w:sz w:val="22"/>
          <w:szCs w:val="22"/>
        </w:rPr>
        <w:fldChar w:fldCharType="begin"/>
      </w:r>
      <w:r w:rsidRPr="003E0AA9">
        <w:rPr>
          <w:rFonts w:ascii="Arial" w:hAnsi="Arial" w:cs="Arial"/>
          <w:sz w:val="22"/>
          <w:szCs w:val="22"/>
        </w:rPr>
        <w:instrText xml:space="preserve"> SEQ Figure \* ARABIC </w:instrText>
      </w:r>
      <w:r w:rsidRPr="003E0AA9">
        <w:rPr>
          <w:rFonts w:ascii="Arial" w:hAnsi="Arial" w:cs="Arial"/>
          <w:sz w:val="22"/>
          <w:szCs w:val="22"/>
        </w:rPr>
        <w:fldChar w:fldCharType="separate"/>
      </w:r>
      <w:r w:rsidRPr="003E0AA9">
        <w:rPr>
          <w:rFonts w:ascii="Arial" w:hAnsi="Arial" w:cs="Arial"/>
          <w:noProof/>
          <w:sz w:val="22"/>
          <w:szCs w:val="22"/>
        </w:rPr>
        <w:t>1</w:t>
      </w:r>
      <w:r w:rsidRPr="003E0AA9">
        <w:rPr>
          <w:rFonts w:ascii="Arial" w:hAnsi="Arial" w:cs="Arial"/>
          <w:noProof/>
          <w:sz w:val="22"/>
          <w:szCs w:val="22"/>
        </w:rPr>
        <w:fldChar w:fldCharType="end"/>
      </w:r>
      <w:r w:rsidRPr="003E0AA9">
        <w:rPr>
          <w:rFonts w:ascii="Arial" w:hAnsi="Arial" w:cs="Arial"/>
          <w:sz w:val="22"/>
          <w:szCs w:val="22"/>
        </w:rPr>
        <w:t>.</w:t>
      </w:r>
      <w:r w:rsidR="005B2BCE">
        <w:rPr>
          <w:rFonts w:ascii="Arial" w:hAnsi="Arial" w:cs="Arial"/>
          <w:sz w:val="22"/>
          <w:szCs w:val="22"/>
        </w:rPr>
        <w:t xml:space="preserve"> </w:t>
      </w:r>
      <w:r w:rsidR="00010E30">
        <w:rPr>
          <w:rFonts w:ascii="Arial" w:hAnsi="Arial" w:cs="Arial"/>
          <w:sz w:val="22"/>
          <w:szCs w:val="22"/>
        </w:rPr>
        <w:t xml:space="preserve">4P MODEL </w:t>
      </w:r>
      <w:r w:rsidRPr="003E0AA9">
        <w:rPr>
          <w:rFonts w:ascii="Arial" w:hAnsi="Arial" w:cs="Arial"/>
          <w:sz w:val="22"/>
          <w:szCs w:val="22"/>
        </w:rPr>
        <w:t>(Liker</w:t>
      </w:r>
      <w:r w:rsidRPr="003E0AA9">
        <w:rPr>
          <w:rFonts w:ascii="Arial" w:hAnsi="Arial" w:cs="Arial"/>
          <w:noProof/>
          <w:sz w:val="22"/>
          <w:szCs w:val="22"/>
        </w:rPr>
        <w:t>,2003)</w:t>
      </w:r>
    </w:p>
    <w:p w14:paraId="5B7C8522" w14:textId="77777777" w:rsidR="00B233A8" w:rsidRPr="00B233A8" w:rsidRDefault="00B233A8" w:rsidP="00B233A8">
      <w:pPr>
        <w:spacing w:line="360" w:lineRule="auto"/>
        <w:rPr>
          <w:rFonts w:ascii="Arial" w:hAnsi="Arial" w:cs="Arial"/>
          <w:lang w:val="en-GB"/>
        </w:rPr>
      </w:pPr>
      <w:r w:rsidRPr="00273035">
        <w:rPr>
          <w:rFonts w:ascii="Arial" w:hAnsi="Arial" w:cs="Arial"/>
          <w:b/>
          <w:bCs/>
          <w:lang w:val="en-GB"/>
        </w:rPr>
        <w:t>Philosophy</w:t>
      </w:r>
      <w:r w:rsidRPr="00B233A8">
        <w:rPr>
          <w:rFonts w:ascii="Arial" w:hAnsi="Arial" w:cs="Arial"/>
          <w:lang w:val="en-GB"/>
        </w:rPr>
        <w:t>: The foundation of the pyramid is a long-term philosophy that focuses on exceeding our buyers' needs and expectations.</w:t>
      </w:r>
    </w:p>
    <w:p w14:paraId="530C418B" w14:textId="77777777" w:rsidR="00B233A8" w:rsidRPr="00B233A8" w:rsidRDefault="00B233A8" w:rsidP="00B233A8">
      <w:pPr>
        <w:spacing w:line="360" w:lineRule="auto"/>
        <w:rPr>
          <w:rFonts w:ascii="Arial" w:hAnsi="Arial" w:cs="Arial"/>
          <w:lang w:val="en-GB"/>
        </w:rPr>
      </w:pPr>
      <w:r w:rsidRPr="00B233A8">
        <w:rPr>
          <w:rFonts w:ascii="Arial" w:hAnsi="Arial" w:cs="Arial"/>
          <w:lang w:val="en-GB"/>
        </w:rPr>
        <w:t xml:space="preserve"> </w:t>
      </w:r>
      <w:r w:rsidRPr="00273035">
        <w:rPr>
          <w:rFonts w:ascii="Arial" w:hAnsi="Arial" w:cs="Arial"/>
          <w:b/>
          <w:bCs/>
          <w:lang w:val="en-GB"/>
        </w:rPr>
        <w:t>Process</w:t>
      </w:r>
      <w:r w:rsidRPr="00B233A8">
        <w:rPr>
          <w:rFonts w:ascii="Arial" w:hAnsi="Arial" w:cs="Arial"/>
          <w:lang w:val="en-GB"/>
        </w:rPr>
        <w:t xml:space="preserve">: The company can create more efficient processes since Toyota’s investments are directed toward research and development. </w:t>
      </w:r>
    </w:p>
    <w:p w14:paraId="183B4352" w14:textId="77777777" w:rsidR="00B233A8" w:rsidRPr="00B233A8" w:rsidRDefault="00B233A8" w:rsidP="00B233A8">
      <w:pPr>
        <w:spacing w:line="360" w:lineRule="auto"/>
        <w:rPr>
          <w:rFonts w:ascii="Arial" w:hAnsi="Arial" w:cs="Arial"/>
          <w:lang w:val="en-GB"/>
        </w:rPr>
      </w:pPr>
      <w:r w:rsidRPr="00B233A8">
        <w:rPr>
          <w:rFonts w:ascii="Arial" w:hAnsi="Arial" w:cs="Arial"/>
          <w:lang w:val="en-GB"/>
        </w:rPr>
        <w:t xml:space="preserve"> </w:t>
      </w:r>
      <w:r w:rsidRPr="00273035">
        <w:rPr>
          <w:rFonts w:ascii="Arial" w:hAnsi="Arial" w:cs="Arial"/>
          <w:b/>
          <w:bCs/>
          <w:lang w:val="en-GB"/>
        </w:rPr>
        <w:t>People and partners</w:t>
      </w:r>
      <w:r w:rsidRPr="00B233A8">
        <w:rPr>
          <w:rFonts w:ascii="Arial" w:hAnsi="Arial" w:cs="Arial"/>
          <w:lang w:val="en-GB"/>
        </w:rPr>
        <w:t xml:space="preserve">: Efficiency is achieved through the efforts of individuals who operate the company, where the company’s culture fosters teamwork for shared purposes. </w:t>
      </w:r>
    </w:p>
    <w:p w14:paraId="349261C1" w14:textId="77777777" w:rsidR="00B233A8" w:rsidRPr="00B233A8" w:rsidRDefault="00B233A8" w:rsidP="00B233A8">
      <w:pPr>
        <w:spacing w:line="360" w:lineRule="auto"/>
        <w:rPr>
          <w:rFonts w:ascii="Arial" w:hAnsi="Arial" w:cs="Arial"/>
          <w:lang w:val="en-GB"/>
        </w:rPr>
      </w:pPr>
      <w:r w:rsidRPr="00273035">
        <w:rPr>
          <w:rFonts w:ascii="Arial" w:hAnsi="Arial" w:cs="Arial"/>
          <w:b/>
          <w:bCs/>
          <w:lang w:val="en-GB"/>
        </w:rPr>
        <w:t>Problem-solving</w:t>
      </w:r>
      <w:r w:rsidRPr="00B233A8">
        <w:rPr>
          <w:rFonts w:ascii="Arial" w:hAnsi="Arial" w:cs="Arial"/>
          <w:lang w:val="en-GB"/>
        </w:rPr>
        <w:t xml:space="preserve">: Employees continually seek ways to resolve various company problems, which implies ongoing self-improvement and learning. </w:t>
      </w:r>
    </w:p>
    <w:p w14:paraId="1B8E719E" w14:textId="0522DEFF" w:rsidR="00CB41CC" w:rsidRPr="006C1938" w:rsidRDefault="00B233A8" w:rsidP="003E0AA9">
      <w:pPr>
        <w:spacing w:line="360" w:lineRule="auto"/>
        <w:rPr>
          <w:rFonts w:ascii="Arial" w:hAnsi="Arial" w:cs="Arial"/>
          <w:lang w:val="en-GB"/>
        </w:rPr>
      </w:pPr>
      <w:r w:rsidRPr="00B233A8">
        <w:rPr>
          <w:rFonts w:ascii="Arial" w:hAnsi="Arial" w:cs="Arial"/>
          <w:lang w:val="en-GB"/>
        </w:rPr>
        <w:lastRenderedPageBreak/>
        <w:t>Toyota’s organisational culture directly shapes employee behaviour and leadership practices. The emphasis on Respect for People and teamwork fosters a collaborative environment where employees feel valued and responsible for shared success (Hoseus &amp; Liker, 2008). This mutual respect reduces workplace conflict and encourages problem-solving through open dialogue rather than confrontation (Liker, 2004). Additionally, leaders at Toyota are expected to act as mentors rather than authority figures, guiding employees through continuous learning and collective improvement (Schein, 2004). This balance of empathy, discipline, and shared responsibility enhances operational efficiency and strengthens employee commitment and morale, ensuring that cultural values translate into everyday performance (Steers, Nardon &amp; Sánchez-Runde, 2009).</w:t>
      </w:r>
    </w:p>
    <w:p w14:paraId="78A9BEE4" w14:textId="2862FDBC" w:rsidR="00CB41CC" w:rsidRPr="003E0AA9" w:rsidRDefault="00AB345F" w:rsidP="003E0AA9">
      <w:pPr>
        <w:spacing w:line="360" w:lineRule="auto"/>
        <w:rPr>
          <w:rFonts w:ascii="Arial" w:hAnsi="Arial" w:cs="Arial"/>
          <w:b/>
          <w:bCs/>
        </w:rPr>
      </w:pPr>
      <w:r w:rsidRPr="003E0AA9">
        <w:rPr>
          <w:rFonts w:ascii="Arial" w:hAnsi="Arial" w:cs="Arial"/>
          <w:b/>
          <w:bCs/>
        </w:rPr>
        <w:t xml:space="preserve"> </w:t>
      </w:r>
      <w:r w:rsidR="00DC067E">
        <w:rPr>
          <w:rFonts w:ascii="Arial" w:hAnsi="Arial" w:cs="Arial"/>
          <w:b/>
          <w:bCs/>
        </w:rPr>
        <w:t>3.</w:t>
      </w:r>
      <w:r w:rsidRPr="003E0AA9">
        <w:rPr>
          <w:rFonts w:ascii="Arial" w:hAnsi="Arial" w:cs="Arial"/>
          <w:b/>
          <w:bCs/>
        </w:rPr>
        <w:t xml:space="preserve">Influence of Culture on Structure and </w:t>
      </w:r>
      <w:r w:rsidR="00B11E8E" w:rsidRPr="003E0AA9">
        <w:rPr>
          <w:rFonts w:ascii="Arial" w:hAnsi="Arial" w:cs="Arial"/>
          <w:b/>
          <w:bCs/>
        </w:rPr>
        <w:t>Decision-Making:</w:t>
      </w:r>
    </w:p>
    <w:p w14:paraId="2739FF33"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Japanese cultural values of collectivism, harmony, and long-term orientation strongly shape Toyota’s organizational structure and decision-making. These values promote teamwork, loyalty, and respect for hierarchy while encouraging cooperation and shared responsibility (Steers, Nardon, &amp; Sánchez-Runde, 2009, pp. 78-79). Communication tends to be high context, relying on implicit understanding and trust rather than explicit instructions (Hall, 1976).</w:t>
      </w:r>
    </w:p>
    <w:p w14:paraId="770018E5"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Structurally, Toyota reflects the Japanese keiretsu model, which combines hierarchy with collaborative, team-based systems such as quality circles and kaizen groups (Steers et al., 2009, pp. 82-85). This design aligns with Japan’s distributed stakeholder model, granting employees and partners an active role in decision processes. Such participation reinforces the company’s emphasis on collective improvement rather than individual authority (Liker, 2004).</w:t>
      </w:r>
    </w:p>
    <w:p w14:paraId="59C8136F"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Decision-making follows the ringi system, where proposals move upward through layers of management for approval after extensive informal consultation. This process ensures consensus and strong commitment to execution, even though it may delay initial decisions (Steers et al., 2009, pp. 108-110). Once consensus is achieved, implementation tends to be rapid and coordinated (Liker, 2004).</w:t>
      </w:r>
    </w:p>
    <w:p w14:paraId="6B9E681B"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 xml:space="preserve">Toyota’s strategy, structure, and culture operate interactively: its kaizen philosophy and consensus-based decision-making foster long-term competitiveness (Steers et al., 2009). However, this culturally rooted system can limit responsiveness in crises, </w:t>
      </w:r>
      <w:r w:rsidRPr="00757CC4">
        <w:rPr>
          <w:rFonts w:ascii="Arial" w:hAnsi="Arial" w:cs="Arial"/>
          <w:lang w:val="en-GB"/>
        </w:rPr>
        <w:lastRenderedPageBreak/>
        <w:t>prompting Toyota to adopt more centralized approaches in global operations (Liker &amp; Ogden, 2011).</w:t>
      </w:r>
    </w:p>
    <w:p w14:paraId="370CCB65"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Toyota’s success demonstrates how organizational culture can balance hierarchy with participation, achieving high employee commitment and continuous improvement through culturally aligned decision-making.</w:t>
      </w:r>
    </w:p>
    <w:p w14:paraId="00E3B7A3" w14:textId="77777777" w:rsidR="00757CC4" w:rsidRPr="00757CC4" w:rsidRDefault="00757CC4" w:rsidP="00757CC4">
      <w:pPr>
        <w:spacing w:line="360" w:lineRule="auto"/>
        <w:rPr>
          <w:rFonts w:ascii="Arial" w:hAnsi="Arial" w:cs="Arial"/>
          <w:lang w:val="en-GB"/>
        </w:rPr>
      </w:pPr>
      <w:r w:rsidRPr="00757CC4">
        <w:rPr>
          <w:rFonts w:ascii="Arial" w:hAnsi="Arial" w:cs="Arial"/>
          <w:lang w:val="en-GB"/>
        </w:rPr>
        <w:t>In contrast, Western organisations often prioritise speed and individual accountability, while Toyota’s collective model ensures thorough consensus but slower responsiveness.</w:t>
      </w:r>
    </w:p>
    <w:p w14:paraId="65185020" w14:textId="4D4284C0" w:rsidR="0044098F" w:rsidRDefault="0044098F" w:rsidP="0044098F">
      <w:pPr>
        <w:pStyle w:val="Caption"/>
        <w:keepNext/>
      </w:pPr>
      <w:r>
        <w:t xml:space="preserve">Table </w:t>
      </w:r>
      <w:fldSimple w:instr=" SEQ Table \* ARABIC ">
        <w:r w:rsidR="006C1938">
          <w:rPr>
            <w:noProof/>
          </w:rPr>
          <w:t>1</w:t>
        </w:r>
      </w:fldSimple>
      <w:r>
        <w:t>.</w:t>
      </w:r>
      <w:r w:rsidRPr="006F5B0C">
        <w:t xml:space="preserve"> Influence of Culture on Structure and Decision-Making</w:t>
      </w:r>
    </w:p>
    <w:tbl>
      <w:tblPr>
        <w:tblStyle w:val="TableGrid"/>
        <w:tblW w:w="9209" w:type="dxa"/>
        <w:tblLook w:val="04A0" w:firstRow="1" w:lastRow="0" w:firstColumn="1" w:lastColumn="0" w:noHBand="0" w:noVBand="1"/>
      </w:tblPr>
      <w:tblGrid>
        <w:gridCol w:w="1799"/>
        <w:gridCol w:w="2815"/>
        <w:gridCol w:w="2587"/>
        <w:gridCol w:w="2008"/>
      </w:tblGrid>
      <w:tr w:rsidR="000A0AA4" w:rsidRPr="003E0AA9" w14:paraId="01E0FE9E" w14:textId="77777777" w:rsidTr="00CB41CC">
        <w:trPr>
          <w:trHeight w:val="488"/>
        </w:trPr>
        <w:tc>
          <w:tcPr>
            <w:tcW w:w="0" w:type="auto"/>
            <w:hideMark/>
          </w:tcPr>
          <w:p w14:paraId="64885EF6" w14:textId="0BE8E286" w:rsidR="0067578A" w:rsidRPr="003E0AA9" w:rsidRDefault="0067578A" w:rsidP="003E0AA9">
            <w:pPr>
              <w:spacing w:after="200" w:line="360" w:lineRule="auto"/>
              <w:rPr>
                <w:rFonts w:ascii="Arial" w:hAnsi="Arial" w:cs="Arial"/>
                <w:b/>
                <w:bCs/>
                <w:sz w:val="18"/>
                <w:szCs w:val="18"/>
                <w:lang w:val="en-GB"/>
              </w:rPr>
            </w:pPr>
            <w:r w:rsidRPr="003E0AA9">
              <w:rPr>
                <w:rFonts w:ascii="Arial" w:hAnsi="Arial" w:cs="Arial"/>
                <w:b/>
                <w:bCs/>
                <w:sz w:val="18"/>
                <w:szCs w:val="18"/>
                <w:lang w:val="en-GB"/>
              </w:rPr>
              <w:t>Aspect</w:t>
            </w:r>
          </w:p>
        </w:tc>
        <w:tc>
          <w:tcPr>
            <w:tcW w:w="0" w:type="auto"/>
            <w:hideMark/>
          </w:tcPr>
          <w:p w14:paraId="5EAFF242" w14:textId="77777777" w:rsidR="0067578A" w:rsidRPr="003E0AA9" w:rsidRDefault="0067578A" w:rsidP="003E0AA9">
            <w:pPr>
              <w:spacing w:after="200" w:line="360" w:lineRule="auto"/>
              <w:rPr>
                <w:rFonts w:ascii="Arial" w:hAnsi="Arial" w:cs="Arial"/>
                <w:b/>
                <w:bCs/>
                <w:sz w:val="18"/>
                <w:szCs w:val="18"/>
                <w:lang w:val="en-GB"/>
              </w:rPr>
            </w:pPr>
            <w:r w:rsidRPr="003E0AA9">
              <w:rPr>
                <w:rFonts w:ascii="Arial" w:hAnsi="Arial" w:cs="Arial"/>
                <w:b/>
                <w:bCs/>
                <w:sz w:val="18"/>
                <w:szCs w:val="18"/>
                <w:lang w:val="en-GB"/>
              </w:rPr>
              <w:t>Toyota Practice</w:t>
            </w:r>
          </w:p>
        </w:tc>
        <w:tc>
          <w:tcPr>
            <w:tcW w:w="0" w:type="auto"/>
            <w:hideMark/>
          </w:tcPr>
          <w:p w14:paraId="1EEDC796" w14:textId="77777777" w:rsidR="0067578A" w:rsidRPr="003E0AA9" w:rsidRDefault="0067578A" w:rsidP="003E0AA9">
            <w:pPr>
              <w:spacing w:after="200" w:line="360" w:lineRule="auto"/>
              <w:rPr>
                <w:rFonts w:ascii="Arial" w:hAnsi="Arial" w:cs="Arial"/>
                <w:b/>
                <w:bCs/>
                <w:sz w:val="18"/>
                <w:szCs w:val="18"/>
                <w:lang w:val="en-GB"/>
              </w:rPr>
            </w:pPr>
            <w:r w:rsidRPr="003E0AA9">
              <w:rPr>
                <w:rFonts w:ascii="Arial" w:hAnsi="Arial" w:cs="Arial"/>
                <w:b/>
                <w:bCs/>
                <w:sz w:val="18"/>
                <w:szCs w:val="18"/>
                <w:lang w:val="en-GB"/>
              </w:rPr>
              <w:t>Cultural Influence</w:t>
            </w:r>
          </w:p>
        </w:tc>
        <w:tc>
          <w:tcPr>
            <w:tcW w:w="2008" w:type="dxa"/>
            <w:hideMark/>
          </w:tcPr>
          <w:p w14:paraId="230E97C4" w14:textId="77777777" w:rsidR="0067578A" w:rsidRPr="003E0AA9" w:rsidRDefault="0067578A" w:rsidP="003E0AA9">
            <w:pPr>
              <w:spacing w:after="200" w:line="360" w:lineRule="auto"/>
              <w:rPr>
                <w:rFonts w:ascii="Arial" w:hAnsi="Arial" w:cs="Arial"/>
                <w:b/>
                <w:bCs/>
                <w:sz w:val="18"/>
                <w:szCs w:val="18"/>
                <w:lang w:val="en-GB"/>
              </w:rPr>
            </w:pPr>
            <w:r w:rsidRPr="003E0AA9">
              <w:rPr>
                <w:rFonts w:ascii="Arial" w:hAnsi="Arial" w:cs="Arial"/>
                <w:b/>
                <w:bCs/>
                <w:sz w:val="18"/>
                <w:szCs w:val="18"/>
                <w:lang w:val="en-GB"/>
              </w:rPr>
              <w:t>Effect</w:t>
            </w:r>
          </w:p>
        </w:tc>
      </w:tr>
      <w:tr w:rsidR="000A0AA4" w:rsidRPr="003E0AA9" w14:paraId="2C22B441" w14:textId="77777777" w:rsidTr="00CB41CC">
        <w:trPr>
          <w:trHeight w:val="774"/>
        </w:trPr>
        <w:tc>
          <w:tcPr>
            <w:tcW w:w="0" w:type="auto"/>
            <w:hideMark/>
          </w:tcPr>
          <w:p w14:paraId="2F94A0A8"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Structure</w:t>
            </w:r>
          </w:p>
        </w:tc>
        <w:tc>
          <w:tcPr>
            <w:tcW w:w="0" w:type="auto"/>
            <w:hideMark/>
          </w:tcPr>
          <w:p w14:paraId="73E41BC8"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Hierarchical with cross-functional teams</w:t>
            </w:r>
          </w:p>
        </w:tc>
        <w:tc>
          <w:tcPr>
            <w:tcW w:w="0" w:type="auto"/>
            <w:hideMark/>
          </w:tcPr>
          <w:p w14:paraId="110AB4D4"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Collectivism, long-term orientation</w:t>
            </w:r>
          </w:p>
        </w:tc>
        <w:tc>
          <w:tcPr>
            <w:tcW w:w="2008" w:type="dxa"/>
            <w:hideMark/>
          </w:tcPr>
          <w:p w14:paraId="62C7F584"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Stability with continuous improvement</w:t>
            </w:r>
          </w:p>
        </w:tc>
      </w:tr>
      <w:tr w:rsidR="000A0AA4" w:rsidRPr="003E0AA9" w14:paraId="3F06A424" w14:textId="77777777" w:rsidTr="00CB41CC">
        <w:trPr>
          <w:trHeight w:val="757"/>
        </w:trPr>
        <w:tc>
          <w:tcPr>
            <w:tcW w:w="0" w:type="auto"/>
            <w:hideMark/>
          </w:tcPr>
          <w:p w14:paraId="4A69D949"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Decision-making</w:t>
            </w:r>
          </w:p>
        </w:tc>
        <w:tc>
          <w:tcPr>
            <w:tcW w:w="0" w:type="auto"/>
            <w:hideMark/>
          </w:tcPr>
          <w:p w14:paraId="59C19DC9"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Ringi &amp; nemawashi (consensus-based)</w:t>
            </w:r>
          </w:p>
        </w:tc>
        <w:tc>
          <w:tcPr>
            <w:tcW w:w="0" w:type="auto"/>
            <w:hideMark/>
          </w:tcPr>
          <w:p w14:paraId="73CF00CF"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Harmony (</w:t>
            </w:r>
            <w:r w:rsidRPr="003E0AA9">
              <w:rPr>
                <w:rFonts w:ascii="Arial" w:hAnsi="Arial" w:cs="Arial"/>
                <w:i/>
                <w:iCs/>
                <w:sz w:val="18"/>
                <w:szCs w:val="18"/>
                <w:lang w:val="en-GB"/>
              </w:rPr>
              <w:t>wa</w:t>
            </w:r>
            <w:r w:rsidRPr="003E0AA9">
              <w:rPr>
                <w:rFonts w:ascii="Arial" w:hAnsi="Arial" w:cs="Arial"/>
                <w:sz w:val="18"/>
                <w:szCs w:val="18"/>
                <w:lang w:val="en-GB"/>
              </w:rPr>
              <w:t>), respect for hierarchy</w:t>
            </w:r>
          </w:p>
        </w:tc>
        <w:tc>
          <w:tcPr>
            <w:tcW w:w="2008" w:type="dxa"/>
            <w:hideMark/>
          </w:tcPr>
          <w:p w14:paraId="675EE867"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High commitment, slower formation</w:t>
            </w:r>
          </w:p>
        </w:tc>
      </w:tr>
      <w:tr w:rsidR="000A0AA4" w:rsidRPr="003E0AA9" w14:paraId="38E92D6C" w14:textId="77777777" w:rsidTr="00CB41CC">
        <w:trPr>
          <w:trHeight w:val="774"/>
        </w:trPr>
        <w:tc>
          <w:tcPr>
            <w:tcW w:w="0" w:type="auto"/>
            <w:hideMark/>
          </w:tcPr>
          <w:p w14:paraId="7CD3C20E"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Employee involvement</w:t>
            </w:r>
          </w:p>
        </w:tc>
        <w:tc>
          <w:tcPr>
            <w:tcW w:w="0" w:type="auto"/>
            <w:hideMark/>
          </w:tcPr>
          <w:p w14:paraId="62C89024"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Quality circles, kaizen</w:t>
            </w:r>
          </w:p>
        </w:tc>
        <w:tc>
          <w:tcPr>
            <w:tcW w:w="0" w:type="auto"/>
            <w:hideMark/>
          </w:tcPr>
          <w:p w14:paraId="434E9510"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Group identity, participative norms</w:t>
            </w:r>
          </w:p>
        </w:tc>
        <w:tc>
          <w:tcPr>
            <w:tcW w:w="2008" w:type="dxa"/>
            <w:hideMark/>
          </w:tcPr>
          <w:p w14:paraId="38B95470"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Strong ownership &amp; motivation</w:t>
            </w:r>
          </w:p>
        </w:tc>
      </w:tr>
      <w:tr w:rsidR="000A0AA4" w:rsidRPr="003E0AA9" w14:paraId="4101CF61" w14:textId="77777777" w:rsidTr="00CB41CC">
        <w:trPr>
          <w:trHeight w:val="488"/>
        </w:trPr>
        <w:tc>
          <w:tcPr>
            <w:tcW w:w="0" w:type="auto"/>
            <w:hideMark/>
          </w:tcPr>
          <w:p w14:paraId="64804ED1"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Strategic alignment</w:t>
            </w:r>
          </w:p>
        </w:tc>
        <w:tc>
          <w:tcPr>
            <w:tcW w:w="0" w:type="auto"/>
            <w:hideMark/>
          </w:tcPr>
          <w:p w14:paraId="295C85D0"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Continuous improvement (</w:t>
            </w:r>
            <w:r w:rsidRPr="003E0AA9">
              <w:rPr>
                <w:rFonts w:ascii="Arial" w:hAnsi="Arial" w:cs="Arial"/>
                <w:i/>
                <w:iCs/>
                <w:sz w:val="18"/>
                <w:szCs w:val="18"/>
                <w:lang w:val="en-GB"/>
              </w:rPr>
              <w:t>kaizen</w:t>
            </w:r>
            <w:r w:rsidRPr="003E0AA9">
              <w:rPr>
                <w:rFonts w:ascii="Arial" w:hAnsi="Arial" w:cs="Arial"/>
                <w:sz w:val="18"/>
                <w:szCs w:val="18"/>
                <w:lang w:val="en-GB"/>
              </w:rPr>
              <w:t>)</w:t>
            </w:r>
          </w:p>
        </w:tc>
        <w:tc>
          <w:tcPr>
            <w:tcW w:w="0" w:type="auto"/>
            <w:hideMark/>
          </w:tcPr>
          <w:p w14:paraId="5D8646E4"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Long-term focus, mutual obligation</w:t>
            </w:r>
          </w:p>
        </w:tc>
        <w:tc>
          <w:tcPr>
            <w:tcW w:w="2008" w:type="dxa"/>
            <w:hideMark/>
          </w:tcPr>
          <w:p w14:paraId="035A79DD" w14:textId="77777777" w:rsidR="0067578A" w:rsidRPr="003E0AA9" w:rsidRDefault="0067578A" w:rsidP="003E0AA9">
            <w:pPr>
              <w:spacing w:after="200" w:line="360" w:lineRule="auto"/>
              <w:rPr>
                <w:rFonts w:ascii="Arial" w:hAnsi="Arial" w:cs="Arial"/>
                <w:sz w:val="18"/>
                <w:szCs w:val="18"/>
                <w:lang w:val="en-GB"/>
              </w:rPr>
            </w:pPr>
            <w:r w:rsidRPr="003E0AA9">
              <w:rPr>
                <w:rFonts w:ascii="Arial" w:hAnsi="Arial" w:cs="Arial"/>
                <w:sz w:val="18"/>
                <w:szCs w:val="18"/>
                <w:lang w:val="en-GB"/>
              </w:rPr>
              <w:t>Sustainable performance &amp; trust</w:t>
            </w:r>
          </w:p>
        </w:tc>
      </w:tr>
    </w:tbl>
    <w:p w14:paraId="6670A76A" w14:textId="77777777" w:rsidR="00C50598" w:rsidRDefault="00C50598" w:rsidP="003E0AA9">
      <w:pPr>
        <w:spacing w:line="360" w:lineRule="auto"/>
        <w:rPr>
          <w:rFonts w:ascii="Arial" w:hAnsi="Arial" w:cs="Arial"/>
          <w:b/>
          <w:bCs/>
        </w:rPr>
      </w:pPr>
    </w:p>
    <w:p w14:paraId="25A5D7C3" w14:textId="1A81E45E" w:rsidR="00CB41CC" w:rsidRDefault="00DC067E" w:rsidP="003E0AA9">
      <w:pPr>
        <w:spacing w:line="360" w:lineRule="auto"/>
        <w:rPr>
          <w:rFonts w:ascii="Arial" w:hAnsi="Arial" w:cs="Arial"/>
          <w:b/>
          <w:bCs/>
        </w:rPr>
      </w:pPr>
      <w:r>
        <w:rPr>
          <w:rFonts w:ascii="Arial" w:hAnsi="Arial" w:cs="Arial"/>
          <w:b/>
          <w:bCs/>
        </w:rPr>
        <w:t>4.</w:t>
      </w:r>
      <w:r w:rsidR="007744C4" w:rsidRPr="003E0AA9">
        <w:rPr>
          <w:rFonts w:ascii="Arial" w:hAnsi="Arial" w:cs="Arial"/>
          <w:b/>
          <w:bCs/>
        </w:rPr>
        <w:t>Identifying Cultural Types: Models and Frameworks</w:t>
      </w:r>
    </w:p>
    <w:p w14:paraId="0F5871DD" w14:textId="517BFD3D" w:rsidR="00C50598" w:rsidRPr="00146128" w:rsidRDefault="00375DE9" w:rsidP="003E0AA9">
      <w:pPr>
        <w:spacing w:line="360" w:lineRule="auto"/>
        <w:rPr>
          <w:rFonts w:ascii="Arial" w:hAnsi="Arial" w:cs="Arial"/>
          <w:lang w:val="en-GB"/>
        </w:rPr>
      </w:pPr>
      <w:r w:rsidRPr="00375DE9">
        <w:rPr>
          <w:rFonts w:ascii="Arial" w:hAnsi="Arial" w:cs="Arial"/>
          <w:lang w:val="en-GB"/>
        </w:rPr>
        <w:t>Identifying cultural types through models and frameworks enables organisations to interpret the shared values, beliefs, and behaviours that influence how employees interact and make decisions. Schein (2004) explains that organisational culture operates at three levels: artifacts, espoused values, and underlying assumptions, which together shape how members perceive and respond to challenges. Hofstede (2011) further highlights that cultural dimensions such as power distance, individualism, and uncertainty avoidance significantly affect leadership, communication, and motivation within organisations. By applying these frameworks, it becomes possible to analyse Toyota’s internal culture systematically and understand how its unique values support its structure, strategy, and long-term success.</w:t>
      </w:r>
    </w:p>
    <w:p w14:paraId="31B2B943" w14:textId="01DF276F" w:rsidR="006C1938" w:rsidRDefault="006C1938" w:rsidP="006C1938">
      <w:pPr>
        <w:pStyle w:val="Caption"/>
        <w:keepNext/>
      </w:pPr>
      <w:r>
        <w:lastRenderedPageBreak/>
        <w:t xml:space="preserve">Table </w:t>
      </w:r>
      <w:fldSimple w:instr=" SEQ Table \* ARABIC ">
        <w:r>
          <w:rPr>
            <w:noProof/>
          </w:rPr>
          <w:t>2</w:t>
        </w:r>
      </w:fldSimple>
      <w:r>
        <w:t>. Cultural models</w:t>
      </w:r>
    </w:p>
    <w:tbl>
      <w:tblPr>
        <w:tblStyle w:val="TableGrid"/>
        <w:tblW w:w="0" w:type="auto"/>
        <w:tblLook w:val="04A0" w:firstRow="1" w:lastRow="0" w:firstColumn="1" w:lastColumn="0" w:noHBand="0" w:noVBand="1"/>
      </w:tblPr>
      <w:tblGrid>
        <w:gridCol w:w="1669"/>
        <w:gridCol w:w="1663"/>
        <w:gridCol w:w="2059"/>
        <w:gridCol w:w="2066"/>
        <w:gridCol w:w="1173"/>
      </w:tblGrid>
      <w:tr w:rsidR="00B01908" w:rsidRPr="003E0AA9" w14:paraId="2E433BD1" w14:textId="77777777" w:rsidTr="00E8632E">
        <w:tc>
          <w:tcPr>
            <w:tcW w:w="0" w:type="auto"/>
            <w:hideMark/>
          </w:tcPr>
          <w:p w14:paraId="5ABB5E0C" w14:textId="77777777" w:rsidR="00A32909" w:rsidRPr="003E0AA9" w:rsidRDefault="00A32909" w:rsidP="003E0AA9">
            <w:pPr>
              <w:spacing w:after="200" w:line="360" w:lineRule="auto"/>
              <w:rPr>
                <w:rFonts w:ascii="Arial" w:hAnsi="Arial" w:cs="Arial"/>
                <w:b/>
                <w:bCs/>
                <w:sz w:val="20"/>
                <w:szCs w:val="20"/>
                <w:lang w:val="en-GB"/>
              </w:rPr>
            </w:pPr>
            <w:r w:rsidRPr="003E0AA9">
              <w:rPr>
                <w:rFonts w:ascii="Arial" w:hAnsi="Arial" w:cs="Arial"/>
                <w:b/>
                <w:bCs/>
                <w:sz w:val="20"/>
                <w:szCs w:val="20"/>
                <w:lang w:val="en-GB"/>
              </w:rPr>
              <w:t>Framework / Model</w:t>
            </w:r>
          </w:p>
        </w:tc>
        <w:tc>
          <w:tcPr>
            <w:tcW w:w="0" w:type="auto"/>
            <w:hideMark/>
          </w:tcPr>
          <w:p w14:paraId="6113C634" w14:textId="77777777" w:rsidR="00A32909" w:rsidRPr="003E0AA9" w:rsidRDefault="00A32909" w:rsidP="003E0AA9">
            <w:pPr>
              <w:spacing w:after="200" w:line="360" w:lineRule="auto"/>
              <w:rPr>
                <w:rFonts w:ascii="Arial" w:hAnsi="Arial" w:cs="Arial"/>
                <w:b/>
                <w:bCs/>
                <w:sz w:val="20"/>
                <w:szCs w:val="20"/>
                <w:lang w:val="en-GB"/>
              </w:rPr>
            </w:pPr>
            <w:r w:rsidRPr="003E0AA9">
              <w:rPr>
                <w:rFonts w:ascii="Arial" w:hAnsi="Arial" w:cs="Arial"/>
                <w:b/>
                <w:bCs/>
                <w:sz w:val="20"/>
                <w:szCs w:val="20"/>
                <w:lang w:val="en-GB"/>
              </w:rPr>
              <w:t>Key Dimensions / Levels</w:t>
            </w:r>
          </w:p>
        </w:tc>
        <w:tc>
          <w:tcPr>
            <w:tcW w:w="0" w:type="auto"/>
            <w:hideMark/>
          </w:tcPr>
          <w:p w14:paraId="4EA79C8B" w14:textId="77777777" w:rsidR="00A32909" w:rsidRPr="003E0AA9" w:rsidRDefault="00A32909" w:rsidP="003E0AA9">
            <w:pPr>
              <w:spacing w:after="200" w:line="360" w:lineRule="auto"/>
              <w:rPr>
                <w:rFonts w:ascii="Arial" w:hAnsi="Arial" w:cs="Arial"/>
                <w:b/>
                <w:bCs/>
                <w:sz w:val="20"/>
                <w:szCs w:val="20"/>
                <w:lang w:val="en-GB"/>
              </w:rPr>
            </w:pPr>
            <w:r w:rsidRPr="003E0AA9">
              <w:rPr>
                <w:rFonts w:ascii="Arial" w:hAnsi="Arial" w:cs="Arial"/>
                <w:b/>
                <w:bCs/>
                <w:sz w:val="20"/>
                <w:szCs w:val="20"/>
                <w:lang w:val="en-GB"/>
              </w:rPr>
              <w:t>Toyota’s Cultural Characteristics</w:t>
            </w:r>
          </w:p>
        </w:tc>
        <w:tc>
          <w:tcPr>
            <w:tcW w:w="0" w:type="auto"/>
            <w:hideMark/>
          </w:tcPr>
          <w:p w14:paraId="0F2D70AB" w14:textId="77777777" w:rsidR="00A32909" w:rsidRPr="003E0AA9" w:rsidRDefault="00A32909" w:rsidP="003E0AA9">
            <w:pPr>
              <w:spacing w:after="200" w:line="360" w:lineRule="auto"/>
              <w:rPr>
                <w:rFonts w:ascii="Arial" w:hAnsi="Arial" w:cs="Arial"/>
                <w:b/>
                <w:bCs/>
                <w:sz w:val="20"/>
                <w:szCs w:val="20"/>
                <w:lang w:val="en-GB"/>
              </w:rPr>
            </w:pPr>
            <w:r w:rsidRPr="003E0AA9">
              <w:rPr>
                <w:rFonts w:ascii="Arial" w:hAnsi="Arial" w:cs="Arial"/>
                <w:b/>
                <w:bCs/>
                <w:sz w:val="20"/>
                <w:szCs w:val="20"/>
                <w:lang w:val="en-GB"/>
              </w:rPr>
              <w:t>Explanation &amp; Cultural Interpretation</w:t>
            </w:r>
          </w:p>
        </w:tc>
        <w:tc>
          <w:tcPr>
            <w:tcW w:w="0" w:type="auto"/>
            <w:hideMark/>
          </w:tcPr>
          <w:p w14:paraId="5D480060" w14:textId="77777777" w:rsidR="00A32909" w:rsidRPr="003E0AA9" w:rsidRDefault="00A32909" w:rsidP="003E0AA9">
            <w:pPr>
              <w:spacing w:after="200" w:line="360" w:lineRule="auto"/>
              <w:rPr>
                <w:rFonts w:ascii="Arial" w:hAnsi="Arial" w:cs="Arial"/>
                <w:b/>
                <w:bCs/>
                <w:sz w:val="20"/>
                <w:szCs w:val="20"/>
                <w:lang w:val="en-GB"/>
              </w:rPr>
            </w:pPr>
            <w:r w:rsidRPr="003E0AA9">
              <w:rPr>
                <w:rFonts w:ascii="Arial" w:hAnsi="Arial" w:cs="Arial"/>
                <w:b/>
                <w:bCs/>
                <w:sz w:val="20"/>
                <w:szCs w:val="20"/>
                <w:lang w:val="en-GB"/>
              </w:rPr>
              <w:t>Sources</w:t>
            </w:r>
          </w:p>
        </w:tc>
      </w:tr>
      <w:tr w:rsidR="00B01908" w:rsidRPr="003E0AA9" w14:paraId="6D8A7079" w14:textId="77777777" w:rsidTr="00E8632E">
        <w:tc>
          <w:tcPr>
            <w:tcW w:w="0" w:type="auto"/>
            <w:hideMark/>
          </w:tcPr>
          <w:p w14:paraId="645A8BB4"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b/>
                <w:bCs/>
                <w:sz w:val="20"/>
                <w:szCs w:val="20"/>
                <w:lang w:val="en-GB"/>
              </w:rPr>
              <w:t>Hofstede’s Cultural Dimensions</w:t>
            </w:r>
          </w:p>
        </w:tc>
        <w:tc>
          <w:tcPr>
            <w:tcW w:w="0" w:type="auto"/>
            <w:hideMark/>
          </w:tcPr>
          <w:p w14:paraId="00AE5CE0"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 Collectivism vs. Individualism - Power Distance - Uncertainty Avoidance - Long-Term Orientation</w:t>
            </w:r>
          </w:p>
        </w:tc>
        <w:tc>
          <w:tcPr>
            <w:tcW w:w="0" w:type="auto"/>
            <w:hideMark/>
          </w:tcPr>
          <w:p w14:paraId="3C2DA0BE"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Collectivist, moderate power distance, high uncertainty avoidance, strong long-term orientation</w:t>
            </w:r>
          </w:p>
        </w:tc>
        <w:tc>
          <w:tcPr>
            <w:tcW w:w="0" w:type="auto"/>
            <w:hideMark/>
          </w:tcPr>
          <w:p w14:paraId="3D7C68AD" w14:textId="110EC439"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Toyota values teamwork (</w:t>
            </w:r>
            <w:r w:rsidRPr="003E0AA9">
              <w:rPr>
                <w:rFonts w:ascii="Arial" w:hAnsi="Arial" w:cs="Arial"/>
                <w:i/>
                <w:iCs/>
                <w:sz w:val="20"/>
                <w:szCs w:val="20"/>
                <w:lang w:val="en-GB"/>
              </w:rPr>
              <w:t>kaizen</w:t>
            </w:r>
            <w:r w:rsidR="009D1284" w:rsidRPr="003E0AA9">
              <w:rPr>
                <w:rFonts w:ascii="Arial" w:hAnsi="Arial" w:cs="Arial"/>
                <w:sz w:val="20"/>
                <w:szCs w:val="20"/>
                <w:lang w:val="en-GB"/>
              </w:rPr>
              <w:t xml:space="preserve"> and quality circles) and respect for hierarchy</w:t>
            </w:r>
            <w:r w:rsidR="00BA4EB3">
              <w:rPr>
                <w:rFonts w:ascii="Arial" w:hAnsi="Arial" w:cs="Arial"/>
                <w:sz w:val="20"/>
                <w:szCs w:val="20"/>
                <w:lang w:val="en-GB"/>
              </w:rPr>
              <w:t xml:space="preserve"> while encouraging employee input. Avoiding high uncertainty fosters standardized procedures, and a </w:t>
            </w:r>
            <w:r w:rsidRPr="003E0AA9">
              <w:rPr>
                <w:rFonts w:ascii="Arial" w:hAnsi="Arial" w:cs="Arial"/>
                <w:sz w:val="20"/>
                <w:szCs w:val="20"/>
                <w:lang w:val="en-GB"/>
              </w:rPr>
              <w:t>long-term orientation reflects lifetime employment and continuous improvement.</w:t>
            </w:r>
          </w:p>
        </w:tc>
        <w:tc>
          <w:tcPr>
            <w:tcW w:w="0" w:type="auto"/>
            <w:hideMark/>
          </w:tcPr>
          <w:p w14:paraId="68C87702" w14:textId="15B21FB2"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 xml:space="preserve">Steers, </w:t>
            </w:r>
            <w:r w:rsidR="009D1284" w:rsidRPr="003E0AA9">
              <w:rPr>
                <w:rFonts w:ascii="Arial" w:hAnsi="Arial" w:cs="Arial"/>
                <w:sz w:val="20"/>
                <w:szCs w:val="20"/>
                <w:lang w:val="en-GB"/>
              </w:rPr>
              <w:t>N.</w:t>
            </w:r>
            <w:r w:rsidRPr="003E0AA9">
              <w:rPr>
                <w:rFonts w:ascii="Arial" w:hAnsi="Arial" w:cs="Arial"/>
                <w:sz w:val="20"/>
                <w:szCs w:val="20"/>
                <w:lang w:val="en-GB"/>
              </w:rPr>
              <w:t>, &amp; Sánchez-Runde (2009, pp. 78–80); Liker (2004)</w:t>
            </w:r>
          </w:p>
        </w:tc>
      </w:tr>
      <w:tr w:rsidR="00B01908" w:rsidRPr="003E0AA9" w14:paraId="40FFE5B7" w14:textId="77777777" w:rsidTr="00E8632E">
        <w:tc>
          <w:tcPr>
            <w:tcW w:w="0" w:type="auto"/>
            <w:hideMark/>
          </w:tcPr>
          <w:p w14:paraId="7309CF9C"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b/>
                <w:bCs/>
                <w:sz w:val="20"/>
                <w:szCs w:val="20"/>
                <w:lang w:val="en-GB"/>
              </w:rPr>
              <w:t>Schein’s Levels of Organizational Culture</w:t>
            </w:r>
          </w:p>
        </w:tc>
        <w:tc>
          <w:tcPr>
            <w:tcW w:w="0" w:type="auto"/>
            <w:hideMark/>
          </w:tcPr>
          <w:p w14:paraId="5A6E8509"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 xml:space="preserve">- </w:t>
            </w:r>
            <w:r w:rsidRPr="003E0AA9">
              <w:rPr>
                <w:rFonts w:ascii="Arial" w:hAnsi="Arial" w:cs="Arial"/>
                <w:b/>
                <w:bCs/>
                <w:sz w:val="20"/>
                <w:szCs w:val="20"/>
                <w:lang w:val="en-GB"/>
              </w:rPr>
              <w:t>Artifacts</w:t>
            </w:r>
            <w:r w:rsidRPr="003E0AA9">
              <w:rPr>
                <w:rFonts w:ascii="Arial" w:hAnsi="Arial" w:cs="Arial"/>
                <w:sz w:val="20"/>
                <w:szCs w:val="20"/>
                <w:lang w:val="en-GB"/>
              </w:rPr>
              <w:t xml:space="preserve"> - </w:t>
            </w:r>
            <w:r w:rsidRPr="003E0AA9">
              <w:rPr>
                <w:rFonts w:ascii="Arial" w:hAnsi="Arial" w:cs="Arial"/>
                <w:b/>
                <w:bCs/>
                <w:sz w:val="20"/>
                <w:szCs w:val="20"/>
                <w:lang w:val="en-GB"/>
              </w:rPr>
              <w:t>Espoused Values</w:t>
            </w:r>
            <w:r w:rsidRPr="003E0AA9">
              <w:rPr>
                <w:rFonts w:ascii="Arial" w:hAnsi="Arial" w:cs="Arial"/>
                <w:sz w:val="20"/>
                <w:szCs w:val="20"/>
                <w:lang w:val="en-GB"/>
              </w:rPr>
              <w:t xml:space="preserve"> - </w:t>
            </w:r>
            <w:r w:rsidRPr="003E0AA9">
              <w:rPr>
                <w:rFonts w:ascii="Arial" w:hAnsi="Arial" w:cs="Arial"/>
                <w:b/>
                <w:bCs/>
                <w:sz w:val="20"/>
                <w:szCs w:val="20"/>
                <w:lang w:val="en-GB"/>
              </w:rPr>
              <w:t>Underlying Assumptions</w:t>
            </w:r>
          </w:p>
        </w:tc>
        <w:tc>
          <w:tcPr>
            <w:tcW w:w="0" w:type="auto"/>
            <w:hideMark/>
          </w:tcPr>
          <w:p w14:paraId="5CF2A3BA" w14:textId="5A96A74F" w:rsidR="00A32909" w:rsidRPr="003E0AA9" w:rsidRDefault="00A32909" w:rsidP="003E0AA9">
            <w:pPr>
              <w:spacing w:after="200" w:line="360" w:lineRule="auto"/>
              <w:rPr>
                <w:rFonts w:ascii="Arial" w:hAnsi="Arial" w:cs="Arial"/>
                <w:sz w:val="20"/>
                <w:szCs w:val="20"/>
                <w:lang w:val="en-GB"/>
              </w:rPr>
            </w:pPr>
            <w:r w:rsidRPr="003E0AA9">
              <w:rPr>
                <w:rFonts w:ascii="Arial" w:hAnsi="Arial" w:cs="Arial"/>
                <w:b/>
                <w:bCs/>
                <w:sz w:val="20"/>
                <w:szCs w:val="20"/>
                <w:lang w:val="en-GB"/>
              </w:rPr>
              <w:t>Artifacts:</w:t>
            </w:r>
            <w:r w:rsidRPr="003E0AA9">
              <w:rPr>
                <w:rFonts w:ascii="Arial" w:hAnsi="Arial" w:cs="Arial"/>
                <w:sz w:val="20"/>
                <w:szCs w:val="20"/>
                <w:lang w:val="en-GB"/>
              </w:rPr>
              <w:t xml:space="preserve"> Toyota Production System, teamwork, </w:t>
            </w:r>
            <w:r w:rsidR="00386F95" w:rsidRPr="003E0AA9">
              <w:rPr>
                <w:rFonts w:ascii="Arial" w:hAnsi="Arial" w:cs="Arial"/>
                <w:sz w:val="20"/>
                <w:szCs w:val="20"/>
                <w:lang w:val="en-GB"/>
              </w:rPr>
              <w:t xml:space="preserve">and </w:t>
            </w:r>
            <w:r w:rsidRPr="003E0AA9">
              <w:rPr>
                <w:rFonts w:ascii="Arial" w:hAnsi="Arial" w:cs="Arial"/>
                <w:sz w:val="20"/>
                <w:szCs w:val="20"/>
                <w:lang w:val="en-GB"/>
              </w:rPr>
              <w:t xml:space="preserve">visual control boards. </w:t>
            </w:r>
            <w:r w:rsidRPr="003E0AA9">
              <w:rPr>
                <w:rFonts w:ascii="Arial" w:hAnsi="Arial" w:cs="Arial"/>
                <w:b/>
                <w:bCs/>
                <w:sz w:val="20"/>
                <w:szCs w:val="20"/>
                <w:lang w:val="en-GB"/>
              </w:rPr>
              <w:t>Values:</w:t>
            </w:r>
            <w:r w:rsidRPr="003E0AA9">
              <w:rPr>
                <w:rFonts w:ascii="Arial" w:hAnsi="Arial" w:cs="Arial"/>
                <w:sz w:val="20"/>
                <w:szCs w:val="20"/>
                <w:lang w:val="en-GB"/>
              </w:rPr>
              <w:t xml:space="preserve"> Quality, respect, and continuous improvement (</w:t>
            </w:r>
            <w:r w:rsidRPr="003E0AA9">
              <w:rPr>
                <w:rFonts w:ascii="Arial" w:hAnsi="Arial" w:cs="Arial"/>
                <w:i/>
                <w:iCs/>
                <w:sz w:val="20"/>
                <w:szCs w:val="20"/>
                <w:lang w:val="en-GB"/>
              </w:rPr>
              <w:t>kaizen</w:t>
            </w:r>
            <w:r w:rsidRPr="003E0AA9">
              <w:rPr>
                <w:rFonts w:ascii="Arial" w:hAnsi="Arial" w:cs="Arial"/>
                <w:sz w:val="20"/>
                <w:szCs w:val="20"/>
                <w:lang w:val="en-GB"/>
              </w:rPr>
              <w:t xml:space="preserve">). </w:t>
            </w:r>
            <w:r w:rsidRPr="003E0AA9">
              <w:rPr>
                <w:rFonts w:ascii="Arial" w:hAnsi="Arial" w:cs="Arial"/>
                <w:b/>
                <w:bCs/>
                <w:sz w:val="20"/>
                <w:szCs w:val="20"/>
                <w:lang w:val="en-GB"/>
              </w:rPr>
              <w:t>Assumptions:</w:t>
            </w:r>
            <w:r w:rsidRPr="003E0AA9">
              <w:rPr>
                <w:rFonts w:ascii="Arial" w:hAnsi="Arial" w:cs="Arial"/>
                <w:sz w:val="20"/>
                <w:szCs w:val="20"/>
                <w:lang w:val="en-GB"/>
              </w:rPr>
              <w:t xml:space="preserve"> Collective responsibility, trust, and harmony.</w:t>
            </w:r>
          </w:p>
        </w:tc>
        <w:tc>
          <w:tcPr>
            <w:tcW w:w="0" w:type="auto"/>
            <w:hideMark/>
          </w:tcPr>
          <w:p w14:paraId="63800144" w14:textId="64F317A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 xml:space="preserve">Toyota’s visible systems (artifacts) express its deeper values and beliefs. Core assumptions—such as mutual trust and collective problem-solving—drive employee </w:t>
            </w:r>
            <w:r w:rsidR="003A7389" w:rsidRPr="003E0AA9">
              <w:rPr>
                <w:rFonts w:ascii="Arial" w:hAnsi="Arial" w:cs="Arial"/>
                <w:sz w:val="20"/>
                <w:szCs w:val="20"/>
                <w:lang w:val="en-GB"/>
              </w:rPr>
              <w:t>behaviour</w:t>
            </w:r>
            <w:r w:rsidRPr="003E0AA9">
              <w:rPr>
                <w:rFonts w:ascii="Arial" w:hAnsi="Arial" w:cs="Arial"/>
                <w:sz w:val="20"/>
                <w:szCs w:val="20"/>
                <w:lang w:val="en-GB"/>
              </w:rPr>
              <w:t xml:space="preserve"> and reinforce cultural stability across all levels.</w:t>
            </w:r>
          </w:p>
        </w:tc>
        <w:tc>
          <w:tcPr>
            <w:tcW w:w="0" w:type="auto"/>
            <w:hideMark/>
          </w:tcPr>
          <w:p w14:paraId="40BD80B8" w14:textId="77777777" w:rsidR="00A32909" w:rsidRPr="003E0AA9" w:rsidRDefault="00A32909" w:rsidP="003E0AA9">
            <w:pPr>
              <w:spacing w:after="200" w:line="360" w:lineRule="auto"/>
              <w:rPr>
                <w:rFonts w:ascii="Arial" w:hAnsi="Arial" w:cs="Arial"/>
                <w:sz w:val="20"/>
                <w:szCs w:val="20"/>
                <w:lang w:val="en-GB"/>
              </w:rPr>
            </w:pPr>
            <w:r w:rsidRPr="003E0AA9">
              <w:rPr>
                <w:rFonts w:ascii="Arial" w:hAnsi="Arial" w:cs="Arial"/>
                <w:sz w:val="20"/>
                <w:szCs w:val="20"/>
                <w:lang w:val="en-GB"/>
              </w:rPr>
              <w:t>Schein (1992); Steers et al. (2009, pp. 85–88)</w:t>
            </w:r>
          </w:p>
        </w:tc>
      </w:tr>
    </w:tbl>
    <w:p w14:paraId="3ADE91AE" w14:textId="77777777" w:rsidR="00C50598" w:rsidRDefault="00C50598" w:rsidP="003E0AA9">
      <w:pPr>
        <w:spacing w:line="360" w:lineRule="auto"/>
        <w:rPr>
          <w:rFonts w:ascii="Arial" w:hAnsi="Arial" w:cs="Arial"/>
          <w:b/>
          <w:bCs/>
        </w:rPr>
      </w:pPr>
    </w:p>
    <w:p w14:paraId="190ECE07" w14:textId="77777777" w:rsidR="006D3064" w:rsidRDefault="006D3064" w:rsidP="003E0AA9">
      <w:pPr>
        <w:spacing w:line="360" w:lineRule="auto"/>
        <w:rPr>
          <w:rFonts w:ascii="Arial" w:hAnsi="Arial" w:cs="Arial"/>
          <w:b/>
          <w:bCs/>
        </w:rPr>
      </w:pPr>
    </w:p>
    <w:p w14:paraId="7DA98C5F" w14:textId="41393B73" w:rsidR="00EC2A14" w:rsidRDefault="00DC067E" w:rsidP="003E0AA9">
      <w:pPr>
        <w:spacing w:line="360" w:lineRule="auto"/>
        <w:rPr>
          <w:rFonts w:ascii="Arial" w:hAnsi="Arial" w:cs="Arial"/>
          <w:b/>
          <w:bCs/>
        </w:rPr>
      </w:pPr>
      <w:r>
        <w:rPr>
          <w:rFonts w:ascii="Arial" w:hAnsi="Arial" w:cs="Arial"/>
          <w:b/>
          <w:bCs/>
        </w:rPr>
        <w:lastRenderedPageBreak/>
        <w:t>5.</w:t>
      </w:r>
      <w:r w:rsidR="00AB345F" w:rsidRPr="003E0AA9">
        <w:rPr>
          <w:rFonts w:ascii="Arial" w:hAnsi="Arial" w:cs="Arial"/>
          <w:b/>
          <w:bCs/>
        </w:rPr>
        <w:t>Culture and the External Environment</w:t>
      </w:r>
    </w:p>
    <w:p w14:paraId="5743B105" w14:textId="77777777" w:rsidR="00D25719" w:rsidRPr="00D25719" w:rsidRDefault="00D25719" w:rsidP="00D25719">
      <w:pPr>
        <w:spacing w:line="360" w:lineRule="auto"/>
        <w:rPr>
          <w:rFonts w:ascii="Arial" w:hAnsi="Arial" w:cs="Arial"/>
          <w:lang w:val="en-GB"/>
        </w:rPr>
      </w:pPr>
      <w:r w:rsidRPr="00D25719">
        <w:rPr>
          <w:rFonts w:ascii="Arial" w:hAnsi="Arial" w:cs="Arial"/>
          <w:lang w:val="en-GB"/>
        </w:rPr>
        <w:t>Toyota’s organizational culture enables it to effectively adapt to external pressures such as competition, regulations, and globalization. According to Denison’s Traits Theory, effective organizational cultures balance stability through mission and consistency and flexibility through involvement and adaptability (Kirin, Gavrić, &amp; Kirin, 2019, p. 97). Toyota’s long-term mission, “Creating mobility for all,” provides a clear strategic direction that guides decision-making and unites its global workforce, reflecting the idea that “a well-formulated mission with which all employees are familiar makes the organisation unique on the path to achieving the desired goal” (Kirin et al., 2019, p. 97). Its consistency is maintained through shared ethical values and management practices that promote trust and coordination, aligning with Denison’s emphasis on stability through shared values (Kirin et al., 2019, p. 103). At the same time, Toyota demonstrates flexibility through employee involvement and continuous improvement (Kaizen), empowering workers to solve problems and adapt processes to meet market demands, which supports Denison’s claim that “organisations with high participation of employees are more efficient and more likely to implement changes” (Kirin et al., 2019, p. 98). Finally, Toyota’s adaptabilityits ability to respond to global environmental and regulatory shifts—illustrates the trait that “allows organisations to preserve their competitiveness on the market” (Kirin et al., 2019, p. 98). By balancing these cultural traits, Toyota maintains resilience, innovation, and ethical stability across diverse global environments(Denison,1990).</w:t>
      </w:r>
    </w:p>
    <w:p w14:paraId="068F6F68" w14:textId="1DFA712E" w:rsidR="00914D38" w:rsidRPr="00D25719" w:rsidRDefault="00D25719" w:rsidP="00D25719">
      <w:pPr>
        <w:spacing w:line="360" w:lineRule="auto"/>
        <w:rPr>
          <w:rFonts w:ascii="Arial" w:hAnsi="Arial" w:cs="Arial"/>
          <w:lang w:val="en-GB"/>
        </w:rPr>
      </w:pPr>
      <w:r w:rsidRPr="00D25719">
        <w:rPr>
          <w:rFonts w:ascii="Arial" w:hAnsi="Arial" w:cs="Arial"/>
          <w:lang w:val="en-GB"/>
        </w:rPr>
        <w:t>Toyota’s environmental initiatives, including hybrid and hydrogen vehicle development, demonstrate how its culture of continuous improvement aligns with global sustainability trends.</w:t>
      </w:r>
    </w:p>
    <w:p w14:paraId="4A4B6E77" w14:textId="32C1341D" w:rsidR="001C72BE" w:rsidRDefault="00974D9B" w:rsidP="003E0AA9">
      <w:pPr>
        <w:spacing w:line="360" w:lineRule="auto"/>
        <w:rPr>
          <w:rFonts w:ascii="Arial" w:hAnsi="Arial" w:cs="Arial"/>
          <w:b/>
          <w:bCs/>
        </w:rPr>
      </w:pPr>
      <w:r>
        <w:rPr>
          <w:rFonts w:ascii="Arial" w:hAnsi="Arial" w:cs="Arial"/>
          <w:b/>
          <w:bCs/>
        </w:rPr>
        <w:t>6.</w:t>
      </w:r>
      <w:r w:rsidR="00AB345F" w:rsidRPr="003E0AA9">
        <w:rPr>
          <w:rFonts w:ascii="Arial" w:hAnsi="Arial" w:cs="Arial"/>
          <w:b/>
          <w:bCs/>
        </w:rPr>
        <w:t>Organisational Culture as a Barrier</w:t>
      </w:r>
    </w:p>
    <w:p w14:paraId="5531FCE5" w14:textId="77777777" w:rsidR="00767BD4" w:rsidRPr="00767BD4" w:rsidRDefault="00767BD4" w:rsidP="005669C6">
      <w:pPr>
        <w:spacing w:line="360" w:lineRule="auto"/>
        <w:rPr>
          <w:rFonts w:ascii="Arial" w:hAnsi="Arial" w:cs="Arial"/>
          <w:lang w:val="en-GB"/>
        </w:rPr>
      </w:pPr>
      <w:r w:rsidRPr="00767BD4">
        <w:rPr>
          <w:rFonts w:ascii="Arial" w:hAnsi="Arial" w:cs="Arial"/>
          <w:lang w:val="en-GB"/>
        </w:rPr>
        <w:t xml:space="preserve">Although Toyota’s culture is widely recognized as a model for efficiency and continuous improvement, certain cultural aspects can also act as barriers to organizational change. The literature emphasizes that when organizational culture becomes rigid or misaligned with new strategic directions, it can inhibit lean implementation and adaptability (Abdulmalek, Rajgopal, &amp; Needy, 2017, p. 45). In Toyota’s case, the strong emphasis on standardized routines and hierarchical discipline—core features of its lean culture—can sometimes limit open communication and innovation. As noted in the study, “a culture </w:t>
      </w:r>
      <w:r w:rsidRPr="00767BD4">
        <w:rPr>
          <w:rFonts w:ascii="Arial" w:hAnsi="Arial" w:cs="Arial"/>
          <w:lang w:val="en-GB"/>
        </w:rPr>
        <w:lastRenderedPageBreak/>
        <w:t>that focuses heavily on control, routines, and conformity may resist new approaches or external ideas” (Abdulmalek et al., 2017, p. 46). Similarly, the research highlights that deeply ingrained norms and long-standing practices can “create inertia that prevents the organisation from fully embracing continuous improvement or adapting to environmental change” (Abdulmalek et al., 2017, p. 47). These findings suggest that even a high-performance culture like Toyota’s must continually balance discipline with flexibility to avoid cultural rigidity that undermines learning and responsiveness. Thus, while Toyota’s lean culture has been a source of strength, it can also become a constraint if it discourages experimentation or challenges to established processes (Alkhoraif &amp; McLaughlin,2016).</w:t>
      </w:r>
    </w:p>
    <w:p w14:paraId="01B24A0C" w14:textId="36A73E98" w:rsidR="00767BD4" w:rsidRPr="00974D9B" w:rsidRDefault="00767BD4" w:rsidP="003E0AA9">
      <w:pPr>
        <w:spacing w:line="360" w:lineRule="auto"/>
        <w:rPr>
          <w:rFonts w:ascii="Arial" w:hAnsi="Arial" w:cs="Arial"/>
          <w:lang w:val="en-GB"/>
        </w:rPr>
      </w:pPr>
      <w:r w:rsidRPr="00767BD4">
        <w:rPr>
          <w:rFonts w:ascii="Arial" w:hAnsi="Arial" w:cs="Arial"/>
          <w:lang w:val="en-GB"/>
        </w:rPr>
        <w:t>Nonetheless, Toyota has demonstrated cultural adaptability by introducing more global leadership and cross-functional collaboration, suggesting that its cultural rigidity is gradually evolving.</w:t>
      </w:r>
    </w:p>
    <w:p w14:paraId="4B36481E" w14:textId="62501AE6" w:rsidR="004424B8" w:rsidRDefault="00AB345F" w:rsidP="003E0AA9">
      <w:pPr>
        <w:spacing w:line="360" w:lineRule="auto"/>
        <w:rPr>
          <w:rFonts w:ascii="Arial" w:hAnsi="Arial" w:cs="Arial"/>
          <w:b/>
          <w:bCs/>
        </w:rPr>
      </w:pPr>
      <w:r w:rsidRPr="003E0AA9">
        <w:rPr>
          <w:rFonts w:ascii="Arial" w:hAnsi="Arial" w:cs="Arial"/>
        </w:rPr>
        <w:t xml:space="preserve"> </w:t>
      </w:r>
      <w:r w:rsidR="00974D9B">
        <w:rPr>
          <w:rFonts w:ascii="Arial" w:hAnsi="Arial" w:cs="Arial"/>
        </w:rPr>
        <w:t>7.</w:t>
      </w:r>
      <w:r w:rsidRPr="003E0AA9">
        <w:rPr>
          <w:rFonts w:ascii="Arial" w:hAnsi="Arial" w:cs="Arial"/>
          <w:b/>
          <w:bCs/>
        </w:rPr>
        <w:t>Impact of Culture on Organisational Performance</w:t>
      </w:r>
    </w:p>
    <w:p w14:paraId="052F5130" w14:textId="77777777" w:rsidR="00E90DC4" w:rsidRPr="00E90DC4" w:rsidRDefault="00E90DC4" w:rsidP="00E90DC4">
      <w:pPr>
        <w:spacing w:line="360" w:lineRule="auto"/>
        <w:rPr>
          <w:rFonts w:ascii="Arial" w:hAnsi="Arial" w:cs="Arial"/>
          <w:lang w:val="en-GB"/>
        </w:rPr>
      </w:pPr>
      <w:r w:rsidRPr="00E90DC4">
        <w:rPr>
          <w:rFonts w:ascii="Arial" w:hAnsi="Arial" w:cs="Arial"/>
          <w:lang w:val="en-GB"/>
        </w:rPr>
        <w:t>Toyota’s organisational culture has profoundly impacted its performance, driving innovation, efficiency, and long-term global success. As Sosnovskikh (2016) explains, Toyota’s culture is rooted in the “Family type” model, reflecting Japan’s collectivist values and emphasizing teamwork, respect, and loyalty. This strong cultural foundation, supported by the Toyota Way, integrates two core principles—Continuous Improvement (Kaizen) and Respect for People—that shape all aspects of the company’s operations (Sosnovskikh, 2016, p. 448). The culture promotes learning, collaboration, and shared accountability, enhancing employee motivation and performance. Toyota’s approach aligns with Hofstede’s cultural dimensions, demonstrating low individualism, high uncertainty avoidance, and a long-term orientation, creating stability and strategic focus (Sosnovskikh, 2016, p. 447). These cultural traits contribute to Toyota’s exceptional quality standards and innovation capacity, leading to sustained competitive advantage. Furthermore, mutual trust between management and employees fosters commitment. It reduces turnover, allowing Toyota to maintain consistency and operational excellence across its global operations (Hoseus &amp; Liker, 2008, as cited in Sosnovskikh, 2016, p. 451). Thus, Toyota’s culture directly enhances organisational performance by linking human values with continuous improvement and strategic adaptability.</w:t>
      </w:r>
    </w:p>
    <w:p w14:paraId="791F3C13" w14:textId="5EAA58F9" w:rsidR="00914D38" w:rsidRPr="00E90DC4" w:rsidRDefault="00E90DC4" w:rsidP="003E0AA9">
      <w:pPr>
        <w:spacing w:line="360" w:lineRule="auto"/>
        <w:rPr>
          <w:rFonts w:ascii="Arial" w:hAnsi="Arial" w:cs="Arial"/>
          <w:lang w:val="en-GB"/>
        </w:rPr>
      </w:pPr>
      <w:r w:rsidRPr="00E90DC4">
        <w:rPr>
          <w:rFonts w:ascii="Arial" w:hAnsi="Arial" w:cs="Arial"/>
          <w:lang w:val="en-GB"/>
        </w:rPr>
        <w:lastRenderedPageBreak/>
        <w:t>For example, Toyota consistently ranks among the top in global quality indices, indicating that its cultural practices directly enhance performance outcomes (Statista, 2024)</w:t>
      </w:r>
    </w:p>
    <w:p w14:paraId="39B4EDAF" w14:textId="0E73EE29" w:rsidR="00914D38" w:rsidRPr="003E0AA9" w:rsidRDefault="00974D9B" w:rsidP="003E0AA9">
      <w:pPr>
        <w:spacing w:line="360" w:lineRule="auto"/>
        <w:rPr>
          <w:rFonts w:ascii="Arial" w:hAnsi="Arial" w:cs="Arial"/>
          <w:b/>
          <w:bCs/>
        </w:rPr>
      </w:pPr>
      <w:r>
        <w:rPr>
          <w:rFonts w:ascii="Arial" w:hAnsi="Arial" w:cs="Arial"/>
          <w:b/>
          <w:bCs/>
        </w:rPr>
        <w:t>8.</w:t>
      </w:r>
      <w:r w:rsidR="00AB345F" w:rsidRPr="003E0AA9">
        <w:rPr>
          <w:rFonts w:ascii="Arial" w:hAnsi="Arial" w:cs="Arial"/>
          <w:b/>
          <w:bCs/>
        </w:rPr>
        <w:t>Conclusion</w:t>
      </w:r>
    </w:p>
    <w:p w14:paraId="17703513" w14:textId="77777777" w:rsidR="00FE3326" w:rsidRPr="00FE3326" w:rsidRDefault="00FE3326" w:rsidP="00FE3326">
      <w:pPr>
        <w:spacing w:line="360" w:lineRule="auto"/>
        <w:rPr>
          <w:rFonts w:ascii="Arial" w:hAnsi="Arial" w:cs="Arial"/>
          <w:lang w:val="en-GB"/>
        </w:rPr>
      </w:pPr>
      <w:r w:rsidRPr="00FE3326">
        <w:rPr>
          <w:rFonts w:ascii="Arial" w:hAnsi="Arial" w:cs="Arial"/>
          <w:lang w:val="en-GB"/>
        </w:rPr>
        <w:t>Toyota’s organisational culture has proven to be one of its greatest assets, shaping every aspect of its operations and long-term success. The company’s philosophy, centered on Continuous Improvement (Kaizen) and Respect for People, has fostered a cohesive, high-performing workforce that prioritizes quality, collaboration, and innovation. Through models such as Schein’s Levels of Culture, Hofstede’s Cultural Dimensions, and Denison’s Traits Theory, it is clear that Toyota’s culture integrates strong collectivist values, participative decision-making, and a deep commitment to ethical responsibility.</w:t>
      </w:r>
    </w:p>
    <w:p w14:paraId="46B0D552" w14:textId="77777777" w:rsidR="00FE3326" w:rsidRPr="00FE3326" w:rsidRDefault="00FE3326" w:rsidP="00FE3326">
      <w:pPr>
        <w:spacing w:line="360" w:lineRule="auto"/>
        <w:rPr>
          <w:rFonts w:ascii="Arial" w:hAnsi="Arial" w:cs="Arial"/>
          <w:lang w:val="en-GB"/>
        </w:rPr>
      </w:pPr>
      <w:r w:rsidRPr="00FE3326">
        <w:rPr>
          <w:rFonts w:ascii="Arial" w:hAnsi="Arial" w:cs="Arial"/>
          <w:lang w:val="en-GB"/>
        </w:rPr>
        <w:t>However, the same traits that drive Toyota’s excellence—discipline, standardisation, and respect for hierarchy—can also present challenges, particularly in times of crisis or rapid change. The 2010 recall incident revealed how overreliance on consensus and deference to authority may delay responsiveness. To remain competitive in an increasingly global and dynamic market, Toyota must therefore continue balancing its cultural strengths with adaptability and openness.</w:t>
      </w:r>
    </w:p>
    <w:p w14:paraId="08F48635" w14:textId="77777777" w:rsidR="00FE3326" w:rsidRPr="00FE3326" w:rsidRDefault="00FE3326" w:rsidP="00FE3326">
      <w:pPr>
        <w:spacing w:line="360" w:lineRule="auto"/>
        <w:rPr>
          <w:rFonts w:ascii="Arial" w:hAnsi="Arial" w:cs="Arial"/>
          <w:lang w:val="en-GB"/>
        </w:rPr>
      </w:pPr>
      <w:r w:rsidRPr="00FE3326">
        <w:rPr>
          <w:rFonts w:ascii="Arial" w:hAnsi="Arial" w:cs="Arial"/>
          <w:lang w:val="en-GB"/>
        </w:rPr>
        <w:t>In conclusion, Toyota’s organisational culture exemplifies how deeply rooted values can drive sustainable performance, innovation, and employee engagement. By modernizing its leadership approach, encouraging open communication, and promoting cross-cultural agility, Toyota can ensure its culture remains both a unifying force and a source of competitive advantage in the evolving automotive industry.</w:t>
      </w:r>
    </w:p>
    <w:p w14:paraId="2231E25A" w14:textId="77777777" w:rsidR="00F97469" w:rsidRDefault="00F97469" w:rsidP="00F32890">
      <w:pPr>
        <w:spacing w:line="360" w:lineRule="auto"/>
        <w:rPr>
          <w:rFonts w:ascii="Arial" w:hAnsi="Arial" w:cs="Arial"/>
        </w:rPr>
      </w:pPr>
    </w:p>
    <w:p w14:paraId="4640C99F" w14:textId="77777777" w:rsidR="002432D7" w:rsidRDefault="002432D7" w:rsidP="00F32890">
      <w:pPr>
        <w:spacing w:line="360" w:lineRule="auto"/>
        <w:rPr>
          <w:rFonts w:ascii="Arial" w:hAnsi="Arial" w:cs="Arial"/>
          <w:b/>
          <w:bCs/>
        </w:rPr>
      </w:pPr>
    </w:p>
    <w:p w14:paraId="4D614734" w14:textId="77777777" w:rsidR="005C6ADF" w:rsidRDefault="005C6ADF" w:rsidP="00F32890">
      <w:pPr>
        <w:spacing w:line="360" w:lineRule="auto"/>
        <w:rPr>
          <w:rFonts w:ascii="Arial" w:hAnsi="Arial" w:cs="Arial"/>
          <w:b/>
          <w:bCs/>
        </w:rPr>
      </w:pPr>
    </w:p>
    <w:p w14:paraId="3032CD87" w14:textId="77777777" w:rsidR="00974D9B" w:rsidRDefault="00974D9B" w:rsidP="00F32890">
      <w:pPr>
        <w:spacing w:line="360" w:lineRule="auto"/>
        <w:rPr>
          <w:rFonts w:ascii="Arial" w:hAnsi="Arial" w:cs="Arial"/>
          <w:b/>
          <w:bCs/>
        </w:rPr>
      </w:pPr>
    </w:p>
    <w:p w14:paraId="2B1F0C02" w14:textId="77777777" w:rsidR="00974D9B" w:rsidRDefault="00974D9B" w:rsidP="00F32890">
      <w:pPr>
        <w:spacing w:line="360" w:lineRule="auto"/>
        <w:rPr>
          <w:rFonts w:ascii="Arial" w:hAnsi="Arial" w:cs="Arial"/>
          <w:b/>
          <w:bCs/>
        </w:rPr>
      </w:pPr>
    </w:p>
    <w:p w14:paraId="1BE9BBF3" w14:textId="77777777" w:rsidR="00974D9B" w:rsidRDefault="00974D9B" w:rsidP="00F32890">
      <w:pPr>
        <w:spacing w:line="360" w:lineRule="auto"/>
        <w:rPr>
          <w:rFonts w:ascii="Arial" w:hAnsi="Arial" w:cs="Arial"/>
          <w:b/>
          <w:bCs/>
        </w:rPr>
      </w:pPr>
    </w:p>
    <w:p w14:paraId="73D52545" w14:textId="459F851A" w:rsidR="005D44EA" w:rsidRPr="00F97469" w:rsidRDefault="00713B19" w:rsidP="00F32890">
      <w:pPr>
        <w:spacing w:line="360" w:lineRule="auto"/>
        <w:rPr>
          <w:rFonts w:ascii="Arial" w:hAnsi="Arial" w:cs="Arial"/>
        </w:rPr>
      </w:pPr>
      <w:r>
        <w:rPr>
          <w:rFonts w:ascii="Arial" w:hAnsi="Arial" w:cs="Arial"/>
          <w:b/>
          <w:bCs/>
        </w:rPr>
        <w:lastRenderedPageBreak/>
        <w:t>9.</w:t>
      </w:r>
      <w:r w:rsidR="00AB345F" w:rsidRPr="00CF6304">
        <w:rPr>
          <w:rFonts w:ascii="Arial" w:hAnsi="Arial" w:cs="Arial"/>
          <w:b/>
          <w:bCs/>
        </w:rPr>
        <w:t>References</w:t>
      </w:r>
    </w:p>
    <w:p w14:paraId="021AA263"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eastAsia="Times New Roman" w:hAnsi="Arial" w:cs="Arial"/>
          <w:lang w:eastAsia="en-GB"/>
        </w:rPr>
        <w:t xml:space="preserve">Abdulmalek, F. A., Rajgopal, J., &amp; Needy, K. L. (2017). </w:t>
      </w:r>
      <w:r w:rsidRPr="00EF457B">
        <w:rPr>
          <w:rFonts w:ascii="Arial" w:eastAsia="Times New Roman" w:hAnsi="Arial" w:cs="Arial"/>
          <w:i/>
          <w:iCs/>
          <w:lang w:eastAsia="en-GB"/>
        </w:rPr>
        <w:t>Organisational culture that inhibits the lean implementation</w:t>
      </w:r>
      <w:r w:rsidRPr="00EF457B">
        <w:rPr>
          <w:rFonts w:ascii="Arial" w:eastAsia="Times New Roman" w:hAnsi="Arial" w:cs="Arial"/>
          <w:lang w:eastAsia="en-GB"/>
        </w:rPr>
        <w:t xml:space="preserve">. </w:t>
      </w:r>
      <w:r w:rsidRPr="00EF457B">
        <w:rPr>
          <w:rFonts w:ascii="Arial" w:eastAsia="Times New Roman" w:hAnsi="Arial" w:cs="Arial"/>
          <w:i/>
          <w:iCs/>
          <w:lang w:eastAsia="en-GB"/>
        </w:rPr>
        <w:t>International Journal of Lean Enterprise Research, 3</w:t>
      </w:r>
      <w:r w:rsidRPr="00EF457B">
        <w:rPr>
          <w:rFonts w:ascii="Arial" w:eastAsia="Times New Roman" w:hAnsi="Arial" w:cs="Arial"/>
          <w:lang w:eastAsia="en-GB"/>
        </w:rPr>
        <w:t>(1), 45–52.</w:t>
      </w:r>
    </w:p>
    <w:p w14:paraId="52D44FA9"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eastAsia="Times New Roman" w:hAnsi="Arial" w:cs="Arial"/>
          <w:lang w:eastAsia="en-GB"/>
        </w:rPr>
        <w:t xml:space="preserve">Alkhoraif, A., &amp; McLaughlin, P. (2016). Organisational Culture that </w:t>
      </w:r>
      <w:r>
        <w:rPr>
          <w:rFonts w:ascii="Arial" w:eastAsia="Times New Roman" w:hAnsi="Arial" w:cs="Arial"/>
          <w:lang w:eastAsia="en-GB"/>
        </w:rPr>
        <w:t>inhibits</w:t>
      </w:r>
      <w:r w:rsidRPr="00EF457B">
        <w:rPr>
          <w:rFonts w:ascii="Arial" w:eastAsia="Times New Roman" w:hAnsi="Arial" w:cs="Arial"/>
          <w:lang w:eastAsia="en-GB"/>
        </w:rPr>
        <w:t xml:space="preserve"> the lean implementation. The International Academic Forum.</w:t>
      </w:r>
    </w:p>
    <w:p w14:paraId="3600D9DE"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Dave, P. Y. (2020). The History of Lean Manufacturing from the View of Toyota and Ford. </w:t>
      </w:r>
      <w:r w:rsidRPr="00EF457B">
        <w:rPr>
          <w:rFonts w:ascii="Arial" w:hAnsi="Arial" w:cs="Arial"/>
          <w:i/>
          <w:iCs/>
        </w:rPr>
        <w:t>International Journal of Scientific &amp; Engineering Research</w:t>
      </w:r>
      <w:r w:rsidRPr="00EF457B">
        <w:rPr>
          <w:rFonts w:ascii="Arial" w:hAnsi="Arial" w:cs="Arial"/>
        </w:rPr>
        <w:t>, </w:t>
      </w:r>
      <w:r w:rsidRPr="00EF457B">
        <w:rPr>
          <w:rFonts w:ascii="Arial" w:hAnsi="Arial" w:cs="Arial"/>
          <w:i/>
          <w:iCs/>
        </w:rPr>
        <w:t>11</w:t>
      </w:r>
      <w:r w:rsidRPr="00EF457B">
        <w:rPr>
          <w:rFonts w:ascii="Arial" w:hAnsi="Arial" w:cs="Arial"/>
        </w:rPr>
        <w:t>(8), 1598–1602.</w:t>
      </w:r>
    </w:p>
    <w:p w14:paraId="59B2F177"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hAnsi="Arial" w:cs="Arial"/>
        </w:rPr>
        <w:t>Denison, D. (1990). Corporate culture and organizational. </w:t>
      </w:r>
      <w:r w:rsidRPr="00EF457B">
        <w:rPr>
          <w:rFonts w:ascii="Arial" w:hAnsi="Arial" w:cs="Arial"/>
          <w:i/>
          <w:iCs/>
        </w:rPr>
        <w:t>New York: Wiley. Dike, P.(2013). The impact of workplace diversity on organizations. Dobbin, F., &amp; Jung, J.(2010). Corporate board gender diversity and stock performance: The competence gap or institutional investor bias. NCL Rev</w:t>
      </w:r>
      <w:r w:rsidRPr="00EF457B">
        <w:rPr>
          <w:rFonts w:ascii="Arial" w:hAnsi="Arial" w:cs="Arial"/>
        </w:rPr>
        <w:t>, </w:t>
      </w:r>
      <w:r w:rsidRPr="00EF457B">
        <w:rPr>
          <w:rFonts w:ascii="Arial" w:hAnsi="Arial" w:cs="Arial"/>
          <w:i/>
          <w:iCs/>
        </w:rPr>
        <w:t>89</w:t>
      </w:r>
      <w:r w:rsidRPr="00EF457B">
        <w:rPr>
          <w:rFonts w:ascii="Arial" w:hAnsi="Arial" w:cs="Arial"/>
        </w:rPr>
        <w:t>, 809.</w:t>
      </w:r>
    </w:p>
    <w:p w14:paraId="40E63793"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eastAsia="Times New Roman" w:hAnsi="Arial" w:cs="Arial"/>
          <w:lang w:val="en-GB" w:eastAsia="en-GB"/>
        </w:rPr>
        <w:t xml:space="preserve">Denison, D. R., &amp; Mishra, A. K. (1995). Toward a theory of organizational culture and effectiveness. </w:t>
      </w:r>
      <w:r w:rsidRPr="00EF457B">
        <w:rPr>
          <w:rFonts w:ascii="Arial" w:eastAsia="Times New Roman" w:hAnsi="Arial" w:cs="Arial"/>
          <w:i/>
          <w:iCs/>
          <w:lang w:val="en-GB" w:eastAsia="en-GB"/>
        </w:rPr>
        <w:t>Organization Science, 6</w:t>
      </w:r>
      <w:r w:rsidRPr="00EF457B">
        <w:rPr>
          <w:rFonts w:ascii="Arial" w:eastAsia="Times New Roman" w:hAnsi="Arial" w:cs="Arial"/>
          <w:lang w:val="en-GB" w:eastAsia="en-GB"/>
        </w:rPr>
        <w:t>(2), 204–223.</w:t>
      </w:r>
    </w:p>
    <w:p w14:paraId="5AEED7F8"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Dyer, J. H., &amp; Nobeoka, K. (2000). Creating and managing a high-performance knowledge-sharing network: The Toyota case. </w:t>
      </w:r>
      <w:r w:rsidRPr="00EF457B">
        <w:rPr>
          <w:rFonts w:ascii="Arial" w:hAnsi="Arial" w:cs="Arial"/>
          <w:i/>
          <w:iCs/>
        </w:rPr>
        <w:t>Strategic Management Journal, 21</w:t>
      </w:r>
      <w:r w:rsidRPr="00EF457B">
        <w:rPr>
          <w:rFonts w:ascii="Arial" w:hAnsi="Arial" w:cs="Arial"/>
        </w:rPr>
        <w:t>(3), 345-367.</w:t>
      </w:r>
    </w:p>
    <w:p w14:paraId="17E02F92"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Hall, E. T. (1976). </w:t>
      </w:r>
      <w:r w:rsidRPr="00EF457B">
        <w:rPr>
          <w:rFonts w:ascii="Arial" w:hAnsi="Arial" w:cs="Arial"/>
          <w:i/>
          <w:iCs/>
        </w:rPr>
        <w:t>Beyond Culture.</w:t>
      </w:r>
      <w:r w:rsidRPr="00EF457B">
        <w:rPr>
          <w:rFonts w:ascii="Arial" w:hAnsi="Arial" w:cs="Arial"/>
        </w:rPr>
        <w:t xml:space="preserve"> Anchor Press.</w:t>
      </w:r>
    </w:p>
    <w:p w14:paraId="0E8DABCA"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Hoseus, M. &amp; J. K. Liker. (2008). “Toyota Culture: The Heart and Soul of the Toyota Way.” New York: Print Matters Inc</w:t>
      </w:r>
    </w:p>
    <w:p w14:paraId="6C041D40"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eastAsia="Times New Roman" w:hAnsi="Arial" w:cs="Arial"/>
          <w:lang w:val="en-GB" w:eastAsia="en-GB"/>
        </w:rPr>
        <w:t xml:space="preserve">Hoseus, M., &amp; Liker, J. K. (2008). </w:t>
      </w:r>
      <w:r w:rsidRPr="00EF457B">
        <w:rPr>
          <w:rFonts w:ascii="Arial" w:eastAsia="Times New Roman" w:hAnsi="Arial" w:cs="Arial"/>
          <w:i/>
          <w:iCs/>
          <w:lang w:val="en-GB" w:eastAsia="en-GB"/>
        </w:rPr>
        <w:t>Toyota culture: The heart and soul of the Toyota way.</w:t>
      </w:r>
      <w:r w:rsidRPr="00EF457B">
        <w:rPr>
          <w:rFonts w:ascii="Arial" w:eastAsia="Times New Roman" w:hAnsi="Arial" w:cs="Arial"/>
          <w:lang w:val="en-GB" w:eastAsia="en-GB"/>
        </w:rPr>
        <w:t xml:space="preserve"> New York: Print Matters Inc.</w:t>
      </w:r>
    </w:p>
    <w:p w14:paraId="74E31B48" w14:textId="77777777" w:rsidR="00F762BC" w:rsidRPr="00EF457B" w:rsidRDefault="00F762BC" w:rsidP="00EF457B">
      <w:pPr>
        <w:pStyle w:val="ListParagraph"/>
        <w:numPr>
          <w:ilvl w:val="0"/>
          <w:numId w:val="14"/>
        </w:numPr>
        <w:spacing w:before="100" w:beforeAutospacing="1" w:after="100" w:afterAutospacing="1" w:line="360" w:lineRule="auto"/>
        <w:rPr>
          <w:rFonts w:ascii="Arial" w:eastAsia="Times New Roman" w:hAnsi="Arial" w:cs="Arial"/>
          <w:lang w:val="en-GB" w:eastAsia="en-GB"/>
        </w:rPr>
      </w:pPr>
      <w:r w:rsidRPr="00EF457B">
        <w:rPr>
          <w:rFonts w:ascii="Arial" w:eastAsia="Times New Roman" w:hAnsi="Arial" w:cs="Arial"/>
          <w:lang w:val="en-GB" w:eastAsia="en-GB"/>
        </w:rPr>
        <w:t xml:space="preserve">Kirin, S., Gavrić, G., &amp; Kirin, S. (2019). </w:t>
      </w:r>
      <w:r w:rsidRPr="00EF457B">
        <w:rPr>
          <w:rFonts w:ascii="Arial" w:eastAsia="Times New Roman" w:hAnsi="Arial" w:cs="Arial"/>
          <w:i/>
          <w:iCs/>
          <w:lang w:val="en-GB" w:eastAsia="en-GB"/>
        </w:rPr>
        <w:t>Organizational culture in Serbian companies according to the Denison model</w:t>
      </w:r>
      <w:r w:rsidRPr="00EF457B">
        <w:rPr>
          <w:rFonts w:ascii="Arial" w:eastAsia="Times New Roman" w:hAnsi="Arial" w:cs="Arial"/>
          <w:lang w:val="en-GB" w:eastAsia="en-GB"/>
        </w:rPr>
        <w:t>. Economic Analysis, 52(1-2), 97–108.</w:t>
      </w:r>
    </w:p>
    <w:p w14:paraId="479A7CE3"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Liker, J. K. (2004). </w:t>
      </w:r>
      <w:r w:rsidRPr="00EF457B">
        <w:rPr>
          <w:rFonts w:ascii="Arial" w:hAnsi="Arial" w:cs="Arial"/>
          <w:i/>
          <w:iCs/>
        </w:rPr>
        <w:t>The Toyota Way: 14 Management Principles from the World’s Greatest Manufacturer.</w:t>
      </w:r>
      <w:r w:rsidRPr="00EF457B">
        <w:rPr>
          <w:rFonts w:ascii="Arial" w:hAnsi="Arial" w:cs="Arial"/>
        </w:rPr>
        <w:t xml:space="preserve"> McGraw-Hill.</w:t>
      </w:r>
    </w:p>
    <w:p w14:paraId="0CB5E151"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Liker, J. K., &amp; Ogden, T. N. (2011). </w:t>
      </w:r>
      <w:r w:rsidRPr="00EF457B">
        <w:rPr>
          <w:rFonts w:ascii="Arial" w:hAnsi="Arial" w:cs="Arial"/>
          <w:i/>
          <w:iCs/>
        </w:rPr>
        <w:t>Toyota under Fire: Lessons for Turning Crisis into Opportunity.</w:t>
      </w:r>
      <w:r w:rsidRPr="00EF457B">
        <w:rPr>
          <w:rFonts w:ascii="Arial" w:hAnsi="Arial" w:cs="Arial"/>
        </w:rPr>
        <w:t xml:space="preserve"> McGraw-Hill.</w:t>
      </w:r>
    </w:p>
    <w:p w14:paraId="38919387"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Robbins, S. P.(1990). “Organization Theory: Structure.” </w:t>
      </w:r>
      <w:r w:rsidRPr="00EF457B">
        <w:rPr>
          <w:rFonts w:ascii="Arial" w:hAnsi="Arial" w:cs="Arial"/>
          <w:i/>
          <w:iCs/>
        </w:rPr>
        <w:t>Design and Applications</w:t>
      </w:r>
      <w:r w:rsidRPr="00EF457B">
        <w:rPr>
          <w:rFonts w:ascii="Arial" w:hAnsi="Arial" w:cs="Arial"/>
        </w:rPr>
        <w:t>. San Diego: Prentice-Hall International Inc.</w:t>
      </w:r>
    </w:p>
    <w:p w14:paraId="43D5773D"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lastRenderedPageBreak/>
        <w:t xml:space="preserve">Schein, E. H.(2006). </w:t>
      </w:r>
      <w:r w:rsidRPr="00EF457B">
        <w:rPr>
          <w:rFonts w:ascii="Arial" w:hAnsi="Arial" w:cs="Arial"/>
          <w:i/>
          <w:iCs/>
        </w:rPr>
        <w:t>Organizational Culture and Leadership</w:t>
      </w:r>
      <w:r w:rsidRPr="00EF457B">
        <w:rPr>
          <w:rFonts w:ascii="Arial" w:hAnsi="Arial" w:cs="Arial"/>
        </w:rPr>
        <w:t>. San Francisco: John Wiley &amp; Sons.</w:t>
      </w:r>
    </w:p>
    <w:p w14:paraId="6F4C26CA"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Sosnovskikh, S. (2016). Toyota motor corporation: organizational culture. </w:t>
      </w:r>
      <w:r w:rsidRPr="00EF457B">
        <w:rPr>
          <w:rFonts w:ascii="Arial" w:hAnsi="Arial" w:cs="Arial"/>
          <w:i/>
          <w:iCs/>
        </w:rPr>
        <w:t>Philosophy Study</w:t>
      </w:r>
      <w:r w:rsidRPr="00EF457B">
        <w:rPr>
          <w:rFonts w:ascii="Arial" w:hAnsi="Arial" w:cs="Arial"/>
        </w:rPr>
        <w:t>, </w:t>
      </w:r>
      <w:r w:rsidRPr="00EF457B">
        <w:rPr>
          <w:rFonts w:ascii="Arial" w:hAnsi="Arial" w:cs="Arial"/>
          <w:i/>
          <w:iCs/>
        </w:rPr>
        <w:t>6</w:t>
      </w:r>
      <w:r w:rsidRPr="00EF457B">
        <w:rPr>
          <w:rFonts w:ascii="Arial" w:hAnsi="Arial" w:cs="Arial"/>
        </w:rPr>
        <w:t>(7), 442-454.</w:t>
      </w:r>
    </w:p>
    <w:p w14:paraId="68C51732"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Steers, R. M., Nardon, L., &amp; Sanchez-Runde, C. (2009). Culture and organization design: Strategy, structure, and decision making. </w:t>
      </w:r>
      <w:r w:rsidRPr="00EF457B">
        <w:rPr>
          <w:rFonts w:ascii="Arial" w:hAnsi="Arial" w:cs="Arial"/>
          <w:i/>
          <w:iCs/>
        </w:rPr>
        <w:t>Cambridge handbook of culture, organizations, and work</w:t>
      </w:r>
      <w:r w:rsidRPr="00EF457B">
        <w:rPr>
          <w:rFonts w:ascii="Arial" w:hAnsi="Arial" w:cs="Arial"/>
        </w:rPr>
        <w:t>, 71-117.</w:t>
      </w:r>
    </w:p>
    <w:p w14:paraId="6C17D2EC"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Steers, R. M., Nardon, L., &amp; Sánchez-Runde, C. (2009). Culture and organization design: Strategy, structure, and decision-making. In R. S. Bhagat &amp; R. M. Steers (Eds.), </w:t>
      </w:r>
      <w:r w:rsidRPr="00EF457B">
        <w:rPr>
          <w:rFonts w:ascii="Arial" w:hAnsi="Arial" w:cs="Arial"/>
          <w:i/>
          <w:iCs/>
        </w:rPr>
        <w:t>The Cambridge Handbook of Culture, Organizations, and Work</w:t>
      </w:r>
      <w:r w:rsidRPr="00EF457B">
        <w:rPr>
          <w:rFonts w:ascii="Arial" w:hAnsi="Arial" w:cs="Arial"/>
        </w:rPr>
        <w:t xml:space="preserve"> (pp. 77-116). Cambridge University Press.</w:t>
      </w:r>
    </w:p>
    <w:p w14:paraId="690387F1" w14:textId="77777777" w:rsidR="00F762BC" w:rsidRPr="00EF457B" w:rsidRDefault="00F762BC" w:rsidP="00EF457B">
      <w:pPr>
        <w:pStyle w:val="ListParagraph"/>
        <w:numPr>
          <w:ilvl w:val="0"/>
          <w:numId w:val="14"/>
        </w:numPr>
        <w:spacing w:line="360" w:lineRule="auto"/>
        <w:rPr>
          <w:rFonts w:ascii="Arial" w:hAnsi="Arial" w:cs="Arial"/>
        </w:rPr>
      </w:pPr>
      <w:r w:rsidRPr="00EF457B">
        <w:rPr>
          <w:rFonts w:ascii="Arial" w:hAnsi="Arial" w:cs="Arial"/>
        </w:rPr>
        <w:t xml:space="preserve">Trompenaars, Fons and Charles Hampden-Turner(1997). </w:t>
      </w:r>
      <w:r w:rsidRPr="00EF457B">
        <w:rPr>
          <w:rFonts w:ascii="Arial" w:hAnsi="Arial" w:cs="Arial"/>
          <w:i/>
          <w:iCs/>
        </w:rPr>
        <w:t>Riding the Waves of Cultu</w:t>
      </w:r>
      <w:r w:rsidRPr="00EF457B">
        <w:rPr>
          <w:rFonts w:ascii="Arial" w:hAnsi="Arial" w:cs="Arial"/>
        </w:rPr>
        <w:t>re: Understanding Cultural Diversity in Business. 2nd Edition. London: Nicholas Brealey.</w:t>
      </w:r>
    </w:p>
    <w:p w14:paraId="25563BFC" w14:textId="77777777" w:rsidR="005F7BC9" w:rsidRPr="005F7BC9" w:rsidRDefault="005F7BC9" w:rsidP="005F7BC9">
      <w:pPr>
        <w:spacing w:line="360" w:lineRule="auto"/>
        <w:rPr>
          <w:rFonts w:ascii="Arial" w:hAnsi="Arial" w:cs="Arial"/>
        </w:rPr>
      </w:pPr>
    </w:p>
    <w:sectPr w:rsidR="005F7BC9" w:rsidRPr="005F7BC9" w:rsidSect="00F64C6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56728" w14:textId="77777777" w:rsidR="00FF26F2" w:rsidRDefault="00FF26F2" w:rsidP="00FB4518">
      <w:pPr>
        <w:spacing w:after="0" w:line="240" w:lineRule="auto"/>
      </w:pPr>
      <w:r>
        <w:separator/>
      </w:r>
    </w:p>
  </w:endnote>
  <w:endnote w:type="continuationSeparator" w:id="0">
    <w:p w14:paraId="0CF93A99" w14:textId="77777777" w:rsidR="00FF26F2" w:rsidRDefault="00FF26F2" w:rsidP="00FB4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1F778" w14:textId="77777777" w:rsidR="00FF26F2" w:rsidRDefault="00FF26F2" w:rsidP="00FB4518">
      <w:pPr>
        <w:spacing w:after="0" w:line="240" w:lineRule="auto"/>
      </w:pPr>
      <w:r>
        <w:separator/>
      </w:r>
    </w:p>
  </w:footnote>
  <w:footnote w:type="continuationSeparator" w:id="0">
    <w:p w14:paraId="7C491900" w14:textId="77777777" w:rsidR="00FF26F2" w:rsidRDefault="00FF26F2" w:rsidP="00FB4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591EFC"/>
    <w:multiLevelType w:val="hybridMultilevel"/>
    <w:tmpl w:val="D8586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1" w15:restartNumberingAfterBreak="0">
    <w:nsid w:val="0B2D7357"/>
    <w:multiLevelType w:val="hybridMultilevel"/>
    <w:tmpl w:val="092C3AF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0B568E"/>
    <w:multiLevelType w:val="hybridMultilevel"/>
    <w:tmpl w:val="8BC6B4F2"/>
    <w:lvl w:ilvl="0" w:tplc="D89C92CE">
      <w:start w:val="1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0"/>
  </w:num>
  <w:num w:numId="11" w16cid:durableId="280575382">
    <w:abstractNumId w:val="13"/>
  </w:num>
  <w:num w:numId="12" w16cid:durableId="79640412">
    <w:abstractNumId w:val="11"/>
  </w:num>
  <w:num w:numId="13" w16cid:durableId="1086262952">
    <w:abstractNumId w:val="12"/>
  </w:num>
  <w:num w:numId="14" w16cid:durableId="10936302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183"/>
    <w:rsid w:val="00002E36"/>
    <w:rsid w:val="00010E30"/>
    <w:rsid w:val="00022131"/>
    <w:rsid w:val="00030BB6"/>
    <w:rsid w:val="00034616"/>
    <w:rsid w:val="0003596A"/>
    <w:rsid w:val="00036A5A"/>
    <w:rsid w:val="00041352"/>
    <w:rsid w:val="0006063C"/>
    <w:rsid w:val="00070BB3"/>
    <w:rsid w:val="000839A3"/>
    <w:rsid w:val="000A0AA4"/>
    <w:rsid w:val="000B068D"/>
    <w:rsid w:val="000B2181"/>
    <w:rsid w:val="000C1DA8"/>
    <w:rsid w:val="000D4280"/>
    <w:rsid w:val="000D45D0"/>
    <w:rsid w:val="000E388F"/>
    <w:rsid w:val="000E5E96"/>
    <w:rsid w:val="000E7250"/>
    <w:rsid w:val="000F644E"/>
    <w:rsid w:val="00105C16"/>
    <w:rsid w:val="00114645"/>
    <w:rsid w:val="00144E74"/>
    <w:rsid w:val="00146128"/>
    <w:rsid w:val="0015074B"/>
    <w:rsid w:val="00154857"/>
    <w:rsid w:val="00156E03"/>
    <w:rsid w:val="00181308"/>
    <w:rsid w:val="001826FE"/>
    <w:rsid w:val="00186AC4"/>
    <w:rsid w:val="001A1797"/>
    <w:rsid w:val="001C72BE"/>
    <w:rsid w:val="001D794C"/>
    <w:rsid w:val="00202A29"/>
    <w:rsid w:val="00241C71"/>
    <w:rsid w:val="002432D7"/>
    <w:rsid w:val="00273035"/>
    <w:rsid w:val="00283855"/>
    <w:rsid w:val="0029343B"/>
    <w:rsid w:val="0029639D"/>
    <w:rsid w:val="00297EA4"/>
    <w:rsid w:val="002A0816"/>
    <w:rsid w:val="002A67E7"/>
    <w:rsid w:val="002B7B32"/>
    <w:rsid w:val="002C081C"/>
    <w:rsid w:val="002C0B82"/>
    <w:rsid w:val="002D155E"/>
    <w:rsid w:val="002D7C48"/>
    <w:rsid w:val="002F5ED1"/>
    <w:rsid w:val="003175A1"/>
    <w:rsid w:val="00326F90"/>
    <w:rsid w:val="00332951"/>
    <w:rsid w:val="00345096"/>
    <w:rsid w:val="00345D12"/>
    <w:rsid w:val="00360B0E"/>
    <w:rsid w:val="00374867"/>
    <w:rsid w:val="00375DE9"/>
    <w:rsid w:val="00376D76"/>
    <w:rsid w:val="00386F95"/>
    <w:rsid w:val="003A7389"/>
    <w:rsid w:val="003B5DEB"/>
    <w:rsid w:val="003C0760"/>
    <w:rsid w:val="003D0A66"/>
    <w:rsid w:val="003E0AA9"/>
    <w:rsid w:val="003F53C5"/>
    <w:rsid w:val="004200AB"/>
    <w:rsid w:val="00424C46"/>
    <w:rsid w:val="00433B6D"/>
    <w:rsid w:val="0044027C"/>
    <w:rsid w:val="0044098F"/>
    <w:rsid w:val="004424B8"/>
    <w:rsid w:val="00447911"/>
    <w:rsid w:val="00470DC4"/>
    <w:rsid w:val="004D73D6"/>
    <w:rsid w:val="004E3D80"/>
    <w:rsid w:val="00503201"/>
    <w:rsid w:val="00505DEF"/>
    <w:rsid w:val="00511BF2"/>
    <w:rsid w:val="00536B91"/>
    <w:rsid w:val="005669C6"/>
    <w:rsid w:val="0057191B"/>
    <w:rsid w:val="0059698F"/>
    <w:rsid w:val="005A3305"/>
    <w:rsid w:val="005B2BCE"/>
    <w:rsid w:val="005C6ADF"/>
    <w:rsid w:val="005D44EA"/>
    <w:rsid w:val="005E1101"/>
    <w:rsid w:val="005F7BC9"/>
    <w:rsid w:val="00617C5A"/>
    <w:rsid w:val="00625FFD"/>
    <w:rsid w:val="006307F3"/>
    <w:rsid w:val="006556D9"/>
    <w:rsid w:val="00657A15"/>
    <w:rsid w:val="00660E9E"/>
    <w:rsid w:val="006635B6"/>
    <w:rsid w:val="00664A8A"/>
    <w:rsid w:val="0067578A"/>
    <w:rsid w:val="006C1938"/>
    <w:rsid w:val="006D2A4B"/>
    <w:rsid w:val="006D3064"/>
    <w:rsid w:val="00704D59"/>
    <w:rsid w:val="007070B1"/>
    <w:rsid w:val="00713B19"/>
    <w:rsid w:val="00757CC4"/>
    <w:rsid w:val="00760F0A"/>
    <w:rsid w:val="00767BD4"/>
    <w:rsid w:val="007744C4"/>
    <w:rsid w:val="00786E44"/>
    <w:rsid w:val="007B0A3E"/>
    <w:rsid w:val="007B1CB1"/>
    <w:rsid w:val="007C3061"/>
    <w:rsid w:val="007D0DA9"/>
    <w:rsid w:val="007D6195"/>
    <w:rsid w:val="007E0958"/>
    <w:rsid w:val="008276D0"/>
    <w:rsid w:val="00835C0F"/>
    <w:rsid w:val="008410E8"/>
    <w:rsid w:val="00843ADA"/>
    <w:rsid w:val="0084488C"/>
    <w:rsid w:val="00846E8E"/>
    <w:rsid w:val="00852FB1"/>
    <w:rsid w:val="008828BB"/>
    <w:rsid w:val="008831B0"/>
    <w:rsid w:val="008901D2"/>
    <w:rsid w:val="0089244B"/>
    <w:rsid w:val="008A4022"/>
    <w:rsid w:val="008B1AEE"/>
    <w:rsid w:val="008C311C"/>
    <w:rsid w:val="008C33AD"/>
    <w:rsid w:val="008D05F0"/>
    <w:rsid w:val="008E2E6F"/>
    <w:rsid w:val="008E6595"/>
    <w:rsid w:val="008E66BA"/>
    <w:rsid w:val="008F3C5C"/>
    <w:rsid w:val="00914D38"/>
    <w:rsid w:val="00924B93"/>
    <w:rsid w:val="00933C69"/>
    <w:rsid w:val="009433F1"/>
    <w:rsid w:val="00947130"/>
    <w:rsid w:val="009515FA"/>
    <w:rsid w:val="009721FB"/>
    <w:rsid w:val="00974D9B"/>
    <w:rsid w:val="009A214C"/>
    <w:rsid w:val="009B7CE3"/>
    <w:rsid w:val="009C4A08"/>
    <w:rsid w:val="009D0B8E"/>
    <w:rsid w:val="009D1284"/>
    <w:rsid w:val="00A06E9A"/>
    <w:rsid w:val="00A175CE"/>
    <w:rsid w:val="00A259A7"/>
    <w:rsid w:val="00A31D79"/>
    <w:rsid w:val="00A32909"/>
    <w:rsid w:val="00A6490D"/>
    <w:rsid w:val="00A976B5"/>
    <w:rsid w:val="00AA1D8D"/>
    <w:rsid w:val="00AA4FFB"/>
    <w:rsid w:val="00AA635E"/>
    <w:rsid w:val="00AB345F"/>
    <w:rsid w:val="00AC2A65"/>
    <w:rsid w:val="00AC4E12"/>
    <w:rsid w:val="00AE1B6D"/>
    <w:rsid w:val="00B01908"/>
    <w:rsid w:val="00B06194"/>
    <w:rsid w:val="00B11E8E"/>
    <w:rsid w:val="00B21CD5"/>
    <w:rsid w:val="00B233A8"/>
    <w:rsid w:val="00B47730"/>
    <w:rsid w:val="00B5110D"/>
    <w:rsid w:val="00B6400A"/>
    <w:rsid w:val="00B9404A"/>
    <w:rsid w:val="00BA4EB3"/>
    <w:rsid w:val="00BA7A7F"/>
    <w:rsid w:val="00BB7D6C"/>
    <w:rsid w:val="00BC52E1"/>
    <w:rsid w:val="00BC711C"/>
    <w:rsid w:val="00BE1907"/>
    <w:rsid w:val="00BF0715"/>
    <w:rsid w:val="00C046AA"/>
    <w:rsid w:val="00C50598"/>
    <w:rsid w:val="00C50FEE"/>
    <w:rsid w:val="00C61F8C"/>
    <w:rsid w:val="00C670E0"/>
    <w:rsid w:val="00C846B8"/>
    <w:rsid w:val="00CA11A7"/>
    <w:rsid w:val="00CB0664"/>
    <w:rsid w:val="00CB296A"/>
    <w:rsid w:val="00CB41CC"/>
    <w:rsid w:val="00CC019E"/>
    <w:rsid w:val="00CF6304"/>
    <w:rsid w:val="00D132CC"/>
    <w:rsid w:val="00D17048"/>
    <w:rsid w:val="00D25719"/>
    <w:rsid w:val="00D312EC"/>
    <w:rsid w:val="00D37F5F"/>
    <w:rsid w:val="00D45A7C"/>
    <w:rsid w:val="00D53181"/>
    <w:rsid w:val="00D87E92"/>
    <w:rsid w:val="00D87F62"/>
    <w:rsid w:val="00D930A0"/>
    <w:rsid w:val="00D962F3"/>
    <w:rsid w:val="00DB303C"/>
    <w:rsid w:val="00DC067E"/>
    <w:rsid w:val="00DE0C4C"/>
    <w:rsid w:val="00E01268"/>
    <w:rsid w:val="00E249CD"/>
    <w:rsid w:val="00E8632E"/>
    <w:rsid w:val="00E90DC4"/>
    <w:rsid w:val="00E93764"/>
    <w:rsid w:val="00EA0218"/>
    <w:rsid w:val="00EC1D54"/>
    <w:rsid w:val="00EC2A14"/>
    <w:rsid w:val="00EC70E8"/>
    <w:rsid w:val="00ED5016"/>
    <w:rsid w:val="00EF457B"/>
    <w:rsid w:val="00EF7819"/>
    <w:rsid w:val="00F11BF8"/>
    <w:rsid w:val="00F1643F"/>
    <w:rsid w:val="00F32890"/>
    <w:rsid w:val="00F475D1"/>
    <w:rsid w:val="00F55B8A"/>
    <w:rsid w:val="00F64C64"/>
    <w:rsid w:val="00F712F1"/>
    <w:rsid w:val="00F762BC"/>
    <w:rsid w:val="00F846F0"/>
    <w:rsid w:val="00F8548D"/>
    <w:rsid w:val="00F90CD3"/>
    <w:rsid w:val="00F910A3"/>
    <w:rsid w:val="00F97469"/>
    <w:rsid w:val="00FA464B"/>
    <w:rsid w:val="00FB19AE"/>
    <w:rsid w:val="00FB4518"/>
    <w:rsid w:val="00FB7F24"/>
    <w:rsid w:val="00FC1928"/>
    <w:rsid w:val="00FC493D"/>
    <w:rsid w:val="00FC693F"/>
    <w:rsid w:val="00FE3326"/>
    <w:rsid w:val="00FE5325"/>
    <w:rsid w:val="00FF26F2"/>
    <w:rsid w:val="00FF47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customStyle="1" w:styleId="NoSpacingChar">
    <w:name w:val="No Spacing Char"/>
    <w:basedOn w:val="DefaultParagraphFont"/>
    <w:link w:val="NoSpacing"/>
    <w:uiPriority w:val="1"/>
    <w:rsid w:val="00F64C64"/>
  </w:style>
  <w:style w:type="paragraph" w:styleId="NormalWeb">
    <w:name w:val="Normal (Web)"/>
    <w:basedOn w:val="Normal"/>
    <w:uiPriority w:val="99"/>
    <w:semiHidden/>
    <w:unhideWhenUsed/>
    <w:rsid w:val="006D2A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7953</TotalTime>
  <Pages>13</Pages>
  <Words>3215</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Georgiana Geru</cp:lastModifiedBy>
  <cp:revision>182</cp:revision>
  <dcterms:created xsi:type="dcterms:W3CDTF">2025-10-04T08:01:00Z</dcterms:created>
  <dcterms:modified xsi:type="dcterms:W3CDTF">2025-11-04T17:14:00Z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b6be2a7c-6191-4f2c-9302-35055d306bda</vt:lpwstr>
  </property>
</Properties>
</file>