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3F3A68D" w14:textId="68B2A438" w:rsidR="00601B22" w:rsidRPr="00062104" w:rsidRDefault="00601B22">
      <w:pPr>
        <w:rPr>
          <w:color w:val="538135" w:themeColor="accent6" w:themeShade="BF"/>
        </w:rPr>
      </w:pPr>
    </w:p>
    <w:p w14:paraId="52032409" w14:textId="2852E451" w:rsidR="00062104" w:rsidRDefault="00FB2012" w:rsidP="00062104">
      <w:pPr>
        <w:spacing w:after="134" w:line="259" w:lineRule="auto"/>
        <w:ind w:left="0" w:firstLine="0"/>
        <w:rPr>
          <w:rFonts w:asciiTheme="majorHAnsi" w:hAnsiTheme="majorHAnsi" w:cstheme="majorHAnsi"/>
          <w:b/>
          <w:color w:val="538135" w:themeColor="accent6" w:themeShade="BF"/>
          <w:sz w:val="48"/>
        </w:rPr>
      </w:pPr>
      <w:r>
        <w:rPr>
          <w:noProof/>
        </w:rPr>
        <w:drawing>
          <wp:anchor distT="0" distB="0" distL="114300" distR="114300" simplePos="0" relativeHeight="251658240" behindDoc="0" locked="0" layoutInCell="1" allowOverlap="1" wp14:anchorId="4D47945F" wp14:editId="1D8FED55">
            <wp:simplePos x="0" y="0"/>
            <wp:positionH relativeFrom="column">
              <wp:posOffset>1123950</wp:posOffset>
            </wp:positionH>
            <wp:positionV relativeFrom="paragraph">
              <wp:posOffset>227965</wp:posOffset>
            </wp:positionV>
            <wp:extent cx="3810000" cy="3324225"/>
            <wp:effectExtent l="0" t="0" r="0" b="9525"/>
            <wp:wrapTight wrapText="bothSides">
              <wp:wrapPolygon edited="0">
                <wp:start x="0" y="0"/>
                <wp:lineTo x="0" y="21538"/>
                <wp:lineTo x="21492" y="21538"/>
                <wp:lineTo x="21492" y="0"/>
                <wp:lineTo x="0" y="0"/>
              </wp:wrapPolygon>
            </wp:wrapTight>
            <wp:docPr id="1743093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093514" name="Picture 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sdtdh="http://schemas.microsoft.com/office/word/2020/wordml/sdtdatahash" xmlns:a1611="http://schemas.microsoft.com/office/drawing/2016/11/main" r:id="rId8"/>
                        </a:ext>
                      </a:extLst>
                    </a:blip>
                    <a:stretch>
                      <a:fillRect/>
                    </a:stretch>
                  </pic:blipFill>
                  <pic:spPr>
                    <a:xfrm>
                      <a:off x="0" y="0"/>
                      <a:ext cx="3810000" cy="3324225"/>
                    </a:xfrm>
                    <a:prstGeom prst="rect">
                      <a:avLst/>
                    </a:prstGeom>
                  </pic:spPr>
                </pic:pic>
              </a:graphicData>
            </a:graphic>
            <wp14:sizeRelV relativeFrom="margin">
              <wp14:pctHeight>0</wp14:pctHeight>
            </wp14:sizeRelV>
          </wp:anchor>
        </w:drawing>
      </w:r>
    </w:p>
    <w:p w14:paraId="1C8EF214" w14:textId="2B4F9690" w:rsidR="00062104" w:rsidRDefault="00062104" w:rsidP="00062104">
      <w:pPr>
        <w:spacing w:after="134" w:line="259" w:lineRule="auto"/>
        <w:ind w:left="0" w:firstLine="0"/>
        <w:rPr>
          <w:rFonts w:asciiTheme="majorHAnsi" w:hAnsiTheme="majorHAnsi" w:cstheme="majorHAnsi"/>
          <w:b/>
          <w:color w:val="538135" w:themeColor="accent6" w:themeShade="BF"/>
          <w:sz w:val="48"/>
        </w:rPr>
      </w:pPr>
    </w:p>
    <w:p w14:paraId="10802151" w14:textId="04C1B9DD" w:rsidR="00062104" w:rsidRPr="00062104" w:rsidRDefault="00062104" w:rsidP="00062104">
      <w:pPr>
        <w:spacing w:after="134" w:line="259" w:lineRule="auto"/>
        <w:ind w:left="0" w:firstLine="0"/>
        <w:jc w:val="center"/>
        <w:rPr>
          <w:rFonts w:asciiTheme="majorHAnsi" w:hAnsiTheme="majorHAnsi" w:cstheme="majorHAnsi"/>
          <w:b/>
          <w:color w:val="538135" w:themeColor="accent6" w:themeShade="BF"/>
        </w:rPr>
      </w:pPr>
      <w:r w:rsidRPr="00062104">
        <w:rPr>
          <w:rFonts w:asciiTheme="majorHAnsi" w:hAnsiTheme="majorHAnsi" w:cstheme="majorHAnsi"/>
          <w:b/>
          <w:color w:val="538135" w:themeColor="accent6" w:themeShade="BF"/>
          <w:sz w:val="48"/>
        </w:rPr>
        <w:t>Promoting Health and Wellbeing</w:t>
      </w:r>
    </w:p>
    <w:p w14:paraId="0822D560" w14:textId="71960CCC" w:rsidR="00601B22" w:rsidRDefault="00601B22" w:rsidP="00062104">
      <w:pPr>
        <w:jc w:val="center"/>
      </w:pPr>
    </w:p>
    <w:p w14:paraId="7F456410" w14:textId="3FA5B8D3" w:rsidR="00601B22" w:rsidRPr="00062104" w:rsidRDefault="00062104" w:rsidP="00062104">
      <w:pPr>
        <w:jc w:val="center"/>
        <w:rPr>
          <w:rFonts w:asciiTheme="majorHAnsi" w:hAnsiTheme="majorHAnsi" w:cstheme="majorHAnsi"/>
          <w:b/>
          <w:bCs/>
          <w:color w:val="538135" w:themeColor="accent6" w:themeShade="BF"/>
          <w:sz w:val="48"/>
          <w:szCs w:val="44"/>
        </w:rPr>
      </w:pPr>
      <w:r w:rsidRPr="00062104">
        <w:rPr>
          <w:rFonts w:asciiTheme="majorHAnsi" w:hAnsiTheme="majorHAnsi" w:cstheme="majorHAnsi"/>
          <w:b/>
          <w:bCs/>
          <w:color w:val="538135" w:themeColor="accent6" w:themeShade="BF"/>
          <w:sz w:val="48"/>
          <w:szCs w:val="44"/>
        </w:rPr>
        <w:t>Workbook</w:t>
      </w:r>
    </w:p>
    <w:p w14:paraId="7AB4B8D1" w14:textId="726DFDCA" w:rsidR="00601B22" w:rsidRDefault="00601B22"/>
    <w:p w14:paraId="6DB0FC69" w14:textId="77777777" w:rsidR="00062104" w:rsidRDefault="00062104" w:rsidP="00062104">
      <w:pPr>
        <w:ind w:left="0" w:firstLine="0"/>
        <w:rPr>
          <w:rFonts w:asciiTheme="majorHAnsi" w:hAnsiTheme="majorHAnsi" w:cstheme="majorHAnsi"/>
          <w:szCs w:val="24"/>
        </w:rPr>
      </w:pPr>
    </w:p>
    <w:p w14:paraId="020AA2FC" w14:textId="77777777" w:rsidR="00062104" w:rsidRDefault="00062104" w:rsidP="00062104">
      <w:pPr>
        <w:ind w:left="0" w:firstLine="0"/>
        <w:rPr>
          <w:rFonts w:asciiTheme="majorHAnsi" w:hAnsiTheme="majorHAnsi" w:cstheme="majorHAnsi"/>
          <w:szCs w:val="24"/>
        </w:rPr>
      </w:pPr>
    </w:p>
    <w:p w14:paraId="5596C34F" w14:textId="77777777" w:rsidR="00C500DE" w:rsidRDefault="00C500DE">
      <w:pPr>
        <w:rPr>
          <w:rFonts w:asciiTheme="majorHAnsi" w:hAnsiTheme="majorHAnsi" w:cstheme="majorHAnsi"/>
          <w:szCs w:val="24"/>
        </w:rPr>
      </w:pPr>
    </w:p>
    <w:p w14:paraId="46F6208E" w14:textId="77777777" w:rsidR="00062104" w:rsidRDefault="00062104">
      <w:pPr>
        <w:rPr>
          <w:rFonts w:asciiTheme="majorHAnsi" w:hAnsiTheme="majorHAnsi" w:cstheme="majorHAnsi"/>
          <w:szCs w:val="24"/>
        </w:rPr>
      </w:pPr>
    </w:p>
    <w:p w14:paraId="14667067" w14:textId="77777777" w:rsidR="00062104" w:rsidRDefault="00062104" w:rsidP="00FB2012">
      <w:pPr>
        <w:ind w:left="0" w:firstLine="0"/>
        <w:rPr>
          <w:rFonts w:asciiTheme="majorHAnsi" w:hAnsiTheme="majorHAnsi" w:cstheme="majorHAnsi"/>
          <w:szCs w:val="24"/>
        </w:rPr>
      </w:pPr>
    </w:p>
    <w:p w14:paraId="590410AB" w14:textId="77777777" w:rsidR="00062104" w:rsidRDefault="00062104">
      <w:pPr>
        <w:rPr>
          <w:rFonts w:asciiTheme="majorHAnsi" w:hAnsiTheme="majorHAnsi" w:cstheme="majorHAnsi"/>
          <w:szCs w:val="24"/>
        </w:rPr>
      </w:pPr>
    </w:p>
    <w:p w14:paraId="05698E48" w14:textId="77777777" w:rsidR="00062104" w:rsidRDefault="00062104">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0"/>
        <w:gridCol w:w="4481"/>
      </w:tblGrid>
      <w:tr w:rsidR="005F4C48" w14:paraId="16747E38" w14:textId="77777777" w:rsidTr="005F4C48">
        <w:tc>
          <w:tcPr>
            <w:tcW w:w="4508" w:type="dxa"/>
          </w:tcPr>
          <w:p w14:paraId="548706BC" w14:textId="7F38D59C" w:rsidR="005F4C48" w:rsidRDefault="005F4C48">
            <w:pPr>
              <w:ind w:left="0" w:firstLine="0"/>
              <w:rPr>
                <w:rFonts w:asciiTheme="majorHAnsi" w:hAnsiTheme="majorHAnsi" w:cstheme="majorHAnsi"/>
                <w:szCs w:val="24"/>
              </w:rPr>
            </w:pPr>
            <w:r>
              <w:rPr>
                <w:rFonts w:asciiTheme="majorHAnsi" w:hAnsiTheme="majorHAnsi" w:cstheme="majorHAnsi"/>
                <w:szCs w:val="24"/>
              </w:rPr>
              <w:t>Student name:</w:t>
            </w:r>
          </w:p>
        </w:tc>
        <w:tc>
          <w:tcPr>
            <w:tcW w:w="4508" w:type="dxa"/>
          </w:tcPr>
          <w:p w14:paraId="5B1A2E71" w14:textId="7FA8B601" w:rsidR="005F4C48" w:rsidRDefault="00805A72">
            <w:pPr>
              <w:ind w:left="0" w:firstLine="0"/>
              <w:rPr>
                <w:rFonts w:asciiTheme="majorHAnsi" w:hAnsiTheme="majorHAnsi" w:cstheme="majorHAnsi"/>
                <w:szCs w:val="24"/>
              </w:rPr>
            </w:pPr>
            <w:r>
              <w:rPr>
                <w:rFonts w:asciiTheme="majorHAnsi" w:hAnsiTheme="majorHAnsi" w:cstheme="majorHAnsi"/>
                <w:szCs w:val="24"/>
              </w:rPr>
              <w:t>Claire Louise Wright</w:t>
            </w:r>
          </w:p>
        </w:tc>
      </w:tr>
      <w:tr w:rsidR="005F4C48" w14:paraId="71D3043A" w14:textId="77777777" w:rsidTr="005F4C48">
        <w:tc>
          <w:tcPr>
            <w:tcW w:w="4508" w:type="dxa"/>
          </w:tcPr>
          <w:p w14:paraId="0E1AE3AB" w14:textId="09ECD868" w:rsidR="005F4C48" w:rsidRDefault="005F4C48">
            <w:pPr>
              <w:ind w:left="0" w:firstLine="0"/>
              <w:rPr>
                <w:rFonts w:asciiTheme="majorHAnsi" w:hAnsiTheme="majorHAnsi" w:cstheme="majorHAnsi"/>
                <w:szCs w:val="24"/>
              </w:rPr>
            </w:pPr>
            <w:r>
              <w:rPr>
                <w:rFonts w:asciiTheme="majorHAnsi" w:hAnsiTheme="majorHAnsi" w:cstheme="majorHAnsi"/>
                <w:szCs w:val="24"/>
              </w:rPr>
              <w:t>Student number:</w:t>
            </w:r>
          </w:p>
        </w:tc>
        <w:tc>
          <w:tcPr>
            <w:tcW w:w="4508" w:type="dxa"/>
          </w:tcPr>
          <w:p w14:paraId="389CC8E0" w14:textId="5CA07AE9" w:rsidR="005F4C48" w:rsidRDefault="00805A72">
            <w:pPr>
              <w:ind w:left="0" w:firstLine="0"/>
              <w:rPr>
                <w:rFonts w:asciiTheme="majorHAnsi" w:hAnsiTheme="majorHAnsi" w:cstheme="majorHAnsi"/>
                <w:szCs w:val="24"/>
              </w:rPr>
            </w:pPr>
            <w:r>
              <w:rPr>
                <w:rFonts w:asciiTheme="majorHAnsi" w:hAnsiTheme="majorHAnsi" w:cstheme="majorHAnsi"/>
                <w:szCs w:val="24"/>
              </w:rPr>
              <w:t>2318243</w:t>
            </w:r>
          </w:p>
        </w:tc>
      </w:tr>
    </w:tbl>
    <w:p w14:paraId="0CC4589E" w14:textId="77777777" w:rsidR="00062104" w:rsidRDefault="00062104">
      <w:pPr>
        <w:rPr>
          <w:rFonts w:asciiTheme="majorHAnsi" w:hAnsiTheme="majorHAnsi" w:cstheme="majorHAnsi"/>
          <w:szCs w:val="24"/>
        </w:rPr>
      </w:pPr>
    </w:p>
    <w:p w14:paraId="7FC9666D" w14:textId="77777777" w:rsidR="00062104" w:rsidRDefault="00062104">
      <w:pPr>
        <w:rPr>
          <w:rFonts w:asciiTheme="majorHAnsi" w:hAnsiTheme="majorHAnsi" w:cstheme="majorHAnsi"/>
          <w:szCs w:val="24"/>
        </w:rPr>
      </w:pPr>
    </w:p>
    <w:p w14:paraId="6BAA6634" w14:textId="77777777" w:rsidR="00062104" w:rsidRDefault="00062104">
      <w:pPr>
        <w:rPr>
          <w:rFonts w:asciiTheme="majorHAnsi" w:hAnsiTheme="majorHAnsi" w:cstheme="majorHAnsi"/>
          <w:szCs w:val="24"/>
        </w:rPr>
      </w:pPr>
    </w:p>
    <w:p w14:paraId="773D0672" w14:textId="77777777" w:rsidR="00062104" w:rsidRDefault="00062104">
      <w:pPr>
        <w:rPr>
          <w:rFonts w:asciiTheme="majorHAnsi" w:hAnsiTheme="majorHAnsi" w:cstheme="majorHAnsi"/>
          <w:szCs w:val="24"/>
        </w:rPr>
      </w:pPr>
    </w:p>
    <w:p w14:paraId="125CCF17" w14:textId="77777777" w:rsidR="00062104" w:rsidRDefault="00062104">
      <w:pPr>
        <w:rPr>
          <w:rFonts w:asciiTheme="majorHAnsi" w:hAnsiTheme="majorHAnsi" w:cstheme="majorHAnsi"/>
          <w:szCs w:val="24"/>
        </w:rPr>
      </w:pPr>
    </w:p>
    <w:p w14:paraId="395E90D7" w14:textId="77777777" w:rsidR="00062104" w:rsidRDefault="00062104">
      <w:pPr>
        <w:rPr>
          <w:rFonts w:asciiTheme="majorHAnsi" w:hAnsiTheme="majorHAnsi" w:cstheme="majorHAnsi"/>
          <w:szCs w:val="24"/>
        </w:rPr>
      </w:pPr>
    </w:p>
    <w:p w14:paraId="76211888" w14:textId="77777777" w:rsidR="00062104" w:rsidRDefault="00062104">
      <w:pPr>
        <w:rPr>
          <w:rFonts w:asciiTheme="majorHAnsi" w:hAnsiTheme="majorHAnsi" w:cstheme="majorHAnsi"/>
          <w:szCs w:val="24"/>
        </w:rPr>
      </w:pPr>
    </w:p>
    <w:p w14:paraId="6F232FC5" w14:textId="77777777" w:rsidR="00447006" w:rsidRDefault="00447006">
      <w:pPr>
        <w:rPr>
          <w:rFonts w:asciiTheme="majorHAnsi" w:hAnsiTheme="majorHAnsi" w:cstheme="majorHAnsi"/>
          <w:szCs w:val="24"/>
        </w:rPr>
      </w:pPr>
    </w:p>
    <w:p w14:paraId="2779B2E1" w14:textId="77777777" w:rsidR="005F4C48" w:rsidRPr="006006B3" w:rsidRDefault="005F4C48" w:rsidP="005F4C48">
      <w:pPr>
        <w:spacing w:after="134" w:line="259" w:lineRule="auto"/>
        <w:ind w:left="0" w:firstLine="0"/>
        <w:rPr>
          <w:rFonts w:asciiTheme="majorHAnsi" w:hAnsiTheme="majorHAnsi" w:cstheme="majorHAnsi"/>
          <w:sz w:val="28"/>
          <w:szCs w:val="28"/>
        </w:rPr>
      </w:pPr>
      <w:r w:rsidRPr="006006B3">
        <w:rPr>
          <w:rFonts w:asciiTheme="majorHAnsi" w:hAnsiTheme="majorHAnsi" w:cstheme="majorHAnsi"/>
          <w:b/>
          <w:sz w:val="28"/>
          <w:szCs w:val="28"/>
        </w:rPr>
        <w:t>Promoting Health and Wellbeing</w:t>
      </w:r>
    </w:p>
    <w:p w14:paraId="02D02973" w14:textId="77777777" w:rsidR="005F4C48" w:rsidRPr="006006B3" w:rsidRDefault="005F4C48" w:rsidP="005F4C48">
      <w:pPr>
        <w:tabs>
          <w:tab w:val="center" w:pos="2815"/>
        </w:tabs>
        <w:ind w:left="-15" w:firstLine="0"/>
        <w:rPr>
          <w:rFonts w:asciiTheme="majorHAnsi" w:hAnsiTheme="majorHAnsi" w:cstheme="majorHAnsi"/>
          <w:sz w:val="28"/>
          <w:szCs w:val="28"/>
        </w:rPr>
      </w:pPr>
      <w:r w:rsidRPr="006006B3">
        <w:rPr>
          <w:rFonts w:asciiTheme="majorHAnsi" w:hAnsiTheme="majorHAnsi" w:cstheme="majorHAnsi"/>
          <w:sz w:val="28"/>
          <w:szCs w:val="28"/>
        </w:rPr>
        <w:t>Unit Code:</w:t>
      </w:r>
      <w:r w:rsidRPr="006006B3">
        <w:rPr>
          <w:rFonts w:asciiTheme="majorHAnsi" w:hAnsiTheme="majorHAnsi" w:cstheme="majorHAnsi"/>
          <w:sz w:val="28"/>
          <w:szCs w:val="28"/>
        </w:rPr>
        <w:tab/>
        <w:t>PA94CY001</w:t>
      </w:r>
    </w:p>
    <w:p w14:paraId="06D2CDBD" w14:textId="77777777" w:rsidR="005F4C48" w:rsidRPr="006006B3" w:rsidRDefault="005F4C48" w:rsidP="005F4C48">
      <w:pPr>
        <w:tabs>
          <w:tab w:val="center" w:pos="2433"/>
        </w:tabs>
        <w:ind w:left="-15" w:firstLine="0"/>
        <w:rPr>
          <w:rFonts w:asciiTheme="majorHAnsi" w:hAnsiTheme="majorHAnsi" w:cstheme="majorHAnsi"/>
          <w:sz w:val="28"/>
          <w:szCs w:val="28"/>
        </w:rPr>
      </w:pPr>
      <w:r w:rsidRPr="006006B3">
        <w:rPr>
          <w:rFonts w:asciiTheme="majorHAnsi" w:hAnsiTheme="majorHAnsi" w:cstheme="majorHAnsi"/>
          <w:sz w:val="28"/>
          <w:szCs w:val="28"/>
        </w:rPr>
        <w:t>Level:</w:t>
      </w:r>
      <w:r w:rsidRPr="006006B3">
        <w:rPr>
          <w:rFonts w:asciiTheme="majorHAnsi" w:hAnsiTheme="majorHAnsi" w:cstheme="majorHAnsi"/>
          <w:sz w:val="28"/>
          <w:szCs w:val="28"/>
        </w:rPr>
        <w:tab/>
        <w:t>Four</w:t>
      </w:r>
    </w:p>
    <w:p w14:paraId="602B7E8A" w14:textId="77777777" w:rsidR="005F4C48" w:rsidRPr="006006B3" w:rsidRDefault="005F4C48" w:rsidP="005F4C48">
      <w:pPr>
        <w:tabs>
          <w:tab w:val="center" w:pos="2326"/>
        </w:tabs>
        <w:ind w:left="-15" w:firstLine="0"/>
        <w:rPr>
          <w:rFonts w:asciiTheme="majorHAnsi" w:hAnsiTheme="majorHAnsi" w:cstheme="majorHAnsi"/>
          <w:sz w:val="28"/>
          <w:szCs w:val="28"/>
        </w:rPr>
      </w:pPr>
      <w:r w:rsidRPr="006006B3">
        <w:rPr>
          <w:rFonts w:asciiTheme="majorHAnsi" w:hAnsiTheme="majorHAnsi" w:cstheme="majorHAnsi"/>
          <w:sz w:val="28"/>
          <w:szCs w:val="28"/>
        </w:rPr>
        <w:t>Credit Value:</w:t>
      </w:r>
      <w:r w:rsidRPr="006006B3">
        <w:rPr>
          <w:rFonts w:asciiTheme="majorHAnsi" w:hAnsiTheme="majorHAnsi" w:cstheme="majorHAnsi"/>
          <w:sz w:val="28"/>
          <w:szCs w:val="28"/>
        </w:rPr>
        <w:tab/>
        <w:t>10</w:t>
      </w:r>
    </w:p>
    <w:p w14:paraId="7FA24B69" w14:textId="77777777" w:rsidR="005F4C48" w:rsidRPr="006006B3" w:rsidRDefault="005F4C48" w:rsidP="005F4C48">
      <w:pPr>
        <w:tabs>
          <w:tab w:val="center" w:pos="2640"/>
        </w:tabs>
        <w:ind w:left="-15" w:firstLine="0"/>
        <w:rPr>
          <w:rFonts w:asciiTheme="majorHAnsi" w:hAnsiTheme="majorHAnsi" w:cstheme="majorHAnsi"/>
          <w:sz w:val="28"/>
          <w:szCs w:val="28"/>
        </w:rPr>
      </w:pPr>
      <w:r w:rsidRPr="006006B3">
        <w:rPr>
          <w:rFonts w:asciiTheme="majorHAnsi" w:hAnsiTheme="majorHAnsi" w:cstheme="majorHAnsi"/>
          <w:sz w:val="28"/>
          <w:szCs w:val="28"/>
        </w:rPr>
        <w:t>Unit ID:</w:t>
      </w:r>
      <w:r w:rsidRPr="006006B3">
        <w:rPr>
          <w:rFonts w:asciiTheme="majorHAnsi" w:hAnsiTheme="majorHAnsi" w:cstheme="majorHAnsi"/>
          <w:sz w:val="28"/>
          <w:szCs w:val="28"/>
        </w:rPr>
        <w:tab/>
        <w:t>CDN190</w:t>
      </w:r>
    </w:p>
    <w:p w14:paraId="10340384" w14:textId="77777777" w:rsidR="005F4C48" w:rsidRPr="006006B3" w:rsidRDefault="005F4C48" w:rsidP="005F4C48">
      <w:pPr>
        <w:tabs>
          <w:tab w:val="center" w:pos="2409"/>
        </w:tabs>
        <w:ind w:left="-15" w:firstLine="0"/>
        <w:rPr>
          <w:rFonts w:asciiTheme="majorHAnsi" w:hAnsiTheme="majorHAnsi" w:cstheme="majorHAnsi"/>
          <w:sz w:val="28"/>
          <w:szCs w:val="28"/>
        </w:rPr>
      </w:pPr>
      <w:r w:rsidRPr="006006B3">
        <w:rPr>
          <w:rFonts w:asciiTheme="majorHAnsi" w:hAnsiTheme="majorHAnsi" w:cstheme="majorHAnsi"/>
          <w:sz w:val="28"/>
          <w:szCs w:val="28"/>
        </w:rPr>
        <w:t>LDCS:</w:t>
      </w:r>
      <w:r w:rsidRPr="006006B3">
        <w:rPr>
          <w:rFonts w:asciiTheme="majorHAnsi" w:hAnsiTheme="majorHAnsi" w:cstheme="majorHAnsi"/>
          <w:sz w:val="28"/>
          <w:szCs w:val="28"/>
        </w:rPr>
        <w:tab/>
        <w:t>PA9</w:t>
      </w:r>
    </w:p>
    <w:p w14:paraId="3677A8E9" w14:textId="77777777" w:rsidR="005F4C48" w:rsidRPr="006006B3" w:rsidRDefault="005F4C48" w:rsidP="005F4C48">
      <w:pPr>
        <w:tabs>
          <w:tab w:val="center" w:pos="2356"/>
        </w:tabs>
        <w:ind w:left="-15" w:firstLine="0"/>
        <w:rPr>
          <w:rFonts w:asciiTheme="majorHAnsi" w:hAnsiTheme="majorHAnsi" w:cstheme="majorHAnsi"/>
          <w:sz w:val="28"/>
          <w:szCs w:val="28"/>
        </w:rPr>
      </w:pPr>
      <w:r w:rsidRPr="006006B3">
        <w:rPr>
          <w:rFonts w:asciiTheme="majorHAnsi" w:hAnsiTheme="majorHAnsi" w:cstheme="majorHAnsi"/>
          <w:sz w:val="28"/>
          <w:szCs w:val="28"/>
        </w:rPr>
        <w:t>Sector:</w:t>
      </w:r>
      <w:r w:rsidRPr="006006B3">
        <w:rPr>
          <w:rFonts w:asciiTheme="majorHAnsi" w:hAnsiTheme="majorHAnsi" w:cstheme="majorHAnsi"/>
          <w:sz w:val="28"/>
          <w:szCs w:val="28"/>
        </w:rPr>
        <w:tab/>
        <w:t>1.3</w:t>
      </w:r>
    </w:p>
    <w:p w14:paraId="2797B0D6" w14:textId="77777777" w:rsidR="005F4C48" w:rsidRPr="006006B3" w:rsidRDefault="005F4C48" w:rsidP="005F4C48">
      <w:pPr>
        <w:spacing w:after="978"/>
        <w:ind w:left="-5"/>
        <w:rPr>
          <w:rFonts w:asciiTheme="majorHAnsi" w:hAnsiTheme="majorHAnsi" w:cstheme="majorHAnsi"/>
          <w:sz w:val="28"/>
          <w:szCs w:val="28"/>
        </w:rPr>
      </w:pPr>
      <w:r w:rsidRPr="006006B3">
        <w:rPr>
          <w:rFonts w:asciiTheme="majorHAnsi" w:hAnsiTheme="majorHAnsi" w:cstheme="majorHAnsi"/>
          <w:sz w:val="28"/>
          <w:szCs w:val="28"/>
        </w:rPr>
        <w:t>Last registration date: 31/10/2024</w:t>
      </w:r>
    </w:p>
    <w:p w14:paraId="7408A77D" w14:textId="77777777" w:rsidR="005F4C48" w:rsidRPr="006006B3" w:rsidRDefault="005F4C48" w:rsidP="005F4C48">
      <w:pPr>
        <w:spacing w:after="150" w:line="259" w:lineRule="auto"/>
        <w:ind w:left="-5"/>
        <w:rPr>
          <w:rFonts w:asciiTheme="majorHAnsi" w:hAnsiTheme="majorHAnsi" w:cstheme="majorHAnsi"/>
          <w:sz w:val="28"/>
          <w:szCs w:val="28"/>
        </w:rPr>
      </w:pPr>
      <w:r w:rsidRPr="006006B3">
        <w:rPr>
          <w:rFonts w:asciiTheme="majorHAnsi" w:hAnsiTheme="majorHAnsi" w:cstheme="majorHAnsi"/>
          <w:b/>
          <w:sz w:val="28"/>
          <w:szCs w:val="28"/>
        </w:rPr>
        <w:t>Purpose and Aim</w:t>
      </w:r>
    </w:p>
    <w:p w14:paraId="0B0E6677" w14:textId="77777777" w:rsidR="005F4C48" w:rsidRPr="006006B3" w:rsidRDefault="005F4C48" w:rsidP="005F4C48">
      <w:pPr>
        <w:spacing w:after="340"/>
        <w:ind w:left="-5"/>
        <w:rPr>
          <w:rFonts w:asciiTheme="majorHAnsi" w:hAnsiTheme="majorHAnsi" w:cstheme="majorHAnsi"/>
          <w:sz w:val="28"/>
          <w:szCs w:val="28"/>
        </w:rPr>
      </w:pPr>
      <w:r w:rsidRPr="006006B3">
        <w:rPr>
          <w:rFonts w:asciiTheme="majorHAnsi" w:hAnsiTheme="majorHAnsi" w:cstheme="majorHAnsi"/>
          <w:sz w:val="28"/>
          <w:szCs w:val="28"/>
        </w:rPr>
        <w:t>This unit will enable the learner to develop an understanding of the theory of self-management and remaining well. It also covers co-production and promoting public health and examples of these principles applied within Therapy Assistant Practitioner practice.</w:t>
      </w:r>
    </w:p>
    <w:p w14:paraId="0F28BE2A" w14:textId="77777777" w:rsidR="005F4C48" w:rsidRPr="006006B3" w:rsidRDefault="005F4C48">
      <w:pPr>
        <w:rPr>
          <w:rFonts w:asciiTheme="majorHAnsi" w:hAnsiTheme="majorHAnsi" w:cstheme="majorHAnsi"/>
          <w:b/>
          <w:bCs/>
          <w:sz w:val="28"/>
          <w:szCs w:val="28"/>
        </w:rPr>
      </w:pPr>
    </w:p>
    <w:p w14:paraId="03AF87D0" w14:textId="77777777" w:rsidR="005F4C48" w:rsidRPr="006006B3" w:rsidRDefault="005F4C48">
      <w:pPr>
        <w:rPr>
          <w:rFonts w:asciiTheme="majorHAnsi" w:hAnsiTheme="majorHAnsi" w:cstheme="majorHAnsi"/>
          <w:b/>
          <w:bCs/>
          <w:sz w:val="28"/>
          <w:szCs w:val="28"/>
        </w:rPr>
      </w:pPr>
    </w:p>
    <w:p w14:paraId="31665560" w14:textId="77777777" w:rsidR="005F4C48" w:rsidRPr="006006B3" w:rsidRDefault="005F4C48">
      <w:pPr>
        <w:rPr>
          <w:rFonts w:asciiTheme="majorHAnsi" w:hAnsiTheme="majorHAnsi" w:cstheme="majorHAnsi"/>
          <w:b/>
          <w:bCs/>
          <w:sz w:val="28"/>
          <w:szCs w:val="28"/>
        </w:rPr>
      </w:pPr>
    </w:p>
    <w:p w14:paraId="76936E1E" w14:textId="4EDBC153" w:rsidR="00E1298E" w:rsidRDefault="005F4C48" w:rsidP="005F4C48">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 xml:space="preserve">The workbook must include citations within </w:t>
      </w:r>
      <w:r w:rsidR="00E1298E">
        <w:rPr>
          <w:rFonts w:asciiTheme="majorHAnsi" w:hAnsiTheme="majorHAnsi" w:cstheme="majorHAnsi"/>
          <w:b/>
          <w:bCs/>
          <w:sz w:val="28"/>
          <w:szCs w:val="28"/>
        </w:rPr>
        <w:t xml:space="preserve">every </w:t>
      </w:r>
      <w:r w:rsidR="000E5CB0">
        <w:rPr>
          <w:rFonts w:asciiTheme="majorHAnsi" w:hAnsiTheme="majorHAnsi" w:cstheme="majorHAnsi"/>
          <w:b/>
          <w:bCs/>
          <w:sz w:val="28"/>
          <w:szCs w:val="28"/>
        </w:rPr>
        <w:t>tas</w:t>
      </w:r>
      <w:r w:rsidR="00F16BD5">
        <w:rPr>
          <w:rFonts w:asciiTheme="majorHAnsi" w:hAnsiTheme="majorHAnsi" w:cstheme="majorHAnsi"/>
          <w:b/>
          <w:bCs/>
          <w:sz w:val="28"/>
          <w:szCs w:val="28"/>
        </w:rPr>
        <w:t xml:space="preserve">k </w:t>
      </w:r>
      <w:r w:rsidR="00E1298E">
        <w:rPr>
          <w:rFonts w:asciiTheme="majorHAnsi" w:hAnsiTheme="majorHAnsi" w:cstheme="majorHAnsi"/>
          <w:b/>
          <w:bCs/>
          <w:sz w:val="28"/>
          <w:szCs w:val="28"/>
        </w:rPr>
        <w:t xml:space="preserve">within </w:t>
      </w:r>
      <w:r w:rsidRPr="006006B3">
        <w:rPr>
          <w:rFonts w:asciiTheme="majorHAnsi" w:hAnsiTheme="majorHAnsi" w:cstheme="majorHAnsi"/>
          <w:b/>
          <w:bCs/>
          <w:sz w:val="28"/>
          <w:szCs w:val="28"/>
        </w:rPr>
        <w:t xml:space="preserve">the </w:t>
      </w:r>
      <w:r w:rsidR="00E1298E">
        <w:rPr>
          <w:rFonts w:asciiTheme="majorHAnsi" w:hAnsiTheme="majorHAnsi" w:cstheme="majorHAnsi"/>
          <w:b/>
          <w:bCs/>
          <w:sz w:val="28"/>
          <w:szCs w:val="28"/>
        </w:rPr>
        <w:t xml:space="preserve">main body </w:t>
      </w:r>
      <w:r w:rsidRPr="006006B3">
        <w:rPr>
          <w:rFonts w:asciiTheme="majorHAnsi" w:hAnsiTheme="majorHAnsi" w:cstheme="majorHAnsi"/>
          <w:b/>
          <w:bCs/>
          <w:sz w:val="28"/>
          <w:szCs w:val="28"/>
        </w:rPr>
        <w:t xml:space="preserve">content of </w:t>
      </w:r>
      <w:r w:rsidR="00E1298E">
        <w:rPr>
          <w:rFonts w:asciiTheme="majorHAnsi" w:hAnsiTheme="majorHAnsi" w:cstheme="majorHAnsi"/>
          <w:b/>
          <w:bCs/>
          <w:sz w:val="28"/>
          <w:szCs w:val="28"/>
        </w:rPr>
        <w:t xml:space="preserve">the </w:t>
      </w:r>
      <w:r w:rsidRPr="006006B3">
        <w:rPr>
          <w:rFonts w:asciiTheme="majorHAnsi" w:hAnsiTheme="majorHAnsi" w:cstheme="majorHAnsi"/>
          <w:b/>
          <w:bCs/>
          <w:sz w:val="28"/>
          <w:szCs w:val="28"/>
        </w:rPr>
        <w:t>work</w:t>
      </w:r>
      <w:r w:rsidR="00F16BD5">
        <w:rPr>
          <w:rFonts w:asciiTheme="majorHAnsi" w:hAnsiTheme="majorHAnsi" w:cstheme="majorHAnsi"/>
          <w:b/>
          <w:bCs/>
          <w:sz w:val="28"/>
          <w:szCs w:val="28"/>
        </w:rPr>
        <w:t xml:space="preserve"> (a minimum of 8 credible sources)</w:t>
      </w:r>
      <w:r w:rsidR="00E1298E">
        <w:rPr>
          <w:rFonts w:asciiTheme="majorHAnsi" w:hAnsiTheme="majorHAnsi" w:cstheme="majorHAnsi"/>
          <w:b/>
          <w:bCs/>
          <w:sz w:val="28"/>
          <w:szCs w:val="28"/>
        </w:rPr>
        <w:t xml:space="preserve">; </w:t>
      </w:r>
      <w:r w:rsidR="00F16BD5">
        <w:rPr>
          <w:rFonts w:asciiTheme="majorHAnsi" w:hAnsiTheme="majorHAnsi" w:cstheme="majorHAnsi"/>
          <w:b/>
          <w:bCs/>
          <w:sz w:val="28"/>
          <w:szCs w:val="28"/>
        </w:rPr>
        <w:t>t</w:t>
      </w:r>
      <w:r w:rsidR="00E1298E">
        <w:rPr>
          <w:rFonts w:asciiTheme="majorHAnsi" w:hAnsiTheme="majorHAnsi" w:cstheme="majorHAnsi"/>
          <w:b/>
          <w:bCs/>
          <w:sz w:val="28"/>
          <w:szCs w:val="28"/>
        </w:rPr>
        <w:t>here is a section at the end of the booklet to compile a corresponding reference list.</w:t>
      </w:r>
    </w:p>
    <w:p w14:paraId="5255E76E" w14:textId="21A1E9E9" w:rsidR="005F4C48" w:rsidRPr="006006B3" w:rsidRDefault="005F4C48" w:rsidP="005F4C48">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 xml:space="preserve">Appendices can include </w:t>
      </w:r>
      <w:r w:rsidR="006006B3" w:rsidRPr="006006B3">
        <w:rPr>
          <w:rFonts w:asciiTheme="majorHAnsi" w:hAnsiTheme="majorHAnsi" w:cstheme="majorHAnsi"/>
          <w:b/>
          <w:bCs/>
          <w:sz w:val="28"/>
          <w:szCs w:val="28"/>
        </w:rPr>
        <w:t>any evidence to support content for each task</w:t>
      </w:r>
      <w:r w:rsidR="00F16BD5">
        <w:rPr>
          <w:rFonts w:asciiTheme="majorHAnsi" w:hAnsiTheme="majorHAnsi" w:cstheme="majorHAnsi"/>
          <w:b/>
          <w:bCs/>
          <w:sz w:val="28"/>
          <w:szCs w:val="28"/>
        </w:rPr>
        <w:t>, and are not compulsory.</w:t>
      </w:r>
    </w:p>
    <w:p w14:paraId="3E655A4B" w14:textId="77777777" w:rsidR="005F4C48" w:rsidRPr="006006B3" w:rsidRDefault="005F4C48">
      <w:pPr>
        <w:rPr>
          <w:rFonts w:asciiTheme="majorHAnsi" w:hAnsiTheme="majorHAnsi" w:cstheme="majorHAnsi"/>
          <w:b/>
          <w:bCs/>
          <w:sz w:val="28"/>
          <w:szCs w:val="28"/>
        </w:rPr>
      </w:pPr>
    </w:p>
    <w:p w14:paraId="7C996A29" w14:textId="77777777" w:rsidR="005F4C48" w:rsidRDefault="005F4C48">
      <w:pPr>
        <w:rPr>
          <w:rFonts w:asciiTheme="minorHAnsi" w:hAnsiTheme="minorHAnsi" w:cstheme="minorHAnsi"/>
          <w:b/>
          <w:bCs/>
          <w:szCs w:val="24"/>
        </w:rPr>
      </w:pPr>
    </w:p>
    <w:p w14:paraId="777B2D57" w14:textId="77777777" w:rsidR="005F4C48" w:rsidRDefault="005F4C48">
      <w:pPr>
        <w:rPr>
          <w:rFonts w:asciiTheme="minorHAnsi" w:hAnsiTheme="minorHAnsi" w:cstheme="minorHAnsi"/>
          <w:b/>
          <w:bCs/>
          <w:szCs w:val="24"/>
        </w:rPr>
      </w:pPr>
    </w:p>
    <w:p w14:paraId="24B287D7" w14:textId="77777777" w:rsidR="005F4C48" w:rsidRDefault="005F4C48">
      <w:pPr>
        <w:rPr>
          <w:rFonts w:asciiTheme="minorHAnsi" w:hAnsiTheme="minorHAnsi" w:cstheme="minorHAnsi"/>
          <w:b/>
          <w:bCs/>
          <w:szCs w:val="24"/>
        </w:rPr>
      </w:pPr>
    </w:p>
    <w:p w14:paraId="0057F3D3" w14:textId="77777777" w:rsidR="005F4C48" w:rsidRDefault="005F4C48">
      <w:pPr>
        <w:rPr>
          <w:rFonts w:asciiTheme="minorHAnsi" w:hAnsiTheme="minorHAnsi" w:cstheme="minorHAnsi"/>
          <w:b/>
          <w:bCs/>
          <w:szCs w:val="24"/>
        </w:rPr>
      </w:pPr>
    </w:p>
    <w:p w14:paraId="0F958F9D" w14:textId="77777777" w:rsidR="005F4C48" w:rsidRDefault="005F4C48">
      <w:pPr>
        <w:rPr>
          <w:rFonts w:asciiTheme="minorHAnsi" w:hAnsiTheme="minorHAnsi" w:cstheme="minorHAnsi"/>
          <w:b/>
          <w:bCs/>
          <w:szCs w:val="24"/>
        </w:rPr>
      </w:pPr>
    </w:p>
    <w:p w14:paraId="2EFFD69C" w14:textId="77777777" w:rsidR="005F4C48" w:rsidRDefault="005F4C48">
      <w:pPr>
        <w:rPr>
          <w:rFonts w:asciiTheme="minorHAnsi" w:hAnsiTheme="minorHAnsi" w:cstheme="minorHAnsi"/>
          <w:b/>
          <w:bCs/>
          <w:szCs w:val="24"/>
        </w:rPr>
      </w:pPr>
    </w:p>
    <w:p w14:paraId="476126AE" w14:textId="77777777" w:rsidR="005F4C48" w:rsidRDefault="005F4C48">
      <w:pPr>
        <w:rPr>
          <w:rFonts w:asciiTheme="minorHAnsi" w:hAnsiTheme="minorHAnsi" w:cstheme="minorHAnsi"/>
          <w:b/>
          <w:bCs/>
          <w:szCs w:val="24"/>
        </w:rPr>
      </w:pPr>
    </w:p>
    <w:p w14:paraId="0BA07876" w14:textId="77777777" w:rsidR="006006B3" w:rsidRDefault="006006B3" w:rsidP="00F16BD5">
      <w:pPr>
        <w:ind w:left="0" w:firstLine="0"/>
        <w:rPr>
          <w:rFonts w:asciiTheme="minorHAnsi" w:hAnsiTheme="minorHAnsi" w:cstheme="minorHAnsi"/>
          <w:b/>
          <w:bCs/>
          <w:szCs w:val="24"/>
        </w:rPr>
      </w:pPr>
    </w:p>
    <w:p w14:paraId="4ECED2FE" w14:textId="6255AB7B" w:rsidR="00062104" w:rsidRPr="00062104" w:rsidRDefault="00062104">
      <w:pPr>
        <w:rPr>
          <w:rFonts w:asciiTheme="minorHAnsi" w:hAnsiTheme="minorHAnsi" w:cstheme="minorHAnsi"/>
          <w:b/>
          <w:bCs/>
          <w:szCs w:val="24"/>
        </w:rPr>
      </w:pPr>
      <w:r w:rsidRPr="00062104">
        <w:rPr>
          <w:rFonts w:asciiTheme="minorHAnsi" w:hAnsiTheme="minorHAnsi" w:cstheme="minorHAnsi"/>
          <w:b/>
          <w:bCs/>
          <w:szCs w:val="24"/>
        </w:rPr>
        <w:t xml:space="preserve">Task One: </w:t>
      </w:r>
      <w:r w:rsidRPr="00062104">
        <w:rPr>
          <w:rFonts w:asciiTheme="minorHAnsi" w:hAnsiTheme="minorHAnsi" w:cstheme="minorHAnsi"/>
          <w:b/>
          <w:bCs/>
        </w:rPr>
        <w:t>Understand the meaning of health and wellbeing.</w:t>
      </w:r>
    </w:p>
    <w:tbl>
      <w:tblPr>
        <w:tblStyle w:val="TableGrid0"/>
        <w:tblW w:w="0" w:type="auto"/>
        <w:tblInd w:w="55" w:type="dxa"/>
        <w:tblLook w:val="04A0" w:firstRow="1" w:lastRow="0" w:firstColumn="1" w:lastColumn="0" w:noHBand="0" w:noVBand="1"/>
      </w:tblPr>
      <w:tblGrid>
        <w:gridCol w:w="8961"/>
      </w:tblGrid>
      <w:tr w:rsidR="00C500DE" w:rsidRPr="00601B22" w14:paraId="5DC7D624" w14:textId="77777777" w:rsidTr="00C500DE">
        <w:tc>
          <w:tcPr>
            <w:tcW w:w="9016" w:type="dxa"/>
          </w:tcPr>
          <w:p w14:paraId="7E7B5DBB" w14:textId="048E3FCA" w:rsidR="00C500DE" w:rsidRPr="001405F0" w:rsidRDefault="00C500DE" w:rsidP="00062104">
            <w:pPr>
              <w:pStyle w:val="ListParagraph"/>
              <w:numPr>
                <w:ilvl w:val="1"/>
                <w:numId w:val="2"/>
              </w:numPr>
              <w:rPr>
                <w:rFonts w:asciiTheme="majorHAnsi" w:hAnsiTheme="majorHAnsi" w:cstheme="majorHAnsi"/>
                <w:szCs w:val="24"/>
              </w:rPr>
            </w:pPr>
            <w:r w:rsidRPr="001405F0">
              <w:rPr>
                <w:rFonts w:asciiTheme="majorHAnsi" w:hAnsiTheme="majorHAnsi" w:cstheme="majorHAnsi"/>
                <w:szCs w:val="24"/>
              </w:rPr>
              <w:t>Explain the meaning of the terms health and wellbeing:</w:t>
            </w:r>
          </w:p>
        </w:tc>
        <w:bookmarkStart w:id="0" w:name="_GoBack"/>
        <w:bookmarkEnd w:id="0"/>
      </w:tr>
      <w:tr w:rsidR="00C500DE" w:rsidRPr="00601B22" w14:paraId="7C7C02EF" w14:textId="77777777" w:rsidTr="00C500DE">
        <w:tc>
          <w:tcPr>
            <w:tcW w:w="9016" w:type="dxa"/>
          </w:tcPr>
          <w:p w14:paraId="1481127D" w14:textId="2F2265C6" w:rsidR="00C500DE" w:rsidRPr="00601B22" w:rsidRDefault="00C500DE">
            <w:pPr>
              <w:ind w:left="0" w:firstLine="0"/>
              <w:rPr>
                <w:rFonts w:asciiTheme="majorHAnsi" w:hAnsiTheme="majorHAnsi" w:cstheme="majorHAnsi"/>
                <w:szCs w:val="24"/>
              </w:rPr>
            </w:pPr>
          </w:p>
          <w:p w14:paraId="011F1739" w14:textId="44B17683" w:rsidR="008546E4" w:rsidRDefault="008546E4" w:rsidP="008546E4">
            <w:pPr>
              <w:rPr>
                <w:rFonts w:asciiTheme="majorHAnsi" w:hAnsiTheme="majorHAnsi" w:cstheme="majorHAnsi"/>
                <w:szCs w:val="24"/>
              </w:rPr>
            </w:pPr>
            <w:r>
              <w:rPr>
                <w:rFonts w:asciiTheme="majorHAnsi" w:hAnsiTheme="majorHAnsi" w:cstheme="majorHAnsi"/>
                <w:szCs w:val="24"/>
              </w:rPr>
              <w:t xml:space="preserve">The World Health Organisation defines health as </w:t>
            </w:r>
            <w:r w:rsidRPr="008546E4">
              <w:rPr>
                <w:rFonts w:asciiTheme="majorHAnsi" w:hAnsiTheme="majorHAnsi" w:cstheme="majorHAnsi"/>
                <w:szCs w:val="24"/>
              </w:rPr>
              <w:t>"A state of complete physical, mental, and social well-being, and not merely the absence of disease or infirmity" (W</w:t>
            </w:r>
            <w:r w:rsidR="0026328C">
              <w:rPr>
                <w:rFonts w:asciiTheme="majorHAnsi" w:hAnsiTheme="majorHAnsi" w:cstheme="majorHAnsi"/>
                <w:szCs w:val="24"/>
              </w:rPr>
              <w:t xml:space="preserve">orld </w:t>
            </w:r>
            <w:r w:rsidRPr="008546E4">
              <w:rPr>
                <w:rFonts w:asciiTheme="majorHAnsi" w:hAnsiTheme="majorHAnsi" w:cstheme="majorHAnsi"/>
                <w:szCs w:val="24"/>
              </w:rPr>
              <w:t>H</w:t>
            </w:r>
            <w:r w:rsidR="0026328C">
              <w:rPr>
                <w:rFonts w:asciiTheme="majorHAnsi" w:hAnsiTheme="majorHAnsi" w:cstheme="majorHAnsi"/>
                <w:szCs w:val="24"/>
              </w:rPr>
              <w:t xml:space="preserve">ealth </w:t>
            </w:r>
            <w:r w:rsidR="00260EF2" w:rsidRPr="008546E4">
              <w:rPr>
                <w:rFonts w:asciiTheme="majorHAnsi" w:hAnsiTheme="majorHAnsi" w:cstheme="majorHAnsi"/>
                <w:szCs w:val="24"/>
              </w:rPr>
              <w:t>O</w:t>
            </w:r>
            <w:r w:rsidR="00260EF2">
              <w:rPr>
                <w:rFonts w:asciiTheme="majorHAnsi" w:hAnsiTheme="majorHAnsi" w:cstheme="majorHAnsi"/>
                <w:szCs w:val="24"/>
              </w:rPr>
              <w:t>rganisation</w:t>
            </w:r>
            <w:r w:rsidRPr="008546E4">
              <w:rPr>
                <w:rFonts w:asciiTheme="majorHAnsi" w:hAnsiTheme="majorHAnsi" w:cstheme="majorHAnsi"/>
                <w:szCs w:val="24"/>
              </w:rPr>
              <w:t>, 1948).</w:t>
            </w:r>
          </w:p>
          <w:p w14:paraId="194BF904" w14:textId="77777777" w:rsidR="008546E4" w:rsidRDefault="008546E4" w:rsidP="008546E4">
            <w:pPr>
              <w:rPr>
                <w:rFonts w:asciiTheme="majorHAnsi" w:hAnsiTheme="majorHAnsi" w:cstheme="majorHAnsi"/>
                <w:szCs w:val="24"/>
              </w:rPr>
            </w:pPr>
          </w:p>
          <w:p w14:paraId="092253DE" w14:textId="444E7683" w:rsidR="008546E4" w:rsidRDefault="008546E4" w:rsidP="008546E4">
            <w:pPr>
              <w:ind w:left="0" w:firstLine="0"/>
              <w:rPr>
                <w:rFonts w:asciiTheme="majorHAnsi" w:hAnsiTheme="majorHAnsi" w:cstheme="majorHAnsi"/>
                <w:szCs w:val="24"/>
              </w:rPr>
            </w:pPr>
            <w:r>
              <w:rPr>
                <w:rFonts w:asciiTheme="majorHAnsi" w:hAnsiTheme="majorHAnsi" w:cstheme="majorHAnsi"/>
                <w:szCs w:val="24"/>
              </w:rPr>
              <w:t>The NHS in 2021 defined Wellbeing as including</w:t>
            </w:r>
            <w:r w:rsidRPr="008546E4">
              <w:rPr>
                <w:rFonts w:asciiTheme="majorHAnsi" w:hAnsiTheme="majorHAnsi" w:cstheme="majorHAnsi"/>
                <w:szCs w:val="24"/>
              </w:rPr>
              <w:t xml:space="preserve"> b</w:t>
            </w:r>
            <w:r>
              <w:rPr>
                <w:rFonts w:asciiTheme="majorHAnsi" w:hAnsiTheme="majorHAnsi" w:cstheme="majorHAnsi"/>
                <w:szCs w:val="24"/>
              </w:rPr>
              <w:t xml:space="preserve">oth “feeling good” </w:t>
            </w:r>
            <w:r w:rsidR="001012F2">
              <w:rPr>
                <w:rFonts w:asciiTheme="majorHAnsi" w:hAnsiTheme="majorHAnsi" w:cstheme="majorHAnsi"/>
                <w:szCs w:val="24"/>
              </w:rPr>
              <w:t>and “</w:t>
            </w:r>
            <w:r>
              <w:rPr>
                <w:rFonts w:asciiTheme="majorHAnsi" w:hAnsiTheme="majorHAnsi" w:cstheme="majorHAnsi"/>
                <w:szCs w:val="24"/>
              </w:rPr>
              <w:t>functioning well”</w:t>
            </w:r>
            <w:r w:rsidRPr="008546E4">
              <w:rPr>
                <w:rFonts w:asciiTheme="majorHAnsi" w:hAnsiTheme="majorHAnsi" w:cstheme="majorHAnsi"/>
                <w:szCs w:val="24"/>
              </w:rPr>
              <w:t>. It incorporates emotional and psychological factors, as well as one's capacity to deal with stress, form relationships, and experienc</w:t>
            </w:r>
            <w:r>
              <w:rPr>
                <w:rFonts w:asciiTheme="majorHAnsi" w:hAnsiTheme="majorHAnsi" w:cstheme="majorHAnsi"/>
                <w:szCs w:val="24"/>
              </w:rPr>
              <w:t>e life satisfaction.</w:t>
            </w:r>
          </w:p>
          <w:p w14:paraId="5A02D951" w14:textId="7BD0173E" w:rsidR="008546E4" w:rsidRDefault="008546E4" w:rsidP="008546E4">
            <w:pPr>
              <w:rPr>
                <w:rFonts w:asciiTheme="majorHAnsi" w:hAnsiTheme="majorHAnsi" w:cstheme="majorHAnsi"/>
                <w:szCs w:val="24"/>
              </w:rPr>
            </w:pPr>
          </w:p>
          <w:p w14:paraId="7918A187" w14:textId="26873EDA" w:rsidR="008546E4" w:rsidRPr="008546E4" w:rsidRDefault="008546E4" w:rsidP="008546E4">
            <w:pPr>
              <w:rPr>
                <w:rFonts w:asciiTheme="majorHAnsi" w:hAnsiTheme="majorHAnsi" w:cstheme="majorHAnsi"/>
                <w:szCs w:val="24"/>
              </w:rPr>
            </w:pPr>
            <w:r>
              <w:rPr>
                <w:rFonts w:asciiTheme="majorHAnsi" w:hAnsiTheme="majorHAnsi" w:cstheme="majorHAnsi"/>
                <w:szCs w:val="24"/>
              </w:rPr>
              <w:t>From these definitions,</w:t>
            </w:r>
            <w:r w:rsidR="00BF52D8">
              <w:rPr>
                <w:rFonts w:asciiTheme="majorHAnsi" w:hAnsiTheme="majorHAnsi" w:cstheme="majorHAnsi"/>
                <w:szCs w:val="24"/>
              </w:rPr>
              <w:t xml:space="preserve"> we can see that Health has its basis</w:t>
            </w:r>
            <w:r>
              <w:rPr>
                <w:rFonts w:asciiTheme="majorHAnsi" w:hAnsiTheme="majorHAnsi" w:cstheme="majorHAnsi"/>
                <w:szCs w:val="24"/>
              </w:rPr>
              <w:t xml:space="preserve"> </w:t>
            </w:r>
            <w:r w:rsidR="00BF52D8">
              <w:rPr>
                <w:rFonts w:asciiTheme="majorHAnsi" w:hAnsiTheme="majorHAnsi" w:cstheme="majorHAnsi"/>
                <w:szCs w:val="24"/>
              </w:rPr>
              <w:t xml:space="preserve">more </w:t>
            </w:r>
            <w:r>
              <w:rPr>
                <w:rFonts w:asciiTheme="majorHAnsi" w:hAnsiTheme="majorHAnsi" w:cstheme="majorHAnsi"/>
                <w:szCs w:val="24"/>
              </w:rPr>
              <w:t xml:space="preserve">on the absence of disease and illness – this includes the physical and mental. Whereas Wellbeing is a not just an absence of illness but is more of a holistic </w:t>
            </w:r>
            <w:r w:rsidR="001012F2">
              <w:rPr>
                <w:rFonts w:asciiTheme="majorHAnsi" w:hAnsiTheme="majorHAnsi" w:cstheme="majorHAnsi"/>
                <w:szCs w:val="24"/>
              </w:rPr>
              <w:t>look at life in general.</w:t>
            </w:r>
          </w:p>
          <w:p w14:paraId="74E4A7B9" w14:textId="47AD4D9B" w:rsidR="00C500DE" w:rsidRPr="00601B22" w:rsidRDefault="00C500DE">
            <w:pPr>
              <w:ind w:left="0" w:firstLine="0"/>
              <w:rPr>
                <w:rFonts w:asciiTheme="majorHAnsi" w:hAnsiTheme="majorHAnsi" w:cstheme="majorHAnsi"/>
                <w:szCs w:val="24"/>
              </w:rPr>
            </w:pPr>
          </w:p>
          <w:p w14:paraId="24999D28" w14:textId="77777777" w:rsidR="00C500DE" w:rsidRPr="00601B22" w:rsidRDefault="00C500DE">
            <w:pPr>
              <w:ind w:left="0" w:firstLine="0"/>
              <w:rPr>
                <w:rFonts w:asciiTheme="majorHAnsi" w:hAnsiTheme="majorHAnsi" w:cstheme="majorHAnsi"/>
                <w:szCs w:val="24"/>
              </w:rPr>
            </w:pPr>
          </w:p>
          <w:p w14:paraId="027AEE5D" w14:textId="77777777" w:rsidR="00C500DE" w:rsidRPr="00601B22" w:rsidRDefault="00C500DE">
            <w:pPr>
              <w:ind w:left="0" w:firstLine="0"/>
              <w:rPr>
                <w:rFonts w:asciiTheme="majorHAnsi" w:hAnsiTheme="majorHAnsi" w:cstheme="majorHAnsi"/>
                <w:szCs w:val="24"/>
              </w:rPr>
            </w:pPr>
          </w:p>
          <w:p w14:paraId="2F61A34F" w14:textId="77777777" w:rsidR="00C500DE" w:rsidRPr="00601B22" w:rsidRDefault="00C500DE">
            <w:pPr>
              <w:ind w:left="0" w:firstLine="0"/>
              <w:rPr>
                <w:rFonts w:asciiTheme="majorHAnsi" w:hAnsiTheme="majorHAnsi" w:cstheme="majorHAnsi"/>
                <w:szCs w:val="24"/>
              </w:rPr>
            </w:pPr>
          </w:p>
          <w:p w14:paraId="34AB7C68" w14:textId="77777777" w:rsidR="00C500DE" w:rsidRPr="00601B22" w:rsidRDefault="00C500DE">
            <w:pPr>
              <w:ind w:left="0" w:firstLine="0"/>
              <w:rPr>
                <w:rFonts w:asciiTheme="majorHAnsi" w:hAnsiTheme="majorHAnsi" w:cstheme="majorHAnsi"/>
                <w:szCs w:val="24"/>
              </w:rPr>
            </w:pPr>
          </w:p>
          <w:p w14:paraId="566F0768" w14:textId="77777777" w:rsidR="00C500DE" w:rsidRPr="00601B22" w:rsidRDefault="00C500DE">
            <w:pPr>
              <w:ind w:left="0" w:firstLine="0"/>
              <w:rPr>
                <w:rFonts w:asciiTheme="majorHAnsi" w:hAnsiTheme="majorHAnsi" w:cstheme="majorHAnsi"/>
                <w:szCs w:val="24"/>
              </w:rPr>
            </w:pPr>
          </w:p>
        </w:tc>
      </w:tr>
    </w:tbl>
    <w:p w14:paraId="76C6874C" w14:textId="77777777" w:rsidR="00C500DE" w:rsidRPr="00601B22" w:rsidRDefault="00C500DE">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8961"/>
      </w:tblGrid>
      <w:tr w:rsidR="00C500DE" w:rsidRPr="00601B22" w14:paraId="10881F3B" w14:textId="77777777" w:rsidTr="00C500DE">
        <w:tc>
          <w:tcPr>
            <w:tcW w:w="9016" w:type="dxa"/>
          </w:tcPr>
          <w:p w14:paraId="5CE677A0" w14:textId="7E4F16DE" w:rsidR="00C500DE" w:rsidRPr="00601B22" w:rsidRDefault="00C500DE">
            <w:pPr>
              <w:ind w:left="0" w:firstLine="0"/>
              <w:rPr>
                <w:rFonts w:asciiTheme="majorHAnsi" w:hAnsiTheme="majorHAnsi" w:cstheme="majorHAnsi"/>
                <w:szCs w:val="24"/>
              </w:rPr>
            </w:pPr>
            <w:r w:rsidRPr="00601B22">
              <w:rPr>
                <w:rFonts w:asciiTheme="majorHAnsi" w:hAnsiTheme="majorHAnsi" w:cstheme="majorHAnsi"/>
                <w:szCs w:val="24"/>
              </w:rPr>
              <w:t xml:space="preserve">1.2 </w:t>
            </w:r>
            <w:r w:rsidRPr="001405F0">
              <w:rPr>
                <w:rFonts w:asciiTheme="majorHAnsi" w:hAnsiTheme="majorHAnsi" w:cstheme="majorHAnsi"/>
                <w:szCs w:val="24"/>
              </w:rPr>
              <w:t xml:space="preserve">Outline the components of </w:t>
            </w:r>
            <w:r w:rsidR="004D0980" w:rsidRPr="001405F0">
              <w:rPr>
                <w:rFonts w:asciiTheme="majorHAnsi" w:hAnsiTheme="majorHAnsi" w:cstheme="majorHAnsi"/>
                <w:szCs w:val="24"/>
              </w:rPr>
              <w:t xml:space="preserve">both </w:t>
            </w:r>
            <w:r w:rsidRPr="001405F0">
              <w:rPr>
                <w:rFonts w:asciiTheme="majorHAnsi" w:hAnsiTheme="majorHAnsi" w:cstheme="majorHAnsi"/>
                <w:szCs w:val="24"/>
              </w:rPr>
              <w:t xml:space="preserve">the Medical Model and Health Belief Model of health, </w:t>
            </w:r>
            <w:r w:rsidR="006E53F1" w:rsidRPr="001405F0">
              <w:rPr>
                <w:rFonts w:asciiTheme="majorHAnsi" w:hAnsiTheme="majorHAnsi" w:cstheme="majorHAnsi"/>
                <w:szCs w:val="24"/>
              </w:rPr>
              <w:t>then</w:t>
            </w:r>
            <w:r w:rsidRPr="001405F0">
              <w:rPr>
                <w:rFonts w:asciiTheme="majorHAnsi" w:hAnsiTheme="majorHAnsi" w:cstheme="majorHAnsi"/>
                <w:szCs w:val="24"/>
              </w:rPr>
              <w:t xml:space="preserve"> explain any similarities and differences:</w:t>
            </w:r>
          </w:p>
        </w:tc>
      </w:tr>
      <w:tr w:rsidR="00C500DE" w:rsidRPr="00601B22" w14:paraId="3E1FE261" w14:textId="77777777" w:rsidTr="00C500DE">
        <w:tc>
          <w:tcPr>
            <w:tcW w:w="9016" w:type="dxa"/>
          </w:tcPr>
          <w:p w14:paraId="5397E00C" w14:textId="77777777" w:rsidR="00C500DE" w:rsidRPr="00601B22" w:rsidRDefault="00C500DE">
            <w:pPr>
              <w:ind w:left="0" w:firstLine="0"/>
              <w:rPr>
                <w:rFonts w:asciiTheme="majorHAnsi" w:hAnsiTheme="majorHAnsi" w:cstheme="majorHAnsi"/>
                <w:szCs w:val="24"/>
              </w:rPr>
            </w:pPr>
          </w:p>
          <w:p w14:paraId="025879C9" w14:textId="1A4EC689" w:rsidR="00C500DE" w:rsidRDefault="00C22952">
            <w:pPr>
              <w:ind w:left="0" w:firstLine="0"/>
              <w:rPr>
                <w:rFonts w:asciiTheme="majorHAnsi" w:hAnsiTheme="majorHAnsi" w:cstheme="majorHAnsi"/>
                <w:szCs w:val="24"/>
              </w:rPr>
            </w:pPr>
            <w:r>
              <w:rPr>
                <w:rFonts w:asciiTheme="majorHAnsi" w:hAnsiTheme="majorHAnsi" w:cstheme="majorHAnsi"/>
                <w:szCs w:val="24"/>
              </w:rPr>
              <w:t>The Medical Model of Health. This focuses on the biological and physiological aspects of health. It views illness as</w:t>
            </w:r>
            <w:r w:rsidR="00F4503E">
              <w:rPr>
                <w:rFonts w:asciiTheme="majorHAnsi" w:hAnsiTheme="majorHAnsi" w:cstheme="majorHAnsi"/>
                <w:szCs w:val="24"/>
              </w:rPr>
              <w:t xml:space="preserve"> being</w:t>
            </w:r>
            <w:r>
              <w:rPr>
                <w:rFonts w:asciiTheme="majorHAnsi" w:hAnsiTheme="majorHAnsi" w:cstheme="majorHAnsi"/>
                <w:szCs w:val="24"/>
              </w:rPr>
              <w:t xml:space="preserve"> a result of abnormal biological functioning. Often used in clinical settings it focuses on diagnosis, treatment and curing. </w:t>
            </w:r>
          </w:p>
          <w:p w14:paraId="1B51A445" w14:textId="2B2A1801" w:rsidR="00DD1A0A" w:rsidRDefault="00DD1A0A">
            <w:pPr>
              <w:ind w:left="0" w:firstLine="0"/>
              <w:rPr>
                <w:rFonts w:asciiTheme="majorHAnsi" w:hAnsiTheme="majorHAnsi" w:cstheme="majorHAnsi"/>
                <w:szCs w:val="24"/>
              </w:rPr>
            </w:pPr>
            <w:r>
              <w:rPr>
                <w:rFonts w:asciiTheme="majorHAnsi" w:hAnsiTheme="majorHAnsi" w:cstheme="majorHAnsi"/>
                <w:szCs w:val="24"/>
              </w:rPr>
              <w:t xml:space="preserve">The components </w:t>
            </w:r>
            <w:r w:rsidR="000C0952">
              <w:rPr>
                <w:rFonts w:asciiTheme="majorHAnsi" w:hAnsiTheme="majorHAnsi" w:cstheme="majorHAnsi"/>
                <w:szCs w:val="24"/>
              </w:rPr>
              <w:t>of the Medical Model of health are:</w:t>
            </w:r>
          </w:p>
          <w:p w14:paraId="713C8D2C" w14:textId="77777777" w:rsidR="00F4503E" w:rsidRDefault="000C0952">
            <w:pPr>
              <w:ind w:left="0" w:firstLine="0"/>
              <w:rPr>
                <w:rFonts w:asciiTheme="majorHAnsi" w:hAnsiTheme="majorHAnsi" w:cstheme="majorHAnsi"/>
                <w:szCs w:val="24"/>
              </w:rPr>
            </w:pPr>
            <w:r>
              <w:rPr>
                <w:rFonts w:asciiTheme="majorHAnsi" w:hAnsiTheme="majorHAnsi" w:cstheme="majorHAnsi"/>
                <w:szCs w:val="24"/>
              </w:rPr>
              <w:t>Biological factors – the model is designed around the theory that disease and health conditions are cause</w:t>
            </w:r>
          </w:p>
          <w:p w14:paraId="08E7B7C2" w14:textId="5B233888" w:rsidR="000C0952" w:rsidRDefault="000C0952">
            <w:pPr>
              <w:ind w:left="0" w:firstLine="0"/>
              <w:rPr>
                <w:rFonts w:asciiTheme="majorHAnsi" w:hAnsiTheme="majorHAnsi" w:cstheme="majorHAnsi"/>
                <w:szCs w:val="24"/>
              </w:rPr>
            </w:pPr>
            <w:r>
              <w:rPr>
                <w:rFonts w:asciiTheme="majorHAnsi" w:hAnsiTheme="majorHAnsi" w:cstheme="majorHAnsi"/>
                <w:szCs w:val="24"/>
              </w:rPr>
              <w:t>d by specific viruses, bacteria or genetic abnormalities.</w:t>
            </w:r>
          </w:p>
          <w:p w14:paraId="17E46DBE" w14:textId="47C4069B" w:rsidR="000C0952" w:rsidRDefault="000C0952">
            <w:pPr>
              <w:ind w:left="0" w:firstLine="0"/>
              <w:rPr>
                <w:rFonts w:asciiTheme="majorHAnsi" w:hAnsiTheme="majorHAnsi" w:cstheme="majorHAnsi"/>
                <w:szCs w:val="24"/>
              </w:rPr>
            </w:pPr>
            <w:r>
              <w:rPr>
                <w:rFonts w:asciiTheme="majorHAnsi" w:hAnsiTheme="majorHAnsi" w:cstheme="majorHAnsi"/>
                <w:szCs w:val="24"/>
              </w:rPr>
              <w:t xml:space="preserve">Disease diagnosis and treatment – this model concentrates on identifying the cause of illness through diagnosis and providing treatments to cure it or alleviate the symptoms. </w:t>
            </w:r>
          </w:p>
          <w:p w14:paraId="463E539B" w14:textId="4AD2C622" w:rsidR="000C0952" w:rsidRDefault="000C0952">
            <w:pPr>
              <w:ind w:left="0" w:firstLine="0"/>
              <w:rPr>
                <w:rFonts w:asciiTheme="majorHAnsi" w:hAnsiTheme="majorHAnsi" w:cstheme="majorHAnsi"/>
                <w:szCs w:val="24"/>
              </w:rPr>
            </w:pPr>
            <w:r>
              <w:rPr>
                <w:rFonts w:asciiTheme="majorHAnsi" w:hAnsiTheme="majorHAnsi" w:cstheme="majorHAnsi"/>
                <w:szCs w:val="24"/>
              </w:rPr>
              <w:t xml:space="preserve">Expert control – this model relies on Healthcare professionals being responsible for diagnosing and treating the condition, as they are the ‘experts’. </w:t>
            </w:r>
          </w:p>
          <w:p w14:paraId="1307F28D" w14:textId="61A60E68" w:rsidR="000C0952" w:rsidRDefault="000619C1">
            <w:pPr>
              <w:ind w:left="0" w:firstLine="0"/>
              <w:rPr>
                <w:rFonts w:asciiTheme="majorHAnsi" w:hAnsiTheme="majorHAnsi" w:cstheme="majorHAnsi"/>
                <w:szCs w:val="24"/>
              </w:rPr>
            </w:pPr>
            <w:r>
              <w:rPr>
                <w:rFonts w:asciiTheme="majorHAnsi" w:hAnsiTheme="majorHAnsi" w:cstheme="majorHAnsi"/>
                <w:szCs w:val="24"/>
              </w:rPr>
              <w:t xml:space="preserve">Objective and scientific. The model relies on objective measures such as tests and medical imaging </w:t>
            </w:r>
            <w:r w:rsidRPr="000619C1">
              <w:rPr>
                <w:rFonts w:asciiTheme="majorHAnsi" w:hAnsiTheme="majorHAnsi" w:cstheme="majorHAnsi"/>
                <w:szCs w:val="24"/>
              </w:rPr>
              <w:t>to provide a diagnosis</w:t>
            </w:r>
            <w:r>
              <w:rPr>
                <w:rFonts w:asciiTheme="majorHAnsi" w:hAnsiTheme="majorHAnsi" w:cstheme="majorHAnsi"/>
                <w:szCs w:val="24"/>
              </w:rPr>
              <w:t xml:space="preserve"> and formulate a treatment plan. </w:t>
            </w:r>
          </w:p>
          <w:p w14:paraId="53662B01" w14:textId="77777777" w:rsidR="00DD1A0A" w:rsidRDefault="00DD1A0A">
            <w:pPr>
              <w:ind w:left="0" w:firstLine="0"/>
              <w:rPr>
                <w:rFonts w:asciiTheme="majorHAnsi" w:hAnsiTheme="majorHAnsi" w:cstheme="majorHAnsi"/>
                <w:szCs w:val="24"/>
              </w:rPr>
            </w:pPr>
          </w:p>
          <w:p w14:paraId="5910E1F0" w14:textId="7796AD20" w:rsidR="00C22952" w:rsidRDefault="00C22952">
            <w:pPr>
              <w:ind w:left="0" w:firstLine="0"/>
              <w:rPr>
                <w:rFonts w:asciiTheme="majorHAnsi" w:hAnsiTheme="majorHAnsi" w:cstheme="majorHAnsi"/>
                <w:szCs w:val="24"/>
              </w:rPr>
            </w:pPr>
          </w:p>
          <w:p w14:paraId="6A7CAA72" w14:textId="1D638A42" w:rsidR="00C22952" w:rsidRPr="00601B22" w:rsidRDefault="001814A6">
            <w:pPr>
              <w:ind w:left="0" w:firstLine="0"/>
              <w:rPr>
                <w:rFonts w:asciiTheme="majorHAnsi" w:hAnsiTheme="majorHAnsi" w:cstheme="majorHAnsi"/>
                <w:szCs w:val="24"/>
              </w:rPr>
            </w:pPr>
            <w:r>
              <w:rPr>
                <w:rFonts w:asciiTheme="majorHAnsi" w:hAnsiTheme="majorHAnsi" w:cstheme="majorHAnsi"/>
                <w:szCs w:val="24"/>
              </w:rPr>
              <w:t xml:space="preserve">The Health Belief Model of Health is a psychological model designed to explain and predict health behaviours. It emphasises the role of individuals in deciding whether to engage in health promoting behaviours. </w:t>
            </w:r>
          </w:p>
          <w:p w14:paraId="65A70272" w14:textId="77777777" w:rsidR="00DD1A0A" w:rsidRDefault="00DD1A0A">
            <w:pPr>
              <w:ind w:left="0" w:firstLine="0"/>
              <w:rPr>
                <w:rFonts w:asciiTheme="majorHAnsi" w:hAnsiTheme="majorHAnsi" w:cstheme="majorHAnsi"/>
                <w:szCs w:val="24"/>
              </w:rPr>
            </w:pPr>
            <w:r>
              <w:rPr>
                <w:rFonts w:asciiTheme="majorHAnsi" w:hAnsiTheme="majorHAnsi" w:cstheme="majorHAnsi"/>
                <w:szCs w:val="24"/>
              </w:rPr>
              <w:t>The components of the health belief model are:</w:t>
            </w:r>
          </w:p>
          <w:p w14:paraId="433BF51B" w14:textId="0D91FA45" w:rsidR="00C500DE" w:rsidRDefault="00DD1A0A">
            <w:pPr>
              <w:ind w:left="0" w:firstLine="0"/>
              <w:rPr>
                <w:rFonts w:asciiTheme="majorHAnsi" w:hAnsiTheme="majorHAnsi" w:cstheme="majorHAnsi"/>
                <w:szCs w:val="24"/>
              </w:rPr>
            </w:pPr>
            <w:r>
              <w:rPr>
                <w:rFonts w:asciiTheme="majorHAnsi" w:hAnsiTheme="majorHAnsi" w:cstheme="majorHAnsi"/>
                <w:szCs w:val="24"/>
              </w:rPr>
              <w:t xml:space="preserve"> ‘</w:t>
            </w:r>
            <w:r w:rsidR="000C0952">
              <w:rPr>
                <w:rFonts w:asciiTheme="majorHAnsi" w:hAnsiTheme="majorHAnsi" w:cstheme="majorHAnsi"/>
                <w:szCs w:val="24"/>
              </w:rPr>
              <w:t>Perceived</w:t>
            </w:r>
            <w:r>
              <w:rPr>
                <w:rFonts w:asciiTheme="majorHAnsi" w:hAnsiTheme="majorHAnsi" w:cstheme="majorHAnsi"/>
                <w:szCs w:val="24"/>
              </w:rPr>
              <w:t xml:space="preserve"> </w:t>
            </w:r>
            <w:r w:rsidR="000C0952">
              <w:rPr>
                <w:rFonts w:asciiTheme="majorHAnsi" w:hAnsiTheme="majorHAnsi" w:cstheme="majorHAnsi"/>
                <w:szCs w:val="24"/>
              </w:rPr>
              <w:t>susceptibility’, which is the individual’s belief about how likely,</w:t>
            </w:r>
            <w:r>
              <w:rPr>
                <w:rFonts w:asciiTheme="majorHAnsi" w:hAnsiTheme="majorHAnsi" w:cstheme="majorHAnsi"/>
                <w:szCs w:val="24"/>
              </w:rPr>
              <w:t xml:space="preserve"> they are to experience the health condition.</w:t>
            </w:r>
          </w:p>
          <w:p w14:paraId="2390DBAB" w14:textId="7D5F51F6" w:rsidR="00DD1A0A" w:rsidRDefault="00DD1A0A">
            <w:pPr>
              <w:ind w:left="0" w:firstLine="0"/>
              <w:rPr>
                <w:rFonts w:asciiTheme="majorHAnsi" w:hAnsiTheme="majorHAnsi" w:cstheme="majorHAnsi"/>
                <w:szCs w:val="24"/>
              </w:rPr>
            </w:pPr>
            <w:r>
              <w:rPr>
                <w:rFonts w:asciiTheme="majorHAnsi" w:hAnsiTheme="majorHAnsi" w:cstheme="majorHAnsi"/>
                <w:szCs w:val="24"/>
              </w:rPr>
              <w:t xml:space="preserve">Perceived Severity – the </w:t>
            </w:r>
            <w:r w:rsidR="000C0952">
              <w:rPr>
                <w:rFonts w:asciiTheme="majorHAnsi" w:hAnsiTheme="majorHAnsi" w:cstheme="majorHAnsi"/>
                <w:szCs w:val="24"/>
              </w:rPr>
              <w:t>individual’s</w:t>
            </w:r>
            <w:r>
              <w:rPr>
                <w:rFonts w:asciiTheme="majorHAnsi" w:hAnsiTheme="majorHAnsi" w:cstheme="majorHAnsi"/>
                <w:szCs w:val="24"/>
              </w:rPr>
              <w:t xml:space="preserve"> belief about the seriousness of the health condition and consequences of not treating it.</w:t>
            </w:r>
          </w:p>
          <w:p w14:paraId="5ECCEEAA" w14:textId="267C5C3A" w:rsidR="00DD1A0A" w:rsidRDefault="00DD1A0A">
            <w:pPr>
              <w:ind w:left="0" w:firstLine="0"/>
              <w:rPr>
                <w:rFonts w:asciiTheme="majorHAnsi" w:hAnsiTheme="majorHAnsi" w:cstheme="majorHAnsi"/>
                <w:szCs w:val="24"/>
              </w:rPr>
            </w:pPr>
            <w:r>
              <w:rPr>
                <w:rFonts w:asciiTheme="majorHAnsi" w:hAnsiTheme="majorHAnsi" w:cstheme="majorHAnsi"/>
                <w:szCs w:val="24"/>
              </w:rPr>
              <w:t>Perceived Benefits – the belief that taking action will reduce the risk or severity of the health condition.</w:t>
            </w:r>
          </w:p>
          <w:p w14:paraId="0BEADBF0" w14:textId="77B1BE85" w:rsidR="00DD1A0A" w:rsidRDefault="00DD1A0A">
            <w:pPr>
              <w:ind w:left="0" w:firstLine="0"/>
              <w:rPr>
                <w:rFonts w:asciiTheme="majorHAnsi" w:hAnsiTheme="majorHAnsi" w:cstheme="majorHAnsi"/>
                <w:szCs w:val="24"/>
              </w:rPr>
            </w:pPr>
            <w:r>
              <w:rPr>
                <w:rFonts w:asciiTheme="majorHAnsi" w:hAnsiTheme="majorHAnsi" w:cstheme="majorHAnsi"/>
                <w:szCs w:val="24"/>
              </w:rPr>
              <w:t>Perceived barriers – how the individual sees the obstacles or costs of taking action. Costs can include time and effort as well as monetary cost.</w:t>
            </w:r>
          </w:p>
          <w:p w14:paraId="78E6EB73" w14:textId="43262EED" w:rsidR="00DD1A0A" w:rsidRDefault="00DD1A0A">
            <w:pPr>
              <w:ind w:left="0" w:firstLine="0"/>
              <w:rPr>
                <w:rFonts w:asciiTheme="majorHAnsi" w:hAnsiTheme="majorHAnsi" w:cstheme="majorHAnsi"/>
                <w:szCs w:val="24"/>
              </w:rPr>
            </w:pPr>
            <w:r>
              <w:rPr>
                <w:rFonts w:asciiTheme="majorHAnsi" w:hAnsiTheme="majorHAnsi" w:cstheme="majorHAnsi"/>
                <w:szCs w:val="24"/>
              </w:rPr>
              <w:t>Cues to Action – external factors that prompt the individual to take action this can include reminders from healthcare providers or public health campaigns.</w:t>
            </w:r>
          </w:p>
          <w:p w14:paraId="2AE30960" w14:textId="661ED48A" w:rsidR="00DD1A0A" w:rsidRDefault="00DD1A0A">
            <w:pPr>
              <w:ind w:left="0" w:firstLine="0"/>
              <w:rPr>
                <w:rFonts w:asciiTheme="majorHAnsi" w:hAnsiTheme="majorHAnsi" w:cstheme="majorHAnsi"/>
                <w:szCs w:val="24"/>
              </w:rPr>
            </w:pPr>
            <w:r>
              <w:rPr>
                <w:rFonts w:asciiTheme="majorHAnsi" w:hAnsiTheme="majorHAnsi" w:cstheme="majorHAnsi"/>
                <w:szCs w:val="24"/>
              </w:rPr>
              <w:t xml:space="preserve">Self-efficacy – the </w:t>
            </w:r>
            <w:r w:rsidR="00E07A9B">
              <w:rPr>
                <w:rFonts w:asciiTheme="majorHAnsi" w:hAnsiTheme="majorHAnsi" w:cstheme="majorHAnsi"/>
                <w:szCs w:val="24"/>
              </w:rPr>
              <w:t>patient’s</w:t>
            </w:r>
            <w:r>
              <w:rPr>
                <w:rFonts w:asciiTheme="majorHAnsi" w:hAnsiTheme="majorHAnsi" w:cstheme="majorHAnsi"/>
                <w:szCs w:val="24"/>
              </w:rPr>
              <w:t xml:space="preserve"> belief in their ability to take the necessary actions to improve or maintain their own health. </w:t>
            </w:r>
          </w:p>
          <w:p w14:paraId="53CF0AFA" w14:textId="1A94FE3F" w:rsidR="00DD1A0A" w:rsidRDefault="00DD1A0A">
            <w:pPr>
              <w:ind w:left="0" w:firstLine="0"/>
              <w:rPr>
                <w:rFonts w:asciiTheme="majorHAnsi" w:hAnsiTheme="majorHAnsi" w:cstheme="majorHAnsi"/>
                <w:szCs w:val="24"/>
              </w:rPr>
            </w:pPr>
          </w:p>
          <w:p w14:paraId="60EA7154" w14:textId="30D2DC1B" w:rsidR="008836C0" w:rsidRDefault="008836C0">
            <w:pPr>
              <w:ind w:left="0" w:firstLine="0"/>
              <w:rPr>
                <w:rFonts w:asciiTheme="majorHAnsi" w:hAnsiTheme="majorHAnsi" w:cstheme="majorHAnsi"/>
                <w:szCs w:val="24"/>
              </w:rPr>
            </w:pPr>
            <w:r>
              <w:rPr>
                <w:rFonts w:asciiTheme="majorHAnsi" w:hAnsiTheme="majorHAnsi" w:cstheme="majorHAnsi"/>
                <w:szCs w:val="24"/>
              </w:rPr>
              <w:t xml:space="preserve">The two models are based on 2 different ideas </w:t>
            </w:r>
            <w:r w:rsidR="00E07A9B">
              <w:rPr>
                <w:rFonts w:asciiTheme="majorHAnsi" w:hAnsiTheme="majorHAnsi" w:cstheme="majorHAnsi"/>
                <w:szCs w:val="24"/>
              </w:rPr>
              <w:t>however;</w:t>
            </w:r>
            <w:r>
              <w:rPr>
                <w:rFonts w:asciiTheme="majorHAnsi" w:hAnsiTheme="majorHAnsi" w:cstheme="majorHAnsi"/>
                <w:szCs w:val="24"/>
              </w:rPr>
              <w:t xml:space="preserve"> there are some similarities and some major differences.</w:t>
            </w:r>
          </w:p>
          <w:p w14:paraId="4BF057D4" w14:textId="0726CAB4" w:rsidR="00C500DE" w:rsidRDefault="008836C0">
            <w:pPr>
              <w:ind w:left="0" w:firstLine="0"/>
              <w:rPr>
                <w:rFonts w:asciiTheme="majorHAnsi" w:hAnsiTheme="majorHAnsi" w:cstheme="majorHAnsi"/>
                <w:szCs w:val="24"/>
              </w:rPr>
            </w:pPr>
            <w:r>
              <w:rPr>
                <w:rFonts w:asciiTheme="majorHAnsi" w:hAnsiTheme="majorHAnsi" w:cstheme="majorHAnsi"/>
                <w:szCs w:val="24"/>
              </w:rPr>
              <w:t xml:space="preserve">Both methods are focus on health and aim to improve health whether it is by treating disease or encouraging more of a healthy lifestyle. Both methods recognise the importance of healthcare professionals in influencing health care, although the Medical method places the healthcare professional centrally as the provider of diagnosis and treatment, whilst the health belief method places their role as more of an educational one as they provide the knowledge needed for the patient to make informed decisions on their lifestyle. </w:t>
            </w:r>
          </w:p>
          <w:p w14:paraId="763B050C" w14:textId="130030D8" w:rsidR="008836C0" w:rsidRDefault="008836C0">
            <w:pPr>
              <w:ind w:left="0" w:firstLine="0"/>
              <w:rPr>
                <w:rFonts w:asciiTheme="majorHAnsi" w:hAnsiTheme="majorHAnsi" w:cstheme="majorHAnsi"/>
                <w:szCs w:val="24"/>
              </w:rPr>
            </w:pPr>
            <w:r>
              <w:rPr>
                <w:rFonts w:asciiTheme="majorHAnsi" w:hAnsiTheme="majorHAnsi" w:cstheme="majorHAnsi"/>
                <w:szCs w:val="24"/>
              </w:rPr>
              <w:t xml:space="preserve">The biggest differences between the two methods are that the medical method focuses on the clinical aspects of health, diagnosing and treating the disease. The health method </w:t>
            </w:r>
            <w:r w:rsidR="00E07A9B">
              <w:rPr>
                <w:rFonts w:asciiTheme="majorHAnsi" w:hAnsiTheme="majorHAnsi" w:cstheme="majorHAnsi"/>
                <w:szCs w:val="24"/>
              </w:rPr>
              <w:t xml:space="preserve">focuses more on the individual’s psychological and behavioural factors, and how this influences their health decisions. </w:t>
            </w:r>
          </w:p>
          <w:p w14:paraId="095E97D4" w14:textId="3666FA73" w:rsidR="00E07A9B" w:rsidRPr="00601B22" w:rsidRDefault="00E07A9B">
            <w:pPr>
              <w:ind w:left="0" w:firstLine="0"/>
              <w:rPr>
                <w:rFonts w:asciiTheme="majorHAnsi" w:hAnsiTheme="majorHAnsi" w:cstheme="majorHAnsi"/>
                <w:szCs w:val="24"/>
              </w:rPr>
            </w:pPr>
            <w:r>
              <w:rPr>
                <w:rFonts w:asciiTheme="majorHAnsi" w:hAnsiTheme="majorHAnsi" w:cstheme="majorHAnsi"/>
                <w:szCs w:val="24"/>
              </w:rPr>
              <w:t xml:space="preserve">The two methods place different levels of importance on the patient; Medical method places the onus on the medical professional to provide a diagnosis and treatment and the patient has very little say in the process. In the health belief method, the onus is placed more on the patient with the professional providing information and the patient making the decisions. </w:t>
            </w:r>
          </w:p>
          <w:p w14:paraId="140E097E" w14:textId="77777777" w:rsidR="00C500DE" w:rsidRPr="00601B22" w:rsidRDefault="00C500DE">
            <w:pPr>
              <w:ind w:left="0" w:firstLine="0"/>
              <w:rPr>
                <w:rFonts w:asciiTheme="majorHAnsi" w:hAnsiTheme="majorHAnsi" w:cstheme="majorHAnsi"/>
                <w:szCs w:val="24"/>
              </w:rPr>
            </w:pPr>
          </w:p>
          <w:p w14:paraId="76DC2BFD" w14:textId="77777777" w:rsidR="00C500DE" w:rsidRPr="00601B22" w:rsidRDefault="00C500DE">
            <w:pPr>
              <w:ind w:left="0" w:firstLine="0"/>
              <w:rPr>
                <w:rFonts w:asciiTheme="majorHAnsi" w:hAnsiTheme="majorHAnsi" w:cstheme="majorHAnsi"/>
                <w:szCs w:val="24"/>
              </w:rPr>
            </w:pPr>
          </w:p>
          <w:p w14:paraId="7FE5E3E6" w14:textId="77777777" w:rsidR="00C500DE" w:rsidRPr="00601B22" w:rsidRDefault="00C500DE">
            <w:pPr>
              <w:ind w:left="0" w:firstLine="0"/>
              <w:rPr>
                <w:rFonts w:asciiTheme="majorHAnsi" w:hAnsiTheme="majorHAnsi" w:cstheme="majorHAnsi"/>
                <w:szCs w:val="24"/>
              </w:rPr>
            </w:pPr>
          </w:p>
          <w:p w14:paraId="5122C657" w14:textId="77777777" w:rsidR="00C500DE" w:rsidRPr="00601B22" w:rsidRDefault="00C500DE">
            <w:pPr>
              <w:ind w:left="0" w:firstLine="0"/>
              <w:rPr>
                <w:rFonts w:asciiTheme="majorHAnsi" w:hAnsiTheme="majorHAnsi" w:cstheme="majorHAnsi"/>
                <w:szCs w:val="24"/>
              </w:rPr>
            </w:pPr>
          </w:p>
        </w:tc>
      </w:tr>
    </w:tbl>
    <w:p w14:paraId="1A5400A1" w14:textId="2D1F068F" w:rsidR="00C500DE" w:rsidRDefault="00C500DE">
      <w:pPr>
        <w:rPr>
          <w:rFonts w:asciiTheme="majorHAnsi" w:hAnsiTheme="majorHAnsi" w:cstheme="majorHAnsi"/>
          <w:szCs w:val="24"/>
        </w:rPr>
      </w:pPr>
    </w:p>
    <w:p w14:paraId="1A4B5413" w14:textId="0F055D4E" w:rsidR="00D628D0" w:rsidRDefault="00D628D0">
      <w:pPr>
        <w:rPr>
          <w:rFonts w:asciiTheme="majorHAnsi" w:hAnsiTheme="majorHAnsi" w:cstheme="majorHAnsi"/>
          <w:szCs w:val="24"/>
        </w:rPr>
      </w:pPr>
    </w:p>
    <w:p w14:paraId="5BD92A90" w14:textId="38D05771" w:rsidR="00D628D0" w:rsidRDefault="00D628D0">
      <w:pPr>
        <w:rPr>
          <w:rFonts w:asciiTheme="majorHAnsi" w:hAnsiTheme="majorHAnsi" w:cstheme="majorHAnsi"/>
          <w:szCs w:val="24"/>
        </w:rPr>
      </w:pPr>
    </w:p>
    <w:p w14:paraId="2BB75A60" w14:textId="77777777" w:rsidR="00D628D0" w:rsidRPr="00601B22" w:rsidRDefault="00D628D0">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8961"/>
      </w:tblGrid>
      <w:tr w:rsidR="00C500DE" w:rsidRPr="00601B22" w14:paraId="2C0E473F" w14:textId="77777777" w:rsidTr="00C500DE">
        <w:tc>
          <w:tcPr>
            <w:tcW w:w="9016" w:type="dxa"/>
          </w:tcPr>
          <w:p w14:paraId="5B2B6D55" w14:textId="5DEFDAAA" w:rsidR="00C500DE" w:rsidRPr="00601B22" w:rsidRDefault="00C500DE" w:rsidP="00F62D93">
            <w:pPr>
              <w:spacing w:after="256"/>
              <w:ind w:left="-5"/>
              <w:rPr>
                <w:rFonts w:asciiTheme="majorHAnsi" w:hAnsiTheme="majorHAnsi" w:cstheme="majorHAnsi"/>
                <w:szCs w:val="24"/>
              </w:rPr>
            </w:pPr>
            <w:r w:rsidRPr="00601B22">
              <w:rPr>
                <w:rFonts w:asciiTheme="majorHAnsi" w:hAnsiTheme="majorHAnsi" w:cstheme="majorHAnsi"/>
                <w:szCs w:val="24"/>
              </w:rPr>
              <w:t xml:space="preserve">1.3 </w:t>
            </w:r>
            <w:r w:rsidR="00F62D93" w:rsidRPr="001405F0">
              <w:rPr>
                <w:rFonts w:asciiTheme="majorHAnsi" w:hAnsiTheme="majorHAnsi" w:cstheme="majorHAnsi"/>
                <w:szCs w:val="24"/>
              </w:rPr>
              <w:t>Describe</w:t>
            </w:r>
            <w:r w:rsidRPr="001405F0">
              <w:rPr>
                <w:rFonts w:asciiTheme="majorHAnsi" w:hAnsiTheme="majorHAnsi" w:cstheme="majorHAnsi"/>
                <w:szCs w:val="24"/>
              </w:rPr>
              <w:t xml:space="preserve"> a minimum of five determinants of health and provide examples of the impact of these determinants</w:t>
            </w:r>
            <w:r w:rsidR="006E53F1" w:rsidRPr="001405F0">
              <w:rPr>
                <w:rFonts w:asciiTheme="majorHAnsi" w:hAnsiTheme="majorHAnsi" w:cstheme="majorHAnsi"/>
                <w:szCs w:val="24"/>
              </w:rPr>
              <w:t xml:space="preserve"> upon a person’s health and wellbeing</w:t>
            </w:r>
            <w:r w:rsidR="00F62D93" w:rsidRPr="001405F0">
              <w:rPr>
                <w:rFonts w:asciiTheme="majorHAnsi" w:hAnsiTheme="majorHAnsi" w:cstheme="majorHAnsi"/>
                <w:szCs w:val="24"/>
              </w:rPr>
              <w:t>:</w:t>
            </w:r>
          </w:p>
        </w:tc>
      </w:tr>
      <w:tr w:rsidR="00C500DE" w:rsidRPr="00601B22" w14:paraId="5AD8BE02" w14:textId="77777777" w:rsidTr="00C500DE">
        <w:tc>
          <w:tcPr>
            <w:tcW w:w="9016" w:type="dxa"/>
          </w:tcPr>
          <w:p w14:paraId="273F8DF6" w14:textId="77777777" w:rsidR="00C500DE" w:rsidRPr="00601B22" w:rsidRDefault="00C500DE">
            <w:pPr>
              <w:ind w:left="0" w:firstLine="0"/>
              <w:rPr>
                <w:rFonts w:asciiTheme="majorHAnsi" w:hAnsiTheme="majorHAnsi" w:cstheme="majorHAnsi"/>
                <w:szCs w:val="24"/>
              </w:rPr>
            </w:pPr>
          </w:p>
          <w:p w14:paraId="4AF29282" w14:textId="28CBA91F" w:rsidR="00F62D93" w:rsidRDefault="00C918D6">
            <w:pPr>
              <w:ind w:left="0" w:firstLine="0"/>
              <w:rPr>
                <w:rFonts w:asciiTheme="majorHAnsi" w:hAnsiTheme="majorHAnsi" w:cstheme="majorHAnsi"/>
                <w:szCs w:val="24"/>
              </w:rPr>
            </w:pPr>
            <w:r>
              <w:rPr>
                <w:rFonts w:asciiTheme="majorHAnsi" w:hAnsiTheme="majorHAnsi" w:cstheme="majorHAnsi"/>
                <w:szCs w:val="24"/>
              </w:rPr>
              <w:t>Determinants of health are the factors that influence a person’s health and wellbeing. They can be Biological, Social, economic and environmental.</w:t>
            </w:r>
          </w:p>
          <w:p w14:paraId="0CDE3587" w14:textId="47B58B06" w:rsidR="00C918D6" w:rsidRDefault="00C918D6" w:rsidP="00C96C9C">
            <w:pPr>
              <w:pStyle w:val="ListParagraph"/>
              <w:numPr>
                <w:ilvl w:val="0"/>
                <w:numId w:val="5"/>
              </w:numPr>
              <w:rPr>
                <w:rFonts w:asciiTheme="majorHAnsi" w:hAnsiTheme="majorHAnsi" w:cstheme="majorHAnsi"/>
                <w:szCs w:val="24"/>
              </w:rPr>
            </w:pPr>
            <w:r>
              <w:rPr>
                <w:rFonts w:asciiTheme="majorHAnsi" w:hAnsiTheme="majorHAnsi" w:cstheme="majorHAnsi"/>
                <w:szCs w:val="24"/>
              </w:rPr>
              <w:t>Genetics and Biological.</w:t>
            </w:r>
            <w:r w:rsidR="00E07A9B">
              <w:rPr>
                <w:rFonts w:asciiTheme="majorHAnsi" w:hAnsiTheme="majorHAnsi" w:cstheme="majorHAnsi"/>
                <w:szCs w:val="24"/>
              </w:rPr>
              <w:t xml:space="preserve"> Genetics plays a significant role in determining a person’s risk of getting certain health conditions</w:t>
            </w:r>
            <w:r w:rsidR="00C96C9C">
              <w:rPr>
                <w:rFonts w:asciiTheme="majorHAnsi" w:hAnsiTheme="majorHAnsi" w:cstheme="majorHAnsi"/>
                <w:szCs w:val="24"/>
              </w:rPr>
              <w:t xml:space="preserve">. Biological factors include inherited traits, family history, and things such as age and gender. There are a number of health conditions known to be inherited such as </w:t>
            </w:r>
            <w:r w:rsidR="00C96C9C" w:rsidRPr="00C96C9C">
              <w:rPr>
                <w:rFonts w:asciiTheme="majorHAnsi" w:hAnsiTheme="majorHAnsi" w:cstheme="majorHAnsi"/>
                <w:szCs w:val="24"/>
              </w:rPr>
              <w:t>Familial hypercholesterolemia</w:t>
            </w:r>
            <w:r w:rsidR="00C96C9C">
              <w:rPr>
                <w:rFonts w:asciiTheme="majorHAnsi" w:hAnsiTheme="majorHAnsi" w:cstheme="majorHAnsi"/>
                <w:szCs w:val="24"/>
              </w:rPr>
              <w:t xml:space="preserve">, a type of high cholesterol, however not everybody at risk of developing it will. People with a family history of heart disease may be more predisposed to heart disease themselves. </w:t>
            </w:r>
          </w:p>
          <w:p w14:paraId="632E5AF9" w14:textId="053705F8" w:rsidR="00C918D6" w:rsidRDefault="00C918D6" w:rsidP="00C918D6">
            <w:pPr>
              <w:pStyle w:val="ListParagraph"/>
              <w:numPr>
                <w:ilvl w:val="0"/>
                <w:numId w:val="5"/>
              </w:numPr>
              <w:rPr>
                <w:rFonts w:asciiTheme="majorHAnsi" w:hAnsiTheme="majorHAnsi" w:cstheme="majorHAnsi"/>
                <w:szCs w:val="24"/>
              </w:rPr>
            </w:pPr>
            <w:r>
              <w:rPr>
                <w:rFonts w:asciiTheme="majorHAnsi" w:hAnsiTheme="majorHAnsi" w:cstheme="majorHAnsi"/>
                <w:szCs w:val="24"/>
              </w:rPr>
              <w:t>Social determinants</w:t>
            </w:r>
            <w:r w:rsidR="00FA0C77">
              <w:rPr>
                <w:rFonts w:asciiTheme="majorHAnsi" w:hAnsiTheme="majorHAnsi" w:cstheme="majorHAnsi"/>
                <w:szCs w:val="24"/>
              </w:rPr>
              <w:t>. These are</w:t>
            </w:r>
            <w:r w:rsidR="00C96C9C">
              <w:rPr>
                <w:rFonts w:asciiTheme="majorHAnsi" w:hAnsiTheme="majorHAnsi" w:cstheme="majorHAnsi"/>
                <w:szCs w:val="24"/>
              </w:rPr>
              <w:t xml:space="preserve"> the conditions people </w:t>
            </w:r>
            <w:r w:rsidR="00FA0C77">
              <w:rPr>
                <w:rFonts w:asciiTheme="majorHAnsi" w:hAnsiTheme="majorHAnsi" w:cstheme="majorHAnsi"/>
                <w:szCs w:val="24"/>
              </w:rPr>
              <w:t xml:space="preserve">are born, grow, live, work and age in. People who are born into poverty, have less access to a healthy balanced diet and healthcare, are more likely to develop health conditions. This risk increases if they continue to live in these conditions the risk increases. </w:t>
            </w:r>
          </w:p>
          <w:p w14:paraId="7D19B688" w14:textId="16BA2A1C" w:rsidR="00C918D6" w:rsidRDefault="00C918D6" w:rsidP="00C918D6">
            <w:pPr>
              <w:pStyle w:val="ListParagraph"/>
              <w:numPr>
                <w:ilvl w:val="0"/>
                <w:numId w:val="5"/>
              </w:numPr>
              <w:rPr>
                <w:rFonts w:asciiTheme="majorHAnsi" w:hAnsiTheme="majorHAnsi" w:cstheme="majorHAnsi"/>
                <w:szCs w:val="24"/>
              </w:rPr>
            </w:pPr>
            <w:r>
              <w:rPr>
                <w:rFonts w:asciiTheme="majorHAnsi" w:hAnsiTheme="majorHAnsi" w:cstheme="majorHAnsi"/>
                <w:szCs w:val="24"/>
              </w:rPr>
              <w:t>Physical environment</w:t>
            </w:r>
            <w:r w:rsidR="00FA0C77">
              <w:rPr>
                <w:rFonts w:asciiTheme="majorHAnsi" w:hAnsiTheme="majorHAnsi" w:cstheme="majorHAnsi"/>
                <w:szCs w:val="24"/>
              </w:rPr>
              <w:t>. This is both the natural</w:t>
            </w:r>
            <w:r w:rsidR="00816E9F">
              <w:rPr>
                <w:rFonts w:asciiTheme="majorHAnsi" w:hAnsiTheme="majorHAnsi" w:cstheme="majorHAnsi"/>
                <w:szCs w:val="24"/>
              </w:rPr>
              <w:t xml:space="preserve"> environment,</w:t>
            </w:r>
            <w:r w:rsidR="00FA0C77">
              <w:rPr>
                <w:rFonts w:asciiTheme="majorHAnsi" w:hAnsiTheme="majorHAnsi" w:cstheme="majorHAnsi"/>
                <w:szCs w:val="24"/>
              </w:rPr>
              <w:t xml:space="preserve"> and manmade</w:t>
            </w:r>
            <w:r w:rsidR="00816E9F">
              <w:rPr>
                <w:rFonts w:asciiTheme="majorHAnsi" w:hAnsiTheme="majorHAnsi" w:cstheme="majorHAnsi"/>
                <w:szCs w:val="24"/>
              </w:rPr>
              <w:t xml:space="preserve"> environments. Natural includes factors such as air quality, and water quality. Manmade refers to housing and community infrastructure. People living in overcrowded areas with a higher level of pollution and lack of cleanliness are more likely to be at risk of conditions such as Asthma</w:t>
            </w:r>
            <w:r w:rsidR="00491DE5">
              <w:rPr>
                <w:rFonts w:asciiTheme="majorHAnsi" w:hAnsiTheme="majorHAnsi" w:cstheme="majorHAnsi"/>
                <w:szCs w:val="24"/>
              </w:rPr>
              <w:t xml:space="preserve"> and</w:t>
            </w:r>
            <w:r w:rsidR="00816E9F">
              <w:rPr>
                <w:rFonts w:asciiTheme="majorHAnsi" w:hAnsiTheme="majorHAnsi" w:cstheme="majorHAnsi"/>
                <w:szCs w:val="24"/>
              </w:rPr>
              <w:t xml:space="preserve"> infectious diseases such as flu or sickness and diarrhoea infections. </w:t>
            </w:r>
          </w:p>
          <w:p w14:paraId="37B50D57" w14:textId="4D9EF6A5" w:rsidR="00C918D6" w:rsidRDefault="00C918D6" w:rsidP="00C918D6">
            <w:pPr>
              <w:pStyle w:val="ListParagraph"/>
              <w:numPr>
                <w:ilvl w:val="0"/>
                <w:numId w:val="5"/>
              </w:numPr>
              <w:rPr>
                <w:rFonts w:asciiTheme="majorHAnsi" w:hAnsiTheme="majorHAnsi" w:cstheme="majorHAnsi"/>
                <w:szCs w:val="24"/>
              </w:rPr>
            </w:pPr>
            <w:r>
              <w:rPr>
                <w:rFonts w:asciiTheme="majorHAnsi" w:hAnsiTheme="majorHAnsi" w:cstheme="majorHAnsi"/>
                <w:szCs w:val="24"/>
              </w:rPr>
              <w:t>Behavioural and lifestyle</w:t>
            </w:r>
            <w:r w:rsidR="00491DE5">
              <w:rPr>
                <w:rFonts w:asciiTheme="majorHAnsi" w:hAnsiTheme="majorHAnsi" w:cstheme="majorHAnsi"/>
                <w:szCs w:val="24"/>
              </w:rPr>
              <w:t xml:space="preserve">. People who live a healthier lifestyle; eat a healthy balanced diet, have regular health check-ups, get regular exercise, have a good balance between work and home life and who don’t participate in activities such as smoking or excessive drinking are likely to have a healthier life and be less susceptible to conditions such as obesity, and smoking related conditions such as  COPD. </w:t>
            </w:r>
          </w:p>
          <w:p w14:paraId="2B9D80CF" w14:textId="3387C2BB" w:rsidR="00F62D93" w:rsidRPr="00491DE5" w:rsidRDefault="00C918D6" w:rsidP="00491DE5">
            <w:pPr>
              <w:pStyle w:val="ListParagraph"/>
              <w:numPr>
                <w:ilvl w:val="0"/>
                <w:numId w:val="5"/>
              </w:numPr>
              <w:rPr>
                <w:rFonts w:asciiTheme="majorHAnsi" w:hAnsiTheme="majorHAnsi" w:cstheme="majorHAnsi"/>
                <w:szCs w:val="24"/>
              </w:rPr>
            </w:pPr>
            <w:r>
              <w:rPr>
                <w:rFonts w:asciiTheme="majorHAnsi" w:hAnsiTheme="majorHAnsi" w:cstheme="majorHAnsi"/>
                <w:szCs w:val="24"/>
              </w:rPr>
              <w:t>Access to healthcare.</w:t>
            </w:r>
            <w:r w:rsidR="00491DE5">
              <w:rPr>
                <w:rFonts w:asciiTheme="majorHAnsi" w:hAnsiTheme="majorHAnsi" w:cstheme="majorHAnsi"/>
                <w:szCs w:val="24"/>
              </w:rPr>
              <w:t xml:space="preserve"> </w:t>
            </w:r>
            <w:r w:rsidR="00491DE5" w:rsidRPr="00491DE5">
              <w:rPr>
                <w:rFonts w:asciiTheme="majorHAnsi" w:hAnsiTheme="majorHAnsi" w:cstheme="majorHAnsi"/>
                <w:szCs w:val="24"/>
              </w:rPr>
              <w:t xml:space="preserve">People who have easy access to </w:t>
            </w:r>
            <w:r w:rsidR="00491DE5">
              <w:rPr>
                <w:rFonts w:asciiTheme="majorHAnsi" w:hAnsiTheme="majorHAnsi" w:cstheme="majorHAnsi"/>
                <w:szCs w:val="24"/>
              </w:rPr>
              <w:t xml:space="preserve">healthcare are more likely to get medical interventions early, which can be beneficial in the treatment of a number of diseases including some cancers. Health monitoring for people who have a genetic predisposition to certain medical conditions is easier and more likely to be done if people live in an area where healthcare is not only physically accessible but also affordable. Education and preventative measures such as </w:t>
            </w:r>
            <w:r w:rsidR="00516B8B">
              <w:rPr>
                <w:rFonts w:asciiTheme="majorHAnsi" w:hAnsiTheme="majorHAnsi" w:cstheme="majorHAnsi"/>
                <w:szCs w:val="24"/>
              </w:rPr>
              <w:t>vaccination also have a beneficial effect on public when they are local to the population</w:t>
            </w:r>
          </w:p>
          <w:p w14:paraId="7FB85D0A" w14:textId="77777777" w:rsidR="00F62D93" w:rsidRPr="00601B22" w:rsidRDefault="00F62D93">
            <w:pPr>
              <w:ind w:left="0" w:firstLine="0"/>
              <w:rPr>
                <w:rFonts w:asciiTheme="majorHAnsi" w:hAnsiTheme="majorHAnsi" w:cstheme="majorHAnsi"/>
                <w:szCs w:val="24"/>
              </w:rPr>
            </w:pPr>
          </w:p>
          <w:p w14:paraId="3AD00EE8" w14:textId="01870C43" w:rsidR="00F62D93" w:rsidRPr="00601B22" w:rsidRDefault="00F62D93">
            <w:pPr>
              <w:ind w:left="0" w:firstLine="0"/>
              <w:rPr>
                <w:rFonts w:asciiTheme="majorHAnsi" w:hAnsiTheme="majorHAnsi" w:cstheme="majorHAnsi"/>
                <w:szCs w:val="24"/>
              </w:rPr>
            </w:pPr>
          </w:p>
        </w:tc>
      </w:tr>
    </w:tbl>
    <w:p w14:paraId="62D1B797" w14:textId="77777777" w:rsidR="00C500DE" w:rsidRPr="00062104" w:rsidRDefault="00C500DE">
      <w:pPr>
        <w:rPr>
          <w:rFonts w:asciiTheme="majorHAnsi" w:hAnsiTheme="majorHAnsi" w:cstheme="majorHAnsi"/>
          <w:b/>
          <w:bCs/>
          <w:szCs w:val="24"/>
        </w:rPr>
      </w:pPr>
    </w:p>
    <w:p w14:paraId="2620583C" w14:textId="77777777" w:rsidR="00E1298E" w:rsidRDefault="00E1298E" w:rsidP="00E1298E">
      <w:pPr>
        <w:rPr>
          <w:rFonts w:asciiTheme="majorHAnsi" w:hAnsiTheme="majorHAnsi" w:cstheme="majorHAnsi"/>
          <w:b/>
          <w:bCs/>
          <w:szCs w:val="24"/>
        </w:rPr>
      </w:pPr>
    </w:p>
    <w:p w14:paraId="6432B606" w14:textId="3032C0EF" w:rsidR="00F62D93" w:rsidRPr="00062104" w:rsidRDefault="00F62D93" w:rsidP="00E1298E">
      <w:pPr>
        <w:rPr>
          <w:rFonts w:asciiTheme="majorHAnsi" w:hAnsiTheme="majorHAnsi" w:cstheme="majorHAnsi"/>
          <w:b/>
          <w:bCs/>
          <w:szCs w:val="24"/>
        </w:rPr>
      </w:pPr>
      <w:r w:rsidRPr="00062104">
        <w:rPr>
          <w:rFonts w:asciiTheme="majorHAnsi" w:hAnsiTheme="majorHAnsi" w:cstheme="majorHAnsi"/>
          <w:b/>
          <w:bCs/>
          <w:szCs w:val="24"/>
        </w:rPr>
        <w:t>Task Two</w:t>
      </w:r>
      <w:r w:rsidR="00062104" w:rsidRPr="00062104">
        <w:rPr>
          <w:rFonts w:asciiTheme="majorHAnsi" w:hAnsiTheme="majorHAnsi" w:cstheme="majorHAnsi"/>
          <w:b/>
          <w:bCs/>
          <w:szCs w:val="24"/>
        </w:rPr>
        <w:t xml:space="preserve">: </w:t>
      </w:r>
      <w:r w:rsidR="00062104" w:rsidRPr="00062104">
        <w:rPr>
          <w:rFonts w:asciiTheme="majorHAnsi" w:hAnsiTheme="majorHAnsi" w:cstheme="majorHAnsi"/>
          <w:b/>
          <w:bCs/>
        </w:rPr>
        <w:t>Understand the benefits of self-management for people and approaches that empower them to improve their health and wellbeing.</w:t>
      </w:r>
    </w:p>
    <w:tbl>
      <w:tblPr>
        <w:tblStyle w:val="TableGrid0"/>
        <w:tblW w:w="0" w:type="auto"/>
        <w:tblInd w:w="-5" w:type="dxa"/>
        <w:tblLook w:val="04A0" w:firstRow="1" w:lastRow="0" w:firstColumn="1" w:lastColumn="0" w:noHBand="0" w:noVBand="1"/>
      </w:tblPr>
      <w:tblGrid>
        <w:gridCol w:w="9021"/>
      </w:tblGrid>
      <w:tr w:rsidR="00F62D93" w:rsidRPr="00601B22" w14:paraId="42D02BD8" w14:textId="77777777" w:rsidTr="006E53F1">
        <w:tc>
          <w:tcPr>
            <w:tcW w:w="9021" w:type="dxa"/>
          </w:tcPr>
          <w:p w14:paraId="5FEF32A7" w14:textId="2003FF15" w:rsidR="00F62D93" w:rsidRPr="00601B22" w:rsidRDefault="00062104"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2.1 </w:t>
            </w:r>
            <w:r w:rsidR="004B3551" w:rsidRPr="001405F0">
              <w:rPr>
                <w:rFonts w:asciiTheme="majorHAnsi" w:hAnsiTheme="majorHAnsi" w:cstheme="majorHAnsi"/>
                <w:szCs w:val="24"/>
              </w:rPr>
              <w:t>Describe the concept of empowerment and the benefits</w:t>
            </w:r>
            <w:r w:rsidR="004D0980" w:rsidRPr="001405F0">
              <w:rPr>
                <w:rFonts w:asciiTheme="majorHAnsi" w:hAnsiTheme="majorHAnsi" w:cstheme="majorHAnsi"/>
                <w:szCs w:val="24"/>
              </w:rPr>
              <w:t xml:space="preserve"> to individuals when </w:t>
            </w:r>
            <w:r w:rsidR="002F3EF4" w:rsidRPr="001405F0">
              <w:rPr>
                <w:rFonts w:asciiTheme="majorHAnsi" w:hAnsiTheme="majorHAnsi" w:cstheme="majorHAnsi"/>
                <w:szCs w:val="24"/>
              </w:rPr>
              <w:t xml:space="preserve">empowered to </w:t>
            </w:r>
            <w:r w:rsidR="004D0980" w:rsidRPr="001405F0">
              <w:rPr>
                <w:rFonts w:asciiTheme="majorHAnsi" w:hAnsiTheme="majorHAnsi" w:cstheme="majorHAnsi"/>
                <w:szCs w:val="24"/>
              </w:rPr>
              <w:t>manag</w:t>
            </w:r>
            <w:r w:rsidR="002F3EF4" w:rsidRPr="001405F0">
              <w:rPr>
                <w:rFonts w:asciiTheme="majorHAnsi" w:hAnsiTheme="majorHAnsi" w:cstheme="majorHAnsi"/>
                <w:szCs w:val="24"/>
              </w:rPr>
              <w:t>e</w:t>
            </w:r>
            <w:r w:rsidR="004D0980" w:rsidRPr="001405F0">
              <w:rPr>
                <w:rFonts w:asciiTheme="majorHAnsi" w:hAnsiTheme="majorHAnsi" w:cstheme="majorHAnsi"/>
                <w:szCs w:val="24"/>
              </w:rPr>
              <w:t xml:space="preserve"> their own health</w:t>
            </w:r>
            <w:r w:rsidR="004B3551" w:rsidRPr="001405F0">
              <w:rPr>
                <w:rFonts w:asciiTheme="majorHAnsi" w:hAnsiTheme="majorHAnsi" w:cstheme="majorHAnsi"/>
                <w:szCs w:val="24"/>
              </w:rPr>
              <w:t>:</w:t>
            </w:r>
          </w:p>
          <w:p w14:paraId="1E29C0A5" w14:textId="77777777" w:rsidR="00F62D93" w:rsidRPr="00601B22" w:rsidRDefault="00F62D93" w:rsidP="00F62D93">
            <w:pPr>
              <w:spacing w:after="83" w:line="239" w:lineRule="auto"/>
              <w:ind w:left="0" w:firstLine="0"/>
              <w:rPr>
                <w:rFonts w:asciiTheme="majorHAnsi" w:hAnsiTheme="majorHAnsi" w:cstheme="majorHAnsi"/>
                <w:szCs w:val="24"/>
              </w:rPr>
            </w:pPr>
          </w:p>
        </w:tc>
      </w:tr>
      <w:tr w:rsidR="00F62D93" w:rsidRPr="00601B22" w14:paraId="6ADE852E" w14:textId="77777777" w:rsidTr="006E53F1">
        <w:tc>
          <w:tcPr>
            <w:tcW w:w="9021" w:type="dxa"/>
          </w:tcPr>
          <w:p w14:paraId="7802048B" w14:textId="77777777" w:rsidR="00F62D93" w:rsidRPr="00601B22" w:rsidRDefault="00F62D93" w:rsidP="00F62D93">
            <w:pPr>
              <w:spacing w:after="83" w:line="239" w:lineRule="auto"/>
              <w:ind w:left="0" w:firstLine="0"/>
              <w:rPr>
                <w:rFonts w:asciiTheme="majorHAnsi" w:hAnsiTheme="majorHAnsi" w:cstheme="majorHAnsi"/>
                <w:szCs w:val="24"/>
              </w:rPr>
            </w:pPr>
          </w:p>
          <w:p w14:paraId="2DC094CB" w14:textId="2D9100E6" w:rsidR="004B3551" w:rsidRDefault="000777F6"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Empowerment is where individuals gain control over their</w:t>
            </w:r>
            <w:r w:rsidR="00410330">
              <w:rPr>
                <w:rFonts w:asciiTheme="majorHAnsi" w:hAnsiTheme="majorHAnsi" w:cstheme="majorHAnsi"/>
                <w:szCs w:val="24"/>
              </w:rPr>
              <w:t xml:space="preserve"> own</w:t>
            </w:r>
            <w:r>
              <w:rPr>
                <w:rFonts w:asciiTheme="majorHAnsi" w:hAnsiTheme="majorHAnsi" w:cstheme="majorHAnsi"/>
                <w:szCs w:val="24"/>
              </w:rPr>
              <w:t xml:space="preserve"> lives, by making decisions that affect their wellbeing and taking an active role in health management.</w:t>
            </w:r>
          </w:p>
          <w:p w14:paraId="66AFF347" w14:textId="07D4F0F0" w:rsidR="00410330" w:rsidRDefault="00D628D0"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In health</w:t>
            </w:r>
            <w:r w:rsidR="000777F6">
              <w:rPr>
                <w:rFonts w:asciiTheme="majorHAnsi" w:hAnsiTheme="majorHAnsi" w:cstheme="majorHAnsi"/>
                <w:szCs w:val="24"/>
              </w:rPr>
              <w:t>,</w:t>
            </w:r>
            <w:r>
              <w:rPr>
                <w:rFonts w:asciiTheme="majorHAnsi" w:hAnsiTheme="majorHAnsi" w:cstheme="majorHAnsi"/>
                <w:szCs w:val="24"/>
              </w:rPr>
              <w:t xml:space="preserve"> empowerment means enabling individuals to take control of their own health decisions,</w:t>
            </w:r>
            <w:r w:rsidR="000777F6">
              <w:rPr>
                <w:rFonts w:asciiTheme="majorHAnsi" w:hAnsiTheme="majorHAnsi" w:cstheme="majorHAnsi"/>
                <w:szCs w:val="24"/>
              </w:rPr>
              <w:t xml:space="preserve"> helping them to</w:t>
            </w:r>
            <w:r>
              <w:rPr>
                <w:rFonts w:asciiTheme="majorHAnsi" w:hAnsiTheme="majorHAnsi" w:cstheme="majorHAnsi"/>
                <w:szCs w:val="24"/>
              </w:rPr>
              <w:t xml:space="preserve"> understand their health needs and to adopt behav</w:t>
            </w:r>
            <w:r w:rsidR="000777F6">
              <w:rPr>
                <w:rFonts w:asciiTheme="majorHAnsi" w:hAnsiTheme="majorHAnsi" w:cstheme="majorHAnsi"/>
                <w:szCs w:val="24"/>
              </w:rPr>
              <w:t>iours that improve their health. This is done by providing people with the knowledge, resources, confidence and skills they need to make informed decisions about their health and wellbeing.</w:t>
            </w:r>
            <w:r w:rsidR="00410330">
              <w:rPr>
                <w:rFonts w:asciiTheme="majorHAnsi" w:hAnsiTheme="majorHAnsi" w:cstheme="majorHAnsi"/>
                <w:szCs w:val="24"/>
              </w:rPr>
              <w:t xml:space="preserve"> By providing these things e</w:t>
            </w:r>
            <w:r w:rsidR="004D1BEB">
              <w:rPr>
                <w:rFonts w:asciiTheme="majorHAnsi" w:hAnsiTheme="majorHAnsi" w:cstheme="majorHAnsi"/>
                <w:szCs w:val="24"/>
              </w:rPr>
              <w:t xml:space="preserve">mpowerment </w:t>
            </w:r>
            <w:r w:rsidR="00AA02AF">
              <w:rPr>
                <w:rFonts w:asciiTheme="majorHAnsi" w:hAnsiTheme="majorHAnsi" w:cstheme="majorHAnsi"/>
                <w:szCs w:val="24"/>
              </w:rPr>
              <w:t>increases a patient’s self-confidence in being able to manage his or her</w:t>
            </w:r>
            <w:r w:rsidR="00410330">
              <w:rPr>
                <w:rFonts w:asciiTheme="majorHAnsi" w:hAnsiTheme="majorHAnsi" w:cstheme="majorHAnsi"/>
                <w:szCs w:val="24"/>
              </w:rPr>
              <w:t xml:space="preserve"> own health related issues.</w:t>
            </w:r>
            <w:r w:rsidR="00E63EEF">
              <w:t xml:space="preserve"> </w:t>
            </w:r>
            <w:r w:rsidR="00410330" w:rsidRPr="00E63EEF">
              <w:rPr>
                <w:rFonts w:asciiTheme="majorHAnsi" w:hAnsiTheme="majorHAnsi" w:cstheme="majorHAnsi"/>
                <w:szCs w:val="24"/>
              </w:rPr>
              <w:t>They</w:t>
            </w:r>
            <w:r w:rsidR="00E63EEF" w:rsidRPr="00E63EEF">
              <w:rPr>
                <w:rFonts w:asciiTheme="majorHAnsi" w:hAnsiTheme="majorHAnsi" w:cstheme="majorHAnsi"/>
                <w:szCs w:val="24"/>
              </w:rPr>
              <w:t xml:space="preserve"> are more likely to take responsibility for their health</w:t>
            </w:r>
            <w:r w:rsidR="00410330">
              <w:rPr>
                <w:rFonts w:asciiTheme="majorHAnsi" w:hAnsiTheme="majorHAnsi" w:cstheme="majorHAnsi"/>
                <w:szCs w:val="24"/>
              </w:rPr>
              <w:t>.</w:t>
            </w:r>
            <w:r w:rsidR="00E63EEF">
              <w:rPr>
                <w:rFonts w:asciiTheme="majorHAnsi" w:hAnsiTheme="majorHAnsi" w:cstheme="majorHAnsi"/>
                <w:szCs w:val="24"/>
              </w:rPr>
              <w:t xml:space="preserve"> </w:t>
            </w:r>
            <w:r w:rsidR="00410330">
              <w:rPr>
                <w:rFonts w:asciiTheme="majorHAnsi" w:hAnsiTheme="majorHAnsi" w:cstheme="majorHAnsi"/>
                <w:szCs w:val="24"/>
              </w:rPr>
              <w:t>They</w:t>
            </w:r>
            <w:r w:rsidR="00AA02AF">
              <w:rPr>
                <w:rFonts w:asciiTheme="majorHAnsi" w:hAnsiTheme="majorHAnsi" w:cstheme="majorHAnsi"/>
                <w:szCs w:val="24"/>
              </w:rPr>
              <w:t xml:space="preserve"> are more likely to participate in treatment plans and this will improve the success of those plans, as patients are more likely </w:t>
            </w:r>
            <w:r w:rsidR="00410330">
              <w:rPr>
                <w:rFonts w:asciiTheme="majorHAnsi" w:hAnsiTheme="majorHAnsi" w:cstheme="majorHAnsi"/>
                <w:szCs w:val="24"/>
              </w:rPr>
              <w:t xml:space="preserve">to adhere to them. </w:t>
            </w:r>
          </w:p>
          <w:p w14:paraId="0F2BEEAC" w14:textId="4F21F1F5" w:rsidR="009D388C" w:rsidRDefault="009D388C" w:rsidP="00F62D93">
            <w:pPr>
              <w:spacing w:after="83" w:line="239" w:lineRule="auto"/>
              <w:ind w:left="0" w:firstLine="0"/>
              <w:rPr>
                <w:rFonts w:asciiTheme="majorHAnsi" w:hAnsiTheme="majorHAnsi" w:cstheme="majorHAnsi"/>
                <w:szCs w:val="24"/>
              </w:rPr>
            </w:pPr>
            <w:r w:rsidRPr="009D388C">
              <w:rPr>
                <w:rFonts w:asciiTheme="majorHAnsi" w:hAnsiTheme="majorHAnsi" w:cstheme="majorHAnsi"/>
                <w:szCs w:val="24"/>
              </w:rPr>
              <w:t>Cohen et al (2013) tells us that when people understand the importance of preventative measures and have the tools to access services, the</w:t>
            </w:r>
            <w:r>
              <w:rPr>
                <w:rFonts w:asciiTheme="majorHAnsi" w:hAnsiTheme="majorHAnsi" w:cstheme="majorHAnsi"/>
                <w:szCs w:val="24"/>
              </w:rPr>
              <w:t xml:space="preserve">y are more likely to reduce their risk of chronic diseases. </w:t>
            </w:r>
          </w:p>
          <w:p w14:paraId="335B5340" w14:textId="0A92CF1F" w:rsidR="00AA02AF" w:rsidRDefault="00410330" w:rsidP="00F62D93">
            <w:pPr>
              <w:spacing w:after="83" w:line="239" w:lineRule="auto"/>
              <w:ind w:left="0" w:firstLine="0"/>
              <w:rPr>
                <w:rFonts w:asciiTheme="majorHAnsi" w:hAnsiTheme="majorHAnsi" w:cstheme="majorHAnsi"/>
                <w:szCs w:val="24"/>
              </w:rPr>
            </w:pPr>
            <w:r w:rsidRPr="00410330">
              <w:rPr>
                <w:rFonts w:asciiTheme="majorHAnsi" w:hAnsiTheme="majorHAnsi" w:cstheme="majorHAnsi"/>
                <w:szCs w:val="24"/>
              </w:rPr>
              <w:t>Empowerment encourages proactive behaviours</w:t>
            </w:r>
            <w:r w:rsidR="00AA02AF">
              <w:rPr>
                <w:rFonts w:asciiTheme="majorHAnsi" w:hAnsiTheme="majorHAnsi" w:cstheme="majorHAnsi"/>
                <w:szCs w:val="24"/>
              </w:rPr>
              <w:t xml:space="preserve"> with healthy lifestyles and can include actions such as regular exercise, healthy diets</w:t>
            </w:r>
            <w:r w:rsidR="009D388C">
              <w:rPr>
                <w:rFonts w:asciiTheme="majorHAnsi" w:hAnsiTheme="majorHAnsi" w:cstheme="majorHAnsi"/>
                <w:szCs w:val="24"/>
              </w:rPr>
              <w:t xml:space="preserve">, and taking advantage of regular screening services such as cervical smears and breast screening for women and </w:t>
            </w:r>
            <w:r w:rsidR="00AA02AF">
              <w:rPr>
                <w:rFonts w:asciiTheme="majorHAnsi" w:hAnsiTheme="majorHAnsi" w:cstheme="majorHAnsi"/>
                <w:szCs w:val="24"/>
              </w:rPr>
              <w:t>getting medical help in a timely mann</w:t>
            </w:r>
            <w:r w:rsidR="009D388C">
              <w:rPr>
                <w:rFonts w:asciiTheme="majorHAnsi" w:hAnsiTheme="majorHAnsi" w:cstheme="majorHAnsi"/>
                <w:szCs w:val="24"/>
              </w:rPr>
              <w:t xml:space="preserve">er. </w:t>
            </w:r>
            <w:r w:rsidR="00AA02AF">
              <w:rPr>
                <w:rFonts w:asciiTheme="majorHAnsi" w:hAnsiTheme="majorHAnsi" w:cstheme="majorHAnsi"/>
                <w:szCs w:val="24"/>
              </w:rPr>
              <w:t xml:space="preserve">This </w:t>
            </w:r>
            <w:r w:rsidR="009D388C">
              <w:rPr>
                <w:rFonts w:asciiTheme="majorHAnsi" w:hAnsiTheme="majorHAnsi" w:cstheme="majorHAnsi"/>
                <w:szCs w:val="24"/>
              </w:rPr>
              <w:t xml:space="preserve">proactive practise </w:t>
            </w:r>
            <w:r w:rsidR="00AA02AF">
              <w:rPr>
                <w:rFonts w:asciiTheme="majorHAnsi" w:hAnsiTheme="majorHAnsi" w:cstheme="majorHAnsi"/>
                <w:szCs w:val="24"/>
              </w:rPr>
              <w:t>c</w:t>
            </w:r>
            <w:r w:rsidR="00C92B7C">
              <w:rPr>
                <w:rFonts w:asciiTheme="majorHAnsi" w:hAnsiTheme="majorHAnsi" w:cstheme="majorHAnsi"/>
                <w:szCs w:val="24"/>
              </w:rPr>
              <w:t xml:space="preserve">an help to prevent illnesses and additional </w:t>
            </w:r>
            <w:r w:rsidR="00AA02AF">
              <w:rPr>
                <w:rFonts w:asciiTheme="majorHAnsi" w:hAnsiTheme="majorHAnsi" w:cstheme="majorHAnsi"/>
                <w:szCs w:val="24"/>
              </w:rPr>
              <w:t>complications</w:t>
            </w:r>
            <w:r w:rsidR="00C92B7C">
              <w:rPr>
                <w:rFonts w:asciiTheme="majorHAnsi" w:hAnsiTheme="majorHAnsi" w:cstheme="majorHAnsi"/>
                <w:szCs w:val="24"/>
              </w:rPr>
              <w:t xml:space="preserve"> of conditions</w:t>
            </w:r>
            <w:r w:rsidR="00AA02AF">
              <w:rPr>
                <w:rFonts w:asciiTheme="majorHAnsi" w:hAnsiTheme="majorHAnsi" w:cstheme="majorHAnsi"/>
                <w:szCs w:val="24"/>
              </w:rPr>
              <w:t>.</w:t>
            </w:r>
            <w:r>
              <w:rPr>
                <w:rFonts w:asciiTheme="majorHAnsi" w:hAnsiTheme="majorHAnsi" w:cstheme="majorHAnsi"/>
                <w:szCs w:val="24"/>
              </w:rPr>
              <w:t xml:space="preserve"> </w:t>
            </w:r>
          </w:p>
          <w:p w14:paraId="21DE8B42" w14:textId="0EFFE162" w:rsidR="004B3551" w:rsidRPr="00601B22" w:rsidRDefault="00F331A7" w:rsidP="003B42F3">
            <w:pPr>
              <w:spacing w:after="83" w:line="239" w:lineRule="auto"/>
              <w:ind w:left="0" w:firstLine="0"/>
              <w:rPr>
                <w:rFonts w:asciiTheme="majorHAnsi" w:hAnsiTheme="majorHAnsi" w:cstheme="majorHAnsi"/>
                <w:szCs w:val="24"/>
              </w:rPr>
            </w:pPr>
            <w:r>
              <w:rPr>
                <w:rFonts w:asciiTheme="majorHAnsi" w:hAnsiTheme="majorHAnsi" w:cstheme="majorHAnsi"/>
                <w:szCs w:val="24"/>
              </w:rPr>
              <w:t>Empowered individuals are more likely to seek support from othe</w:t>
            </w:r>
            <w:r w:rsidR="003B42F3">
              <w:rPr>
                <w:rFonts w:asciiTheme="majorHAnsi" w:hAnsiTheme="majorHAnsi" w:cstheme="majorHAnsi"/>
                <w:szCs w:val="24"/>
              </w:rPr>
              <w:t xml:space="preserve">rs; family, friends or community networks. These support networks can play a large role in managing health by providing emotional encouragement as well as practical health. A good example of this is when people are trying to give up smoking. In addition to helping the smoker to stop they will be spreading the public health message that smoking is bad for you, which can help to educate more of the community, with the end result being that more of the community become empowered to improve their health by not smoking. </w:t>
            </w:r>
          </w:p>
          <w:p w14:paraId="472ED642" w14:textId="77777777" w:rsidR="004B3551" w:rsidRPr="00601B22" w:rsidRDefault="004B3551" w:rsidP="00F62D93">
            <w:pPr>
              <w:spacing w:after="83" w:line="239" w:lineRule="auto"/>
              <w:ind w:left="0" w:firstLine="0"/>
              <w:rPr>
                <w:rFonts w:asciiTheme="majorHAnsi" w:hAnsiTheme="majorHAnsi" w:cstheme="majorHAnsi"/>
                <w:szCs w:val="24"/>
              </w:rPr>
            </w:pPr>
          </w:p>
        </w:tc>
      </w:tr>
    </w:tbl>
    <w:p w14:paraId="18656DED" w14:textId="6CA6E9CD" w:rsidR="00F62D93" w:rsidRDefault="00F62D93" w:rsidP="00F62D93">
      <w:pPr>
        <w:spacing w:after="83" w:line="239" w:lineRule="auto"/>
        <w:ind w:left="360" w:hanging="360"/>
        <w:rPr>
          <w:rFonts w:asciiTheme="majorHAnsi" w:hAnsiTheme="majorHAnsi" w:cstheme="majorHAnsi"/>
          <w:szCs w:val="24"/>
        </w:rPr>
      </w:pPr>
    </w:p>
    <w:p w14:paraId="5A6443D3" w14:textId="55193E2E" w:rsidR="00624AA5" w:rsidRDefault="00624AA5" w:rsidP="00F62D93">
      <w:pPr>
        <w:spacing w:after="83" w:line="239" w:lineRule="auto"/>
        <w:ind w:left="360" w:hanging="360"/>
        <w:rPr>
          <w:rFonts w:asciiTheme="majorHAnsi" w:hAnsiTheme="majorHAnsi" w:cstheme="majorHAnsi"/>
          <w:szCs w:val="24"/>
        </w:rPr>
      </w:pPr>
    </w:p>
    <w:p w14:paraId="44734EAA" w14:textId="71F5939F" w:rsidR="00624AA5" w:rsidRDefault="00624AA5" w:rsidP="00F62D93">
      <w:pPr>
        <w:spacing w:after="83" w:line="239" w:lineRule="auto"/>
        <w:ind w:left="360" w:hanging="360"/>
        <w:rPr>
          <w:rFonts w:asciiTheme="majorHAnsi" w:hAnsiTheme="majorHAnsi" w:cstheme="majorHAnsi"/>
          <w:szCs w:val="24"/>
        </w:rPr>
      </w:pPr>
    </w:p>
    <w:p w14:paraId="752D3FE8" w14:textId="0EB55726" w:rsidR="00624AA5" w:rsidRDefault="00624AA5" w:rsidP="00F62D93">
      <w:pPr>
        <w:spacing w:after="83" w:line="239" w:lineRule="auto"/>
        <w:ind w:left="360" w:hanging="360"/>
        <w:rPr>
          <w:rFonts w:asciiTheme="majorHAnsi" w:hAnsiTheme="majorHAnsi" w:cstheme="majorHAnsi"/>
          <w:szCs w:val="24"/>
        </w:rPr>
      </w:pPr>
    </w:p>
    <w:p w14:paraId="5DDCFEB5" w14:textId="77777777" w:rsidR="00624AA5" w:rsidRPr="00601B22" w:rsidRDefault="00624AA5" w:rsidP="00F62D93">
      <w:pPr>
        <w:spacing w:after="83" w:line="239" w:lineRule="auto"/>
        <w:ind w:left="360" w:hanging="360"/>
        <w:rPr>
          <w:rFonts w:asciiTheme="majorHAnsi" w:hAnsiTheme="majorHAnsi" w:cstheme="majorHAnsi"/>
          <w:szCs w:val="24"/>
        </w:rPr>
      </w:pPr>
    </w:p>
    <w:tbl>
      <w:tblPr>
        <w:tblStyle w:val="TableGrid0"/>
        <w:tblW w:w="0" w:type="auto"/>
        <w:tblInd w:w="-5" w:type="dxa"/>
        <w:tblLook w:val="04A0" w:firstRow="1" w:lastRow="0" w:firstColumn="1" w:lastColumn="0" w:noHBand="0" w:noVBand="1"/>
      </w:tblPr>
      <w:tblGrid>
        <w:gridCol w:w="9021"/>
      </w:tblGrid>
      <w:tr w:rsidR="004B3551" w:rsidRPr="00601B22" w14:paraId="7408644F" w14:textId="77777777" w:rsidTr="006E53F1">
        <w:tc>
          <w:tcPr>
            <w:tcW w:w="9021" w:type="dxa"/>
          </w:tcPr>
          <w:p w14:paraId="73F408F4" w14:textId="7A068E30" w:rsidR="004B3551" w:rsidRPr="001405F0" w:rsidRDefault="00062104" w:rsidP="00F62D93">
            <w:pPr>
              <w:spacing w:after="83" w:line="239" w:lineRule="auto"/>
              <w:ind w:left="0" w:firstLine="0"/>
              <w:rPr>
                <w:rFonts w:asciiTheme="majorHAnsi" w:hAnsiTheme="majorHAnsi" w:cstheme="majorHAnsi"/>
                <w:szCs w:val="24"/>
              </w:rPr>
            </w:pPr>
            <w:r w:rsidRPr="001405F0">
              <w:rPr>
                <w:rFonts w:asciiTheme="majorHAnsi" w:hAnsiTheme="majorHAnsi" w:cstheme="majorHAnsi"/>
                <w:szCs w:val="24"/>
              </w:rPr>
              <w:t xml:space="preserve">2.2 </w:t>
            </w:r>
            <w:r w:rsidR="004B3551" w:rsidRPr="001405F0">
              <w:rPr>
                <w:rFonts w:asciiTheme="majorHAnsi" w:hAnsiTheme="majorHAnsi" w:cstheme="majorHAnsi"/>
                <w:szCs w:val="24"/>
              </w:rPr>
              <w:t xml:space="preserve">Explain two </w:t>
            </w:r>
            <w:r w:rsidR="00F02C49" w:rsidRPr="001405F0">
              <w:rPr>
                <w:rFonts w:asciiTheme="majorHAnsi" w:hAnsiTheme="majorHAnsi" w:cstheme="majorHAnsi"/>
                <w:szCs w:val="24"/>
              </w:rPr>
              <w:t>theories</w:t>
            </w:r>
            <w:r w:rsidR="004B3551" w:rsidRPr="001405F0">
              <w:rPr>
                <w:rFonts w:asciiTheme="majorHAnsi" w:hAnsiTheme="majorHAnsi" w:cstheme="majorHAnsi"/>
                <w:szCs w:val="24"/>
              </w:rPr>
              <w:t xml:space="preserve"> of behaviour change, </w:t>
            </w:r>
            <w:r w:rsidR="00F43248" w:rsidRPr="001405F0">
              <w:rPr>
                <w:rFonts w:asciiTheme="majorHAnsi" w:hAnsiTheme="majorHAnsi" w:cstheme="majorHAnsi"/>
                <w:szCs w:val="24"/>
              </w:rPr>
              <w:t xml:space="preserve">and </w:t>
            </w:r>
            <w:r w:rsidR="004B3551" w:rsidRPr="001405F0">
              <w:rPr>
                <w:rFonts w:asciiTheme="majorHAnsi" w:hAnsiTheme="majorHAnsi" w:cstheme="majorHAnsi"/>
                <w:szCs w:val="24"/>
              </w:rPr>
              <w:t>includ</w:t>
            </w:r>
            <w:r w:rsidR="00F43248" w:rsidRPr="001405F0">
              <w:rPr>
                <w:rFonts w:asciiTheme="majorHAnsi" w:hAnsiTheme="majorHAnsi" w:cstheme="majorHAnsi"/>
                <w:szCs w:val="24"/>
              </w:rPr>
              <w:t>e</w:t>
            </w:r>
            <w:r w:rsidR="004B3551" w:rsidRPr="001405F0">
              <w:rPr>
                <w:rFonts w:asciiTheme="majorHAnsi" w:hAnsiTheme="majorHAnsi" w:cstheme="majorHAnsi"/>
                <w:szCs w:val="24"/>
              </w:rPr>
              <w:t xml:space="preserve"> the skills required to promote </w:t>
            </w:r>
            <w:r w:rsidR="00D7002C" w:rsidRPr="001405F0">
              <w:rPr>
                <w:rFonts w:asciiTheme="majorHAnsi" w:hAnsiTheme="majorHAnsi" w:cstheme="majorHAnsi"/>
                <w:szCs w:val="24"/>
              </w:rPr>
              <w:t xml:space="preserve">behavioural change in others: </w:t>
            </w:r>
          </w:p>
        </w:tc>
      </w:tr>
      <w:tr w:rsidR="004B3551" w:rsidRPr="00601B22" w14:paraId="0B807060" w14:textId="77777777" w:rsidTr="006E53F1">
        <w:tc>
          <w:tcPr>
            <w:tcW w:w="9021" w:type="dxa"/>
          </w:tcPr>
          <w:p w14:paraId="15A02783" w14:textId="77777777" w:rsidR="00D7002C" w:rsidRPr="00601B22" w:rsidRDefault="00D7002C" w:rsidP="00F62D93">
            <w:pPr>
              <w:spacing w:after="83" w:line="239" w:lineRule="auto"/>
              <w:ind w:left="0" w:firstLine="0"/>
              <w:rPr>
                <w:rFonts w:asciiTheme="majorHAnsi" w:hAnsiTheme="majorHAnsi" w:cstheme="majorHAnsi"/>
                <w:szCs w:val="24"/>
              </w:rPr>
            </w:pPr>
          </w:p>
          <w:p w14:paraId="14B9298C" w14:textId="6DA60864" w:rsidR="00D7002C" w:rsidRDefault="00624AA5"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Theory of Planned Behaviour (TPB).</w:t>
            </w:r>
          </w:p>
          <w:p w14:paraId="0A454950" w14:textId="011BF235" w:rsidR="006417CD" w:rsidRDefault="00624AA5"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lastRenderedPageBreak/>
              <w:t xml:space="preserve">This is a commonly used model for predicting and explaining human behaviour. </w:t>
            </w:r>
            <w:r w:rsidR="003445F0">
              <w:rPr>
                <w:rFonts w:asciiTheme="majorHAnsi" w:hAnsiTheme="majorHAnsi" w:cstheme="majorHAnsi"/>
                <w:szCs w:val="24"/>
              </w:rPr>
              <w:t xml:space="preserve">It suggests that a person’s intention to engage in a behaviour is the predictor of whether they will carry out that behaviour. TPB works on the theory that intention is influenced by 3 factors which are: </w:t>
            </w:r>
            <w:r w:rsidR="006417CD">
              <w:rPr>
                <w:rFonts w:asciiTheme="majorHAnsi" w:hAnsiTheme="majorHAnsi" w:cstheme="majorHAnsi"/>
                <w:szCs w:val="24"/>
              </w:rPr>
              <w:t>attitude toward the behaviour, s</w:t>
            </w:r>
            <w:r w:rsidR="003445F0">
              <w:rPr>
                <w:rFonts w:asciiTheme="majorHAnsi" w:hAnsiTheme="majorHAnsi" w:cstheme="majorHAnsi"/>
                <w:szCs w:val="24"/>
              </w:rPr>
              <w:t xml:space="preserve">ubjective norm and perceived behavioural </w:t>
            </w:r>
            <w:r w:rsidR="006417CD">
              <w:rPr>
                <w:rFonts w:asciiTheme="majorHAnsi" w:hAnsiTheme="majorHAnsi" w:cstheme="majorHAnsi"/>
                <w:szCs w:val="24"/>
              </w:rPr>
              <w:t>control.</w:t>
            </w:r>
          </w:p>
          <w:p w14:paraId="28C041A3" w14:textId="0F389F55" w:rsidR="003445F0" w:rsidRDefault="003445F0"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Attitude towards the behaviour – this is the person’s positive or negative attitude towards the behaviour. If they consider it to be positive they are more likely to do it.</w:t>
            </w:r>
          </w:p>
          <w:p w14:paraId="184D00A3" w14:textId="4ACB5C14" w:rsidR="003445F0" w:rsidRDefault="003445F0"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Subjective norm – this is perceived social pressure or support to either perform the behaviour or not. Peer pressure is an example of this. </w:t>
            </w:r>
          </w:p>
          <w:p w14:paraId="76984CBF" w14:textId="28278631" w:rsidR="003445F0" w:rsidRDefault="003445F0"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Perceived behavioural control – this is the belief in their ability to perform the behaviour, and reflects how much control a person believes they have over the behaviour. </w:t>
            </w:r>
          </w:p>
          <w:p w14:paraId="0F53BC5A" w14:textId="25B53482" w:rsidR="006417CD" w:rsidRDefault="006417CD"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According to TPB, the more positive an individual’s attitude, the greater the perceived social support and the higher perceived control, the more likely the behaviour. </w:t>
            </w:r>
          </w:p>
          <w:p w14:paraId="068533C5" w14:textId="0DB1A207" w:rsidR="00D7002C" w:rsidRDefault="006417CD" w:rsidP="00F62D93">
            <w:pPr>
              <w:spacing w:after="83" w:line="239" w:lineRule="auto"/>
              <w:ind w:left="0" w:firstLine="0"/>
              <w:rPr>
                <w:rFonts w:asciiTheme="majorHAnsi" w:hAnsiTheme="majorHAnsi" w:cstheme="majorHAnsi"/>
                <w:szCs w:val="24"/>
              </w:rPr>
            </w:pPr>
            <w:r w:rsidRPr="006417CD">
              <w:rPr>
                <w:rFonts w:asciiTheme="majorHAnsi" w:hAnsiTheme="majorHAnsi" w:cstheme="majorHAnsi"/>
                <w:szCs w:val="24"/>
              </w:rPr>
              <w:t>For example a person is more likely to start eating healthily with the aim of losing weight if they have a positive attitude towards the behaviour</w:t>
            </w:r>
            <w:r>
              <w:rPr>
                <w:rFonts w:asciiTheme="majorHAnsi" w:hAnsiTheme="majorHAnsi" w:cstheme="majorHAnsi"/>
                <w:szCs w:val="24"/>
              </w:rPr>
              <w:t xml:space="preserve">, they understand that by losing weight they will reduce their joint pain, they feel that their family will support them, and they feel that they have the knowledge and skills to prepare healthy, nutritious meals.  </w:t>
            </w:r>
          </w:p>
          <w:p w14:paraId="72A19EBD" w14:textId="49118180" w:rsidR="00B01D56" w:rsidRDefault="00B01D56" w:rsidP="00F62D93">
            <w:pPr>
              <w:spacing w:after="83" w:line="239" w:lineRule="auto"/>
              <w:ind w:left="0" w:firstLine="0"/>
              <w:rPr>
                <w:rFonts w:asciiTheme="majorHAnsi" w:hAnsiTheme="majorHAnsi" w:cstheme="majorHAnsi"/>
                <w:szCs w:val="24"/>
              </w:rPr>
            </w:pPr>
          </w:p>
          <w:p w14:paraId="3FA1EF9B" w14:textId="26D84476" w:rsidR="00B01D56" w:rsidRDefault="00B01D56"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Social Cognitive Theory emphasises the role of social influence and observational learning in behaviour change. SCT theorises that behaviour is learned through observing others in a social context and people are more likely to engage in behaviours they observe being reinforced in others. There are three key components in SCT. Reciprocal determinism refers to the </w:t>
            </w:r>
            <w:r w:rsidR="007963DB">
              <w:rPr>
                <w:rFonts w:asciiTheme="majorHAnsi" w:hAnsiTheme="majorHAnsi" w:cstheme="majorHAnsi"/>
                <w:szCs w:val="24"/>
              </w:rPr>
              <w:t>dynamic interaction between personal factors, environmental influences and behaviour. Self-</w:t>
            </w:r>
            <w:r w:rsidR="005D49EA">
              <w:rPr>
                <w:rFonts w:asciiTheme="majorHAnsi" w:hAnsiTheme="majorHAnsi" w:cstheme="majorHAnsi"/>
                <w:szCs w:val="24"/>
              </w:rPr>
              <w:t>efficacy this</w:t>
            </w:r>
            <w:r w:rsidR="007963DB">
              <w:rPr>
                <w:rFonts w:asciiTheme="majorHAnsi" w:hAnsiTheme="majorHAnsi" w:cstheme="majorHAnsi"/>
                <w:szCs w:val="24"/>
              </w:rPr>
              <w:t xml:space="preserve"> refers to an individual’s belief in their ability to successfully manage a behaviour. Outcome expectations is the belief that performing a behaviour will result in the desired outcome. </w:t>
            </w:r>
          </w:p>
          <w:p w14:paraId="635B91D7" w14:textId="7E726480" w:rsidR="007963DB" w:rsidRDefault="007963DB"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Using the example of an individual wanting to lose weight, given in TPB above, but using SCT. An individual may start exercising by watching a friend who is fit and regularly exercises (observational learning). They may believe that by exercising they will lose weight and feel healthier (outcome expectations), and they may feel confident that they can stick to the routine (self-efficacy). </w:t>
            </w:r>
          </w:p>
          <w:p w14:paraId="0586766B" w14:textId="46C73566" w:rsidR="007963DB" w:rsidRDefault="007963DB" w:rsidP="00F62D93">
            <w:pPr>
              <w:spacing w:after="83" w:line="239" w:lineRule="auto"/>
              <w:ind w:left="0" w:firstLine="0"/>
              <w:rPr>
                <w:rFonts w:asciiTheme="majorHAnsi" w:hAnsiTheme="majorHAnsi" w:cstheme="majorHAnsi"/>
                <w:szCs w:val="24"/>
              </w:rPr>
            </w:pPr>
          </w:p>
          <w:p w14:paraId="63586B16" w14:textId="260FD33F" w:rsidR="007963DB" w:rsidRDefault="007963DB"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In order to promote behaviour changes in others, practitioners must possess specific skills. These include:</w:t>
            </w:r>
          </w:p>
          <w:p w14:paraId="4827CCB6" w14:textId="6A851719" w:rsidR="007963DB" w:rsidRDefault="007963DB"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Effective communication Skills. This is essential for helping individuals to understand the behaviour they need to change and why. Clear, empathetic and open communication helps to build rapport and trust which will </w:t>
            </w:r>
            <w:r w:rsidR="00C4661F">
              <w:rPr>
                <w:rFonts w:asciiTheme="majorHAnsi" w:hAnsiTheme="majorHAnsi" w:cstheme="majorHAnsi"/>
                <w:szCs w:val="24"/>
              </w:rPr>
              <w:t xml:space="preserve">help to make them more receptive to change. Miller &amp; Rollnick (2013), explain how using motivational interviewing techniques can facilitate conversations that encourage self-reflection, and exploration of personal values and goals, which are essential for behaviour change. </w:t>
            </w:r>
          </w:p>
          <w:p w14:paraId="0ED3FA5E" w14:textId="7ADCA2AC" w:rsidR="005F60E8" w:rsidRDefault="005F60E8"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Building Self-Efficacy. Essential if using SCT, as self-efficacy plays a pivotal role in behaviour change. Practitioners need to be able to help build an individual’s confidence in their ability </w:t>
            </w:r>
            <w:r>
              <w:rPr>
                <w:rFonts w:asciiTheme="majorHAnsi" w:hAnsiTheme="majorHAnsi" w:cstheme="majorHAnsi"/>
                <w:szCs w:val="24"/>
              </w:rPr>
              <w:lastRenderedPageBreak/>
              <w:t>to succeed. This can be done by goal setting and providing positive reinforcement for progress.</w:t>
            </w:r>
          </w:p>
          <w:p w14:paraId="7D599512" w14:textId="020CC526" w:rsidR="005F60E8" w:rsidRPr="00601B22" w:rsidRDefault="005F60E8"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Problem solving and Goal Setting are skills that will be very important to the practitioner as helping to set realistic, attainable goals and providing </w:t>
            </w:r>
            <w:r w:rsidR="007975C2">
              <w:rPr>
                <w:rFonts w:asciiTheme="majorHAnsi" w:hAnsiTheme="majorHAnsi" w:cstheme="majorHAnsi"/>
                <w:szCs w:val="24"/>
              </w:rPr>
              <w:t>strategies</w:t>
            </w:r>
            <w:r>
              <w:rPr>
                <w:rFonts w:asciiTheme="majorHAnsi" w:hAnsiTheme="majorHAnsi" w:cstheme="majorHAnsi"/>
                <w:szCs w:val="24"/>
              </w:rPr>
              <w:t xml:space="preserve"> for overcoming obstacles are </w:t>
            </w:r>
            <w:r w:rsidR="007975C2">
              <w:rPr>
                <w:rFonts w:asciiTheme="majorHAnsi" w:hAnsiTheme="majorHAnsi" w:cstheme="majorHAnsi"/>
                <w:szCs w:val="24"/>
              </w:rPr>
              <w:t xml:space="preserve">essential in behaviour change. </w:t>
            </w:r>
          </w:p>
          <w:p w14:paraId="00FD2BA8" w14:textId="3BC05E10" w:rsidR="00D7002C" w:rsidRPr="00601B22" w:rsidRDefault="00D7002C" w:rsidP="00F62D93">
            <w:pPr>
              <w:spacing w:after="83" w:line="239" w:lineRule="auto"/>
              <w:ind w:left="0" w:firstLine="0"/>
              <w:rPr>
                <w:rFonts w:asciiTheme="majorHAnsi" w:hAnsiTheme="majorHAnsi" w:cstheme="majorHAnsi"/>
                <w:szCs w:val="24"/>
              </w:rPr>
            </w:pPr>
          </w:p>
        </w:tc>
      </w:tr>
    </w:tbl>
    <w:p w14:paraId="65C3D590" w14:textId="77777777" w:rsidR="004B3551" w:rsidRPr="00601B22" w:rsidRDefault="004B3551" w:rsidP="00F62D93">
      <w:pPr>
        <w:spacing w:after="83" w:line="239" w:lineRule="auto"/>
        <w:ind w:left="360" w:hanging="360"/>
        <w:rPr>
          <w:rFonts w:asciiTheme="majorHAnsi" w:hAnsiTheme="majorHAnsi" w:cstheme="majorHAnsi"/>
          <w:szCs w:val="24"/>
        </w:rPr>
      </w:pPr>
    </w:p>
    <w:tbl>
      <w:tblPr>
        <w:tblStyle w:val="TableGrid0"/>
        <w:tblW w:w="0" w:type="auto"/>
        <w:tblInd w:w="-5" w:type="dxa"/>
        <w:tblLook w:val="04A0" w:firstRow="1" w:lastRow="0" w:firstColumn="1" w:lastColumn="0" w:noHBand="0" w:noVBand="1"/>
      </w:tblPr>
      <w:tblGrid>
        <w:gridCol w:w="9021"/>
      </w:tblGrid>
      <w:tr w:rsidR="00D7002C" w:rsidRPr="00601B22" w14:paraId="1D1DCDD8" w14:textId="77777777" w:rsidTr="006E53F1">
        <w:tc>
          <w:tcPr>
            <w:tcW w:w="9021" w:type="dxa"/>
          </w:tcPr>
          <w:p w14:paraId="0265F968" w14:textId="076294D6" w:rsidR="00D7002C" w:rsidRPr="00601B22" w:rsidRDefault="00062104"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2.</w:t>
            </w:r>
            <w:r w:rsidRPr="001405F0">
              <w:rPr>
                <w:rFonts w:asciiTheme="majorHAnsi" w:hAnsiTheme="majorHAnsi" w:cstheme="majorHAnsi"/>
                <w:szCs w:val="24"/>
              </w:rPr>
              <w:t xml:space="preserve">3 </w:t>
            </w:r>
            <w:r w:rsidR="00DE0A62" w:rsidRPr="001405F0">
              <w:rPr>
                <w:rFonts w:asciiTheme="majorHAnsi" w:hAnsiTheme="majorHAnsi" w:cstheme="majorHAnsi"/>
                <w:szCs w:val="24"/>
              </w:rPr>
              <w:t>Please describe two examples of where your health board, or local authority</w:t>
            </w:r>
            <w:r w:rsidR="0065473C" w:rsidRPr="001405F0">
              <w:rPr>
                <w:rFonts w:asciiTheme="majorHAnsi" w:hAnsiTheme="majorHAnsi" w:cstheme="majorHAnsi"/>
                <w:szCs w:val="24"/>
              </w:rPr>
              <w:t>,</w:t>
            </w:r>
            <w:r w:rsidR="00DE0A62" w:rsidRPr="001405F0">
              <w:rPr>
                <w:rFonts w:asciiTheme="majorHAnsi" w:hAnsiTheme="majorHAnsi" w:cstheme="majorHAnsi"/>
                <w:szCs w:val="24"/>
              </w:rPr>
              <w:t xml:space="preserve"> support the </w:t>
            </w:r>
            <w:r w:rsidR="00522DD8" w:rsidRPr="001405F0">
              <w:rPr>
                <w:rFonts w:asciiTheme="majorHAnsi" w:hAnsiTheme="majorHAnsi" w:cstheme="majorHAnsi"/>
                <w:szCs w:val="24"/>
              </w:rPr>
              <w:t>health and wellbeing of their employees:</w:t>
            </w:r>
          </w:p>
        </w:tc>
      </w:tr>
      <w:tr w:rsidR="00D7002C" w:rsidRPr="00601B22" w14:paraId="7E19C8F4" w14:textId="77777777" w:rsidTr="006E53F1">
        <w:tc>
          <w:tcPr>
            <w:tcW w:w="9021" w:type="dxa"/>
          </w:tcPr>
          <w:p w14:paraId="5993ADFF" w14:textId="7F24FC96" w:rsidR="00D7002C" w:rsidRDefault="00D7002C" w:rsidP="00F62D93">
            <w:pPr>
              <w:spacing w:after="83" w:line="239" w:lineRule="auto"/>
              <w:ind w:left="0" w:firstLine="0"/>
              <w:rPr>
                <w:rFonts w:asciiTheme="majorHAnsi" w:hAnsiTheme="majorHAnsi" w:cstheme="majorHAnsi"/>
                <w:szCs w:val="24"/>
              </w:rPr>
            </w:pPr>
          </w:p>
          <w:p w14:paraId="084B3AF7" w14:textId="3333AE84" w:rsidR="00863D63" w:rsidRDefault="00100E27"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The health board has a number of policies that are designed to support the health and wellbeing of th</w:t>
            </w:r>
            <w:r w:rsidR="00863D63">
              <w:rPr>
                <w:rFonts w:asciiTheme="majorHAnsi" w:hAnsiTheme="majorHAnsi" w:cstheme="majorHAnsi"/>
                <w:szCs w:val="24"/>
              </w:rPr>
              <w:t>eir employees. Probably the most used and best known of these is the Managing attendance at work Policy. This Policy replaced the old sickness policy. The biggest change with the new MAAW Policy is that it is primarily concerned with what can be done to support a</w:t>
            </w:r>
            <w:r w:rsidR="00332148">
              <w:rPr>
                <w:rFonts w:asciiTheme="majorHAnsi" w:hAnsiTheme="majorHAnsi" w:cstheme="majorHAnsi"/>
                <w:szCs w:val="24"/>
              </w:rPr>
              <w:t xml:space="preserve">n employee to remain in work, rather than purely managing sickness absence. The policy includes procedures for </w:t>
            </w:r>
            <w:r w:rsidR="008B389A">
              <w:rPr>
                <w:rFonts w:asciiTheme="majorHAnsi" w:hAnsiTheme="majorHAnsi" w:cstheme="majorHAnsi"/>
                <w:szCs w:val="24"/>
              </w:rPr>
              <w:t>early identification of health issues, encourages employees to seek assistance from their managers and referrals to and assistance from the occupational health department</w:t>
            </w:r>
            <w:r w:rsidR="00687981">
              <w:rPr>
                <w:rFonts w:asciiTheme="majorHAnsi" w:hAnsiTheme="majorHAnsi" w:cstheme="majorHAnsi"/>
                <w:szCs w:val="24"/>
              </w:rPr>
              <w:t xml:space="preserve">. A large part of the policy is the provision for changing working practise. This can be making temporary changes to working hours, phased returns to work either after a period of absence or to prevent a period of absence. The Policy encourages open communication between managers and staff regarding health issues helping employees to feel supported and understood rather than judged and punished for illness. It has an emphasis on </w:t>
            </w:r>
            <w:r w:rsidR="0047322A">
              <w:rPr>
                <w:rFonts w:asciiTheme="majorHAnsi" w:hAnsiTheme="majorHAnsi" w:cstheme="majorHAnsi"/>
                <w:szCs w:val="24"/>
              </w:rPr>
              <w:t>discovering the reason for absence and potential absence such as stress, chronic illness etc. and offering pro active strategies to deal with them.</w:t>
            </w:r>
          </w:p>
          <w:p w14:paraId="60BAD159" w14:textId="78378DCD" w:rsidR="0047322A" w:rsidRDefault="0047322A" w:rsidP="00F62D93">
            <w:pPr>
              <w:spacing w:after="83" w:line="239" w:lineRule="auto"/>
              <w:ind w:left="0" w:firstLine="0"/>
              <w:rPr>
                <w:rFonts w:asciiTheme="majorHAnsi" w:hAnsiTheme="majorHAnsi" w:cstheme="majorHAnsi"/>
                <w:szCs w:val="24"/>
              </w:rPr>
            </w:pPr>
          </w:p>
          <w:p w14:paraId="1B6EA0C1" w14:textId="762EEA1B" w:rsidR="006E53F1" w:rsidRPr="00601B22" w:rsidRDefault="0047322A"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The </w:t>
            </w:r>
            <w:r w:rsidR="000B1C4B">
              <w:rPr>
                <w:rFonts w:asciiTheme="majorHAnsi" w:hAnsiTheme="majorHAnsi" w:cstheme="majorHAnsi"/>
                <w:szCs w:val="24"/>
              </w:rPr>
              <w:t xml:space="preserve">health board also has a staff wellbeing service to help staff manage emotional and/or MSK related health needs. Staff can refer themselves to the service or a manager can make a referral on a staff member’s behalf. The service is run by a team of professionals and includes physiotherapists, occupational therapists, psychologists and councillors. Staff who refer to the service will be screened to see which of the professions will provide the most appropriate assistance to them dependent on their concerns and health issues. The wellbeing service is a short term service and places an emphasis on helping staff to self-manage conditions, and to signpost to more appropriate </w:t>
            </w:r>
            <w:r w:rsidR="000316DD">
              <w:rPr>
                <w:rFonts w:asciiTheme="majorHAnsi" w:hAnsiTheme="majorHAnsi" w:cstheme="majorHAnsi"/>
                <w:szCs w:val="24"/>
              </w:rPr>
              <w:t>services if appropriate. The wellbeing service works closely with the Occupational Health department. The Wellbeing service is not a crisis service</w:t>
            </w:r>
            <w:r w:rsidR="00AA4669">
              <w:rPr>
                <w:rFonts w:asciiTheme="majorHAnsi" w:hAnsiTheme="majorHAnsi" w:cstheme="majorHAnsi"/>
                <w:szCs w:val="24"/>
              </w:rPr>
              <w:t>.</w:t>
            </w:r>
            <w:r w:rsidR="008B389A">
              <w:rPr>
                <w:rFonts w:asciiTheme="majorHAnsi" w:hAnsiTheme="majorHAnsi" w:cstheme="majorHAnsi"/>
                <w:szCs w:val="24"/>
              </w:rPr>
              <w:t xml:space="preserve">                                                                                                                                                                                                                                                                                                                                                                                                                                                                                                                                                                                                                                                                                                                                                                                                                                                                                                                                                                                                                                                                                                                                                                                                                                                                                                                                                                                                                                                                                                                                                                                                                                                                                                                                                                                                                                                                                                                                                                                                                                                                                                                                                                                                                                                                                                                                                                                                                                                                                                                                                                                                                                                                                                                                                                                                                                                                                                                                                                                                                                                                                                                                                                                                                                                                                                                                                                                                                                                                                                                                                                                                                                                                                                                                                                                                                                                                                                                                                                                                                                                                                                                                                                                                                                                                                                                                                                                                                                                                                                                                                                                                                                                                                                                                                                                                                                                                                                                                                                                                                                                                                                                                                                                                                                                                                                                                                                                                                                                                                                                                                                                                                                                                                                                                                                                                                                                                                                                                                                                                                                                                                                                                                                                                                                                                                                                                                                                                                                                                                                                                                                                                                                                                                                                                                                                                                                                                                                                                                                                                                                                                                                                                                                                                                                                                                              </w:t>
            </w:r>
          </w:p>
        </w:tc>
      </w:tr>
    </w:tbl>
    <w:p w14:paraId="4F13B682" w14:textId="67947198" w:rsidR="00B84479" w:rsidRPr="00601B22" w:rsidRDefault="00A128B8" w:rsidP="00062104">
      <w:pPr>
        <w:ind w:left="0" w:firstLine="0"/>
        <w:rPr>
          <w:rFonts w:asciiTheme="majorHAnsi" w:hAnsiTheme="majorHAnsi" w:cstheme="majorHAnsi"/>
          <w:szCs w:val="24"/>
        </w:rPr>
      </w:pPr>
      <w:r w:rsidRPr="00601B22">
        <w:rPr>
          <w:rFonts w:asciiTheme="majorHAnsi" w:hAnsiTheme="majorHAnsi" w:cstheme="majorHAnsi"/>
          <w:szCs w:val="24"/>
        </w:rPr>
        <w:t xml:space="preserve">                                   </w:t>
      </w:r>
    </w:p>
    <w:p w14:paraId="22C4E335" w14:textId="77777777" w:rsidR="00F43248" w:rsidRDefault="00F43248" w:rsidP="00F43248">
      <w:pPr>
        <w:ind w:left="0" w:firstLine="0"/>
        <w:rPr>
          <w:rFonts w:asciiTheme="majorHAnsi" w:hAnsiTheme="majorHAnsi" w:cstheme="majorHAnsi"/>
          <w:b/>
          <w:bCs/>
          <w:szCs w:val="24"/>
        </w:rPr>
      </w:pPr>
    </w:p>
    <w:p w14:paraId="5649FEAC" w14:textId="77777777" w:rsidR="00F16BD5" w:rsidRDefault="00F16BD5" w:rsidP="00F43248">
      <w:pPr>
        <w:ind w:left="0" w:firstLine="0"/>
        <w:rPr>
          <w:rFonts w:asciiTheme="majorHAnsi" w:hAnsiTheme="majorHAnsi" w:cstheme="majorHAnsi"/>
          <w:b/>
          <w:bCs/>
          <w:szCs w:val="24"/>
        </w:rPr>
      </w:pPr>
    </w:p>
    <w:p w14:paraId="25E14261" w14:textId="77777777" w:rsidR="00F668E4" w:rsidRDefault="00F668E4" w:rsidP="00F43248">
      <w:pPr>
        <w:ind w:left="0" w:firstLine="0"/>
        <w:rPr>
          <w:rFonts w:asciiTheme="majorHAnsi" w:hAnsiTheme="majorHAnsi" w:cstheme="majorHAnsi"/>
          <w:b/>
          <w:bCs/>
          <w:szCs w:val="24"/>
        </w:rPr>
      </w:pPr>
    </w:p>
    <w:p w14:paraId="169F000D" w14:textId="25937AF8" w:rsidR="00062104" w:rsidRDefault="00B84479" w:rsidP="00F43248">
      <w:pPr>
        <w:ind w:left="0" w:firstLine="0"/>
        <w:rPr>
          <w:rFonts w:asciiTheme="majorHAnsi" w:hAnsiTheme="majorHAnsi" w:cstheme="majorHAnsi"/>
          <w:b/>
          <w:bCs/>
          <w:szCs w:val="24"/>
        </w:rPr>
      </w:pPr>
      <w:r w:rsidRPr="00062104">
        <w:rPr>
          <w:rFonts w:asciiTheme="majorHAnsi" w:hAnsiTheme="majorHAnsi" w:cstheme="majorHAnsi"/>
          <w:b/>
          <w:bCs/>
          <w:szCs w:val="24"/>
        </w:rPr>
        <w:t>Task Three</w:t>
      </w:r>
      <w:r w:rsidR="00062104" w:rsidRPr="00062104">
        <w:rPr>
          <w:rFonts w:asciiTheme="majorHAnsi" w:hAnsiTheme="majorHAnsi" w:cstheme="majorHAnsi"/>
          <w:b/>
          <w:bCs/>
          <w:szCs w:val="24"/>
        </w:rPr>
        <w:t xml:space="preserve">: </w:t>
      </w:r>
      <w:r w:rsidR="00062104" w:rsidRPr="00062104">
        <w:rPr>
          <w:rFonts w:asciiTheme="majorHAnsi" w:hAnsiTheme="majorHAnsi" w:cstheme="majorHAnsi"/>
          <w:b/>
          <w:bCs/>
        </w:rPr>
        <w:t>Be able to use a person centred approach when promoting population health.</w:t>
      </w:r>
      <w:r w:rsidR="00A128B8" w:rsidRPr="00062104">
        <w:rPr>
          <w:rFonts w:asciiTheme="majorHAnsi" w:hAnsiTheme="majorHAnsi" w:cstheme="majorHAnsi"/>
          <w:b/>
          <w:bCs/>
          <w:szCs w:val="24"/>
        </w:rPr>
        <w:t xml:space="preserve">  </w:t>
      </w:r>
    </w:p>
    <w:p w14:paraId="30EAA9BF" w14:textId="029B3077" w:rsidR="00D7002C" w:rsidRPr="00062104" w:rsidRDefault="00A128B8">
      <w:pPr>
        <w:rPr>
          <w:rFonts w:asciiTheme="majorHAnsi" w:hAnsiTheme="majorHAnsi" w:cstheme="majorHAnsi"/>
          <w:b/>
          <w:bCs/>
          <w:szCs w:val="24"/>
        </w:rPr>
      </w:pPr>
      <w:r w:rsidRPr="00062104">
        <w:rPr>
          <w:rFonts w:asciiTheme="majorHAnsi" w:hAnsiTheme="majorHAnsi" w:cstheme="majorHAnsi"/>
          <w:b/>
          <w:bCs/>
          <w:szCs w:val="24"/>
        </w:rPr>
        <w:t xml:space="preserve">                                      </w:t>
      </w:r>
    </w:p>
    <w:tbl>
      <w:tblPr>
        <w:tblStyle w:val="TableGrid0"/>
        <w:tblW w:w="0" w:type="auto"/>
        <w:tblInd w:w="55" w:type="dxa"/>
        <w:tblLook w:val="04A0" w:firstRow="1" w:lastRow="0" w:firstColumn="1" w:lastColumn="0" w:noHBand="0" w:noVBand="1"/>
      </w:tblPr>
      <w:tblGrid>
        <w:gridCol w:w="8961"/>
      </w:tblGrid>
      <w:tr w:rsidR="00B84479" w:rsidRPr="00601B22" w14:paraId="05418A32" w14:textId="77777777" w:rsidTr="00B84479">
        <w:tc>
          <w:tcPr>
            <w:tcW w:w="9016" w:type="dxa"/>
          </w:tcPr>
          <w:p w14:paraId="66CDEE72" w14:textId="3B096B2E" w:rsidR="00B84479" w:rsidRPr="00601B22" w:rsidRDefault="00062104">
            <w:pPr>
              <w:ind w:left="0" w:firstLine="0"/>
              <w:rPr>
                <w:rFonts w:asciiTheme="majorHAnsi" w:hAnsiTheme="majorHAnsi" w:cstheme="majorHAnsi"/>
                <w:szCs w:val="24"/>
              </w:rPr>
            </w:pPr>
            <w:r>
              <w:rPr>
                <w:rFonts w:asciiTheme="majorHAnsi" w:hAnsiTheme="majorHAnsi" w:cstheme="majorHAnsi"/>
                <w:szCs w:val="24"/>
              </w:rPr>
              <w:lastRenderedPageBreak/>
              <w:t>3.1</w:t>
            </w:r>
            <w:r w:rsidR="00F668E4">
              <w:rPr>
                <w:rFonts w:asciiTheme="majorHAnsi" w:hAnsiTheme="majorHAnsi" w:cstheme="majorHAnsi"/>
                <w:szCs w:val="24"/>
              </w:rPr>
              <w:t>a</w:t>
            </w:r>
            <w:r>
              <w:rPr>
                <w:rFonts w:asciiTheme="majorHAnsi" w:hAnsiTheme="majorHAnsi" w:cstheme="majorHAnsi"/>
                <w:szCs w:val="24"/>
              </w:rPr>
              <w:t xml:space="preserve"> </w:t>
            </w:r>
            <w:r w:rsidR="00762115" w:rsidRPr="001405F0">
              <w:rPr>
                <w:rFonts w:asciiTheme="majorHAnsi" w:hAnsiTheme="majorHAnsi" w:cstheme="majorHAnsi"/>
                <w:szCs w:val="24"/>
              </w:rPr>
              <w:t xml:space="preserve">Reflect on </w:t>
            </w:r>
            <w:r w:rsidR="00E1298E" w:rsidRPr="001405F0">
              <w:rPr>
                <w:rFonts w:asciiTheme="majorHAnsi" w:hAnsiTheme="majorHAnsi" w:cstheme="majorHAnsi"/>
                <w:szCs w:val="24"/>
              </w:rPr>
              <w:t>an</w:t>
            </w:r>
            <w:r w:rsidR="00762115" w:rsidRPr="001405F0">
              <w:rPr>
                <w:rFonts w:asciiTheme="majorHAnsi" w:hAnsiTheme="majorHAnsi" w:cstheme="majorHAnsi"/>
                <w:szCs w:val="24"/>
              </w:rPr>
              <w:t xml:space="preserve"> example of a person centre</w:t>
            </w:r>
            <w:r w:rsidR="00F43248" w:rsidRPr="001405F0">
              <w:rPr>
                <w:rFonts w:asciiTheme="majorHAnsi" w:hAnsiTheme="majorHAnsi" w:cstheme="majorHAnsi"/>
                <w:szCs w:val="24"/>
              </w:rPr>
              <w:t>d</w:t>
            </w:r>
            <w:r w:rsidR="00762115" w:rsidRPr="001405F0">
              <w:rPr>
                <w:rFonts w:asciiTheme="majorHAnsi" w:hAnsiTheme="majorHAnsi" w:cstheme="majorHAnsi"/>
                <w:szCs w:val="24"/>
              </w:rPr>
              <w:t xml:space="preserve"> approach you have used within your workplace, to promote health and wellbeing </w:t>
            </w:r>
            <w:r w:rsidR="0037392A" w:rsidRPr="001405F0">
              <w:rPr>
                <w:rFonts w:asciiTheme="majorHAnsi" w:hAnsiTheme="majorHAnsi" w:cstheme="majorHAnsi"/>
                <w:szCs w:val="24"/>
              </w:rPr>
              <w:t>of</w:t>
            </w:r>
            <w:r w:rsidR="00F43248" w:rsidRPr="001405F0">
              <w:rPr>
                <w:rFonts w:asciiTheme="majorHAnsi" w:hAnsiTheme="majorHAnsi" w:cstheme="majorHAnsi"/>
                <w:szCs w:val="24"/>
              </w:rPr>
              <w:t xml:space="preserve"> either individuals or groups</w:t>
            </w:r>
            <w:r w:rsidR="00762115" w:rsidRPr="001405F0">
              <w:rPr>
                <w:rFonts w:asciiTheme="majorHAnsi" w:hAnsiTheme="majorHAnsi" w:cstheme="majorHAnsi"/>
                <w:szCs w:val="24"/>
              </w:rPr>
              <w:t>.</w:t>
            </w:r>
            <w:r w:rsidR="00762115" w:rsidRPr="00601B22">
              <w:rPr>
                <w:rFonts w:asciiTheme="majorHAnsi" w:hAnsiTheme="majorHAnsi" w:cstheme="majorHAnsi"/>
                <w:szCs w:val="24"/>
              </w:rPr>
              <w:t xml:space="preserve"> </w:t>
            </w:r>
            <w:r w:rsidR="00762115" w:rsidRPr="004D5927">
              <w:rPr>
                <w:rFonts w:asciiTheme="majorHAnsi" w:hAnsiTheme="majorHAnsi" w:cstheme="majorHAnsi"/>
                <w:b/>
                <w:bCs/>
                <w:szCs w:val="24"/>
              </w:rPr>
              <w:t>Ensure you use a recognised model for reflection</w:t>
            </w:r>
            <w:r w:rsidR="00F43248" w:rsidRPr="004D5927">
              <w:rPr>
                <w:rFonts w:asciiTheme="majorHAnsi" w:hAnsiTheme="majorHAnsi" w:cstheme="majorHAnsi"/>
                <w:b/>
                <w:bCs/>
                <w:szCs w:val="24"/>
              </w:rPr>
              <w:t xml:space="preserve"> and make recommendations for improvement.</w:t>
            </w:r>
          </w:p>
        </w:tc>
      </w:tr>
      <w:tr w:rsidR="00B84479" w:rsidRPr="00601B22" w14:paraId="6C06F601" w14:textId="77777777" w:rsidTr="00B84479">
        <w:tc>
          <w:tcPr>
            <w:tcW w:w="9016" w:type="dxa"/>
          </w:tcPr>
          <w:p w14:paraId="6F85171C" w14:textId="77777777" w:rsidR="008321A2" w:rsidRPr="00BF509D" w:rsidRDefault="008321A2" w:rsidP="008321A2">
            <w:pPr>
              <w:ind w:left="0" w:firstLine="0"/>
              <w:rPr>
                <w:rFonts w:asciiTheme="majorHAnsi" w:hAnsiTheme="majorHAnsi" w:cstheme="majorHAnsi"/>
                <w:szCs w:val="24"/>
                <w:u w:val="single"/>
              </w:rPr>
            </w:pPr>
            <w:r w:rsidRPr="00BF509D">
              <w:rPr>
                <w:rFonts w:asciiTheme="majorHAnsi" w:hAnsiTheme="majorHAnsi" w:cstheme="majorHAnsi"/>
                <w:szCs w:val="24"/>
                <w:u w:val="single"/>
              </w:rPr>
              <w:t>Description:</w:t>
            </w:r>
          </w:p>
          <w:p w14:paraId="5FD47CF7" w14:textId="6AE68574" w:rsidR="008321A2" w:rsidRDefault="008321A2" w:rsidP="008321A2">
            <w:pPr>
              <w:ind w:left="0" w:firstLine="0"/>
              <w:rPr>
                <w:rFonts w:asciiTheme="majorHAnsi" w:hAnsiTheme="majorHAnsi" w:cstheme="majorHAnsi"/>
                <w:szCs w:val="24"/>
              </w:rPr>
            </w:pPr>
            <w:r w:rsidRPr="008321A2">
              <w:rPr>
                <w:rFonts w:asciiTheme="majorHAnsi" w:hAnsiTheme="majorHAnsi" w:cstheme="majorHAnsi"/>
                <w:szCs w:val="24"/>
              </w:rPr>
              <w:t>Reflection following Gibbs reflective cycle (1988) with six specific stages.</w:t>
            </w:r>
          </w:p>
          <w:p w14:paraId="7E73674B" w14:textId="77777777" w:rsidR="00B17CEB" w:rsidRPr="00B17CEB" w:rsidRDefault="00B17CEB" w:rsidP="00B17CEB">
            <w:pPr>
              <w:ind w:left="0" w:firstLine="0"/>
              <w:rPr>
                <w:rFonts w:asciiTheme="majorHAnsi" w:hAnsiTheme="majorHAnsi" w:cstheme="majorHAnsi"/>
                <w:szCs w:val="24"/>
              </w:rPr>
            </w:pPr>
            <w:r w:rsidRPr="00B17CEB">
              <w:rPr>
                <w:rFonts w:asciiTheme="majorHAnsi" w:hAnsiTheme="majorHAnsi" w:cstheme="majorHAnsi"/>
                <w:szCs w:val="24"/>
              </w:rPr>
              <w:t>The patient, a 70-year-old man with a history of dementia, Type 1 diabetes, high cholesterol, and atrial fibrillation, lived at home with his wife. Before a recent hospital admission for a severe infection, he was independently mobile with a rollator and needed minimal support for personal care. His wife provided all care without external help.</w:t>
            </w:r>
          </w:p>
          <w:p w14:paraId="5F2B6656" w14:textId="3C1D753A" w:rsidR="00B17CEB" w:rsidRPr="00B17CEB" w:rsidRDefault="00B17CEB" w:rsidP="00B17CEB">
            <w:pPr>
              <w:ind w:left="0" w:firstLine="0"/>
              <w:rPr>
                <w:rFonts w:asciiTheme="majorHAnsi" w:hAnsiTheme="majorHAnsi" w:cstheme="majorHAnsi"/>
                <w:szCs w:val="24"/>
              </w:rPr>
            </w:pPr>
            <w:r w:rsidRPr="00B17CEB">
              <w:rPr>
                <w:rFonts w:asciiTheme="majorHAnsi" w:hAnsiTheme="majorHAnsi" w:cstheme="majorHAnsi"/>
                <w:szCs w:val="24"/>
              </w:rPr>
              <w:t>During an extended hospital stay, his mobility declined, and he experienced several falls. Upon discharge, he received support from the Community Reablement Team with two single-staffed daily visits. However, at home, his condition worsened—he became more dependent for all ADLs, had further falls (though without injury), and showed significant cognitive decline.</w:t>
            </w:r>
          </w:p>
          <w:p w14:paraId="239F0D61" w14:textId="70D31086" w:rsidR="00B17CEB" w:rsidRPr="00B17CEB" w:rsidRDefault="00B17CEB" w:rsidP="00B17CEB">
            <w:pPr>
              <w:ind w:left="0" w:firstLine="0"/>
              <w:rPr>
                <w:rFonts w:asciiTheme="majorHAnsi" w:hAnsiTheme="majorHAnsi" w:cstheme="majorHAnsi"/>
                <w:szCs w:val="24"/>
              </w:rPr>
            </w:pPr>
            <w:r w:rsidRPr="00B17CEB">
              <w:rPr>
                <w:rFonts w:asciiTheme="majorHAnsi" w:hAnsiTheme="majorHAnsi" w:cstheme="majorHAnsi"/>
                <w:szCs w:val="24"/>
              </w:rPr>
              <w:t>I was assigned to review his support plan and equipment needs, alongside a physiotherapist assessing his mobility and potential for rehab. Although his wife did not obstruct care, she became increasingly reluctant to assist or accommodate necessary equipment. As his needs grew, she expressed a desire for him to move into a care home.</w:t>
            </w:r>
          </w:p>
          <w:p w14:paraId="289AB19F" w14:textId="20341A0F" w:rsidR="00B17CEB" w:rsidRDefault="00BF509D" w:rsidP="008321A2">
            <w:pPr>
              <w:ind w:left="0" w:firstLine="0"/>
              <w:rPr>
                <w:rFonts w:asciiTheme="majorHAnsi" w:hAnsiTheme="majorHAnsi" w:cstheme="majorHAnsi"/>
                <w:szCs w:val="24"/>
              </w:rPr>
            </w:pPr>
            <w:r>
              <w:rPr>
                <w:rFonts w:asciiTheme="majorHAnsi" w:hAnsiTheme="majorHAnsi" w:cstheme="majorHAnsi"/>
                <w:szCs w:val="24"/>
              </w:rPr>
              <w:t>T</w:t>
            </w:r>
            <w:r w:rsidR="00B17CEB" w:rsidRPr="00B17CEB">
              <w:rPr>
                <w:rFonts w:asciiTheme="majorHAnsi" w:hAnsiTheme="majorHAnsi" w:cstheme="majorHAnsi"/>
                <w:szCs w:val="24"/>
              </w:rPr>
              <w:t>he patient had no social worker, no capacity assessment had been completed, and he had no health-related power of attorney. He expressed a clear wish to remain at home.</w:t>
            </w:r>
          </w:p>
          <w:p w14:paraId="1165FAA5" w14:textId="513E31C9" w:rsidR="008321A2" w:rsidRPr="00BF509D" w:rsidRDefault="008321A2" w:rsidP="008321A2">
            <w:pPr>
              <w:ind w:left="0" w:firstLine="0"/>
              <w:rPr>
                <w:rFonts w:asciiTheme="majorHAnsi" w:hAnsiTheme="majorHAnsi" w:cstheme="majorHAnsi"/>
                <w:szCs w:val="24"/>
                <w:u w:val="single"/>
              </w:rPr>
            </w:pPr>
            <w:r w:rsidRPr="00BF509D">
              <w:rPr>
                <w:rFonts w:asciiTheme="majorHAnsi" w:hAnsiTheme="majorHAnsi" w:cstheme="majorHAnsi"/>
                <w:szCs w:val="24"/>
                <w:u w:val="single"/>
              </w:rPr>
              <w:t>Feelings</w:t>
            </w:r>
          </w:p>
          <w:p w14:paraId="6878F5CC" w14:textId="31BB27F9" w:rsidR="00BF509D" w:rsidRPr="008321A2" w:rsidRDefault="00BF509D" w:rsidP="008321A2">
            <w:pPr>
              <w:ind w:left="0" w:firstLine="0"/>
              <w:rPr>
                <w:rFonts w:asciiTheme="majorHAnsi" w:hAnsiTheme="majorHAnsi" w:cstheme="majorHAnsi"/>
                <w:szCs w:val="24"/>
              </w:rPr>
            </w:pPr>
            <w:r w:rsidRPr="00BF509D">
              <w:rPr>
                <w:rFonts w:asciiTheme="majorHAnsi" w:hAnsiTheme="majorHAnsi" w:cstheme="majorHAnsi"/>
                <w:szCs w:val="24"/>
              </w:rPr>
              <w:t xml:space="preserve">This was a challenging situation. It was frustrating knowing we could offer equipment and support to help the patient remain at home, yet were limited by his wife and family's reluctance to engage. At the same time, I empathized with his wife—she felt overwhelmed by the expectation to take on a full-time caring role and have strangers in her home daily. As she put it, we were taking away her independence to </w:t>
            </w:r>
            <w:r w:rsidR="00420943" w:rsidRPr="00BF509D">
              <w:rPr>
                <w:rFonts w:asciiTheme="majorHAnsi" w:hAnsiTheme="majorHAnsi" w:cstheme="majorHAnsi"/>
                <w:szCs w:val="24"/>
              </w:rPr>
              <w:t>fulfil</w:t>
            </w:r>
            <w:r w:rsidRPr="00BF509D">
              <w:rPr>
                <w:rFonts w:asciiTheme="majorHAnsi" w:hAnsiTheme="majorHAnsi" w:cstheme="majorHAnsi"/>
                <w:szCs w:val="24"/>
              </w:rPr>
              <w:t xml:space="preserve"> her husband's wishes. Poulin et al. (2010) note that caregiving for a seriously ill or disabled loved one can significantly impact the caregiver’s quality of life.</w:t>
            </w:r>
          </w:p>
          <w:p w14:paraId="7E5B9F7B" w14:textId="3E701715" w:rsidR="008321A2" w:rsidRPr="00BF509D" w:rsidRDefault="008321A2" w:rsidP="008321A2">
            <w:pPr>
              <w:ind w:left="0" w:firstLine="0"/>
              <w:rPr>
                <w:rFonts w:asciiTheme="majorHAnsi" w:hAnsiTheme="majorHAnsi" w:cstheme="majorHAnsi"/>
                <w:szCs w:val="24"/>
                <w:u w:val="single"/>
              </w:rPr>
            </w:pPr>
            <w:r w:rsidRPr="00BF509D">
              <w:rPr>
                <w:rFonts w:asciiTheme="majorHAnsi" w:hAnsiTheme="majorHAnsi" w:cstheme="majorHAnsi"/>
                <w:szCs w:val="24"/>
                <w:u w:val="single"/>
              </w:rPr>
              <w:t>Evaluation</w:t>
            </w:r>
          </w:p>
          <w:p w14:paraId="18F35DCD" w14:textId="306A97FB" w:rsidR="008321A2" w:rsidRPr="00BF509D" w:rsidRDefault="00BF509D" w:rsidP="00BF509D">
            <w:pPr>
              <w:rPr>
                <w:rFonts w:asciiTheme="majorHAnsi" w:hAnsiTheme="majorHAnsi" w:cstheme="majorHAnsi"/>
                <w:szCs w:val="24"/>
              </w:rPr>
            </w:pPr>
            <w:r>
              <w:rPr>
                <w:rFonts w:asciiTheme="majorHAnsi" w:hAnsiTheme="majorHAnsi" w:cstheme="majorHAnsi"/>
                <w:szCs w:val="24"/>
              </w:rPr>
              <w:t>Stepping</w:t>
            </w:r>
            <w:r w:rsidRPr="00BF509D">
              <w:rPr>
                <w:rFonts w:asciiTheme="majorHAnsi" w:hAnsiTheme="majorHAnsi" w:cstheme="majorHAnsi"/>
                <w:szCs w:val="24"/>
              </w:rPr>
              <w:t xml:space="preserve"> back helped me realise how decisions made in the patient’s best interest can deeply affect others in the household. It's easy to focus solely on person-centred care and overlook the impact on family members—their rights and wishes matter too. The situation was both frustrating and upsetting. The patient’s wife resisted most suggestions, creating barriers that led to significant time spent</w:t>
            </w:r>
            <w:r>
              <w:rPr>
                <w:rFonts w:asciiTheme="majorHAnsi" w:hAnsiTheme="majorHAnsi" w:cstheme="majorHAnsi"/>
                <w:szCs w:val="24"/>
              </w:rPr>
              <w:t xml:space="preserve"> seeking alternative solutions.</w:t>
            </w:r>
          </w:p>
          <w:p w14:paraId="4B624342" w14:textId="7D108C1E" w:rsidR="008321A2" w:rsidRPr="00BF509D" w:rsidRDefault="008321A2" w:rsidP="008321A2">
            <w:pPr>
              <w:ind w:left="0" w:firstLine="0"/>
              <w:rPr>
                <w:rFonts w:asciiTheme="majorHAnsi" w:hAnsiTheme="majorHAnsi" w:cstheme="majorHAnsi"/>
                <w:szCs w:val="24"/>
                <w:u w:val="single"/>
              </w:rPr>
            </w:pPr>
            <w:r w:rsidRPr="00BF509D">
              <w:rPr>
                <w:rFonts w:asciiTheme="majorHAnsi" w:hAnsiTheme="majorHAnsi" w:cstheme="majorHAnsi"/>
                <w:szCs w:val="24"/>
                <w:u w:val="single"/>
              </w:rPr>
              <w:t>Analysis</w:t>
            </w:r>
          </w:p>
          <w:p w14:paraId="352FEB53" w14:textId="0F45D80E" w:rsidR="00BF509D" w:rsidRPr="008321A2" w:rsidRDefault="00BF509D" w:rsidP="008321A2">
            <w:pPr>
              <w:ind w:left="0" w:firstLine="0"/>
              <w:rPr>
                <w:rFonts w:asciiTheme="majorHAnsi" w:hAnsiTheme="majorHAnsi" w:cstheme="majorHAnsi"/>
                <w:szCs w:val="24"/>
              </w:rPr>
            </w:pPr>
            <w:r w:rsidRPr="00BF509D">
              <w:rPr>
                <w:rFonts w:asciiTheme="majorHAnsi" w:hAnsiTheme="majorHAnsi" w:cstheme="majorHAnsi"/>
                <w:szCs w:val="24"/>
              </w:rPr>
              <w:t>The patient’s wife felt unheard and unsupported. As therapists focused on person-centred care, we recognised the need for a social worker to carry out capacity assessments and facilitate best interest decisions. The Mental Capacity Act (2005) outlines key factors to consider when determining best interests, ensuring all perspectives are taken into account.</w:t>
            </w:r>
          </w:p>
          <w:p w14:paraId="06AEF314" w14:textId="14EC26A7" w:rsidR="008321A2" w:rsidRPr="00BF509D" w:rsidRDefault="008321A2" w:rsidP="008321A2">
            <w:pPr>
              <w:ind w:left="0" w:firstLine="0"/>
              <w:rPr>
                <w:rFonts w:asciiTheme="majorHAnsi" w:hAnsiTheme="majorHAnsi" w:cstheme="majorHAnsi"/>
                <w:szCs w:val="24"/>
                <w:u w:val="single"/>
              </w:rPr>
            </w:pPr>
            <w:r w:rsidRPr="00BF509D">
              <w:rPr>
                <w:rFonts w:asciiTheme="majorHAnsi" w:hAnsiTheme="majorHAnsi" w:cstheme="majorHAnsi"/>
                <w:szCs w:val="24"/>
                <w:u w:val="single"/>
              </w:rPr>
              <w:t>Conclusion</w:t>
            </w:r>
          </w:p>
          <w:p w14:paraId="429397CE" w14:textId="5AA23BE3" w:rsidR="00BF509D" w:rsidRPr="008321A2" w:rsidRDefault="00BF509D" w:rsidP="008321A2">
            <w:pPr>
              <w:ind w:left="0" w:firstLine="0"/>
              <w:rPr>
                <w:rFonts w:asciiTheme="majorHAnsi" w:hAnsiTheme="majorHAnsi" w:cstheme="majorHAnsi"/>
                <w:szCs w:val="24"/>
              </w:rPr>
            </w:pPr>
            <w:r w:rsidRPr="00BF509D">
              <w:rPr>
                <w:rFonts w:asciiTheme="majorHAnsi" w:hAnsiTheme="majorHAnsi" w:cstheme="majorHAnsi"/>
                <w:szCs w:val="24"/>
              </w:rPr>
              <w:lastRenderedPageBreak/>
              <w:t>While our role as therapists centres on person-centred care, we must also recognise the importance of involving others in the process. Although the patient’s wife created barriers to keeping him at home, we managed many of them—timing equipment deliveries with staff visits, increasing care calls to take over tasks she previously did. However, his need for constant supervision remained unmet. Earlier involvement of a social worker could have eased tensions, provided the wife with better support, and possibly made her more open to participating in his care if she'd known what help—like respite—was available from the outset.</w:t>
            </w:r>
          </w:p>
          <w:p w14:paraId="4E2A017A" w14:textId="518CA026" w:rsidR="008321A2" w:rsidRPr="00BF509D" w:rsidRDefault="008321A2" w:rsidP="008321A2">
            <w:pPr>
              <w:ind w:left="0" w:firstLine="0"/>
              <w:rPr>
                <w:rFonts w:asciiTheme="majorHAnsi" w:hAnsiTheme="majorHAnsi" w:cstheme="majorHAnsi"/>
                <w:szCs w:val="24"/>
                <w:u w:val="single"/>
              </w:rPr>
            </w:pPr>
            <w:r w:rsidRPr="00BF509D">
              <w:rPr>
                <w:rFonts w:asciiTheme="majorHAnsi" w:hAnsiTheme="majorHAnsi" w:cstheme="majorHAnsi"/>
                <w:szCs w:val="24"/>
                <w:u w:val="single"/>
              </w:rPr>
              <w:t>Action Plan</w:t>
            </w:r>
          </w:p>
          <w:p w14:paraId="05A26F38" w14:textId="77777777" w:rsidR="00BF509D" w:rsidRPr="00BF509D" w:rsidRDefault="00BF509D" w:rsidP="00BF509D">
            <w:pPr>
              <w:rPr>
                <w:rFonts w:asciiTheme="majorHAnsi" w:hAnsiTheme="majorHAnsi" w:cstheme="majorHAnsi"/>
                <w:szCs w:val="24"/>
              </w:rPr>
            </w:pPr>
            <w:r w:rsidRPr="00BF509D">
              <w:rPr>
                <w:rFonts w:asciiTheme="majorHAnsi" w:hAnsiTheme="majorHAnsi" w:cstheme="majorHAnsi"/>
                <w:szCs w:val="24"/>
              </w:rPr>
              <w:t>In future, I will be more mindful of the wishes and feelings of family members, recognising that supporting the patient also involves understanding the impact on those around them. This does not mean disregarding the patient’s preferences, but rather striving to build rapport and shared understanding that can ease stress for everyone involved. I have also learned the importance of involving a social worker at an earlier stage to ensure appropriate support, reduce tension, and facilitate timely capacity and best interest decisions.</w:t>
            </w:r>
          </w:p>
          <w:p w14:paraId="3E5F6087" w14:textId="58D7DCA1" w:rsidR="00601B22" w:rsidRPr="00601B22" w:rsidRDefault="00601B22">
            <w:pPr>
              <w:ind w:left="0" w:firstLine="0"/>
              <w:rPr>
                <w:rFonts w:asciiTheme="majorHAnsi" w:hAnsiTheme="majorHAnsi" w:cstheme="majorHAnsi"/>
                <w:szCs w:val="24"/>
              </w:rPr>
            </w:pPr>
          </w:p>
        </w:tc>
      </w:tr>
    </w:tbl>
    <w:p w14:paraId="5F7384FD" w14:textId="77777777" w:rsidR="00D7002C" w:rsidRDefault="00D7002C">
      <w:pPr>
        <w:rPr>
          <w:rFonts w:asciiTheme="majorHAnsi" w:hAnsiTheme="majorHAnsi" w:cstheme="majorHAnsi"/>
          <w:szCs w:val="24"/>
        </w:rPr>
      </w:pPr>
    </w:p>
    <w:tbl>
      <w:tblPr>
        <w:tblStyle w:val="TableGrid0"/>
        <w:tblW w:w="9016" w:type="dxa"/>
        <w:tblInd w:w="55" w:type="dxa"/>
        <w:tblLook w:val="04A0" w:firstRow="1" w:lastRow="0" w:firstColumn="1" w:lastColumn="0" w:noHBand="0" w:noVBand="1"/>
      </w:tblPr>
      <w:tblGrid>
        <w:gridCol w:w="9016"/>
      </w:tblGrid>
      <w:tr w:rsidR="00E1298E" w:rsidRPr="00601B22" w14:paraId="7DF24CCD" w14:textId="77777777" w:rsidTr="00E1298E">
        <w:tc>
          <w:tcPr>
            <w:tcW w:w="9016" w:type="dxa"/>
          </w:tcPr>
          <w:p w14:paraId="6C4714B5" w14:textId="4AB98310" w:rsidR="00E1298E" w:rsidRPr="00601B22" w:rsidRDefault="00E1298E" w:rsidP="005E1E83">
            <w:pPr>
              <w:ind w:left="0" w:firstLine="0"/>
              <w:rPr>
                <w:rFonts w:asciiTheme="majorHAnsi" w:hAnsiTheme="majorHAnsi" w:cstheme="majorHAnsi"/>
                <w:szCs w:val="24"/>
              </w:rPr>
            </w:pPr>
            <w:r>
              <w:rPr>
                <w:rFonts w:asciiTheme="majorHAnsi" w:hAnsiTheme="majorHAnsi" w:cstheme="majorHAnsi"/>
                <w:szCs w:val="24"/>
              </w:rPr>
              <w:t>3.1</w:t>
            </w:r>
            <w:r w:rsidR="00F668E4">
              <w:rPr>
                <w:rFonts w:asciiTheme="majorHAnsi" w:hAnsiTheme="majorHAnsi" w:cstheme="majorHAnsi"/>
                <w:szCs w:val="24"/>
              </w:rPr>
              <w:t>b</w:t>
            </w:r>
            <w:r>
              <w:rPr>
                <w:rFonts w:asciiTheme="majorHAnsi" w:hAnsiTheme="majorHAnsi" w:cstheme="majorHAnsi"/>
                <w:szCs w:val="24"/>
              </w:rPr>
              <w:t xml:space="preserve"> </w:t>
            </w:r>
            <w:r w:rsidRPr="001405F0">
              <w:rPr>
                <w:rFonts w:asciiTheme="majorHAnsi" w:hAnsiTheme="majorHAnsi" w:cstheme="majorHAnsi"/>
                <w:szCs w:val="24"/>
              </w:rPr>
              <w:t xml:space="preserve">Reflect on a second example of a person </w:t>
            </w:r>
            <w:r w:rsidR="00F43248" w:rsidRPr="001405F0">
              <w:rPr>
                <w:rFonts w:asciiTheme="majorHAnsi" w:hAnsiTheme="majorHAnsi" w:cstheme="majorHAnsi"/>
                <w:szCs w:val="24"/>
              </w:rPr>
              <w:t>centred approach you have used within your workplace, to promote health and wellbeing with either individuals or groups</w:t>
            </w:r>
            <w:r w:rsidR="00F43248" w:rsidRPr="007A6D8B">
              <w:rPr>
                <w:rFonts w:asciiTheme="majorHAnsi" w:hAnsiTheme="majorHAnsi" w:cstheme="majorHAnsi"/>
                <w:szCs w:val="24"/>
                <w:highlight w:val="green"/>
              </w:rPr>
              <w:t>.</w:t>
            </w:r>
            <w:r w:rsidR="00F43248" w:rsidRPr="00601B22">
              <w:rPr>
                <w:rFonts w:asciiTheme="majorHAnsi" w:hAnsiTheme="majorHAnsi" w:cstheme="majorHAnsi"/>
                <w:szCs w:val="24"/>
              </w:rPr>
              <w:t xml:space="preserve"> </w:t>
            </w:r>
            <w:r w:rsidR="00F43248" w:rsidRPr="004D5927">
              <w:rPr>
                <w:rFonts w:asciiTheme="majorHAnsi" w:hAnsiTheme="majorHAnsi" w:cstheme="majorHAnsi"/>
                <w:b/>
                <w:bCs/>
                <w:szCs w:val="24"/>
              </w:rPr>
              <w:t>Ensure you use a recognised model for reflection and make recommendations for improvement.</w:t>
            </w:r>
          </w:p>
        </w:tc>
      </w:tr>
      <w:tr w:rsidR="00E1298E" w:rsidRPr="00601B22" w14:paraId="2D61CABC" w14:textId="77777777" w:rsidTr="00E1298E">
        <w:tc>
          <w:tcPr>
            <w:tcW w:w="9016" w:type="dxa"/>
          </w:tcPr>
          <w:p w14:paraId="184629E1" w14:textId="77777777" w:rsidR="00420943" w:rsidRDefault="00420943" w:rsidP="005E1E83">
            <w:pPr>
              <w:ind w:left="0" w:firstLine="0"/>
              <w:rPr>
                <w:rFonts w:asciiTheme="majorHAnsi" w:hAnsiTheme="majorHAnsi" w:cstheme="majorHAnsi"/>
                <w:szCs w:val="24"/>
              </w:rPr>
            </w:pPr>
          </w:p>
          <w:p w14:paraId="537947C9" w14:textId="56C155E8" w:rsidR="00E1298E" w:rsidRDefault="00420943" w:rsidP="005E1E83">
            <w:pPr>
              <w:ind w:left="0" w:firstLine="0"/>
              <w:rPr>
                <w:rFonts w:asciiTheme="majorHAnsi" w:hAnsiTheme="majorHAnsi" w:cstheme="majorHAnsi"/>
                <w:szCs w:val="24"/>
              </w:rPr>
            </w:pPr>
            <w:r w:rsidRPr="00420943">
              <w:rPr>
                <w:rFonts w:asciiTheme="majorHAnsi" w:hAnsiTheme="majorHAnsi" w:cstheme="majorHAnsi"/>
                <w:szCs w:val="24"/>
              </w:rPr>
              <w:t>Reflection following Gibbs reflective cycle (1988) with six specific stages.</w:t>
            </w:r>
          </w:p>
          <w:p w14:paraId="520995D3" w14:textId="0E5D8EC1" w:rsidR="00420943" w:rsidRDefault="00420943" w:rsidP="005E1E83">
            <w:pPr>
              <w:ind w:left="0" w:firstLine="0"/>
              <w:rPr>
                <w:rFonts w:asciiTheme="majorHAnsi" w:hAnsiTheme="majorHAnsi" w:cstheme="majorHAnsi"/>
                <w:szCs w:val="24"/>
                <w:u w:val="single"/>
              </w:rPr>
            </w:pPr>
            <w:r w:rsidRPr="00420943">
              <w:rPr>
                <w:rFonts w:asciiTheme="majorHAnsi" w:hAnsiTheme="majorHAnsi" w:cstheme="majorHAnsi"/>
                <w:szCs w:val="24"/>
                <w:u w:val="single"/>
              </w:rPr>
              <w:t>Description</w:t>
            </w:r>
            <w:r>
              <w:rPr>
                <w:rFonts w:asciiTheme="majorHAnsi" w:hAnsiTheme="majorHAnsi" w:cstheme="majorHAnsi"/>
                <w:szCs w:val="24"/>
                <w:u w:val="single"/>
              </w:rPr>
              <w:t>;</w:t>
            </w:r>
          </w:p>
          <w:p w14:paraId="363A4B52" w14:textId="5982647F" w:rsidR="00420943" w:rsidRDefault="00420943" w:rsidP="005E1E83">
            <w:pPr>
              <w:ind w:left="0" w:firstLine="0"/>
              <w:rPr>
                <w:rFonts w:asciiTheme="majorHAnsi" w:hAnsiTheme="majorHAnsi" w:cstheme="majorHAnsi"/>
                <w:szCs w:val="24"/>
              </w:rPr>
            </w:pPr>
            <w:r>
              <w:rPr>
                <w:rFonts w:asciiTheme="majorHAnsi" w:hAnsiTheme="majorHAnsi" w:cstheme="majorHAnsi"/>
                <w:szCs w:val="24"/>
              </w:rPr>
              <w:t xml:space="preserve">Patient is an 84 year old widow. She fell in her bathroom and sustained a fractured neck of femur. </w:t>
            </w:r>
            <w:r w:rsidR="006A03C1">
              <w:rPr>
                <w:rFonts w:asciiTheme="majorHAnsi" w:hAnsiTheme="majorHAnsi" w:cstheme="majorHAnsi"/>
                <w:szCs w:val="24"/>
              </w:rPr>
              <w:t xml:space="preserve"> This was fixed with an </w:t>
            </w:r>
            <w:r w:rsidR="006A03C1" w:rsidRPr="006A03C1">
              <w:rPr>
                <w:rFonts w:asciiTheme="majorHAnsi" w:hAnsiTheme="majorHAnsi" w:cstheme="majorHAnsi"/>
                <w:szCs w:val="24"/>
              </w:rPr>
              <w:t>intramedullary nail</w:t>
            </w:r>
            <w:r w:rsidR="006A03C1">
              <w:rPr>
                <w:rFonts w:asciiTheme="majorHAnsi" w:hAnsiTheme="majorHAnsi" w:cstheme="majorHAnsi"/>
                <w:szCs w:val="24"/>
              </w:rPr>
              <w:t xml:space="preserve"> (IM Nail). Prior to her fall the Patient was independently mobile and independent with all ADL. Patient does not have any children, but she has a very close relationship with her 2 Nieces who are very supportive. The oldest niece has Lasting Power of Attorney (LPA) for Finance but there is no LPA for health in place. The patient was experiencing some symptoms of a cognitive decline prior to her fall but has not yet undergone any investigations. </w:t>
            </w:r>
            <w:r w:rsidR="00206AC2">
              <w:rPr>
                <w:rFonts w:asciiTheme="majorHAnsi" w:hAnsiTheme="majorHAnsi" w:cstheme="majorHAnsi"/>
                <w:szCs w:val="24"/>
              </w:rPr>
              <w:t>Both Nieces have expressed concern over patient returning home and feel patient should go into placement on discharge.</w:t>
            </w:r>
          </w:p>
          <w:p w14:paraId="7A564209" w14:textId="13AE5216" w:rsidR="00206AC2" w:rsidRDefault="00206AC2" w:rsidP="005E1E83">
            <w:pPr>
              <w:ind w:left="0" w:firstLine="0"/>
              <w:rPr>
                <w:rFonts w:asciiTheme="majorHAnsi" w:hAnsiTheme="majorHAnsi" w:cstheme="majorHAnsi"/>
                <w:szCs w:val="24"/>
              </w:rPr>
            </w:pPr>
            <w:r>
              <w:rPr>
                <w:rFonts w:asciiTheme="majorHAnsi" w:hAnsiTheme="majorHAnsi" w:cstheme="majorHAnsi"/>
                <w:szCs w:val="24"/>
              </w:rPr>
              <w:t xml:space="preserve">Prior to discharge patient was mobile with a rollator frame. She had participated in a number of OT assessments and was able to make her own hot drinks, and simple snacks, and she required minimal assistance of 1 for personal care. </w:t>
            </w:r>
          </w:p>
          <w:p w14:paraId="1E6ED9E9" w14:textId="06102FE8" w:rsidR="006A03C1" w:rsidRDefault="006A03C1" w:rsidP="005E1E83">
            <w:pPr>
              <w:ind w:left="0" w:firstLine="0"/>
              <w:rPr>
                <w:rFonts w:asciiTheme="majorHAnsi" w:hAnsiTheme="majorHAnsi" w:cstheme="majorHAnsi"/>
                <w:szCs w:val="24"/>
              </w:rPr>
            </w:pPr>
            <w:r>
              <w:rPr>
                <w:rFonts w:asciiTheme="majorHAnsi" w:hAnsiTheme="majorHAnsi" w:cstheme="majorHAnsi"/>
                <w:szCs w:val="24"/>
              </w:rPr>
              <w:t xml:space="preserve">Her nieces, while being very supportive, have had some bad experiences in the past with the social services and care services </w:t>
            </w:r>
            <w:r w:rsidR="00206AC2">
              <w:rPr>
                <w:rFonts w:asciiTheme="majorHAnsi" w:hAnsiTheme="majorHAnsi" w:cstheme="majorHAnsi"/>
                <w:szCs w:val="24"/>
              </w:rPr>
              <w:t xml:space="preserve">when their parents required assistance, and they are sceptical that patient will receive the support she needs. </w:t>
            </w:r>
          </w:p>
          <w:p w14:paraId="360A91A7" w14:textId="5E0F2E13" w:rsidR="00206AC2" w:rsidRDefault="00206AC2" w:rsidP="005E1E83">
            <w:pPr>
              <w:ind w:left="0" w:firstLine="0"/>
              <w:rPr>
                <w:rFonts w:asciiTheme="majorHAnsi" w:hAnsiTheme="majorHAnsi" w:cstheme="majorHAnsi"/>
                <w:szCs w:val="24"/>
              </w:rPr>
            </w:pPr>
            <w:r>
              <w:rPr>
                <w:rFonts w:asciiTheme="majorHAnsi" w:hAnsiTheme="majorHAnsi" w:cstheme="majorHAnsi"/>
                <w:szCs w:val="24"/>
              </w:rPr>
              <w:t>The patient had expressed a desire to return home</w:t>
            </w:r>
            <w:r w:rsidR="00AC1A14">
              <w:rPr>
                <w:rFonts w:asciiTheme="majorHAnsi" w:hAnsiTheme="majorHAnsi" w:cstheme="majorHAnsi"/>
                <w:szCs w:val="24"/>
              </w:rPr>
              <w:t xml:space="preserve">, and was discharged with the Community Reablement Team. Family </w:t>
            </w:r>
            <w:r w:rsidR="00AC1A14" w:rsidRPr="00AC1A14">
              <w:rPr>
                <w:rFonts w:asciiTheme="majorHAnsi" w:hAnsiTheme="majorHAnsi" w:cstheme="majorHAnsi"/>
                <w:szCs w:val="24"/>
              </w:rPr>
              <w:t>had arranged for her bed to be moved downstairs and told her that she was not to go upstairs anymore.</w:t>
            </w:r>
            <w:r w:rsidR="00AC1A14">
              <w:rPr>
                <w:rFonts w:asciiTheme="majorHAnsi" w:hAnsiTheme="majorHAnsi" w:cstheme="majorHAnsi"/>
                <w:szCs w:val="24"/>
              </w:rPr>
              <w:t xml:space="preserve"> She was told by them that she was </w:t>
            </w:r>
            <w:r w:rsidR="00AC1A14">
              <w:rPr>
                <w:rFonts w:asciiTheme="majorHAnsi" w:hAnsiTheme="majorHAnsi" w:cstheme="majorHAnsi"/>
                <w:szCs w:val="24"/>
              </w:rPr>
              <w:lastRenderedPageBreak/>
              <w:t xml:space="preserve">not allowed to go into the bathroom or kitchen on her own, or prepare her own meals or drinks. </w:t>
            </w:r>
          </w:p>
          <w:p w14:paraId="6A627C61" w14:textId="4590447C" w:rsidR="00E1298E" w:rsidRDefault="00420943" w:rsidP="005E1E83">
            <w:pPr>
              <w:ind w:left="0" w:firstLine="0"/>
              <w:rPr>
                <w:rFonts w:asciiTheme="majorHAnsi" w:hAnsiTheme="majorHAnsi" w:cstheme="majorHAnsi"/>
                <w:szCs w:val="24"/>
                <w:u w:val="single"/>
              </w:rPr>
            </w:pPr>
            <w:r w:rsidRPr="00420943">
              <w:rPr>
                <w:rFonts w:asciiTheme="majorHAnsi" w:hAnsiTheme="majorHAnsi" w:cstheme="majorHAnsi"/>
                <w:szCs w:val="24"/>
                <w:u w:val="single"/>
              </w:rPr>
              <w:t>Feelings</w:t>
            </w:r>
            <w:r w:rsidR="00206AC2">
              <w:rPr>
                <w:rFonts w:asciiTheme="majorHAnsi" w:hAnsiTheme="majorHAnsi" w:cstheme="majorHAnsi"/>
                <w:szCs w:val="24"/>
                <w:u w:val="single"/>
              </w:rPr>
              <w:t>:</w:t>
            </w:r>
          </w:p>
          <w:p w14:paraId="40F8B080" w14:textId="45DB3B9B" w:rsidR="00206AC2" w:rsidRDefault="00206AC2" w:rsidP="005E1E83">
            <w:pPr>
              <w:ind w:left="0" w:firstLine="0"/>
              <w:rPr>
                <w:rFonts w:asciiTheme="majorHAnsi" w:hAnsiTheme="majorHAnsi" w:cstheme="majorHAnsi"/>
                <w:szCs w:val="24"/>
              </w:rPr>
            </w:pPr>
            <w:r>
              <w:rPr>
                <w:rFonts w:asciiTheme="majorHAnsi" w:hAnsiTheme="majorHAnsi" w:cstheme="majorHAnsi"/>
                <w:szCs w:val="24"/>
              </w:rPr>
              <w:t xml:space="preserve">I was frustrated by the family’s reluctance to explore the possibility of patient being able to remain living at home. Because of their past experiences they were reluctant to engage with any of the services that could help her remain at home such as Community Meals or </w:t>
            </w:r>
            <w:r w:rsidR="00AC1A14">
              <w:rPr>
                <w:rFonts w:asciiTheme="majorHAnsi" w:hAnsiTheme="majorHAnsi" w:cstheme="majorHAnsi"/>
                <w:szCs w:val="24"/>
              </w:rPr>
              <w:t>Wilsher Farm Foods. I felt that patient was very easy to manipulate into believing that she would be better off at home, although I don’t believe this was a conscious act on their behalf, t</w:t>
            </w:r>
            <w:r w:rsidR="00AC1A14" w:rsidRPr="00AC1A14">
              <w:rPr>
                <w:rFonts w:asciiTheme="majorHAnsi" w:hAnsiTheme="majorHAnsi" w:cstheme="majorHAnsi"/>
                <w:szCs w:val="24"/>
              </w:rPr>
              <w:t>he patient was very upset by the restrictions that were being put on her by her family</w:t>
            </w:r>
            <w:r w:rsidR="00AC1A14">
              <w:rPr>
                <w:rFonts w:asciiTheme="majorHAnsi" w:hAnsiTheme="majorHAnsi" w:cstheme="majorHAnsi"/>
                <w:szCs w:val="24"/>
              </w:rPr>
              <w:t xml:space="preserve"> and was beginning to feel that she should go into a home. </w:t>
            </w:r>
          </w:p>
          <w:p w14:paraId="5F326128" w14:textId="068A91C3" w:rsidR="00420943" w:rsidRDefault="00420943" w:rsidP="005E1E83">
            <w:pPr>
              <w:ind w:left="0" w:firstLine="0"/>
              <w:rPr>
                <w:rFonts w:asciiTheme="majorHAnsi" w:hAnsiTheme="majorHAnsi" w:cstheme="majorHAnsi"/>
                <w:szCs w:val="24"/>
                <w:u w:val="single"/>
              </w:rPr>
            </w:pPr>
            <w:r w:rsidRPr="00420943">
              <w:rPr>
                <w:rFonts w:asciiTheme="majorHAnsi" w:hAnsiTheme="majorHAnsi" w:cstheme="majorHAnsi"/>
                <w:szCs w:val="24"/>
                <w:u w:val="single"/>
              </w:rPr>
              <w:t>Evaluation</w:t>
            </w:r>
          </w:p>
          <w:p w14:paraId="0D06A143" w14:textId="11124172" w:rsidR="00AC1A14" w:rsidRDefault="00AC1A14" w:rsidP="005E1E83">
            <w:pPr>
              <w:ind w:left="0" w:firstLine="0"/>
              <w:rPr>
                <w:rFonts w:asciiTheme="majorHAnsi" w:hAnsiTheme="majorHAnsi" w:cstheme="majorHAnsi"/>
                <w:szCs w:val="24"/>
                <w:u w:val="single"/>
              </w:rPr>
            </w:pPr>
            <w:r>
              <w:rPr>
                <w:rFonts w:asciiTheme="majorHAnsi" w:hAnsiTheme="majorHAnsi" w:cstheme="majorHAnsi"/>
                <w:szCs w:val="24"/>
              </w:rPr>
              <w:t>I carried out a number of my own OT and Physio assessments with the patient and used the time we were working together to build up a rapport and trust with her. Once I had gained her trust I was able to encourage her to start doing tasks that would help her to regain her independence</w:t>
            </w:r>
            <w:r w:rsidR="00A606A5">
              <w:rPr>
                <w:rFonts w:asciiTheme="majorHAnsi" w:hAnsiTheme="majorHAnsi" w:cstheme="majorHAnsi"/>
                <w:szCs w:val="24"/>
              </w:rPr>
              <w:t>. I worked closely with the reablement support workers who also helped to reinforce her belief in herself. By completing simple goal setting we were able to identify what things were important to her and what could be left to others. For example it was important to her that she was able to prepare her own meals but she wasn’t bothered about cleaning, so we worked on meal preparation practice and her family arranged for her to have a cleaner once a fortnight. By helping her to realise that there were a lot of tasks she was still capable of doing she became more positive about staying at home. We also managed to quell the family’s doubts about her safety and they began to be more proactive about working with us.</w:t>
            </w:r>
          </w:p>
          <w:p w14:paraId="2E172611" w14:textId="4C78854E" w:rsidR="00420943" w:rsidRDefault="00420943" w:rsidP="005E1E83">
            <w:pPr>
              <w:ind w:left="0" w:firstLine="0"/>
              <w:rPr>
                <w:rFonts w:asciiTheme="majorHAnsi" w:hAnsiTheme="majorHAnsi" w:cstheme="majorHAnsi"/>
                <w:szCs w:val="24"/>
                <w:u w:val="single"/>
              </w:rPr>
            </w:pPr>
            <w:r w:rsidRPr="00420943">
              <w:rPr>
                <w:rFonts w:asciiTheme="majorHAnsi" w:hAnsiTheme="majorHAnsi" w:cstheme="majorHAnsi"/>
                <w:szCs w:val="24"/>
                <w:u w:val="single"/>
              </w:rPr>
              <w:t>Analysis</w:t>
            </w:r>
          </w:p>
          <w:p w14:paraId="046E53F1" w14:textId="4506A610" w:rsidR="007A6D8B" w:rsidRDefault="00A606A5" w:rsidP="005E1E83">
            <w:pPr>
              <w:ind w:left="0" w:firstLine="0"/>
              <w:rPr>
                <w:rFonts w:asciiTheme="majorHAnsi" w:hAnsiTheme="majorHAnsi" w:cstheme="majorHAnsi"/>
                <w:szCs w:val="24"/>
              </w:rPr>
            </w:pPr>
            <w:r>
              <w:rPr>
                <w:rFonts w:asciiTheme="majorHAnsi" w:hAnsiTheme="majorHAnsi" w:cstheme="majorHAnsi"/>
                <w:szCs w:val="24"/>
              </w:rPr>
              <w:t xml:space="preserve">The Family were fixated on their experiences in the past and we had to overcome their doubts as well as the patient’s anxiety about being at home alone.  By acknowledging their concerns and finding ways that we could work with the patient to boost her confidence we were able to dispel </w:t>
            </w:r>
            <w:r w:rsidR="007A6D8B">
              <w:rPr>
                <w:rFonts w:asciiTheme="majorHAnsi" w:hAnsiTheme="majorHAnsi" w:cstheme="majorHAnsi"/>
                <w:szCs w:val="24"/>
              </w:rPr>
              <w:t xml:space="preserve">their fears. As the patient started to regain her independence the family started to accept that she would be safe at home and they began to work with us to help her. For example we identified that the reason for them not wanting her to use the kitchen was because the floor tiles were lifting, instead of putting a ban on her using the kitchen, once they realised that she was able to make her own meals they arranged for a floor fitter to come and fix it. </w:t>
            </w:r>
          </w:p>
          <w:p w14:paraId="53EF568B" w14:textId="2B1D99B7" w:rsidR="00420943" w:rsidRDefault="00420943" w:rsidP="005E1E83">
            <w:pPr>
              <w:ind w:left="0" w:firstLine="0"/>
              <w:rPr>
                <w:rFonts w:asciiTheme="majorHAnsi" w:hAnsiTheme="majorHAnsi" w:cstheme="majorHAnsi"/>
                <w:szCs w:val="24"/>
                <w:u w:val="single"/>
              </w:rPr>
            </w:pPr>
            <w:r>
              <w:rPr>
                <w:rFonts w:asciiTheme="majorHAnsi" w:hAnsiTheme="majorHAnsi" w:cstheme="majorHAnsi"/>
                <w:szCs w:val="24"/>
                <w:u w:val="single"/>
              </w:rPr>
              <w:t>Conclusion</w:t>
            </w:r>
          </w:p>
          <w:p w14:paraId="1A4FA6B3" w14:textId="4346046C" w:rsidR="007A6D8B" w:rsidRDefault="007A6D8B" w:rsidP="005E1E83">
            <w:pPr>
              <w:ind w:left="0" w:firstLine="0"/>
              <w:rPr>
                <w:rFonts w:asciiTheme="majorHAnsi" w:hAnsiTheme="majorHAnsi" w:cstheme="majorHAnsi"/>
                <w:szCs w:val="24"/>
              </w:rPr>
            </w:pPr>
            <w:r>
              <w:rPr>
                <w:rFonts w:asciiTheme="majorHAnsi" w:hAnsiTheme="majorHAnsi" w:cstheme="majorHAnsi"/>
                <w:szCs w:val="24"/>
              </w:rPr>
              <w:t xml:space="preserve">Once we were able to prove to both patient and her family that she did have the potential to become independent we were able to all work together to enable the patient to remain living at home which was her true desire. </w:t>
            </w:r>
          </w:p>
          <w:p w14:paraId="70246FBC" w14:textId="3F8E9B8D" w:rsidR="007A6D8B" w:rsidRDefault="007A6D8B" w:rsidP="005E1E83">
            <w:pPr>
              <w:ind w:left="0" w:firstLine="0"/>
              <w:rPr>
                <w:rFonts w:asciiTheme="majorHAnsi" w:hAnsiTheme="majorHAnsi" w:cstheme="majorHAnsi"/>
                <w:szCs w:val="24"/>
                <w:u w:val="single"/>
              </w:rPr>
            </w:pPr>
            <w:r>
              <w:rPr>
                <w:rFonts w:asciiTheme="majorHAnsi" w:hAnsiTheme="majorHAnsi" w:cstheme="majorHAnsi"/>
                <w:szCs w:val="24"/>
              </w:rPr>
              <w:t xml:space="preserve">It proved that it can be just as important to work with the patient’s support network as well as the patient in order to help the patient reach their goals. </w:t>
            </w:r>
          </w:p>
          <w:p w14:paraId="4ECC9AE4" w14:textId="3C494967" w:rsidR="00420943" w:rsidRDefault="00420943" w:rsidP="005E1E83">
            <w:pPr>
              <w:ind w:left="0" w:firstLine="0"/>
              <w:rPr>
                <w:rFonts w:asciiTheme="majorHAnsi" w:hAnsiTheme="majorHAnsi" w:cstheme="majorHAnsi"/>
                <w:szCs w:val="24"/>
                <w:u w:val="single"/>
              </w:rPr>
            </w:pPr>
            <w:r>
              <w:rPr>
                <w:rFonts w:asciiTheme="majorHAnsi" w:hAnsiTheme="majorHAnsi" w:cstheme="majorHAnsi"/>
                <w:szCs w:val="24"/>
                <w:u w:val="single"/>
              </w:rPr>
              <w:t>Action Plan</w:t>
            </w:r>
          </w:p>
          <w:p w14:paraId="4953C2B7" w14:textId="50AACEEA" w:rsidR="00E1298E" w:rsidRPr="007A6D8B" w:rsidRDefault="007A6D8B" w:rsidP="005E1E83">
            <w:pPr>
              <w:ind w:left="0" w:firstLine="0"/>
              <w:rPr>
                <w:rFonts w:asciiTheme="majorHAnsi" w:hAnsiTheme="majorHAnsi" w:cstheme="majorHAnsi"/>
                <w:szCs w:val="24"/>
                <w:u w:val="single"/>
              </w:rPr>
            </w:pPr>
            <w:r>
              <w:rPr>
                <w:rFonts w:asciiTheme="majorHAnsi" w:hAnsiTheme="majorHAnsi" w:cstheme="majorHAnsi"/>
                <w:szCs w:val="24"/>
              </w:rPr>
              <w:t xml:space="preserve">Continue to work in a person centred way with patients. Take into consideration feelings of family and support network and work with them to overcome barriers. </w:t>
            </w:r>
          </w:p>
        </w:tc>
      </w:tr>
    </w:tbl>
    <w:tbl>
      <w:tblPr>
        <w:tblStyle w:val="TableGrid"/>
        <w:tblW w:w="10330" w:type="dxa"/>
        <w:tblInd w:w="90" w:type="dxa"/>
        <w:tblLook w:val="04A0" w:firstRow="1" w:lastRow="0" w:firstColumn="1" w:lastColumn="0" w:noHBand="0" w:noVBand="1"/>
      </w:tblPr>
      <w:tblGrid>
        <w:gridCol w:w="9224"/>
        <w:gridCol w:w="1106"/>
      </w:tblGrid>
      <w:tr w:rsidR="00762115" w:rsidRPr="00601B22" w14:paraId="06D12A31" w14:textId="77777777" w:rsidTr="00E1298E">
        <w:trPr>
          <w:trHeight w:val="1561"/>
        </w:trPr>
        <w:tc>
          <w:tcPr>
            <w:tcW w:w="9129" w:type="dxa"/>
            <w:tcBorders>
              <w:top w:val="nil"/>
              <w:left w:val="nil"/>
              <w:bottom w:val="nil"/>
              <w:right w:val="nil"/>
            </w:tcBorders>
            <w:vAlign w:val="center"/>
          </w:tcPr>
          <w:p w14:paraId="0ECDE574" w14:textId="77777777" w:rsidR="00E1298E" w:rsidRDefault="00E1298E" w:rsidP="002B1217">
            <w:pPr>
              <w:spacing w:after="0" w:line="259" w:lineRule="auto"/>
              <w:ind w:left="240" w:right="115" w:hanging="240"/>
              <w:rPr>
                <w:rFonts w:asciiTheme="majorHAnsi" w:hAnsiTheme="majorHAnsi" w:cstheme="majorHAnsi"/>
                <w:b/>
                <w:bCs/>
                <w:szCs w:val="24"/>
              </w:rPr>
            </w:pPr>
          </w:p>
          <w:tbl>
            <w:tblPr>
              <w:tblStyle w:val="TableGrid0"/>
              <w:tblW w:w="0" w:type="auto"/>
              <w:tblInd w:w="55" w:type="dxa"/>
              <w:tblLook w:val="04A0" w:firstRow="1" w:lastRow="0" w:firstColumn="1" w:lastColumn="0" w:noHBand="0" w:noVBand="1"/>
            </w:tblPr>
            <w:tblGrid>
              <w:gridCol w:w="9016"/>
            </w:tblGrid>
            <w:tr w:rsidR="00E1298E" w:rsidRPr="00601B22" w14:paraId="028A0998" w14:textId="77777777" w:rsidTr="005E1E83">
              <w:tc>
                <w:tcPr>
                  <w:tcW w:w="9016" w:type="dxa"/>
                </w:tcPr>
                <w:p w14:paraId="2BBCBC21" w14:textId="3143D0B0" w:rsidR="00E1298E" w:rsidRPr="00601B22" w:rsidRDefault="00E1298E" w:rsidP="00E1298E">
                  <w:pPr>
                    <w:ind w:left="0" w:firstLine="0"/>
                    <w:rPr>
                      <w:rFonts w:asciiTheme="majorHAnsi" w:hAnsiTheme="majorHAnsi" w:cstheme="majorHAnsi"/>
                      <w:szCs w:val="24"/>
                    </w:rPr>
                  </w:pPr>
                  <w:r>
                    <w:rPr>
                      <w:rFonts w:asciiTheme="majorHAnsi" w:hAnsiTheme="majorHAnsi" w:cstheme="majorHAnsi"/>
                      <w:szCs w:val="24"/>
                    </w:rPr>
                    <w:t>3.1</w:t>
                  </w:r>
                  <w:r w:rsidR="00F668E4">
                    <w:rPr>
                      <w:rFonts w:asciiTheme="majorHAnsi" w:hAnsiTheme="majorHAnsi" w:cstheme="majorHAnsi"/>
                      <w:szCs w:val="24"/>
                    </w:rPr>
                    <w:t>c</w:t>
                  </w:r>
                  <w:r>
                    <w:rPr>
                      <w:rFonts w:asciiTheme="majorHAnsi" w:hAnsiTheme="majorHAnsi" w:cstheme="majorHAnsi"/>
                      <w:szCs w:val="24"/>
                    </w:rPr>
                    <w:t xml:space="preserve"> </w:t>
                  </w:r>
                  <w:r w:rsidRPr="00115E45">
                    <w:rPr>
                      <w:rFonts w:asciiTheme="majorHAnsi" w:hAnsiTheme="majorHAnsi" w:cstheme="majorHAnsi"/>
                      <w:szCs w:val="24"/>
                    </w:rPr>
                    <w:t xml:space="preserve">Reflect on a third example of a person </w:t>
                  </w:r>
                  <w:r w:rsidR="00F43248" w:rsidRPr="00115E45">
                    <w:rPr>
                      <w:rFonts w:asciiTheme="majorHAnsi" w:hAnsiTheme="majorHAnsi" w:cstheme="majorHAnsi"/>
                      <w:szCs w:val="24"/>
                    </w:rPr>
                    <w:t>centred approach you have used within your workplace, to promote health and wellbeing with either individuals or groups</w:t>
                  </w:r>
                  <w:r w:rsidR="00F43248" w:rsidRPr="00601B22">
                    <w:rPr>
                      <w:rFonts w:asciiTheme="majorHAnsi" w:hAnsiTheme="majorHAnsi" w:cstheme="majorHAnsi"/>
                      <w:szCs w:val="24"/>
                    </w:rPr>
                    <w:t xml:space="preserve">. </w:t>
                  </w:r>
                  <w:r w:rsidR="00F43248" w:rsidRPr="004D5927">
                    <w:rPr>
                      <w:rFonts w:asciiTheme="majorHAnsi" w:hAnsiTheme="majorHAnsi" w:cstheme="majorHAnsi"/>
                      <w:b/>
                      <w:bCs/>
                      <w:szCs w:val="24"/>
                    </w:rPr>
                    <w:t>Ensure you use a recognised model for reflection and make recommendations for improvement.</w:t>
                  </w:r>
                  <w:r w:rsidRPr="004D5927">
                    <w:rPr>
                      <w:rFonts w:asciiTheme="majorHAnsi" w:hAnsiTheme="majorHAnsi" w:cstheme="majorHAnsi"/>
                      <w:b/>
                      <w:bCs/>
                      <w:szCs w:val="24"/>
                    </w:rPr>
                    <w:t xml:space="preserve"> </w:t>
                  </w:r>
                </w:p>
              </w:tc>
            </w:tr>
            <w:tr w:rsidR="00E1298E" w:rsidRPr="00601B22" w14:paraId="3505932C" w14:textId="77777777" w:rsidTr="005E1E83">
              <w:tc>
                <w:tcPr>
                  <w:tcW w:w="9016" w:type="dxa"/>
                </w:tcPr>
                <w:p w14:paraId="5AC22F1A" w14:textId="2F6210B2" w:rsidR="00E1298E" w:rsidRDefault="00E1298E" w:rsidP="00E1298E">
                  <w:pPr>
                    <w:ind w:left="0" w:firstLine="0"/>
                    <w:rPr>
                      <w:rFonts w:asciiTheme="majorHAnsi" w:hAnsiTheme="majorHAnsi" w:cstheme="majorHAnsi"/>
                      <w:szCs w:val="24"/>
                    </w:rPr>
                  </w:pPr>
                </w:p>
                <w:p w14:paraId="5833E637" w14:textId="18431340" w:rsidR="007422DD" w:rsidRDefault="006C1724" w:rsidP="00E1298E">
                  <w:pPr>
                    <w:ind w:left="0" w:firstLine="0"/>
                    <w:rPr>
                      <w:rFonts w:asciiTheme="majorHAnsi" w:hAnsiTheme="majorHAnsi" w:cstheme="majorHAnsi"/>
                      <w:szCs w:val="24"/>
                    </w:rPr>
                  </w:pPr>
                  <w:r>
                    <w:rPr>
                      <w:rFonts w:asciiTheme="majorHAnsi" w:hAnsiTheme="majorHAnsi" w:cstheme="majorHAnsi"/>
                      <w:szCs w:val="24"/>
                    </w:rPr>
                    <w:t>This reflection uses the Driscoll model, of what? So what? Now what? Framework.</w:t>
                  </w:r>
                  <w:r w:rsidR="00E31BB9">
                    <w:rPr>
                      <w:rFonts w:asciiTheme="majorHAnsi" w:hAnsiTheme="majorHAnsi" w:cstheme="majorHAnsi"/>
                      <w:szCs w:val="24"/>
                    </w:rPr>
                    <w:t xml:space="preserve"> The patient will be referred to as Mary to protect confidentiality. </w:t>
                  </w:r>
                </w:p>
                <w:p w14:paraId="7AA6BFD8" w14:textId="60464907" w:rsidR="006C1724" w:rsidRDefault="006C1724" w:rsidP="00E1298E">
                  <w:pPr>
                    <w:ind w:left="0" w:firstLine="0"/>
                    <w:rPr>
                      <w:rFonts w:asciiTheme="majorHAnsi" w:hAnsiTheme="majorHAnsi" w:cstheme="majorHAnsi"/>
                      <w:szCs w:val="24"/>
                    </w:rPr>
                  </w:pPr>
                  <w:r>
                    <w:rPr>
                      <w:rFonts w:asciiTheme="majorHAnsi" w:hAnsiTheme="majorHAnsi" w:cstheme="majorHAnsi"/>
                      <w:szCs w:val="24"/>
                    </w:rPr>
                    <w:t>What?</w:t>
                  </w:r>
                </w:p>
                <w:p w14:paraId="036C8D07" w14:textId="7EE11250" w:rsidR="00E31BB9" w:rsidRDefault="00E31BB9" w:rsidP="00E1298E">
                  <w:pPr>
                    <w:ind w:left="0" w:firstLine="0"/>
                    <w:rPr>
                      <w:rFonts w:asciiTheme="majorHAnsi" w:hAnsiTheme="majorHAnsi" w:cstheme="majorHAnsi"/>
                      <w:szCs w:val="24"/>
                    </w:rPr>
                  </w:pPr>
                  <w:r>
                    <w:rPr>
                      <w:rFonts w:asciiTheme="majorHAnsi" w:hAnsiTheme="majorHAnsi" w:cstheme="majorHAnsi"/>
                      <w:szCs w:val="24"/>
                    </w:rPr>
                    <w:t>Mary is a 94 year old widow, who lives alone. Mary was referred to the Community Reablement Team on discharge from hospital. Mary had been in hospital for 5 weeks. She was mobile with rollator frame, was independent with personal care and meal preparation. Mary had been referred for physiotherapy for strengthening exercises to improve balance and sta</w:t>
                  </w:r>
                  <w:r w:rsidR="0035348C">
                    <w:rPr>
                      <w:rFonts w:asciiTheme="majorHAnsi" w:hAnsiTheme="majorHAnsi" w:cstheme="majorHAnsi"/>
                      <w:szCs w:val="24"/>
                    </w:rPr>
                    <w:t>mina. Mary has 2 children, and a number of grandchildren and great grandchildren. All her family live locally. Mary’s family were concerned about her living alone, and wanted her to have a package of care.</w:t>
                  </w:r>
                </w:p>
                <w:p w14:paraId="2BBB14AB" w14:textId="77777777" w:rsidR="006C1724" w:rsidRDefault="006C1724" w:rsidP="00E1298E">
                  <w:pPr>
                    <w:ind w:left="0" w:firstLine="0"/>
                    <w:rPr>
                      <w:rFonts w:asciiTheme="majorHAnsi" w:hAnsiTheme="majorHAnsi" w:cstheme="majorHAnsi"/>
                      <w:szCs w:val="24"/>
                    </w:rPr>
                  </w:pPr>
                </w:p>
                <w:p w14:paraId="57EDEB75" w14:textId="705EB606" w:rsidR="006C1724" w:rsidRDefault="006C1724" w:rsidP="00E1298E">
                  <w:pPr>
                    <w:ind w:left="0" w:firstLine="0"/>
                    <w:rPr>
                      <w:rFonts w:asciiTheme="majorHAnsi" w:hAnsiTheme="majorHAnsi" w:cstheme="majorHAnsi"/>
                      <w:szCs w:val="24"/>
                    </w:rPr>
                  </w:pPr>
                  <w:r>
                    <w:rPr>
                      <w:rFonts w:asciiTheme="majorHAnsi" w:hAnsiTheme="majorHAnsi" w:cstheme="majorHAnsi"/>
                      <w:szCs w:val="24"/>
                    </w:rPr>
                    <w:t>So What?</w:t>
                  </w:r>
                </w:p>
                <w:p w14:paraId="60EADC31" w14:textId="0704D48E" w:rsidR="0035348C" w:rsidRDefault="0035348C" w:rsidP="00E1298E">
                  <w:pPr>
                    <w:ind w:left="0" w:firstLine="0"/>
                    <w:rPr>
                      <w:rFonts w:asciiTheme="majorHAnsi" w:hAnsiTheme="majorHAnsi" w:cstheme="majorHAnsi"/>
                      <w:szCs w:val="24"/>
                    </w:rPr>
                  </w:pPr>
                  <w:r>
                    <w:rPr>
                      <w:rFonts w:asciiTheme="majorHAnsi" w:hAnsiTheme="majorHAnsi" w:cstheme="majorHAnsi"/>
                      <w:szCs w:val="24"/>
                    </w:rPr>
                    <w:t xml:space="preserve">On initial assessment it was clear that Mary did not want to have a package of care, she did not think she needed help and as a very modest, private lady the thought of having strangers helping with her personal care was causing her a great deal of anxiety. Mary was willing to have a simple exercise program to self-manage, although she admitted that she did not like doing exercises. Mary explained that she missed being able to go into her garden and look at her flowers, she advised that her family were concerned that she would fall if she went outside so she hadn’t been out for a long time. </w:t>
                  </w:r>
                </w:p>
                <w:p w14:paraId="5F5B0B93" w14:textId="65F970E2" w:rsidR="00BA5A89" w:rsidRDefault="00BA5A89" w:rsidP="00E1298E">
                  <w:pPr>
                    <w:ind w:left="0" w:firstLine="0"/>
                    <w:rPr>
                      <w:rFonts w:asciiTheme="majorHAnsi" w:hAnsiTheme="majorHAnsi" w:cstheme="majorHAnsi"/>
                      <w:szCs w:val="24"/>
                    </w:rPr>
                  </w:pPr>
                  <w:r>
                    <w:rPr>
                      <w:rFonts w:asciiTheme="majorHAnsi" w:hAnsiTheme="majorHAnsi" w:cstheme="majorHAnsi"/>
                      <w:szCs w:val="24"/>
                    </w:rPr>
                    <w:t>Mary’s goals were to remain independent with no package of care, and to progress from using a rollator frame to using a walking stick.</w:t>
                  </w:r>
                </w:p>
                <w:p w14:paraId="7C79EA9A" w14:textId="0E540387" w:rsidR="0035348C" w:rsidRDefault="0035348C" w:rsidP="00E1298E">
                  <w:pPr>
                    <w:ind w:left="0" w:firstLine="0"/>
                    <w:rPr>
                      <w:rFonts w:asciiTheme="majorHAnsi" w:hAnsiTheme="majorHAnsi" w:cstheme="majorHAnsi"/>
                      <w:szCs w:val="24"/>
                    </w:rPr>
                  </w:pPr>
                  <w:r>
                    <w:rPr>
                      <w:rFonts w:asciiTheme="majorHAnsi" w:hAnsiTheme="majorHAnsi" w:cstheme="majorHAnsi"/>
                      <w:szCs w:val="24"/>
                    </w:rPr>
                    <w:t xml:space="preserve">Mary consented to having a personal care assessment and it was agreed that she was </w:t>
                  </w:r>
                  <w:r w:rsidR="00BA5A89">
                    <w:rPr>
                      <w:rFonts w:asciiTheme="majorHAnsi" w:hAnsiTheme="majorHAnsi" w:cstheme="majorHAnsi"/>
                      <w:szCs w:val="24"/>
                    </w:rPr>
                    <w:t>in fact</w:t>
                  </w:r>
                  <w:r>
                    <w:rPr>
                      <w:rFonts w:asciiTheme="majorHAnsi" w:hAnsiTheme="majorHAnsi" w:cstheme="majorHAnsi"/>
                      <w:szCs w:val="24"/>
                    </w:rPr>
                    <w:t xml:space="preserve"> independent with </w:t>
                  </w:r>
                  <w:r w:rsidR="00BA5A89">
                    <w:rPr>
                      <w:rFonts w:asciiTheme="majorHAnsi" w:hAnsiTheme="majorHAnsi" w:cstheme="majorHAnsi"/>
                      <w:szCs w:val="24"/>
                    </w:rPr>
                    <w:t xml:space="preserve">personal care, as long as she took her time. </w:t>
                  </w:r>
                </w:p>
                <w:p w14:paraId="4817FCE7" w14:textId="2A69E422" w:rsidR="00BA5A89" w:rsidRDefault="00BA5A89" w:rsidP="00E1298E">
                  <w:pPr>
                    <w:ind w:left="0" w:firstLine="0"/>
                    <w:rPr>
                      <w:rFonts w:asciiTheme="majorHAnsi" w:hAnsiTheme="majorHAnsi" w:cstheme="majorHAnsi"/>
                      <w:szCs w:val="24"/>
                    </w:rPr>
                  </w:pPr>
                  <w:r>
                    <w:rPr>
                      <w:rFonts w:asciiTheme="majorHAnsi" w:hAnsiTheme="majorHAnsi" w:cstheme="majorHAnsi"/>
                      <w:szCs w:val="24"/>
                    </w:rPr>
                    <w:t>I provided a simple seated exercise program that she could manage herself safely, without needing supervision. And we agreed that I would visit twice a week to work on mobility progression.</w:t>
                  </w:r>
                </w:p>
                <w:p w14:paraId="6D1E619A" w14:textId="46CF6B76" w:rsidR="004C5EDD" w:rsidRDefault="00BA5A89" w:rsidP="00E1298E">
                  <w:pPr>
                    <w:ind w:left="0" w:firstLine="0"/>
                    <w:rPr>
                      <w:rFonts w:asciiTheme="majorHAnsi" w:hAnsiTheme="majorHAnsi" w:cstheme="majorHAnsi"/>
                      <w:szCs w:val="24"/>
                    </w:rPr>
                  </w:pPr>
                  <w:r>
                    <w:rPr>
                      <w:rFonts w:asciiTheme="majorHAnsi" w:hAnsiTheme="majorHAnsi" w:cstheme="majorHAnsi"/>
                      <w:szCs w:val="24"/>
                    </w:rPr>
                    <w:t>On my first</w:t>
                  </w:r>
                  <w:r w:rsidR="004C5EDD">
                    <w:rPr>
                      <w:rFonts w:asciiTheme="majorHAnsi" w:hAnsiTheme="majorHAnsi" w:cstheme="majorHAnsi"/>
                      <w:szCs w:val="24"/>
                    </w:rPr>
                    <w:t xml:space="preserve"> three</w:t>
                  </w:r>
                  <w:r>
                    <w:rPr>
                      <w:rFonts w:asciiTheme="majorHAnsi" w:hAnsiTheme="majorHAnsi" w:cstheme="majorHAnsi"/>
                      <w:szCs w:val="24"/>
                    </w:rPr>
                    <w:t xml:space="preserve"> visit</w:t>
                  </w:r>
                  <w:r w:rsidR="004C5EDD">
                    <w:rPr>
                      <w:rFonts w:asciiTheme="majorHAnsi" w:hAnsiTheme="majorHAnsi" w:cstheme="majorHAnsi"/>
                      <w:szCs w:val="24"/>
                    </w:rPr>
                    <w:t>s</w:t>
                  </w:r>
                  <w:r>
                    <w:rPr>
                      <w:rFonts w:asciiTheme="majorHAnsi" w:hAnsiTheme="majorHAnsi" w:cstheme="majorHAnsi"/>
                      <w:szCs w:val="24"/>
                    </w:rPr>
                    <w:t xml:space="preserve"> we completed some standing exercises and practised mobilising indoors with a walking stick. </w:t>
                  </w:r>
                  <w:r w:rsidR="004C5EDD">
                    <w:rPr>
                      <w:rFonts w:asciiTheme="majorHAnsi" w:hAnsiTheme="majorHAnsi" w:cstheme="majorHAnsi"/>
                      <w:szCs w:val="24"/>
                    </w:rPr>
                    <w:t xml:space="preserve">Mary admitted that she was finding her exercises a chore because she didn’t enjoy them, and although she was making progress her anxiety about falling was still quite high. On all visits Mary would talk about how much she missed being able to do her garden and how nice it was to have some nice weather. On my next visit Mary was low in mood on my arrival and I could tell she wasn’t very interested in doing her exercises. I asked Mary if she would like to go and have a walk around her garden. Her mood lifted and she was happy to walk with her walking stick. We completed a tour of the garden and Mary’s mood was much brighter and her anxiety about walking with a stick was much less. On all following visits we were able to get out in the garden, and Mary enjoyed </w:t>
                  </w:r>
                  <w:r w:rsidR="004C5EDD">
                    <w:rPr>
                      <w:rFonts w:asciiTheme="majorHAnsi" w:hAnsiTheme="majorHAnsi" w:cstheme="majorHAnsi"/>
                      <w:szCs w:val="24"/>
                    </w:rPr>
                    <w:lastRenderedPageBreak/>
                    <w:t>each session, and she met her goals. She was also able to go out into her garden independently to sit outside on the patio and enjoy her garden.</w:t>
                  </w:r>
                </w:p>
                <w:p w14:paraId="1E5A7439" w14:textId="7E7C92B6" w:rsidR="004C5EDD" w:rsidRDefault="004C5EDD" w:rsidP="00E1298E">
                  <w:pPr>
                    <w:ind w:left="0" w:firstLine="0"/>
                    <w:rPr>
                      <w:rFonts w:asciiTheme="majorHAnsi" w:hAnsiTheme="majorHAnsi" w:cstheme="majorHAnsi"/>
                      <w:szCs w:val="24"/>
                    </w:rPr>
                  </w:pPr>
                </w:p>
                <w:p w14:paraId="0C15586A" w14:textId="70EBE1B9" w:rsidR="004C5EDD" w:rsidRDefault="004C5EDD" w:rsidP="00E1298E">
                  <w:pPr>
                    <w:ind w:left="0" w:firstLine="0"/>
                    <w:rPr>
                      <w:rFonts w:asciiTheme="majorHAnsi" w:hAnsiTheme="majorHAnsi" w:cstheme="majorHAnsi"/>
                      <w:szCs w:val="24"/>
                    </w:rPr>
                  </w:pPr>
                  <w:r>
                    <w:rPr>
                      <w:rFonts w:asciiTheme="majorHAnsi" w:hAnsiTheme="majorHAnsi" w:cstheme="majorHAnsi"/>
                      <w:szCs w:val="24"/>
                    </w:rPr>
                    <w:t>What now?</w:t>
                  </w:r>
                </w:p>
                <w:p w14:paraId="243F75D0" w14:textId="5F9FD9D3" w:rsidR="004C5EDD" w:rsidRPr="00601B22" w:rsidRDefault="00A940DE" w:rsidP="00E1298E">
                  <w:pPr>
                    <w:ind w:left="0" w:firstLine="0"/>
                    <w:rPr>
                      <w:rFonts w:asciiTheme="majorHAnsi" w:hAnsiTheme="majorHAnsi" w:cstheme="majorHAnsi"/>
                      <w:szCs w:val="24"/>
                    </w:rPr>
                  </w:pPr>
                  <w:r>
                    <w:rPr>
                      <w:rFonts w:asciiTheme="majorHAnsi" w:hAnsiTheme="majorHAnsi" w:cstheme="majorHAnsi"/>
                      <w:szCs w:val="24"/>
                    </w:rPr>
                    <w:t xml:space="preserve">Changing the therapy plans from exercises and introducing outdoor mobility instead, we were able to meet Mary’s goals in less time and in a way that brought her more enjoyment. Remembering that skills are transferrable and finding a way of working with patients that is more interesting to them and is likely to provide a better outcome for all. </w:t>
                  </w:r>
                </w:p>
                <w:p w14:paraId="71D93650" w14:textId="58F91A99" w:rsidR="00E1298E" w:rsidRPr="00601B22" w:rsidRDefault="00E1298E" w:rsidP="00E1298E">
                  <w:pPr>
                    <w:ind w:left="0" w:firstLine="0"/>
                    <w:rPr>
                      <w:rFonts w:asciiTheme="majorHAnsi" w:hAnsiTheme="majorHAnsi" w:cstheme="majorHAnsi"/>
                      <w:szCs w:val="24"/>
                    </w:rPr>
                  </w:pPr>
                </w:p>
              </w:tc>
            </w:tr>
          </w:tbl>
          <w:p w14:paraId="322FA843" w14:textId="50A5548E" w:rsidR="00F668E4" w:rsidRDefault="00F668E4" w:rsidP="00F668E4">
            <w:pPr>
              <w:spacing w:after="0" w:line="259" w:lineRule="auto"/>
              <w:ind w:left="0" w:right="115" w:firstLine="0"/>
              <w:rPr>
                <w:rFonts w:asciiTheme="majorHAnsi" w:hAnsiTheme="majorHAnsi" w:cstheme="majorHAnsi"/>
                <w:b/>
                <w:bCs/>
                <w:szCs w:val="24"/>
              </w:rPr>
            </w:pPr>
          </w:p>
          <w:p w14:paraId="165D0C9E" w14:textId="75A6F42C" w:rsidR="00C22648" w:rsidRDefault="00C22648" w:rsidP="00F668E4">
            <w:pPr>
              <w:spacing w:after="0" w:line="259" w:lineRule="auto"/>
              <w:ind w:left="0" w:right="115" w:firstLine="0"/>
              <w:rPr>
                <w:rFonts w:asciiTheme="majorHAnsi" w:hAnsiTheme="majorHAnsi" w:cstheme="majorHAnsi"/>
                <w:b/>
                <w:bCs/>
                <w:szCs w:val="24"/>
              </w:rPr>
            </w:pPr>
          </w:p>
          <w:p w14:paraId="483DE30B" w14:textId="6956E416" w:rsidR="00762115" w:rsidRDefault="00F668E4" w:rsidP="00F668E4">
            <w:pPr>
              <w:spacing w:after="0" w:line="259" w:lineRule="auto"/>
              <w:ind w:left="0" w:right="115" w:firstLine="0"/>
              <w:rPr>
                <w:rFonts w:asciiTheme="majorHAnsi" w:hAnsiTheme="majorHAnsi" w:cstheme="majorHAnsi"/>
                <w:b/>
                <w:bCs/>
              </w:rPr>
            </w:pPr>
            <w:r>
              <w:rPr>
                <w:rFonts w:asciiTheme="majorHAnsi" w:hAnsiTheme="majorHAnsi" w:cstheme="majorHAnsi"/>
                <w:b/>
                <w:bCs/>
                <w:szCs w:val="24"/>
              </w:rPr>
              <w:t>T</w:t>
            </w:r>
            <w:r w:rsidR="00601B22" w:rsidRPr="00062104">
              <w:rPr>
                <w:rFonts w:asciiTheme="majorHAnsi" w:hAnsiTheme="majorHAnsi" w:cstheme="majorHAnsi"/>
                <w:b/>
                <w:bCs/>
                <w:szCs w:val="24"/>
              </w:rPr>
              <w:t>ask Four</w:t>
            </w:r>
            <w:r w:rsidR="00062104" w:rsidRPr="00062104">
              <w:rPr>
                <w:rFonts w:asciiTheme="majorHAnsi" w:hAnsiTheme="majorHAnsi" w:cstheme="majorHAnsi"/>
                <w:b/>
                <w:bCs/>
                <w:szCs w:val="24"/>
              </w:rPr>
              <w:t xml:space="preserve">: </w:t>
            </w:r>
            <w:r w:rsidR="00062104" w:rsidRPr="00062104">
              <w:rPr>
                <w:rFonts w:asciiTheme="majorHAnsi" w:hAnsiTheme="majorHAnsi" w:cstheme="majorHAnsi"/>
                <w:b/>
                <w:bCs/>
              </w:rPr>
              <w:t>Know how to use a co-production approach when promoting health and wellbeing.</w:t>
            </w:r>
          </w:p>
          <w:p w14:paraId="0C2826EE" w14:textId="77777777" w:rsidR="00062104" w:rsidRPr="00062104" w:rsidRDefault="00062104" w:rsidP="002B1217">
            <w:pPr>
              <w:spacing w:after="0" w:line="259" w:lineRule="auto"/>
              <w:ind w:left="240" w:right="115" w:hanging="240"/>
              <w:rPr>
                <w:rFonts w:asciiTheme="majorHAnsi" w:hAnsiTheme="majorHAnsi" w:cstheme="majorHAnsi"/>
                <w:b/>
                <w:bCs/>
                <w:szCs w:val="24"/>
              </w:rPr>
            </w:pPr>
          </w:p>
          <w:tbl>
            <w:tblPr>
              <w:tblStyle w:val="TableGrid0"/>
              <w:tblW w:w="9214" w:type="dxa"/>
              <w:tblLook w:val="04A0" w:firstRow="1" w:lastRow="0" w:firstColumn="1" w:lastColumn="0" w:noHBand="0" w:noVBand="1"/>
            </w:tblPr>
            <w:tblGrid>
              <w:gridCol w:w="9214"/>
            </w:tblGrid>
            <w:tr w:rsidR="00062104" w:rsidRPr="00601B22" w14:paraId="48DB8536" w14:textId="1569BF70" w:rsidTr="00E87D00">
              <w:tc>
                <w:tcPr>
                  <w:tcW w:w="9214" w:type="dxa"/>
                </w:tcPr>
                <w:p w14:paraId="7C68503F" w14:textId="5E73DD77" w:rsidR="00062104" w:rsidRPr="00601B22" w:rsidRDefault="00062104" w:rsidP="002B1217">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4.1 </w:t>
                  </w:r>
                  <w:r w:rsidR="00E87D00" w:rsidRPr="00115E45">
                    <w:rPr>
                      <w:rFonts w:asciiTheme="majorHAnsi" w:hAnsiTheme="majorHAnsi" w:cstheme="majorHAnsi"/>
                      <w:szCs w:val="24"/>
                    </w:rPr>
                    <w:t>Outline the principles of co-production</w:t>
                  </w:r>
                  <w:r w:rsidR="00E87D00">
                    <w:rPr>
                      <w:rFonts w:asciiTheme="majorHAnsi" w:hAnsiTheme="majorHAnsi" w:cstheme="majorHAnsi"/>
                      <w:szCs w:val="24"/>
                    </w:rPr>
                    <w:t xml:space="preserve">  </w:t>
                  </w:r>
                  <w:r w:rsidR="00E81D3E">
                    <w:rPr>
                      <w:rFonts w:asciiTheme="majorHAnsi" w:hAnsiTheme="majorHAnsi" w:cstheme="majorHAnsi"/>
                      <w:szCs w:val="24"/>
                    </w:rPr>
                    <w:t>(</w:t>
                  </w:r>
                  <w:r w:rsidR="00E87D00" w:rsidRPr="000F53F1">
                    <w:rPr>
                      <w:rFonts w:asciiTheme="majorHAnsi" w:hAnsiTheme="majorHAnsi" w:cstheme="majorHAnsi"/>
                      <w:b/>
                      <w:bCs/>
                      <w:szCs w:val="24"/>
                    </w:rPr>
                    <w:t>explain a minimum of 2 of these in</w:t>
                  </w:r>
                  <w:r w:rsidR="00CE6A6A" w:rsidRPr="000F53F1">
                    <w:rPr>
                      <w:rFonts w:asciiTheme="majorHAnsi" w:hAnsiTheme="majorHAnsi" w:cstheme="majorHAnsi"/>
                      <w:b/>
                      <w:bCs/>
                      <w:szCs w:val="24"/>
                    </w:rPr>
                    <w:t>-</w:t>
                  </w:r>
                  <w:r w:rsidR="00E87D00" w:rsidRPr="000F53F1">
                    <w:rPr>
                      <w:rFonts w:asciiTheme="majorHAnsi" w:hAnsiTheme="majorHAnsi" w:cstheme="majorHAnsi"/>
                      <w:b/>
                      <w:bCs/>
                      <w:szCs w:val="24"/>
                    </w:rPr>
                    <w:t>depth</w:t>
                  </w:r>
                  <w:r w:rsidR="00CE6A6A">
                    <w:rPr>
                      <w:rFonts w:asciiTheme="majorHAnsi" w:hAnsiTheme="majorHAnsi" w:cstheme="majorHAnsi"/>
                      <w:szCs w:val="24"/>
                    </w:rPr>
                    <w:t>)</w:t>
                  </w:r>
                </w:p>
              </w:tc>
            </w:tr>
            <w:tr w:rsidR="00062104" w:rsidRPr="00601B22" w14:paraId="0CCA62AA" w14:textId="371E8CBC" w:rsidTr="00E87D00">
              <w:tc>
                <w:tcPr>
                  <w:tcW w:w="9214" w:type="dxa"/>
                </w:tcPr>
                <w:p w14:paraId="7247D0C4" w14:textId="2C5AB268" w:rsidR="000E5CB0" w:rsidRDefault="000E5CB0" w:rsidP="002B1217">
                  <w:pPr>
                    <w:spacing w:after="0" w:line="259" w:lineRule="auto"/>
                    <w:ind w:left="0" w:right="115" w:firstLine="0"/>
                    <w:rPr>
                      <w:rFonts w:asciiTheme="majorHAnsi" w:hAnsiTheme="majorHAnsi" w:cstheme="majorHAnsi"/>
                      <w:szCs w:val="24"/>
                    </w:rPr>
                  </w:pPr>
                </w:p>
                <w:p w14:paraId="7B697161" w14:textId="4586DD49" w:rsidR="00FE6077" w:rsidRDefault="00FE6077" w:rsidP="002B1217">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Co-production is a process where service users and professionals jointly produce a service. In healthcare this means the Healthcare professionals, patients and often patient’s families </w:t>
                  </w:r>
                  <w:r w:rsidR="00BF52D8">
                    <w:rPr>
                      <w:rFonts w:asciiTheme="majorHAnsi" w:hAnsiTheme="majorHAnsi" w:cstheme="majorHAnsi"/>
                      <w:szCs w:val="24"/>
                    </w:rPr>
                    <w:t xml:space="preserve">and friends </w:t>
                  </w:r>
                  <w:r>
                    <w:rPr>
                      <w:rFonts w:asciiTheme="majorHAnsi" w:hAnsiTheme="majorHAnsi" w:cstheme="majorHAnsi"/>
                      <w:szCs w:val="24"/>
                    </w:rPr>
                    <w:t>are all involved in the healthcare decisions and plans for the patient. There are a number of key principles, which need to be followed in order for co-production to work.</w:t>
                  </w:r>
                </w:p>
                <w:p w14:paraId="15275BC5" w14:textId="2E15F933" w:rsidR="00FE6077" w:rsidRDefault="00FE6077" w:rsidP="002B1217">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 </w:t>
                  </w:r>
                  <w:r w:rsidRPr="00FE6077">
                    <w:rPr>
                      <w:rFonts w:asciiTheme="majorHAnsi" w:hAnsiTheme="majorHAnsi" w:cstheme="majorHAnsi"/>
                      <w:szCs w:val="24"/>
                    </w:rPr>
                    <w:t>Equality of Partners</w:t>
                  </w:r>
                  <w:r>
                    <w:rPr>
                      <w:rFonts w:asciiTheme="majorHAnsi" w:hAnsiTheme="majorHAnsi" w:cstheme="majorHAnsi"/>
                      <w:szCs w:val="24"/>
                    </w:rPr>
                    <w:t xml:space="preserve">: </w:t>
                  </w:r>
                  <w:r w:rsidR="00FE2395">
                    <w:rPr>
                      <w:rFonts w:asciiTheme="majorHAnsi" w:hAnsiTheme="majorHAnsi" w:cstheme="majorHAnsi"/>
                      <w:szCs w:val="24"/>
                    </w:rPr>
                    <w:t xml:space="preserve">Co-production works on the premise that all involved are equal partners; no one person has more ‘power’ in the partnership. Cornwall (2008) tells </w:t>
                  </w:r>
                  <w:r w:rsidR="001A193B">
                    <w:rPr>
                      <w:rFonts w:asciiTheme="majorHAnsi" w:hAnsiTheme="majorHAnsi" w:cstheme="majorHAnsi"/>
                      <w:szCs w:val="24"/>
                    </w:rPr>
                    <w:t>us “</w:t>
                  </w:r>
                  <w:r w:rsidR="00FE2395" w:rsidRPr="00FE2395">
                    <w:rPr>
                      <w:rFonts w:asciiTheme="majorHAnsi" w:hAnsiTheme="majorHAnsi" w:cstheme="majorHAnsi"/>
                      <w:szCs w:val="24"/>
                    </w:rPr>
                    <w:t>In health services, patients' perspectives on their care are as significant as the knowledge</w:t>
                  </w:r>
                  <w:r w:rsidR="00FE2395">
                    <w:rPr>
                      <w:rFonts w:asciiTheme="majorHAnsi" w:hAnsiTheme="majorHAnsi" w:cstheme="majorHAnsi"/>
                      <w:szCs w:val="24"/>
                    </w:rPr>
                    <w:t xml:space="preserve"> of clinicians.</w:t>
                  </w:r>
                  <w:r w:rsidR="001A193B">
                    <w:rPr>
                      <w:rFonts w:asciiTheme="majorHAnsi" w:hAnsiTheme="majorHAnsi" w:cstheme="majorHAnsi"/>
                      <w:szCs w:val="24"/>
                    </w:rPr>
                    <w:t xml:space="preserve">” </w:t>
                  </w:r>
                  <w:r w:rsidR="00FE2395">
                    <w:rPr>
                      <w:rFonts w:asciiTheme="majorHAnsi" w:hAnsiTheme="majorHAnsi" w:cstheme="majorHAnsi"/>
                      <w:szCs w:val="24"/>
                    </w:rPr>
                    <w:t xml:space="preserve"> </w:t>
                  </w:r>
                  <w:r w:rsidR="001A193B">
                    <w:rPr>
                      <w:rFonts w:asciiTheme="majorHAnsi" w:hAnsiTheme="majorHAnsi" w:cstheme="majorHAnsi"/>
                      <w:szCs w:val="24"/>
                    </w:rPr>
                    <w:t xml:space="preserve">Just because the Healthcare professional has the greatest knowledge of the </w:t>
                  </w:r>
                  <w:r w:rsidR="00BF2EFE">
                    <w:rPr>
                      <w:rFonts w:asciiTheme="majorHAnsi" w:hAnsiTheme="majorHAnsi" w:cstheme="majorHAnsi"/>
                      <w:szCs w:val="24"/>
                    </w:rPr>
                    <w:t xml:space="preserve">medical condition and its treatment, only the patient knows what effect it will have on their lives and how they feel which is just as important. </w:t>
                  </w:r>
                  <w:r w:rsidR="003A76F0">
                    <w:rPr>
                      <w:rFonts w:asciiTheme="majorHAnsi" w:hAnsiTheme="majorHAnsi" w:cstheme="majorHAnsi"/>
                      <w:szCs w:val="24"/>
                    </w:rPr>
                    <w:t xml:space="preserve"> Power Sharing</w:t>
                  </w:r>
                  <w:r w:rsidR="00D25D1D">
                    <w:rPr>
                      <w:rFonts w:asciiTheme="majorHAnsi" w:hAnsiTheme="majorHAnsi" w:cstheme="majorHAnsi"/>
                      <w:szCs w:val="24"/>
                    </w:rPr>
                    <w:t xml:space="preserve"> can be considered a separ</w:t>
                  </w:r>
                  <w:r w:rsidR="001D7461">
                    <w:rPr>
                      <w:rFonts w:asciiTheme="majorHAnsi" w:hAnsiTheme="majorHAnsi" w:cstheme="majorHAnsi"/>
                      <w:szCs w:val="24"/>
                    </w:rPr>
                    <w:t>ate principal, although it is very similar,</w:t>
                  </w:r>
                  <w:r w:rsidR="006C1988">
                    <w:rPr>
                      <w:rFonts w:asciiTheme="majorHAnsi" w:hAnsiTheme="majorHAnsi" w:cstheme="majorHAnsi"/>
                      <w:szCs w:val="24"/>
                    </w:rPr>
                    <w:t xml:space="preserve"> as it</w:t>
                  </w:r>
                  <w:r w:rsidR="001D7461">
                    <w:rPr>
                      <w:rFonts w:asciiTheme="majorHAnsi" w:hAnsiTheme="majorHAnsi" w:cstheme="majorHAnsi"/>
                      <w:szCs w:val="24"/>
                    </w:rPr>
                    <w:t xml:space="preserve"> emphasises that no one person’s opinion is more important than </w:t>
                  </w:r>
                  <w:r w:rsidR="0083204E">
                    <w:rPr>
                      <w:rFonts w:asciiTheme="majorHAnsi" w:hAnsiTheme="majorHAnsi" w:cstheme="majorHAnsi"/>
                      <w:szCs w:val="24"/>
                    </w:rPr>
                    <w:t>anybody else’s is. Inclusion is another principal that could be considered separately or as part of power sharing and equality of partners as it emphasises the importance of everybody being included in decision making even if they have a small part to play in the patient’s health care plan. An example of this is if part of the care plan relies on the patient’s neighbour to put the bins out every week, and collect the patients prescription once a month. This may be a very small part of the plan but if they</w:t>
                  </w:r>
                  <w:r w:rsidR="00892BB8">
                    <w:rPr>
                      <w:rFonts w:asciiTheme="majorHAnsi" w:hAnsiTheme="majorHAnsi" w:cstheme="majorHAnsi"/>
                      <w:szCs w:val="24"/>
                    </w:rPr>
                    <w:t xml:space="preserve"> are not able to sustain it long term it could be that a different solution needs to be sought. This information might not have become known if they were not involved in the discussions. </w:t>
                  </w:r>
                </w:p>
                <w:p w14:paraId="687E7C02" w14:textId="581C44BA" w:rsidR="00364C1B" w:rsidRDefault="001B545D" w:rsidP="002B1217">
                  <w:pPr>
                    <w:spacing w:after="0" w:line="259" w:lineRule="auto"/>
                    <w:ind w:left="0" w:right="115" w:firstLine="0"/>
                    <w:rPr>
                      <w:rFonts w:asciiTheme="majorHAnsi" w:hAnsiTheme="majorHAnsi" w:cstheme="majorHAnsi"/>
                      <w:szCs w:val="24"/>
                    </w:rPr>
                  </w:pPr>
                  <w:r>
                    <w:rPr>
                      <w:rFonts w:asciiTheme="majorHAnsi" w:hAnsiTheme="majorHAnsi" w:cstheme="majorHAnsi"/>
                      <w:szCs w:val="24"/>
                    </w:rPr>
                    <w:t>Mutual Learning: “</w:t>
                  </w:r>
                  <w:r w:rsidRPr="001B545D">
                    <w:rPr>
                      <w:rFonts w:asciiTheme="majorHAnsi" w:hAnsiTheme="majorHAnsi" w:cstheme="majorHAnsi"/>
                      <w:szCs w:val="24"/>
                    </w:rPr>
                    <w:t>co-production allows professionals and patients to learn about each other’s experiences and expertise (Bovaird, 2007).</w:t>
                  </w:r>
                  <w:r>
                    <w:rPr>
                      <w:rFonts w:asciiTheme="majorHAnsi" w:hAnsiTheme="majorHAnsi" w:cstheme="majorHAnsi"/>
                      <w:szCs w:val="24"/>
                    </w:rPr>
                    <w:t>” Co</w:t>
                  </w:r>
                  <w:r w:rsidR="008E24B6">
                    <w:rPr>
                      <w:rFonts w:asciiTheme="majorHAnsi" w:hAnsiTheme="majorHAnsi" w:cstheme="majorHAnsi"/>
                      <w:szCs w:val="24"/>
                    </w:rPr>
                    <w:t>-production promotes a learning platform between all parties involved, and</w:t>
                  </w:r>
                  <w:r w:rsidR="003D1680">
                    <w:rPr>
                      <w:rFonts w:asciiTheme="majorHAnsi" w:hAnsiTheme="majorHAnsi" w:cstheme="majorHAnsi"/>
                      <w:szCs w:val="24"/>
                    </w:rPr>
                    <w:t xml:space="preserve"> recognition that</w:t>
                  </w:r>
                  <w:r w:rsidR="008E24B6">
                    <w:rPr>
                      <w:rFonts w:asciiTheme="majorHAnsi" w:hAnsiTheme="majorHAnsi" w:cstheme="majorHAnsi"/>
                      <w:szCs w:val="24"/>
                    </w:rPr>
                    <w:t xml:space="preserve"> the knowledge each person brings to the d</w:t>
                  </w:r>
                  <w:r w:rsidR="003D1680">
                    <w:rPr>
                      <w:rFonts w:asciiTheme="majorHAnsi" w:hAnsiTheme="majorHAnsi" w:cstheme="majorHAnsi"/>
                      <w:szCs w:val="24"/>
                    </w:rPr>
                    <w:t xml:space="preserve">iscussion has equal importance. Co-production acknowledges that all participants will be able to learn from each other. </w:t>
                  </w:r>
                </w:p>
                <w:p w14:paraId="3DDFB07D" w14:textId="7AED3113" w:rsidR="003D1680" w:rsidRDefault="003D1680" w:rsidP="002B1217">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Flexibility and adaptability: Co-production needs to be able to adapt and adjust to changing needs and circumstances. Changes can come from </w:t>
                  </w:r>
                  <w:r w:rsidR="008E5E11">
                    <w:rPr>
                      <w:rFonts w:asciiTheme="majorHAnsi" w:hAnsiTheme="majorHAnsi" w:cstheme="majorHAnsi"/>
                      <w:szCs w:val="24"/>
                    </w:rPr>
                    <w:t xml:space="preserve">any area especially in healthcare as everybody reacts to medical interventions differently, medical conditions can change </w:t>
                  </w:r>
                  <w:r w:rsidR="008E5E11">
                    <w:rPr>
                      <w:rFonts w:asciiTheme="majorHAnsi" w:hAnsiTheme="majorHAnsi" w:cstheme="majorHAnsi"/>
                      <w:szCs w:val="24"/>
                    </w:rPr>
                    <w:lastRenderedPageBreak/>
                    <w:t xml:space="preserve">unexpectedly, in addition to this, peoples personal circumstances are apt to continual changes. </w:t>
                  </w:r>
                  <w:r w:rsidR="006C1988">
                    <w:rPr>
                      <w:rFonts w:asciiTheme="majorHAnsi" w:hAnsiTheme="majorHAnsi" w:cstheme="majorHAnsi"/>
                      <w:szCs w:val="24"/>
                    </w:rPr>
                    <w:t>Therefore, as a patient’s needs</w:t>
                  </w:r>
                  <w:r w:rsidR="008E5E11">
                    <w:rPr>
                      <w:rFonts w:asciiTheme="majorHAnsi" w:hAnsiTheme="majorHAnsi" w:cstheme="majorHAnsi"/>
                      <w:szCs w:val="24"/>
                    </w:rPr>
                    <w:t xml:space="preserve"> evolve, there is a need for ongoing adjustments to their health and social care plans.</w:t>
                  </w:r>
                </w:p>
                <w:p w14:paraId="7880B144" w14:textId="3CDDC6C1" w:rsidR="00364C1B" w:rsidRDefault="00364C1B" w:rsidP="002B1217">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Reciprocity: Co-production emphasises the idea that all parties contribute something valuable to the decision making process. </w:t>
                  </w:r>
                </w:p>
                <w:p w14:paraId="5E65084D" w14:textId="01998E81" w:rsidR="00A45605" w:rsidRDefault="00A45605" w:rsidP="002B1217">
                  <w:pPr>
                    <w:spacing w:after="0" w:line="259" w:lineRule="auto"/>
                    <w:ind w:left="0" w:right="115" w:firstLine="0"/>
                    <w:rPr>
                      <w:rFonts w:asciiTheme="majorHAnsi" w:hAnsiTheme="majorHAnsi" w:cstheme="majorHAnsi"/>
                      <w:szCs w:val="24"/>
                    </w:rPr>
                  </w:pPr>
                  <w:r>
                    <w:rPr>
                      <w:rFonts w:asciiTheme="majorHAnsi" w:hAnsiTheme="majorHAnsi" w:cstheme="majorHAnsi"/>
                      <w:szCs w:val="24"/>
                    </w:rPr>
                    <w:t>Sustainability: Co production aims to provide outcomes that are sustainable socially and economically. By involving eve</w:t>
                  </w:r>
                  <w:r w:rsidR="006C1988">
                    <w:rPr>
                      <w:rFonts w:asciiTheme="majorHAnsi" w:hAnsiTheme="majorHAnsi" w:cstheme="majorHAnsi"/>
                      <w:szCs w:val="24"/>
                    </w:rPr>
                    <w:t>rybody in the planning process (in</w:t>
                  </w:r>
                  <w:r>
                    <w:rPr>
                      <w:rFonts w:asciiTheme="majorHAnsi" w:hAnsiTheme="majorHAnsi" w:cstheme="majorHAnsi"/>
                      <w:szCs w:val="24"/>
                    </w:rPr>
                    <w:t xml:space="preserve"> healthcare this could include medical professionals, other allied healthcare professionals, the patient, social services </w:t>
                  </w:r>
                  <w:r w:rsidR="006C1988">
                    <w:rPr>
                      <w:rFonts w:asciiTheme="majorHAnsi" w:hAnsiTheme="majorHAnsi" w:cstheme="majorHAnsi"/>
                      <w:szCs w:val="24"/>
                    </w:rPr>
                    <w:t>and patients family and friends)</w:t>
                  </w:r>
                  <w:r w:rsidR="00410833">
                    <w:rPr>
                      <w:rFonts w:asciiTheme="majorHAnsi" w:hAnsiTheme="majorHAnsi" w:cstheme="majorHAnsi"/>
                      <w:szCs w:val="24"/>
                    </w:rPr>
                    <w:t xml:space="preserve"> this should then produce a plan that is viable and relevant in the long term</w:t>
                  </w:r>
                  <w:r w:rsidR="006C1988">
                    <w:rPr>
                      <w:rFonts w:asciiTheme="majorHAnsi" w:hAnsiTheme="majorHAnsi" w:cstheme="majorHAnsi"/>
                      <w:szCs w:val="24"/>
                    </w:rPr>
                    <w:t>. This is especially important in cases where the patient’s families and friends are being relied on to provide support and assistance. In some cases this can only be sustainable for a short length of time. If they are included in the discussions, this can be made clear from the outset and additional support structures can be put on place.</w:t>
                  </w:r>
                </w:p>
                <w:p w14:paraId="1B24A893" w14:textId="34778768" w:rsidR="00062104" w:rsidRPr="00601B22" w:rsidRDefault="00FE6077" w:rsidP="002B1217">
                  <w:pPr>
                    <w:spacing w:after="0" w:line="259" w:lineRule="auto"/>
                    <w:ind w:left="0" w:right="115" w:firstLine="0"/>
                    <w:rPr>
                      <w:rFonts w:asciiTheme="majorHAnsi" w:hAnsiTheme="majorHAnsi" w:cstheme="majorHAnsi"/>
                      <w:szCs w:val="24"/>
                    </w:rPr>
                  </w:pPr>
                  <w:r>
                    <w:t xml:space="preserve"> </w:t>
                  </w:r>
                </w:p>
                <w:p w14:paraId="28923A11" w14:textId="1871ECA3" w:rsidR="00062104" w:rsidRPr="00601B22" w:rsidRDefault="00062104" w:rsidP="002B1217">
                  <w:pPr>
                    <w:spacing w:after="0" w:line="259" w:lineRule="auto"/>
                    <w:ind w:left="0" w:right="115" w:firstLine="0"/>
                    <w:rPr>
                      <w:rFonts w:asciiTheme="majorHAnsi" w:hAnsiTheme="majorHAnsi" w:cstheme="majorHAnsi"/>
                      <w:szCs w:val="24"/>
                    </w:rPr>
                  </w:pPr>
                </w:p>
              </w:tc>
            </w:tr>
          </w:tbl>
          <w:p w14:paraId="224183FB" w14:textId="77777777" w:rsidR="00601B22" w:rsidRPr="00601B22" w:rsidRDefault="00601B22" w:rsidP="00FE6077">
            <w:pPr>
              <w:spacing w:after="0" w:line="259" w:lineRule="auto"/>
              <w:ind w:right="115"/>
              <w:rPr>
                <w:rFonts w:asciiTheme="majorHAnsi" w:hAnsiTheme="majorHAnsi" w:cstheme="majorHAnsi"/>
                <w:szCs w:val="24"/>
              </w:rPr>
            </w:pPr>
          </w:p>
          <w:p w14:paraId="7C8AE083" w14:textId="580891EC" w:rsidR="00601B22" w:rsidRPr="00601B22" w:rsidRDefault="00601B22" w:rsidP="002B1217">
            <w:pPr>
              <w:spacing w:after="0" w:line="259" w:lineRule="auto"/>
              <w:ind w:left="240" w:right="115" w:hanging="240"/>
              <w:rPr>
                <w:rFonts w:asciiTheme="majorHAnsi" w:hAnsiTheme="majorHAnsi" w:cstheme="majorHAnsi"/>
                <w:szCs w:val="24"/>
              </w:rPr>
            </w:pPr>
          </w:p>
        </w:tc>
        <w:tc>
          <w:tcPr>
            <w:tcW w:w="1201" w:type="dxa"/>
            <w:tcBorders>
              <w:top w:val="nil"/>
              <w:left w:val="nil"/>
              <w:bottom w:val="nil"/>
              <w:right w:val="nil"/>
            </w:tcBorders>
            <w:vAlign w:val="center"/>
          </w:tcPr>
          <w:p w14:paraId="3E52BAB3" w14:textId="788C0FCC" w:rsidR="00762115" w:rsidRPr="00601B22" w:rsidRDefault="00762115" w:rsidP="002B1217">
            <w:pPr>
              <w:spacing w:after="0" w:line="259" w:lineRule="auto"/>
              <w:ind w:left="360" w:hanging="360"/>
              <w:rPr>
                <w:rFonts w:asciiTheme="majorHAnsi" w:hAnsiTheme="majorHAnsi" w:cstheme="majorHAnsi"/>
                <w:szCs w:val="24"/>
              </w:rPr>
            </w:pPr>
          </w:p>
        </w:tc>
      </w:tr>
    </w:tbl>
    <w:p w14:paraId="755FCB1F" w14:textId="77777777" w:rsidR="00E87D00" w:rsidRDefault="00E87D00">
      <w:pPr>
        <w:spacing w:after="160" w:line="259" w:lineRule="auto"/>
        <w:ind w:left="0" w:firstLine="0"/>
      </w:pPr>
    </w:p>
    <w:p w14:paraId="61E20004" w14:textId="77777777" w:rsidR="00E87D00" w:rsidRDefault="00E87D00">
      <w:pPr>
        <w:spacing w:after="160" w:line="259" w:lineRule="auto"/>
        <w:ind w:left="0" w:firstLine="0"/>
      </w:pPr>
    </w:p>
    <w:p w14:paraId="185E6CC9" w14:textId="77777777" w:rsidR="005B6F77" w:rsidRDefault="005B6F77">
      <w:r>
        <w:br w:type="page"/>
      </w:r>
    </w:p>
    <w:tbl>
      <w:tblPr>
        <w:tblStyle w:val="TableGrid"/>
        <w:tblW w:w="10330" w:type="dxa"/>
        <w:tblInd w:w="90" w:type="dxa"/>
        <w:tblLook w:val="04A0" w:firstRow="1" w:lastRow="0" w:firstColumn="1" w:lastColumn="0" w:noHBand="0" w:noVBand="1"/>
      </w:tblPr>
      <w:tblGrid>
        <w:gridCol w:w="10330"/>
      </w:tblGrid>
      <w:tr w:rsidR="00E87D00" w:rsidRPr="00601B22" w14:paraId="69C7B7E6" w14:textId="77777777" w:rsidTr="005B6F77">
        <w:trPr>
          <w:trHeight w:val="1561"/>
        </w:trPr>
        <w:tc>
          <w:tcPr>
            <w:tcW w:w="10330" w:type="dxa"/>
            <w:tcBorders>
              <w:top w:val="nil"/>
              <w:left w:val="nil"/>
              <w:bottom w:val="nil"/>
              <w:right w:val="nil"/>
            </w:tcBorders>
            <w:vAlign w:val="center"/>
          </w:tcPr>
          <w:p w14:paraId="62672BD6" w14:textId="0A0FB9FA" w:rsidR="00E87D00" w:rsidRDefault="00E87D00" w:rsidP="005E1E83">
            <w:pPr>
              <w:spacing w:after="0" w:line="259" w:lineRule="auto"/>
              <w:ind w:left="240" w:right="115" w:hanging="240"/>
              <w:rPr>
                <w:rFonts w:asciiTheme="majorHAnsi" w:hAnsiTheme="majorHAnsi" w:cstheme="majorHAnsi"/>
                <w:b/>
                <w:bCs/>
                <w:szCs w:val="24"/>
              </w:rPr>
            </w:pPr>
          </w:p>
          <w:p w14:paraId="6F5F14D9" w14:textId="77777777" w:rsidR="00E87D00" w:rsidRDefault="00E87D00" w:rsidP="005E1E83">
            <w:pPr>
              <w:spacing w:after="0" w:line="259" w:lineRule="auto"/>
              <w:ind w:left="240" w:right="115" w:hanging="240"/>
              <w:rPr>
                <w:rFonts w:asciiTheme="majorHAnsi" w:hAnsiTheme="majorHAnsi" w:cstheme="majorHAnsi"/>
                <w:b/>
                <w:bCs/>
                <w:szCs w:val="24"/>
              </w:rPr>
            </w:pPr>
          </w:p>
          <w:p w14:paraId="2DAFC73D" w14:textId="2F835CBC" w:rsidR="00E87D00" w:rsidRDefault="00E87D00" w:rsidP="005E1E83">
            <w:pPr>
              <w:spacing w:after="0" w:line="259" w:lineRule="auto"/>
              <w:ind w:left="240" w:right="115" w:hanging="240"/>
              <w:rPr>
                <w:rFonts w:asciiTheme="majorHAnsi" w:hAnsiTheme="majorHAnsi" w:cstheme="majorHAnsi"/>
                <w:b/>
                <w:bCs/>
              </w:rPr>
            </w:pPr>
            <w:r w:rsidRPr="00062104">
              <w:rPr>
                <w:rFonts w:asciiTheme="majorHAnsi" w:hAnsiTheme="majorHAnsi" w:cstheme="majorHAnsi"/>
                <w:b/>
                <w:bCs/>
                <w:szCs w:val="24"/>
              </w:rPr>
              <w:t>Task F</w:t>
            </w:r>
            <w:r w:rsidR="005B6F77">
              <w:rPr>
                <w:rFonts w:asciiTheme="majorHAnsi" w:hAnsiTheme="majorHAnsi" w:cstheme="majorHAnsi"/>
                <w:b/>
                <w:bCs/>
                <w:szCs w:val="24"/>
              </w:rPr>
              <w:t>ive</w:t>
            </w:r>
            <w:r w:rsidRPr="00062104">
              <w:rPr>
                <w:rFonts w:asciiTheme="majorHAnsi" w:hAnsiTheme="majorHAnsi" w:cstheme="majorHAnsi"/>
                <w:b/>
                <w:bCs/>
                <w:szCs w:val="24"/>
              </w:rPr>
              <w:t xml:space="preserve">: </w:t>
            </w:r>
            <w:r w:rsidR="00F658E3">
              <w:rPr>
                <w:rFonts w:asciiTheme="majorHAnsi" w:hAnsiTheme="majorHAnsi" w:cstheme="majorHAnsi"/>
                <w:b/>
                <w:bCs/>
                <w:szCs w:val="24"/>
              </w:rPr>
              <w:t>Understand the role of public health in promoting health and wellbeing.</w:t>
            </w:r>
            <w:r w:rsidRPr="00062104">
              <w:rPr>
                <w:rFonts w:asciiTheme="majorHAnsi" w:hAnsiTheme="majorHAnsi" w:cstheme="majorHAnsi"/>
                <w:b/>
                <w:bCs/>
              </w:rPr>
              <w:t>.</w:t>
            </w:r>
          </w:p>
          <w:p w14:paraId="4B7B331F" w14:textId="77777777" w:rsidR="00E87D00" w:rsidRPr="00062104" w:rsidRDefault="00E87D00" w:rsidP="005E1E83">
            <w:pPr>
              <w:spacing w:after="0" w:line="259" w:lineRule="auto"/>
              <w:ind w:left="240" w:right="115" w:hanging="240"/>
              <w:rPr>
                <w:rFonts w:asciiTheme="majorHAnsi" w:hAnsiTheme="majorHAnsi" w:cstheme="majorHAnsi"/>
                <w:b/>
                <w:bCs/>
                <w:szCs w:val="24"/>
              </w:rPr>
            </w:pPr>
          </w:p>
          <w:tbl>
            <w:tblPr>
              <w:tblStyle w:val="TableGrid0"/>
              <w:tblW w:w="9214" w:type="dxa"/>
              <w:tblLook w:val="04A0" w:firstRow="1" w:lastRow="0" w:firstColumn="1" w:lastColumn="0" w:noHBand="0" w:noVBand="1"/>
            </w:tblPr>
            <w:tblGrid>
              <w:gridCol w:w="9214"/>
            </w:tblGrid>
            <w:tr w:rsidR="00E87D00" w:rsidRPr="00601B22" w14:paraId="4D3515CD" w14:textId="77777777" w:rsidTr="005E1E83">
              <w:tc>
                <w:tcPr>
                  <w:tcW w:w="9214" w:type="dxa"/>
                </w:tcPr>
                <w:p w14:paraId="5064FC6F" w14:textId="5240D6C8" w:rsidR="00E87D00" w:rsidRPr="00601B22" w:rsidRDefault="000E5CB0"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5</w:t>
                  </w:r>
                  <w:r w:rsidR="00E87D00">
                    <w:rPr>
                      <w:rFonts w:asciiTheme="majorHAnsi" w:hAnsiTheme="majorHAnsi" w:cstheme="majorHAnsi"/>
                      <w:szCs w:val="24"/>
                    </w:rPr>
                    <w:t xml:space="preserve">.1 </w:t>
                  </w:r>
                  <w:r w:rsidRPr="006555BC">
                    <w:rPr>
                      <w:rFonts w:asciiTheme="majorHAnsi" w:hAnsiTheme="majorHAnsi" w:cstheme="majorHAnsi"/>
                      <w:szCs w:val="24"/>
                    </w:rPr>
                    <w:t>Describe the 3 domains of contemporary public health practice:</w:t>
                  </w:r>
                </w:p>
              </w:tc>
            </w:tr>
            <w:tr w:rsidR="00E87D00" w:rsidRPr="00601B22" w14:paraId="5FC2643D" w14:textId="77777777" w:rsidTr="005E1E83">
              <w:tc>
                <w:tcPr>
                  <w:tcW w:w="9214" w:type="dxa"/>
                </w:tcPr>
                <w:p w14:paraId="08922D65" w14:textId="77777777" w:rsidR="00E87D00" w:rsidRPr="00601B22" w:rsidRDefault="00E87D00" w:rsidP="005E1E83">
                  <w:pPr>
                    <w:spacing w:after="0" w:line="259" w:lineRule="auto"/>
                    <w:ind w:left="0" w:right="115" w:firstLine="0"/>
                    <w:rPr>
                      <w:rFonts w:asciiTheme="majorHAnsi" w:hAnsiTheme="majorHAnsi" w:cstheme="majorHAnsi"/>
                      <w:szCs w:val="24"/>
                    </w:rPr>
                  </w:pPr>
                </w:p>
                <w:p w14:paraId="6AE43FF3" w14:textId="581BD8EF" w:rsidR="00E87D00" w:rsidRPr="006555BC" w:rsidRDefault="00004FBB" w:rsidP="00004FBB">
                  <w:pPr>
                    <w:pStyle w:val="ListParagraph"/>
                    <w:numPr>
                      <w:ilvl w:val="0"/>
                      <w:numId w:val="4"/>
                    </w:numPr>
                    <w:spacing w:after="0" w:line="259" w:lineRule="auto"/>
                    <w:ind w:right="115"/>
                    <w:rPr>
                      <w:rFonts w:asciiTheme="majorHAnsi" w:hAnsiTheme="majorHAnsi" w:cstheme="majorHAnsi"/>
                      <w:szCs w:val="24"/>
                    </w:rPr>
                  </w:pPr>
                  <w:r w:rsidRPr="006555BC">
                    <w:rPr>
                      <w:rFonts w:asciiTheme="majorHAnsi" w:hAnsiTheme="majorHAnsi" w:cstheme="majorHAnsi"/>
                    </w:rPr>
                    <w:t>Health Protection</w:t>
                  </w:r>
                  <w:r w:rsidR="00D43739" w:rsidRPr="006555BC">
                    <w:rPr>
                      <w:rFonts w:asciiTheme="majorHAnsi" w:hAnsiTheme="majorHAnsi" w:cstheme="majorHAnsi"/>
                    </w:rPr>
                    <w:t>.</w:t>
                  </w:r>
                </w:p>
                <w:p w14:paraId="3F5E1E8B" w14:textId="02C9290F" w:rsidR="00D43739" w:rsidRPr="006555BC" w:rsidRDefault="00D43739" w:rsidP="00D43739">
                  <w:pPr>
                    <w:pStyle w:val="ListParagraph"/>
                    <w:spacing w:after="0" w:line="259" w:lineRule="auto"/>
                    <w:ind w:right="115" w:firstLine="0"/>
                    <w:rPr>
                      <w:rFonts w:asciiTheme="majorHAnsi" w:hAnsiTheme="majorHAnsi" w:cstheme="majorHAnsi"/>
                      <w:szCs w:val="24"/>
                    </w:rPr>
                  </w:pPr>
                  <w:r w:rsidRPr="006555BC">
                    <w:rPr>
                      <w:rFonts w:asciiTheme="majorHAnsi" w:hAnsiTheme="majorHAnsi" w:cstheme="majorHAnsi"/>
                    </w:rPr>
                    <w:t>This is actions taken to protect the public from risks of infectious diseases, environmental hazards and bioterrorism. These actions include regulatory measures, legislation and interventions to manage exposure to potential threats. Some of the most commonly known activities under Health protection include Infectious disease control – which includes vaccination programs and quarantine measures. The largest and most recent example of this is the management of COVID-19. Environmental Health falls under this category and looks at air and water quality</w:t>
                  </w:r>
                  <w:r w:rsidR="001C68FF" w:rsidRPr="006555BC">
                    <w:rPr>
                      <w:rFonts w:asciiTheme="majorHAnsi" w:hAnsiTheme="majorHAnsi" w:cstheme="majorHAnsi"/>
                    </w:rPr>
                    <w:t>, waste management and exposure to toxic substances in the community. Food safety is also included and is managed by regulations and inspections.</w:t>
                  </w:r>
                </w:p>
                <w:p w14:paraId="4DC44E8E" w14:textId="7D1E3C0B" w:rsidR="00004FBB" w:rsidRPr="006555BC" w:rsidRDefault="00004FBB" w:rsidP="00004FBB">
                  <w:pPr>
                    <w:pStyle w:val="ListParagraph"/>
                    <w:numPr>
                      <w:ilvl w:val="0"/>
                      <w:numId w:val="4"/>
                    </w:numPr>
                    <w:spacing w:after="0" w:line="259" w:lineRule="auto"/>
                    <w:ind w:right="115"/>
                    <w:rPr>
                      <w:rFonts w:asciiTheme="majorHAnsi" w:hAnsiTheme="majorHAnsi" w:cstheme="majorHAnsi"/>
                      <w:szCs w:val="24"/>
                    </w:rPr>
                  </w:pPr>
                  <w:r w:rsidRPr="006555BC">
                    <w:rPr>
                      <w:rFonts w:asciiTheme="majorHAnsi" w:hAnsiTheme="majorHAnsi" w:cstheme="majorHAnsi"/>
                    </w:rPr>
                    <w:t>Health Improvement</w:t>
                  </w:r>
                </w:p>
                <w:p w14:paraId="0BF26E9B" w14:textId="5F39DDAC" w:rsidR="00643CFD" w:rsidRPr="006555BC" w:rsidRDefault="00643CFD" w:rsidP="00643CFD">
                  <w:pPr>
                    <w:pStyle w:val="ListParagraph"/>
                    <w:spacing w:after="0" w:line="259" w:lineRule="auto"/>
                    <w:ind w:right="115" w:firstLine="0"/>
                    <w:rPr>
                      <w:rFonts w:asciiTheme="majorHAnsi" w:hAnsiTheme="majorHAnsi" w:cstheme="majorHAnsi"/>
                      <w:szCs w:val="24"/>
                    </w:rPr>
                  </w:pPr>
                  <w:r w:rsidRPr="006555BC">
                    <w:rPr>
                      <w:rFonts w:asciiTheme="majorHAnsi" w:hAnsiTheme="majorHAnsi" w:cstheme="majorHAnsi"/>
                    </w:rPr>
                    <w:t>Focuses on improving the overall health and wellbeing of the population by addressing social, economic and environmental factors.</w:t>
                  </w:r>
                  <w:r w:rsidR="00752C2A" w:rsidRPr="006555BC">
                    <w:rPr>
                      <w:rFonts w:asciiTheme="majorHAnsi" w:hAnsiTheme="majorHAnsi" w:cstheme="majorHAnsi"/>
                    </w:rPr>
                    <w:t xml:space="preserve"> </w:t>
                  </w:r>
                </w:p>
                <w:p w14:paraId="6C95F9DD" w14:textId="2DDF8B24" w:rsidR="00643CFD" w:rsidRPr="006555BC" w:rsidRDefault="00643CFD" w:rsidP="00924D5A">
                  <w:pPr>
                    <w:pStyle w:val="ListParagraph"/>
                    <w:spacing w:after="0" w:line="259" w:lineRule="auto"/>
                    <w:ind w:right="115" w:firstLine="0"/>
                    <w:rPr>
                      <w:rFonts w:asciiTheme="majorHAnsi" w:hAnsiTheme="majorHAnsi" w:cstheme="majorHAnsi"/>
                    </w:rPr>
                  </w:pPr>
                  <w:r w:rsidRPr="006555BC">
                    <w:rPr>
                      <w:rFonts w:asciiTheme="majorHAnsi" w:hAnsiTheme="majorHAnsi" w:cstheme="majorHAnsi"/>
                    </w:rPr>
                    <w:t>The</w:t>
                  </w:r>
                  <w:r w:rsidR="00D43739" w:rsidRPr="006555BC">
                    <w:rPr>
                      <w:rFonts w:asciiTheme="majorHAnsi" w:hAnsiTheme="majorHAnsi" w:cstheme="majorHAnsi"/>
                    </w:rPr>
                    <w:t xml:space="preserve"> </w:t>
                  </w:r>
                  <w:r w:rsidRPr="006555BC">
                    <w:rPr>
                      <w:rFonts w:asciiTheme="majorHAnsi" w:hAnsiTheme="majorHAnsi" w:cstheme="majorHAnsi"/>
                    </w:rPr>
                    <w:t>aim is</w:t>
                  </w:r>
                  <w:r w:rsidR="004F5286" w:rsidRPr="006555BC">
                    <w:rPr>
                      <w:rFonts w:asciiTheme="majorHAnsi" w:hAnsiTheme="majorHAnsi" w:cstheme="majorHAnsi"/>
                    </w:rPr>
                    <w:t xml:space="preserve"> to promote behaviours and lifestyles changes that c</w:t>
                  </w:r>
                  <w:r w:rsidRPr="006555BC">
                    <w:rPr>
                      <w:rFonts w:asciiTheme="majorHAnsi" w:hAnsiTheme="majorHAnsi" w:cstheme="majorHAnsi"/>
                    </w:rPr>
                    <w:t>an contribute to better health focusing on long term changes to create healthier living conditions</w:t>
                  </w:r>
                  <w:r w:rsidR="00BF6545" w:rsidRPr="006555BC">
                    <w:rPr>
                      <w:rFonts w:asciiTheme="majorHAnsi" w:hAnsiTheme="majorHAnsi" w:cstheme="majorHAnsi"/>
                    </w:rPr>
                    <w:t xml:space="preserve">. </w:t>
                  </w:r>
                  <w:r w:rsidR="00364C1B" w:rsidRPr="006555BC">
                    <w:rPr>
                      <w:rFonts w:asciiTheme="majorHAnsi" w:hAnsiTheme="majorHAnsi" w:cstheme="majorHAnsi"/>
                    </w:rPr>
                    <w:t xml:space="preserve">One example of this would be the healthy eating and fighting obesity campaigns. The aim of the campaigns is not just to get overweight people to </w:t>
                  </w:r>
                  <w:r w:rsidR="006555BC" w:rsidRPr="006555BC">
                    <w:rPr>
                      <w:rFonts w:asciiTheme="majorHAnsi" w:hAnsiTheme="majorHAnsi" w:cstheme="majorHAnsi"/>
                    </w:rPr>
                    <w:t>lose</w:t>
                  </w:r>
                  <w:r w:rsidR="00364C1B" w:rsidRPr="006555BC">
                    <w:rPr>
                      <w:rFonts w:asciiTheme="majorHAnsi" w:hAnsiTheme="majorHAnsi" w:cstheme="majorHAnsi"/>
                    </w:rPr>
                    <w:t xml:space="preserve"> weight in the short term using ‘quick fix diets’; but to lose weight by changing their eating and exercise habits, which in general has a much longer lasting effect. If more of the population are a healthier weight then this will reduce the pressures on the NHS and </w:t>
                  </w:r>
                  <w:r w:rsidR="00BF6545" w:rsidRPr="006555BC">
                    <w:rPr>
                      <w:rFonts w:asciiTheme="majorHAnsi" w:hAnsiTheme="majorHAnsi" w:cstheme="majorHAnsi"/>
                    </w:rPr>
                    <w:t>Social Welfare. Health improvement often focuses on disadvantaged groups and poorer areas.</w:t>
                  </w:r>
                  <w:r w:rsidR="00752C2A" w:rsidRPr="006555BC">
                    <w:rPr>
                      <w:rFonts w:asciiTheme="majorHAnsi" w:hAnsiTheme="majorHAnsi" w:cstheme="majorHAnsi"/>
                    </w:rPr>
                    <w:t xml:space="preserve"> The World Health Organization (WHO) defines it as the process of enabling people to increase control over and improve their health (WHO, 1986).</w:t>
                  </w:r>
                </w:p>
                <w:p w14:paraId="66924D54" w14:textId="043F4523" w:rsidR="00004FBB" w:rsidRPr="006555BC" w:rsidRDefault="00004FBB" w:rsidP="00004FBB">
                  <w:pPr>
                    <w:pStyle w:val="ListParagraph"/>
                    <w:numPr>
                      <w:ilvl w:val="0"/>
                      <w:numId w:val="4"/>
                    </w:numPr>
                    <w:spacing w:after="0" w:line="259" w:lineRule="auto"/>
                    <w:ind w:right="115"/>
                    <w:rPr>
                      <w:rFonts w:asciiTheme="majorHAnsi" w:hAnsiTheme="majorHAnsi" w:cstheme="majorHAnsi"/>
                      <w:szCs w:val="24"/>
                    </w:rPr>
                  </w:pPr>
                  <w:r w:rsidRPr="006555BC">
                    <w:rPr>
                      <w:rFonts w:asciiTheme="majorHAnsi" w:hAnsiTheme="majorHAnsi" w:cstheme="majorHAnsi"/>
                    </w:rPr>
                    <w:t>Health Services</w:t>
                  </w:r>
                  <w:r w:rsidR="00961471" w:rsidRPr="006555BC">
                    <w:rPr>
                      <w:rFonts w:asciiTheme="majorHAnsi" w:hAnsiTheme="majorHAnsi" w:cstheme="majorHAnsi"/>
                    </w:rPr>
                    <w:t xml:space="preserve"> Delivery</w:t>
                  </w:r>
                </w:p>
                <w:p w14:paraId="0A4C0FEF" w14:textId="38A29CF7" w:rsidR="00961471" w:rsidRPr="006555BC" w:rsidRDefault="00961471" w:rsidP="00961471">
                  <w:pPr>
                    <w:pStyle w:val="ListParagraph"/>
                    <w:spacing w:after="0" w:line="259" w:lineRule="auto"/>
                    <w:ind w:right="115" w:firstLine="0"/>
                    <w:rPr>
                      <w:rFonts w:asciiTheme="majorHAnsi" w:hAnsiTheme="majorHAnsi" w:cstheme="majorHAnsi"/>
                      <w:szCs w:val="24"/>
                    </w:rPr>
                  </w:pPr>
                  <w:r w:rsidRPr="006555BC">
                    <w:rPr>
                      <w:rFonts w:asciiTheme="majorHAnsi" w:hAnsiTheme="majorHAnsi" w:cstheme="majorHAnsi"/>
                    </w:rPr>
                    <w:t>This domain looks at ensuring the provision of healthcare to the population is effective, accessible and equitable.</w:t>
                  </w:r>
                  <w:r w:rsidR="00752C2A" w:rsidRPr="006555BC">
                    <w:rPr>
                      <w:rFonts w:asciiTheme="majorHAnsi" w:hAnsiTheme="majorHAnsi" w:cstheme="majorHAnsi"/>
                    </w:rPr>
                    <w:t xml:space="preserve"> Public Health </w:t>
                  </w:r>
                  <w:r w:rsidR="006555BC" w:rsidRPr="006555BC">
                    <w:rPr>
                      <w:rFonts w:asciiTheme="majorHAnsi" w:hAnsiTheme="majorHAnsi" w:cstheme="majorHAnsi"/>
                    </w:rPr>
                    <w:t>England</w:t>
                  </w:r>
                  <w:r w:rsidR="006555BC">
                    <w:rPr>
                      <w:rFonts w:asciiTheme="majorHAnsi" w:hAnsiTheme="majorHAnsi" w:cstheme="majorHAnsi"/>
                    </w:rPr>
                    <w:t xml:space="preserve"> (PHE)</w:t>
                  </w:r>
                  <w:r w:rsidR="006555BC" w:rsidRPr="006555BC">
                    <w:rPr>
                      <w:rFonts w:asciiTheme="majorHAnsi" w:hAnsiTheme="majorHAnsi" w:cstheme="majorHAnsi"/>
                    </w:rPr>
                    <w:t xml:space="preserve"> aims</w:t>
                  </w:r>
                  <w:r w:rsidR="00752C2A" w:rsidRPr="006555BC">
                    <w:rPr>
                      <w:rFonts w:asciiTheme="majorHAnsi" w:hAnsiTheme="majorHAnsi" w:cstheme="majorHAnsi"/>
                    </w:rPr>
                    <w:t xml:space="preserve"> to safeguard the nation's health and well-being, focusing on reducing health inequalities and promoting healthier lifestyles</w:t>
                  </w:r>
                  <w:r w:rsidR="006555BC" w:rsidRPr="006555BC">
                    <w:rPr>
                      <w:rFonts w:asciiTheme="majorHAnsi" w:hAnsiTheme="majorHAnsi" w:cstheme="majorHAnsi"/>
                    </w:rPr>
                    <w:t>. (</w:t>
                  </w:r>
                  <w:r w:rsidR="00752C2A" w:rsidRPr="006555BC">
                    <w:rPr>
                      <w:rFonts w:asciiTheme="majorHAnsi" w:hAnsiTheme="majorHAnsi" w:cstheme="majorHAnsi"/>
                    </w:rPr>
                    <w:t xml:space="preserve">PHE 2017). </w:t>
                  </w:r>
                  <w:r w:rsidR="00924D5A" w:rsidRPr="006555BC">
                    <w:rPr>
                      <w:rFonts w:asciiTheme="majorHAnsi" w:hAnsiTheme="majorHAnsi" w:cstheme="majorHAnsi"/>
                    </w:rPr>
                    <w:t xml:space="preserve"> It focuses</w:t>
                  </w:r>
                  <w:r w:rsidRPr="006555BC">
                    <w:rPr>
                      <w:rFonts w:asciiTheme="majorHAnsi" w:hAnsiTheme="majorHAnsi" w:cstheme="majorHAnsi"/>
                    </w:rPr>
                    <w:t xml:space="preserve"> on ensuring that people receive timely and </w:t>
                  </w:r>
                  <w:r w:rsidR="00924D5A" w:rsidRPr="006555BC">
                    <w:rPr>
                      <w:rFonts w:asciiTheme="majorHAnsi" w:hAnsiTheme="majorHAnsi" w:cstheme="majorHAnsi"/>
                    </w:rPr>
                    <w:t xml:space="preserve">appropriate care. This involves managing health systems to optimise resources and improve patient outcomes. The strengthening of infrastructure for healthcare delivery including primary care settings and emergency services. Also included is Quality improvement within the Health system and focuses on providing effective services by continual improvement of care standards, staff training and resource allocation. </w:t>
                  </w:r>
                </w:p>
                <w:p w14:paraId="51763953" w14:textId="77777777" w:rsidR="00E87D00" w:rsidRPr="006555BC" w:rsidRDefault="00E87D00" w:rsidP="005E1E83">
                  <w:pPr>
                    <w:spacing w:after="0" w:line="259" w:lineRule="auto"/>
                    <w:ind w:left="0" w:right="115" w:firstLine="0"/>
                    <w:rPr>
                      <w:rFonts w:asciiTheme="majorHAnsi" w:hAnsiTheme="majorHAnsi" w:cstheme="majorHAnsi"/>
                      <w:szCs w:val="24"/>
                    </w:rPr>
                  </w:pPr>
                </w:p>
                <w:p w14:paraId="749F5FDF" w14:textId="77777777" w:rsidR="000E5CB0" w:rsidRDefault="000E5CB0" w:rsidP="005E1E83">
                  <w:pPr>
                    <w:spacing w:after="0" w:line="259" w:lineRule="auto"/>
                    <w:ind w:left="0" w:right="115" w:firstLine="0"/>
                    <w:rPr>
                      <w:rFonts w:asciiTheme="majorHAnsi" w:hAnsiTheme="majorHAnsi" w:cstheme="majorHAnsi"/>
                      <w:szCs w:val="24"/>
                    </w:rPr>
                  </w:pPr>
                </w:p>
                <w:p w14:paraId="7B23D99F" w14:textId="77777777" w:rsidR="000E5CB0" w:rsidRDefault="000E5CB0" w:rsidP="005E1E83">
                  <w:pPr>
                    <w:spacing w:after="0" w:line="259" w:lineRule="auto"/>
                    <w:ind w:left="0" w:right="115" w:firstLine="0"/>
                    <w:rPr>
                      <w:rFonts w:asciiTheme="majorHAnsi" w:hAnsiTheme="majorHAnsi" w:cstheme="majorHAnsi"/>
                      <w:szCs w:val="24"/>
                    </w:rPr>
                  </w:pPr>
                </w:p>
                <w:p w14:paraId="78B8AC99" w14:textId="68499DD5" w:rsidR="00E87D00" w:rsidRPr="00601B22" w:rsidRDefault="00E87D00" w:rsidP="005E1E83">
                  <w:pPr>
                    <w:spacing w:after="0" w:line="259" w:lineRule="auto"/>
                    <w:ind w:left="0" w:right="115" w:firstLine="0"/>
                    <w:rPr>
                      <w:rFonts w:asciiTheme="majorHAnsi" w:hAnsiTheme="majorHAnsi" w:cstheme="majorHAnsi"/>
                      <w:szCs w:val="24"/>
                    </w:rPr>
                  </w:pPr>
                </w:p>
              </w:tc>
            </w:tr>
          </w:tbl>
          <w:p w14:paraId="3F8C5F56" w14:textId="77777777" w:rsidR="00E87D00" w:rsidRPr="00601B22" w:rsidRDefault="00E87D00" w:rsidP="005E1E83">
            <w:pPr>
              <w:spacing w:after="0" w:line="259" w:lineRule="auto"/>
              <w:ind w:left="240" w:right="115" w:hanging="240"/>
              <w:rPr>
                <w:rFonts w:asciiTheme="majorHAnsi" w:hAnsiTheme="majorHAnsi" w:cstheme="majorHAnsi"/>
                <w:szCs w:val="24"/>
              </w:rPr>
            </w:pPr>
          </w:p>
          <w:tbl>
            <w:tblPr>
              <w:tblStyle w:val="TableGrid0"/>
              <w:tblW w:w="9214" w:type="dxa"/>
              <w:tblLook w:val="04A0" w:firstRow="1" w:lastRow="0" w:firstColumn="1" w:lastColumn="0" w:noHBand="0" w:noVBand="1"/>
            </w:tblPr>
            <w:tblGrid>
              <w:gridCol w:w="9214"/>
            </w:tblGrid>
            <w:tr w:rsidR="00E87D00" w:rsidRPr="00601B22" w14:paraId="2E808F6A" w14:textId="77777777" w:rsidTr="005E1E83">
              <w:tc>
                <w:tcPr>
                  <w:tcW w:w="9214" w:type="dxa"/>
                </w:tcPr>
                <w:p w14:paraId="073244A8" w14:textId="42D7A08E" w:rsidR="00E87D00" w:rsidRPr="00AA4669" w:rsidRDefault="000E5CB0" w:rsidP="005E1E83">
                  <w:pPr>
                    <w:spacing w:after="0" w:line="259" w:lineRule="auto"/>
                    <w:ind w:left="0" w:right="115" w:firstLine="0"/>
                    <w:rPr>
                      <w:rFonts w:asciiTheme="majorHAnsi" w:hAnsiTheme="majorHAnsi" w:cstheme="majorHAnsi"/>
                      <w:szCs w:val="24"/>
                    </w:rPr>
                  </w:pPr>
                  <w:r w:rsidRPr="00AA4669">
                    <w:rPr>
                      <w:rFonts w:asciiTheme="majorHAnsi" w:hAnsiTheme="majorHAnsi" w:cstheme="majorHAnsi"/>
                      <w:szCs w:val="24"/>
                    </w:rPr>
                    <w:t>5</w:t>
                  </w:r>
                  <w:r w:rsidR="00E87D00" w:rsidRPr="00AA4669">
                    <w:rPr>
                      <w:rFonts w:asciiTheme="majorHAnsi" w:hAnsiTheme="majorHAnsi" w:cstheme="majorHAnsi"/>
                      <w:szCs w:val="24"/>
                    </w:rPr>
                    <w:t xml:space="preserve">.2 </w:t>
                  </w:r>
                  <w:r w:rsidR="009F1C4B" w:rsidRPr="00AA4669">
                    <w:rPr>
                      <w:rFonts w:asciiTheme="majorHAnsi" w:hAnsiTheme="majorHAnsi" w:cstheme="majorHAnsi"/>
                      <w:szCs w:val="24"/>
                    </w:rPr>
                    <w:t xml:space="preserve">Select one piece of current legislation and explain how </w:t>
                  </w:r>
                  <w:r w:rsidR="005F7BEB" w:rsidRPr="00AA4669">
                    <w:rPr>
                      <w:rFonts w:asciiTheme="majorHAnsi" w:hAnsiTheme="majorHAnsi" w:cstheme="majorHAnsi"/>
                      <w:szCs w:val="24"/>
                    </w:rPr>
                    <w:t>it helps to</w:t>
                  </w:r>
                  <w:r w:rsidRPr="00AA4669">
                    <w:rPr>
                      <w:rFonts w:asciiTheme="majorHAnsi" w:hAnsiTheme="majorHAnsi" w:cstheme="majorHAnsi"/>
                      <w:szCs w:val="24"/>
                    </w:rPr>
                    <w:t xml:space="preserve"> improve public health:</w:t>
                  </w:r>
                </w:p>
              </w:tc>
            </w:tr>
            <w:tr w:rsidR="00E87D00" w:rsidRPr="00601B22" w14:paraId="7B268B4C" w14:textId="77777777" w:rsidTr="005E1E83">
              <w:tc>
                <w:tcPr>
                  <w:tcW w:w="9214" w:type="dxa"/>
                </w:tcPr>
                <w:p w14:paraId="150A99B2" w14:textId="77777777" w:rsidR="00E87D00" w:rsidRPr="00601B22" w:rsidRDefault="00E87D00" w:rsidP="005E1E83">
                  <w:pPr>
                    <w:spacing w:after="0" w:line="259" w:lineRule="auto"/>
                    <w:ind w:left="0" w:right="115" w:firstLine="0"/>
                    <w:rPr>
                      <w:rFonts w:asciiTheme="majorHAnsi" w:hAnsiTheme="majorHAnsi" w:cstheme="majorHAnsi"/>
                      <w:szCs w:val="24"/>
                    </w:rPr>
                  </w:pPr>
                </w:p>
                <w:p w14:paraId="52B70061" w14:textId="6102BCAD" w:rsidR="00E87D00" w:rsidRDefault="003B096D"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Current legislation on vapes regulates the availability, marketing and use of vaping products. The legislation aims to reduce the harmful effects of smoking whilst mitigating potential risks of vaping. The legislation approaches the issue </w:t>
                  </w:r>
                  <w:r w:rsidR="00E34381">
                    <w:rPr>
                      <w:rFonts w:asciiTheme="majorHAnsi" w:hAnsiTheme="majorHAnsi" w:cstheme="majorHAnsi"/>
                      <w:szCs w:val="24"/>
                    </w:rPr>
                    <w:t>from</w:t>
                  </w:r>
                  <w:r>
                    <w:rPr>
                      <w:rFonts w:asciiTheme="majorHAnsi" w:hAnsiTheme="majorHAnsi" w:cstheme="majorHAnsi"/>
                      <w:szCs w:val="24"/>
                    </w:rPr>
                    <w:t xml:space="preserve"> a number of </w:t>
                  </w:r>
                  <w:r w:rsidR="00E34381">
                    <w:rPr>
                      <w:rFonts w:asciiTheme="majorHAnsi" w:hAnsiTheme="majorHAnsi" w:cstheme="majorHAnsi"/>
                      <w:szCs w:val="24"/>
                    </w:rPr>
                    <w:t>angles.</w:t>
                  </w:r>
                </w:p>
                <w:p w14:paraId="68E1AF16" w14:textId="0C2CF53F" w:rsidR="003B096D" w:rsidRPr="003B096D" w:rsidRDefault="00E34381" w:rsidP="003B096D">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Under the </w:t>
                  </w:r>
                  <w:r w:rsidRPr="00E34381">
                    <w:rPr>
                      <w:rFonts w:asciiTheme="majorHAnsi" w:hAnsiTheme="majorHAnsi" w:cstheme="majorHAnsi"/>
                      <w:szCs w:val="24"/>
                    </w:rPr>
                    <w:t>Tobacco and Related Products Regulations 2016, it is illegal to sell e-cigarettes con</w:t>
                  </w:r>
                  <w:r>
                    <w:rPr>
                      <w:rFonts w:asciiTheme="majorHAnsi" w:hAnsiTheme="majorHAnsi" w:cstheme="majorHAnsi"/>
                      <w:szCs w:val="24"/>
                    </w:rPr>
                    <w:t xml:space="preserve">taining nicotine to people </w:t>
                  </w:r>
                  <w:r w:rsidRPr="00E34381">
                    <w:rPr>
                      <w:rFonts w:asciiTheme="majorHAnsi" w:hAnsiTheme="majorHAnsi" w:cstheme="majorHAnsi"/>
                      <w:szCs w:val="24"/>
                    </w:rPr>
                    <w:t>under 18 years of age.</w:t>
                  </w:r>
                  <w:r>
                    <w:rPr>
                      <w:rFonts w:asciiTheme="majorHAnsi" w:hAnsiTheme="majorHAnsi" w:cstheme="majorHAnsi"/>
                      <w:szCs w:val="24"/>
                    </w:rPr>
                    <w:t xml:space="preserve"> This is to try and reduce the number of people who start to smoke or vape. Reducing the number of people who start smoking will reduce the number of people affected by smoking related illness. Legislation also limits the amount of nicotine that can be in these products thereby reducing the harmful effects. The government has invested in public health campaigns to educate the </w:t>
                  </w:r>
                  <w:r w:rsidR="00872FB9">
                    <w:rPr>
                      <w:rFonts w:asciiTheme="majorHAnsi" w:hAnsiTheme="majorHAnsi" w:cstheme="majorHAnsi"/>
                      <w:szCs w:val="24"/>
                    </w:rPr>
                    <w:t>public on the dangers of smoking and vaping. There is also a large investment into researching the long term dangers of vaping. There is also the impact of disposing of the e cigarettes can have on the environment and this is also being investigated.  Legislation that has banned the sale of single use vapes as of May 2025, is designed to help reduce waste.</w:t>
                  </w:r>
                </w:p>
                <w:p w14:paraId="1204F3DF" w14:textId="77777777" w:rsidR="003B096D" w:rsidRPr="003B096D" w:rsidRDefault="003B096D" w:rsidP="003B096D">
                  <w:pPr>
                    <w:spacing w:after="0" w:line="259" w:lineRule="auto"/>
                    <w:ind w:left="0" w:right="115" w:firstLine="0"/>
                    <w:rPr>
                      <w:rFonts w:asciiTheme="majorHAnsi" w:hAnsiTheme="majorHAnsi" w:cstheme="majorHAnsi"/>
                      <w:szCs w:val="24"/>
                    </w:rPr>
                  </w:pPr>
                </w:p>
                <w:p w14:paraId="0EA723B9" w14:textId="3C342CAD" w:rsidR="00E87D00" w:rsidRPr="00601B22" w:rsidRDefault="00E87D00" w:rsidP="005E1E83">
                  <w:pPr>
                    <w:spacing w:after="0" w:line="259" w:lineRule="auto"/>
                    <w:ind w:left="0" w:right="115" w:firstLine="0"/>
                    <w:rPr>
                      <w:rFonts w:asciiTheme="majorHAnsi" w:hAnsiTheme="majorHAnsi" w:cstheme="majorHAnsi"/>
                      <w:szCs w:val="24"/>
                    </w:rPr>
                  </w:pPr>
                </w:p>
                <w:p w14:paraId="3D121E70" w14:textId="77777777" w:rsidR="00E87D00" w:rsidRPr="00601B22" w:rsidRDefault="00E87D00" w:rsidP="005E1E83">
                  <w:pPr>
                    <w:spacing w:after="0" w:line="259" w:lineRule="auto"/>
                    <w:ind w:left="0" w:right="115" w:firstLine="0"/>
                    <w:rPr>
                      <w:rFonts w:asciiTheme="majorHAnsi" w:hAnsiTheme="majorHAnsi" w:cstheme="majorHAnsi"/>
                      <w:szCs w:val="24"/>
                    </w:rPr>
                  </w:pPr>
                </w:p>
              </w:tc>
            </w:tr>
          </w:tbl>
          <w:p w14:paraId="10BACFEF" w14:textId="77777777" w:rsidR="00E87D00" w:rsidRPr="00601B22" w:rsidRDefault="00E87D00" w:rsidP="005E1E83">
            <w:pPr>
              <w:spacing w:after="0" w:line="259" w:lineRule="auto"/>
              <w:ind w:left="240" w:right="115" w:hanging="240"/>
              <w:rPr>
                <w:rFonts w:asciiTheme="majorHAnsi" w:hAnsiTheme="majorHAnsi" w:cstheme="majorHAnsi"/>
                <w:szCs w:val="24"/>
              </w:rPr>
            </w:pPr>
          </w:p>
        </w:tc>
      </w:tr>
    </w:tbl>
    <w:p w14:paraId="27361F9A" w14:textId="77777777" w:rsidR="00E87D00" w:rsidRDefault="00E87D00">
      <w:pPr>
        <w:spacing w:after="160" w:line="259" w:lineRule="auto"/>
        <w:ind w:left="0" w:firstLine="0"/>
      </w:pPr>
    </w:p>
    <w:tbl>
      <w:tblPr>
        <w:tblStyle w:val="TableGrid0"/>
        <w:tblW w:w="9214" w:type="dxa"/>
        <w:tblLook w:val="04A0" w:firstRow="1" w:lastRow="0" w:firstColumn="1" w:lastColumn="0" w:noHBand="0" w:noVBand="1"/>
      </w:tblPr>
      <w:tblGrid>
        <w:gridCol w:w="9214"/>
      </w:tblGrid>
      <w:tr w:rsidR="000E5CB0" w:rsidRPr="00601B22" w14:paraId="7864F163" w14:textId="77777777" w:rsidTr="005E1E83">
        <w:tc>
          <w:tcPr>
            <w:tcW w:w="9214" w:type="dxa"/>
          </w:tcPr>
          <w:p w14:paraId="64DFCA68" w14:textId="631A5A14" w:rsidR="000E5CB0" w:rsidRPr="00601B22" w:rsidRDefault="000E5CB0"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5.</w:t>
            </w:r>
            <w:r w:rsidR="00C54E0C">
              <w:rPr>
                <w:rFonts w:asciiTheme="majorHAnsi" w:hAnsiTheme="majorHAnsi" w:cstheme="majorHAnsi"/>
                <w:szCs w:val="24"/>
              </w:rPr>
              <w:t>3</w:t>
            </w:r>
            <w:r>
              <w:rPr>
                <w:rFonts w:asciiTheme="majorHAnsi" w:hAnsiTheme="majorHAnsi" w:cstheme="majorHAnsi"/>
                <w:szCs w:val="24"/>
              </w:rPr>
              <w:t xml:space="preserve"> </w:t>
            </w:r>
            <w:r w:rsidRPr="00AA4669">
              <w:rPr>
                <w:rFonts w:asciiTheme="majorHAnsi" w:hAnsiTheme="majorHAnsi" w:cstheme="majorHAnsi"/>
                <w:szCs w:val="24"/>
              </w:rPr>
              <w:t>Outline how public health policies and strategies can help you as a practitioner to promote health and wellbeing in your workplace.</w:t>
            </w:r>
          </w:p>
        </w:tc>
      </w:tr>
      <w:tr w:rsidR="000E5CB0" w:rsidRPr="00601B22" w14:paraId="06C0FE11" w14:textId="77777777" w:rsidTr="005E1E83">
        <w:tc>
          <w:tcPr>
            <w:tcW w:w="9214" w:type="dxa"/>
          </w:tcPr>
          <w:p w14:paraId="538D5B99" w14:textId="47304D6F" w:rsidR="000E5CB0" w:rsidRDefault="000E5CB0" w:rsidP="005E1E83">
            <w:pPr>
              <w:spacing w:after="0" w:line="259" w:lineRule="auto"/>
              <w:ind w:left="0" w:right="115" w:firstLine="0"/>
              <w:rPr>
                <w:rFonts w:asciiTheme="majorHAnsi" w:hAnsiTheme="majorHAnsi" w:cstheme="majorHAnsi"/>
                <w:szCs w:val="24"/>
              </w:rPr>
            </w:pPr>
          </w:p>
          <w:p w14:paraId="23178413" w14:textId="0CA5D648" w:rsidR="00872FB9" w:rsidRDefault="00872FB9"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Public health policies help to provide a framework for practitioners </w:t>
            </w:r>
            <w:r w:rsidR="0052483C">
              <w:rPr>
                <w:rFonts w:asciiTheme="majorHAnsi" w:hAnsiTheme="majorHAnsi" w:cstheme="majorHAnsi"/>
                <w:szCs w:val="24"/>
              </w:rPr>
              <w:t xml:space="preserve">to promote health and wellbeing. </w:t>
            </w:r>
          </w:p>
          <w:p w14:paraId="511A3497" w14:textId="4A8885D2" w:rsidR="0052483C" w:rsidRDefault="0052483C"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One example of this is the Making every contact count initiative which encourages health professionals to have meaningful, health focused conversations to promote healthy behaviours such as stopping smoking or eating healthily. This initiative encourages everybody to take on the responsibility for having those conversations. The Policy of local health boards to make all of their sites non-smoking, helps to encourage people to stop smoking, proposed legislation to include vaping in the non-smoking ban on hospital sites will also have a beneficial effect on the health of not just those who are smoking/vaping but also on the </w:t>
            </w:r>
            <w:r w:rsidR="00904BC6">
              <w:rPr>
                <w:rFonts w:asciiTheme="majorHAnsi" w:hAnsiTheme="majorHAnsi" w:cstheme="majorHAnsi"/>
                <w:szCs w:val="24"/>
              </w:rPr>
              <w:t>staff and public using the hospitals.</w:t>
            </w:r>
          </w:p>
          <w:p w14:paraId="7282944A" w14:textId="28C91FB3" w:rsidR="00904BC6" w:rsidRPr="00601B22" w:rsidRDefault="00904BC6"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Policies such as the Health and Social Care Act (2012) promotes prevention over treatment and provides a guide for health professionals to identify early signs of ill health, support mental health and encourage healthy lifestyles within the workforce. This helps to maintain a healthier work environment. </w:t>
            </w:r>
          </w:p>
          <w:p w14:paraId="70FFE781" w14:textId="77777777" w:rsidR="000E5CB0" w:rsidRPr="00601B22" w:rsidRDefault="000E5CB0" w:rsidP="005E1E83">
            <w:pPr>
              <w:spacing w:after="0" w:line="259" w:lineRule="auto"/>
              <w:ind w:left="0" w:right="115" w:firstLine="0"/>
              <w:rPr>
                <w:rFonts w:asciiTheme="majorHAnsi" w:hAnsiTheme="majorHAnsi" w:cstheme="majorHAnsi"/>
                <w:szCs w:val="24"/>
              </w:rPr>
            </w:pPr>
          </w:p>
          <w:p w14:paraId="2461216C" w14:textId="77777777" w:rsidR="000E5CB0" w:rsidRDefault="000E5CB0" w:rsidP="005E1E83">
            <w:pPr>
              <w:spacing w:after="0" w:line="259" w:lineRule="auto"/>
              <w:ind w:left="0" w:right="115" w:firstLine="0"/>
              <w:rPr>
                <w:rFonts w:asciiTheme="majorHAnsi" w:hAnsiTheme="majorHAnsi" w:cstheme="majorHAnsi"/>
                <w:szCs w:val="24"/>
              </w:rPr>
            </w:pPr>
          </w:p>
          <w:p w14:paraId="1EB244B5" w14:textId="77777777" w:rsidR="000E5CB0" w:rsidRPr="00601B22" w:rsidRDefault="000E5CB0" w:rsidP="005E1E83">
            <w:pPr>
              <w:spacing w:after="0" w:line="259" w:lineRule="auto"/>
              <w:ind w:left="0" w:right="115" w:firstLine="0"/>
              <w:rPr>
                <w:rFonts w:asciiTheme="majorHAnsi" w:hAnsiTheme="majorHAnsi" w:cstheme="majorHAnsi"/>
                <w:szCs w:val="24"/>
              </w:rPr>
            </w:pPr>
          </w:p>
          <w:p w14:paraId="3D4BF2E4" w14:textId="77777777" w:rsidR="000E5CB0" w:rsidRDefault="000E5CB0" w:rsidP="005E1E83">
            <w:pPr>
              <w:spacing w:after="0" w:line="259" w:lineRule="auto"/>
              <w:ind w:left="0" w:right="115" w:firstLine="0"/>
              <w:rPr>
                <w:rFonts w:asciiTheme="majorHAnsi" w:hAnsiTheme="majorHAnsi" w:cstheme="majorHAnsi"/>
                <w:szCs w:val="24"/>
              </w:rPr>
            </w:pPr>
          </w:p>
          <w:p w14:paraId="37C474C8" w14:textId="04A6D6E9" w:rsidR="000E5CB0" w:rsidRPr="00601B22" w:rsidRDefault="000E5CB0" w:rsidP="005E1E83">
            <w:pPr>
              <w:spacing w:after="0" w:line="259" w:lineRule="auto"/>
              <w:ind w:left="0" w:right="115" w:firstLine="0"/>
              <w:rPr>
                <w:rFonts w:asciiTheme="majorHAnsi" w:hAnsiTheme="majorHAnsi" w:cstheme="majorHAnsi"/>
                <w:szCs w:val="24"/>
              </w:rPr>
            </w:pPr>
          </w:p>
        </w:tc>
      </w:tr>
    </w:tbl>
    <w:p w14:paraId="69510954" w14:textId="77777777" w:rsidR="000E5CB0" w:rsidRDefault="000E5CB0">
      <w:pPr>
        <w:spacing w:after="160" w:line="259" w:lineRule="auto"/>
        <w:ind w:left="0" w:firstLine="0"/>
      </w:pPr>
    </w:p>
    <w:p w14:paraId="41DFA726" w14:textId="1284E8E4" w:rsidR="00E87D00" w:rsidRDefault="00E87D00" w:rsidP="00CD1011">
      <w:pPr>
        <w:spacing w:after="160" w:line="259" w:lineRule="auto"/>
        <w:ind w:left="0" w:firstLine="0"/>
      </w:pPr>
    </w:p>
    <w:tbl>
      <w:tblPr>
        <w:tblStyle w:val="TableGrid0"/>
        <w:tblW w:w="9072" w:type="dxa"/>
        <w:tblInd w:w="47" w:type="dxa"/>
        <w:tblLook w:val="04A0" w:firstRow="1" w:lastRow="0" w:firstColumn="1" w:lastColumn="0" w:noHBand="0" w:noVBand="1"/>
      </w:tblPr>
      <w:tblGrid>
        <w:gridCol w:w="9072"/>
      </w:tblGrid>
      <w:tr w:rsidR="00E1298E" w:rsidRPr="00601B22" w14:paraId="3D11CE6F" w14:textId="77777777" w:rsidTr="005E1E83">
        <w:tc>
          <w:tcPr>
            <w:tcW w:w="9072" w:type="dxa"/>
          </w:tcPr>
          <w:p w14:paraId="53DF6AD2" w14:textId="6BEF3930" w:rsidR="00E1298E" w:rsidRPr="00601B22" w:rsidRDefault="00E1298E"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Reference List</w:t>
            </w:r>
            <w:r w:rsidR="00F16BD5">
              <w:rPr>
                <w:rFonts w:asciiTheme="majorHAnsi" w:hAnsiTheme="majorHAnsi" w:cstheme="majorHAnsi"/>
                <w:szCs w:val="24"/>
              </w:rPr>
              <w:t>:</w:t>
            </w:r>
          </w:p>
        </w:tc>
      </w:tr>
      <w:tr w:rsidR="00E1298E" w:rsidRPr="00601B22" w14:paraId="74564479" w14:textId="77777777" w:rsidTr="005E1E83">
        <w:tc>
          <w:tcPr>
            <w:tcW w:w="9072" w:type="dxa"/>
          </w:tcPr>
          <w:p w14:paraId="768B6335" w14:textId="193D47EF" w:rsidR="005D558F" w:rsidRDefault="00BF2EFE"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 </w:t>
            </w:r>
            <w:r w:rsidR="005D558F" w:rsidRPr="005D558F">
              <w:rPr>
                <w:rFonts w:asciiTheme="majorHAnsi" w:hAnsiTheme="majorHAnsi" w:cstheme="majorHAnsi"/>
                <w:szCs w:val="24"/>
              </w:rPr>
              <w:t>Bovaird, T. (2007) ‘Beyond Engagement and Participation: User and Community Coproduction of Public Services’, *Public Administration Review*, 67(5), pp. 846-860.</w:t>
            </w:r>
          </w:p>
          <w:p w14:paraId="03F135D2" w14:textId="044DF599" w:rsidR="005D558F" w:rsidRDefault="005D558F" w:rsidP="005E1E83">
            <w:pPr>
              <w:spacing w:after="0" w:line="259" w:lineRule="auto"/>
              <w:ind w:left="0" w:right="115" w:firstLine="0"/>
              <w:rPr>
                <w:rFonts w:asciiTheme="majorHAnsi" w:hAnsiTheme="majorHAnsi" w:cstheme="majorHAnsi"/>
                <w:szCs w:val="24"/>
              </w:rPr>
            </w:pPr>
          </w:p>
          <w:p w14:paraId="3DD3B3BE" w14:textId="571E0DB6" w:rsidR="009D388C" w:rsidRDefault="009D388C"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Cohen, R.A., Martinez, M.E., &amp; Bernstein, A. (2013). Trends in preventive health practices among U.S. adults. Preventive Medicine, 56(5), 338-342.</w:t>
            </w:r>
          </w:p>
          <w:p w14:paraId="3700EF49" w14:textId="77777777" w:rsidR="009D388C" w:rsidRDefault="009D388C" w:rsidP="005E1E83">
            <w:pPr>
              <w:spacing w:after="0" w:line="259" w:lineRule="auto"/>
              <w:ind w:left="0" w:right="115" w:firstLine="0"/>
              <w:rPr>
                <w:rFonts w:asciiTheme="majorHAnsi" w:hAnsiTheme="majorHAnsi" w:cstheme="majorHAnsi"/>
                <w:szCs w:val="24"/>
              </w:rPr>
            </w:pPr>
          </w:p>
          <w:p w14:paraId="7B7E5BDB" w14:textId="5C515A7E" w:rsidR="00BF2EFE" w:rsidRDefault="00BF2EFE"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C</w:t>
            </w:r>
            <w:r w:rsidRPr="00BF2EFE">
              <w:rPr>
                <w:rFonts w:asciiTheme="majorHAnsi" w:hAnsiTheme="majorHAnsi" w:cstheme="majorHAnsi"/>
                <w:szCs w:val="24"/>
              </w:rPr>
              <w:t>ornwall, A. (2008) ‘Democracy and Co-production’, *IDS Working Paper 296*. Brighton: Institute of Development Studies.</w:t>
            </w:r>
          </w:p>
          <w:p w14:paraId="38097807" w14:textId="77777777" w:rsidR="00C22648" w:rsidRDefault="00C22648" w:rsidP="005E1E83">
            <w:pPr>
              <w:spacing w:after="0" w:line="259" w:lineRule="auto"/>
              <w:ind w:left="0" w:right="115" w:firstLine="0"/>
              <w:rPr>
                <w:rFonts w:asciiTheme="majorHAnsi" w:hAnsiTheme="majorHAnsi" w:cstheme="majorHAnsi"/>
                <w:szCs w:val="24"/>
              </w:rPr>
            </w:pPr>
          </w:p>
          <w:p w14:paraId="1A753765" w14:textId="78DE7DDF" w:rsidR="00BF2EFE" w:rsidRDefault="00C22648" w:rsidP="005E1E83">
            <w:pPr>
              <w:spacing w:after="0" w:line="259" w:lineRule="auto"/>
              <w:ind w:left="0" w:right="115" w:firstLine="0"/>
              <w:rPr>
                <w:rFonts w:asciiTheme="majorHAnsi" w:hAnsiTheme="majorHAnsi" w:cstheme="majorHAnsi"/>
                <w:szCs w:val="24"/>
              </w:rPr>
            </w:pPr>
            <w:r w:rsidRPr="00C22648">
              <w:rPr>
                <w:rFonts w:asciiTheme="majorHAnsi" w:hAnsiTheme="majorHAnsi" w:cstheme="majorHAnsi"/>
                <w:szCs w:val="24"/>
              </w:rPr>
              <w:t>Gibbs, G., 1988. Learning by doing: A guide to teaching and learning methods. Further Education Unit.</w:t>
            </w:r>
          </w:p>
          <w:p w14:paraId="0A8FCD40" w14:textId="0FF0099A" w:rsidR="00491223" w:rsidRDefault="00491223" w:rsidP="005E1E83">
            <w:pPr>
              <w:spacing w:after="0" w:line="259" w:lineRule="auto"/>
              <w:ind w:left="0" w:right="115" w:firstLine="0"/>
              <w:rPr>
                <w:rFonts w:asciiTheme="majorHAnsi" w:hAnsiTheme="majorHAnsi" w:cstheme="majorHAnsi"/>
                <w:szCs w:val="24"/>
              </w:rPr>
            </w:pPr>
          </w:p>
          <w:p w14:paraId="06AD13B1" w14:textId="68D07375" w:rsidR="00491223" w:rsidRDefault="00491223" w:rsidP="005E1E83">
            <w:pPr>
              <w:spacing w:after="0" w:line="259" w:lineRule="auto"/>
              <w:ind w:left="0" w:right="115" w:firstLine="0"/>
              <w:rPr>
                <w:rFonts w:asciiTheme="majorHAnsi" w:hAnsiTheme="majorHAnsi" w:cstheme="majorHAnsi"/>
                <w:szCs w:val="24"/>
              </w:rPr>
            </w:pPr>
            <w:r w:rsidRPr="00491223">
              <w:rPr>
                <w:rFonts w:asciiTheme="majorHAnsi" w:hAnsiTheme="majorHAnsi" w:cstheme="majorHAnsi"/>
                <w:szCs w:val="24"/>
              </w:rPr>
              <w:t>Hope, T., Slowther, A. and Eccles, J., 2009. Best interests, dementia and the Mental Capacity Act (2005). Journal of medical ethics, 35(12), pp.733-738.</w:t>
            </w:r>
          </w:p>
          <w:p w14:paraId="027480B1" w14:textId="1504A669" w:rsidR="00C4661F" w:rsidRDefault="00C4661F" w:rsidP="005E1E83">
            <w:pPr>
              <w:spacing w:after="0" w:line="259" w:lineRule="auto"/>
              <w:ind w:left="0" w:right="115" w:firstLine="0"/>
              <w:rPr>
                <w:rFonts w:asciiTheme="majorHAnsi" w:hAnsiTheme="majorHAnsi" w:cstheme="majorHAnsi"/>
                <w:szCs w:val="24"/>
              </w:rPr>
            </w:pPr>
          </w:p>
          <w:p w14:paraId="2C9CA1DB" w14:textId="6D006976" w:rsidR="00C4661F" w:rsidRDefault="00C4661F"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Miller, W.R., &amp; Rollnick, S. (2013). Motivational interviewing: Helping people change (3</w:t>
            </w:r>
            <w:r w:rsidRPr="00C4661F">
              <w:rPr>
                <w:rFonts w:asciiTheme="majorHAnsi" w:hAnsiTheme="majorHAnsi" w:cstheme="majorHAnsi"/>
                <w:szCs w:val="24"/>
                <w:vertAlign w:val="superscript"/>
              </w:rPr>
              <w:t>rd</w:t>
            </w:r>
            <w:r>
              <w:rPr>
                <w:rFonts w:asciiTheme="majorHAnsi" w:hAnsiTheme="majorHAnsi" w:cstheme="majorHAnsi"/>
                <w:szCs w:val="24"/>
              </w:rPr>
              <w:t xml:space="preserve"> ed). The Guilford Press</w:t>
            </w:r>
          </w:p>
          <w:p w14:paraId="6049709A" w14:textId="77777777" w:rsidR="00C22648" w:rsidRDefault="00C22648" w:rsidP="005E1E83">
            <w:pPr>
              <w:spacing w:after="0" w:line="259" w:lineRule="auto"/>
              <w:ind w:left="0" w:right="115" w:firstLine="0"/>
              <w:rPr>
                <w:rFonts w:asciiTheme="majorHAnsi" w:hAnsiTheme="majorHAnsi" w:cstheme="majorHAnsi"/>
                <w:szCs w:val="24"/>
              </w:rPr>
            </w:pPr>
          </w:p>
          <w:p w14:paraId="6F29517D" w14:textId="072FBABF" w:rsidR="00E1298E" w:rsidRDefault="0026328C" w:rsidP="005E1E83">
            <w:pPr>
              <w:spacing w:after="0" w:line="259" w:lineRule="auto"/>
              <w:ind w:left="0" w:right="115" w:firstLine="0"/>
              <w:rPr>
                <w:rFonts w:asciiTheme="majorHAnsi" w:hAnsiTheme="majorHAnsi" w:cstheme="majorHAnsi"/>
                <w:szCs w:val="24"/>
              </w:rPr>
            </w:pPr>
            <w:r w:rsidRPr="0026328C">
              <w:rPr>
                <w:rFonts w:asciiTheme="majorHAnsi" w:hAnsiTheme="majorHAnsi" w:cstheme="majorHAnsi"/>
                <w:szCs w:val="24"/>
              </w:rPr>
              <w:t>National Health Service, 2021. What is Wellbeing? NHS Choices.</w:t>
            </w:r>
          </w:p>
          <w:p w14:paraId="4D1BD893" w14:textId="03C8FAAB" w:rsidR="00491223" w:rsidRDefault="00491223" w:rsidP="005E1E83">
            <w:pPr>
              <w:spacing w:after="0" w:line="259" w:lineRule="auto"/>
              <w:ind w:left="0" w:right="115" w:firstLine="0"/>
              <w:rPr>
                <w:rFonts w:asciiTheme="majorHAnsi" w:hAnsiTheme="majorHAnsi" w:cstheme="majorHAnsi"/>
                <w:szCs w:val="24"/>
              </w:rPr>
            </w:pPr>
          </w:p>
          <w:p w14:paraId="5045199C" w14:textId="78D13AB3" w:rsidR="00491223" w:rsidRDefault="00491223" w:rsidP="005E1E83">
            <w:pPr>
              <w:spacing w:after="0" w:line="259" w:lineRule="auto"/>
              <w:ind w:left="0" w:right="115" w:firstLine="0"/>
              <w:rPr>
                <w:rFonts w:asciiTheme="majorHAnsi" w:hAnsiTheme="majorHAnsi" w:cstheme="majorHAnsi"/>
                <w:szCs w:val="24"/>
              </w:rPr>
            </w:pPr>
            <w:r w:rsidRPr="00491223">
              <w:rPr>
                <w:rFonts w:asciiTheme="majorHAnsi" w:hAnsiTheme="majorHAnsi" w:cstheme="majorHAnsi"/>
                <w:szCs w:val="24"/>
              </w:rPr>
              <w:t>Poulin, M.J., Brown, S.L., Ubel, P.A., Smith, D.M., Jankovic, A. and Langa, K.M., 2010. Does a helping hand mean a heavy heart? Helping behavior and well-being among spouse caregivers. Psychology and aging, 25(1), p.108.</w:t>
            </w:r>
          </w:p>
          <w:p w14:paraId="591F824E" w14:textId="1A0B326B" w:rsidR="00752C2A" w:rsidRDefault="00752C2A" w:rsidP="005E1E83">
            <w:pPr>
              <w:spacing w:after="0" w:line="259" w:lineRule="auto"/>
              <w:ind w:left="0" w:right="115" w:firstLine="0"/>
              <w:rPr>
                <w:rFonts w:asciiTheme="majorHAnsi" w:hAnsiTheme="majorHAnsi" w:cstheme="majorHAnsi"/>
                <w:szCs w:val="24"/>
              </w:rPr>
            </w:pPr>
          </w:p>
          <w:p w14:paraId="3A99E034" w14:textId="196A7703" w:rsidR="00752C2A" w:rsidRPr="00601B22" w:rsidRDefault="00752C2A" w:rsidP="005E1E83">
            <w:pPr>
              <w:spacing w:after="0" w:line="259" w:lineRule="auto"/>
              <w:ind w:left="0" w:right="115" w:firstLine="0"/>
              <w:rPr>
                <w:rFonts w:asciiTheme="majorHAnsi" w:hAnsiTheme="majorHAnsi" w:cstheme="majorHAnsi"/>
                <w:szCs w:val="24"/>
              </w:rPr>
            </w:pPr>
            <w:r w:rsidRPr="00752C2A">
              <w:rPr>
                <w:rFonts w:asciiTheme="majorHAnsi" w:hAnsiTheme="majorHAnsi" w:cstheme="majorHAnsi"/>
                <w:szCs w:val="24"/>
              </w:rPr>
              <w:t>Public Health England, 2017. Health Protection: A strategic approach. London: Public Health England.</w:t>
            </w:r>
          </w:p>
          <w:p w14:paraId="1F280819" w14:textId="77777777" w:rsidR="00E1298E" w:rsidRPr="00601B22" w:rsidRDefault="00E1298E" w:rsidP="005E1E83">
            <w:pPr>
              <w:spacing w:after="0" w:line="259" w:lineRule="auto"/>
              <w:ind w:left="0" w:right="115" w:firstLine="0"/>
              <w:rPr>
                <w:rFonts w:asciiTheme="majorHAnsi" w:hAnsiTheme="majorHAnsi" w:cstheme="majorHAnsi"/>
                <w:szCs w:val="24"/>
              </w:rPr>
            </w:pPr>
          </w:p>
          <w:p w14:paraId="5DCB58E8" w14:textId="5BBD6BF2" w:rsidR="00E1298E" w:rsidRPr="00601B22" w:rsidRDefault="0026328C" w:rsidP="005E1E83">
            <w:pPr>
              <w:spacing w:after="0" w:line="259" w:lineRule="auto"/>
              <w:ind w:left="0" w:right="115" w:firstLine="0"/>
              <w:rPr>
                <w:rFonts w:asciiTheme="majorHAnsi" w:hAnsiTheme="majorHAnsi" w:cstheme="majorHAnsi"/>
                <w:szCs w:val="24"/>
              </w:rPr>
            </w:pPr>
            <w:r w:rsidRPr="0026328C">
              <w:rPr>
                <w:rFonts w:asciiTheme="majorHAnsi" w:hAnsiTheme="majorHAnsi" w:cstheme="majorHAnsi"/>
                <w:szCs w:val="24"/>
              </w:rPr>
              <w:t>World Health Organization, 1948. Constitution of the World Health Organization. WHO.</w:t>
            </w:r>
          </w:p>
          <w:p w14:paraId="1933D3EF" w14:textId="086C796F" w:rsidR="00E1298E" w:rsidRPr="00601B22" w:rsidRDefault="00E1298E" w:rsidP="005E1E83">
            <w:pPr>
              <w:spacing w:after="0" w:line="259" w:lineRule="auto"/>
              <w:ind w:left="0" w:right="115" w:firstLine="0"/>
              <w:rPr>
                <w:rFonts w:asciiTheme="majorHAnsi" w:hAnsiTheme="majorHAnsi" w:cstheme="majorHAnsi"/>
                <w:szCs w:val="24"/>
              </w:rPr>
            </w:pPr>
          </w:p>
        </w:tc>
      </w:tr>
    </w:tbl>
    <w:tbl>
      <w:tblPr>
        <w:tblStyle w:val="TableGrid"/>
        <w:tblW w:w="10330" w:type="dxa"/>
        <w:tblInd w:w="90" w:type="dxa"/>
        <w:tblLook w:val="04A0" w:firstRow="1" w:lastRow="0" w:firstColumn="1" w:lastColumn="0" w:noHBand="0" w:noVBand="1"/>
      </w:tblPr>
      <w:tblGrid>
        <w:gridCol w:w="9129"/>
        <w:gridCol w:w="1201"/>
      </w:tblGrid>
      <w:tr w:rsidR="00601B22" w14:paraId="07C014E2" w14:textId="77777777" w:rsidTr="00E1298E">
        <w:trPr>
          <w:trHeight w:val="1190"/>
        </w:trPr>
        <w:tc>
          <w:tcPr>
            <w:tcW w:w="9129" w:type="dxa"/>
          </w:tcPr>
          <w:p w14:paraId="07333270" w14:textId="15AADD26" w:rsidR="00601B22" w:rsidRDefault="00601B22" w:rsidP="002B1217">
            <w:pPr>
              <w:spacing w:after="0" w:line="259" w:lineRule="auto"/>
              <w:ind w:left="240" w:hanging="240"/>
            </w:pPr>
          </w:p>
          <w:p w14:paraId="155915ED" w14:textId="77777777" w:rsidR="00E1298E" w:rsidRDefault="00E1298E" w:rsidP="002B1217">
            <w:pPr>
              <w:spacing w:after="0" w:line="259" w:lineRule="auto"/>
              <w:ind w:left="240" w:hanging="240"/>
            </w:pPr>
          </w:p>
          <w:p w14:paraId="2331E7C1" w14:textId="71327E5F" w:rsidR="00E1298E" w:rsidRDefault="00E1298E" w:rsidP="002B1217">
            <w:pPr>
              <w:spacing w:after="0" w:line="259" w:lineRule="auto"/>
              <w:ind w:left="240" w:hanging="240"/>
            </w:pPr>
          </w:p>
        </w:tc>
        <w:tc>
          <w:tcPr>
            <w:tcW w:w="1201" w:type="dxa"/>
          </w:tcPr>
          <w:p w14:paraId="7C69F3EF" w14:textId="1E59AC44" w:rsidR="00601B22" w:rsidRDefault="00601B22" w:rsidP="002B1217">
            <w:pPr>
              <w:spacing w:after="0" w:line="259" w:lineRule="auto"/>
              <w:ind w:left="360" w:hanging="360"/>
            </w:pPr>
          </w:p>
        </w:tc>
      </w:tr>
    </w:tbl>
    <w:p w14:paraId="327A145D" w14:textId="75AF8FC5" w:rsidR="00A51934" w:rsidRDefault="00A51934"/>
    <w:p w14:paraId="6B2B704D" w14:textId="25E24FCA" w:rsidR="00A51934" w:rsidRDefault="00A51934"/>
    <w:p w14:paraId="761BBF69" w14:textId="064BE635" w:rsidR="00A51934" w:rsidRDefault="00A51934"/>
    <w:p w14:paraId="28CB2432" w14:textId="73568C59" w:rsidR="00A51934" w:rsidRDefault="00A51934"/>
    <w:p w14:paraId="6F568426" w14:textId="35B3DB2D" w:rsidR="00A51934" w:rsidRDefault="00A51934" w:rsidP="00A51934">
      <w:pPr>
        <w:ind w:left="0" w:firstLine="0"/>
      </w:pPr>
    </w:p>
    <w:sectPr w:rsidR="00A51934">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D163081" w14:textId="77777777" w:rsidR="000D2D8A" w:rsidRDefault="000D2D8A" w:rsidP="005F4C48">
      <w:pPr>
        <w:spacing w:after="0" w:line="240" w:lineRule="auto"/>
      </w:pPr>
      <w:r>
        <w:separator/>
      </w:r>
    </w:p>
  </w:endnote>
  <w:endnote w:type="continuationSeparator" w:id="0">
    <w:p w14:paraId="74295554" w14:textId="77777777" w:rsidR="000D2D8A" w:rsidRDefault="000D2D8A" w:rsidP="005F4C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C353AA" w14:textId="2E6EEDA8" w:rsidR="005F4C48" w:rsidRPr="005F4C48" w:rsidRDefault="005F4C48" w:rsidP="005F4C48">
    <w:pPr>
      <w:tabs>
        <w:tab w:val="center" w:pos="2815"/>
      </w:tabs>
      <w:ind w:left="0" w:firstLine="0"/>
      <w:rPr>
        <w:rFonts w:asciiTheme="majorHAnsi" w:hAnsiTheme="majorHAnsi" w:cstheme="majorHAnsi"/>
      </w:rPr>
    </w:pPr>
    <w:r>
      <w:rPr>
        <w:rFonts w:asciiTheme="majorHAnsi" w:hAnsiTheme="majorHAnsi" w:cstheme="majorHAnsi"/>
      </w:rPr>
      <w:t>U</w:t>
    </w:r>
    <w:r w:rsidRPr="005F4C48">
      <w:rPr>
        <w:rFonts w:asciiTheme="majorHAnsi" w:hAnsiTheme="majorHAnsi" w:cstheme="majorHAnsi"/>
      </w:rPr>
      <w:t>nit Code: PA94CY001</w:t>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t>Created: August 2023</w:t>
    </w:r>
  </w:p>
  <w:p w14:paraId="3243C5CD" w14:textId="77777777" w:rsidR="005F4C48" w:rsidRPr="005F4C48" w:rsidRDefault="005F4C48" w:rsidP="005F4C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D6920C3" w14:textId="77777777" w:rsidR="000D2D8A" w:rsidRDefault="000D2D8A" w:rsidP="005F4C48">
      <w:pPr>
        <w:spacing w:after="0" w:line="240" w:lineRule="auto"/>
      </w:pPr>
      <w:r>
        <w:separator/>
      </w:r>
    </w:p>
  </w:footnote>
  <w:footnote w:type="continuationSeparator" w:id="0">
    <w:p w14:paraId="7F564B93" w14:textId="77777777" w:rsidR="000D2D8A" w:rsidRDefault="000D2D8A" w:rsidP="005F4C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8CD633" w14:textId="5F8FE025" w:rsidR="005F4C48" w:rsidRPr="005F4C48" w:rsidRDefault="005F4C48" w:rsidP="005F4C48">
    <w:pPr>
      <w:tabs>
        <w:tab w:val="center" w:pos="2815"/>
      </w:tabs>
      <w:ind w:left="0" w:firstLine="0"/>
      <w:rPr>
        <w:rFonts w:asciiTheme="majorHAnsi" w:hAnsiTheme="majorHAnsi" w:cstheme="majorHAnsi"/>
      </w:rPr>
    </w:pPr>
    <w:r>
      <w:rPr>
        <w:noProof/>
      </w:rPr>
      <w:drawing>
        <wp:anchor distT="0" distB="0" distL="114300" distR="114300" simplePos="0" relativeHeight="251661312" behindDoc="0" locked="0" layoutInCell="1" allowOverlap="1" wp14:anchorId="36AD2235" wp14:editId="1D4A08B6">
          <wp:simplePos x="0" y="0"/>
          <wp:positionH relativeFrom="column">
            <wp:posOffset>-622300</wp:posOffset>
          </wp:positionH>
          <wp:positionV relativeFrom="paragraph">
            <wp:posOffset>-318135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r>
      <w:rPr>
        <w:rFonts w:asciiTheme="majorHAnsi" w:hAnsiTheme="majorHAnsi" w:cstheme="majorHAnsi"/>
        <w:b/>
        <w:noProof/>
        <w:color w:val="538135" w:themeColor="accent6" w:themeShade="BF"/>
        <w:sz w:val="48"/>
      </w:rPr>
      <w:drawing>
        <wp:anchor distT="0" distB="0" distL="114300" distR="114300" simplePos="0" relativeHeight="251659264" behindDoc="1" locked="0" layoutInCell="1" allowOverlap="1" wp14:anchorId="61D07D86" wp14:editId="16FF2633">
          <wp:simplePos x="0" y="0"/>
          <wp:positionH relativeFrom="column">
            <wp:posOffset>4267200</wp:posOffset>
          </wp:positionH>
          <wp:positionV relativeFrom="paragraph">
            <wp:posOffset>-280035</wp:posOffset>
          </wp:positionV>
          <wp:extent cx="1854835" cy="973455"/>
          <wp:effectExtent l="0" t="0" r="0" b="0"/>
          <wp:wrapTight wrapText="bothSides">
            <wp:wrapPolygon edited="0">
              <wp:start x="0" y="0"/>
              <wp:lineTo x="0" y="21135"/>
              <wp:lineTo x="21297" y="21135"/>
              <wp:lineTo x="21297" y="0"/>
              <wp:lineTo x="0" y="0"/>
            </wp:wrapPolygon>
          </wp:wrapTight>
          <wp:docPr id="1139245397" name="Picture 1139245397" descr="Image result for university of wales trinity s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niversity of wales trinity st david"/>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1854835" cy="9734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D7023A1" w14:textId="25BCD039" w:rsidR="005F4C48" w:rsidRPr="005F4C48" w:rsidRDefault="005F4C48" w:rsidP="005F4C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2F50CA"/>
    <w:multiLevelType w:val="hybridMultilevel"/>
    <w:tmpl w:val="700CD6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D8785F"/>
    <w:multiLevelType w:val="hybridMultilevel"/>
    <w:tmpl w:val="405A4C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786"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3" w15:restartNumberingAfterBreak="0">
    <w:nsid w:val="53B45D07"/>
    <w:multiLevelType w:val="hybridMultilevel"/>
    <w:tmpl w:val="93164BBA"/>
    <w:lvl w:ilvl="0" w:tplc="8E945432">
      <w:start w:val="1"/>
      <w:numFmt w:val="bullet"/>
      <w:lvlText w:val="•"/>
      <w:lvlJc w:val="left"/>
      <w:pPr>
        <w:ind w:left="1440" w:hanging="360"/>
      </w:pPr>
      <w:rPr>
        <w:rFonts w:ascii="Times New Roman" w:hAnsi="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9F87F25"/>
    <w:multiLevelType w:val="multilevel"/>
    <w:tmpl w:val="926A7F1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4"/>
  </w:num>
  <w:num w:numId="2">
    <w:abstractNumId w:val="2"/>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00DE"/>
    <w:rsid w:val="00004FBB"/>
    <w:rsid w:val="000316DD"/>
    <w:rsid w:val="000619C1"/>
    <w:rsid w:val="00062104"/>
    <w:rsid w:val="000777F6"/>
    <w:rsid w:val="00093ADC"/>
    <w:rsid w:val="000A5670"/>
    <w:rsid w:val="000B1C4B"/>
    <w:rsid w:val="000B28EB"/>
    <w:rsid w:val="000C0952"/>
    <w:rsid w:val="000D2D8A"/>
    <w:rsid w:val="000E5CB0"/>
    <w:rsid w:val="000F53F1"/>
    <w:rsid w:val="00100E27"/>
    <w:rsid w:val="001012F2"/>
    <w:rsid w:val="00115E45"/>
    <w:rsid w:val="001405F0"/>
    <w:rsid w:val="001814A6"/>
    <w:rsid w:val="001A193B"/>
    <w:rsid w:val="001B545D"/>
    <w:rsid w:val="001C68FF"/>
    <w:rsid w:val="001D7461"/>
    <w:rsid w:val="00206AC2"/>
    <w:rsid w:val="00237520"/>
    <w:rsid w:val="00260EF2"/>
    <w:rsid w:val="0026328C"/>
    <w:rsid w:val="002F3EF4"/>
    <w:rsid w:val="00332148"/>
    <w:rsid w:val="003445F0"/>
    <w:rsid w:val="0035348C"/>
    <w:rsid w:val="003608BE"/>
    <w:rsid w:val="00364C1B"/>
    <w:rsid w:val="0037392A"/>
    <w:rsid w:val="00377380"/>
    <w:rsid w:val="003A76F0"/>
    <w:rsid w:val="003B096D"/>
    <w:rsid w:val="003B42F3"/>
    <w:rsid w:val="003D1680"/>
    <w:rsid w:val="00410330"/>
    <w:rsid w:val="00410833"/>
    <w:rsid w:val="00411E97"/>
    <w:rsid w:val="00420943"/>
    <w:rsid w:val="00447006"/>
    <w:rsid w:val="0047322A"/>
    <w:rsid w:val="00491223"/>
    <w:rsid w:val="00491DE5"/>
    <w:rsid w:val="004B3551"/>
    <w:rsid w:val="004C5EDD"/>
    <w:rsid w:val="004D0980"/>
    <w:rsid w:val="004D1BEB"/>
    <w:rsid w:val="004D5927"/>
    <w:rsid w:val="004E7C7E"/>
    <w:rsid w:val="004F5286"/>
    <w:rsid w:val="00516B8B"/>
    <w:rsid w:val="00522076"/>
    <w:rsid w:val="00522DD8"/>
    <w:rsid w:val="00523377"/>
    <w:rsid w:val="0052483C"/>
    <w:rsid w:val="005774D6"/>
    <w:rsid w:val="005B600F"/>
    <w:rsid w:val="005B6F77"/>
    <w:rsid w:val="005D49EA"/>
    <w:rsid w:val="005D558F"/>
    <w:rsid w:val="005F4C48"/>
    <w:rsid w:val="005F60E8"/>
    <w:rsid w:val="005F7BEB"/>
    <w:rsid w:val="006006B3"/>
    <w:rsid w:val="00601B22"/>
    <w:rsid w:val="00603724"/>
    <w:rsid w:val="00622858"/>
    <w:rsid w:val="00624AA5"/>
    <w:rsid w:val="006417CD"/>
    <w:rsid w:val="00643CFD"/>
    <w:rsid w:val="0065473C"/>
    <w:rsid w:val="006555BC"/>
    <w:rsid w:val="00687981"/>
    <w:rsid w:val="006A03C1"/>
    <w:rsid w:val="006C1724"/>
    <w:rsid w:val="006C1988"/>
    <w:rsid w:val="006E53F1"/>
    <w:rsid w:val="006E5E4E"/>
    <w:rsid w:val="007422DD"/>
    <w:rsid w:val="00752C2A"/>
    <w:rsid w:val="00762115"/>
    <w:rsid w:val="00765BE4"/>
    <w:rsid w:val="00795BC6"/>
    <w:rsid w:val="007963DB"/>
    <w:rsid w:val="007975C2"/>
    <w:rsid w:val="007A6D8B"/>
    <w:rsid w:val="00805A72"/>
    <w:rsid w:val="00816E9F"/>
    <w:rsid w:val="0083204E"/>
    <w:rsid w:val="008321A2"/>
    <w:rsid w:val="008546E4"/>
    <w:rsid w:val="00863D63"/>
    <w:rsid w:val="00872FB9"/>
    <w:rsid w:val="008836C0"/>
    <w:rsid w:val="00892BB8"/>
    <w:rsid w:val="008B389A"/>
    <w:rsid w:val="008E24B6"/>
    <w:rsid w:val="008E5E11"/>
    <w:rsid w:val="00904BC6"/>
    <w:rsid w:val="00924D5A"/>
    <w:rsid w:val="00961471"/>
    <w:rsid w:val="009D388C"/>
    <w:rsid w:val="009F1C4B"/>
    <w:rsid w:val="00A128B8"/>
    <w:rsid w:val="00A2220A"/>
    <w:rsid w:val="00A45605"/>
    <w:rsid w:val="00A51934"/>
    <w:rsid w:val="00A606A5"/>
    <w:rsid w:val="00A940DE"/>
    <w:rsid w:val="00A961B8"/>
    <w:rsid w:val="00AA02AF"/>
    <w:rsid w:val="00AA4669"/>
    <w:rsid w:val="00AC1A14"/>
    <w:rsid w:val="00AF4D06"/>
    <w:rsid w:val="00B01D56"/>
    <w:rsid w:val="00B17CEB"/>
    <w:rsid w:val="00B21E1C"/>
    <w:rsid w:val="00B53B63"/>
    <w:rsid w:val="00B55C32"/>
    <w:rsid w:val="00B84479"/>
    <w:rsid w:val="00BA5A89"/>
    <w:rsid w:val="00BE03A0"/>
    <w:rsid w:val="00BF2EFE"/>
    <w:rsid w:val="00BF509D"/>
    <w:rsid w:val="00BF52D8"/>
    <w:rsid w:val="00BF6545"/>
    <w:rsid w:val="00C138A3"/>
    <w:rsid w:val="00C216B2"/>
    <w:rsid w:val="00C22648"/>
    <w:rsid w:val="00C22952"/>
    <w:rsid w:val="00C44A66"/>
    <w:rsid w:val="00C4661F"/>
    <w:rsid w:val="00C500DE"/>
    <w:rsid w:val="00C54E0C"/>
    <w:rsid w:val="00C918D6"/>
    <w:rsid w:val="00C92B7C"/>
    <w:rsid w:val="00C96C9C"/>
    <w:rsid w:val="00CD1011"/>
    <w:rsid w:val="00CD3E9B"/>
    <w:rsid w:val="00CE6A6A"/>
    <w:rsid w:val="00D25D1D"/>
    <w:rsid w:val="00D43739"/>
    <w:rsid w:val="00D5611D"/>
    <w:rsid w:val="00D628D0"/>
    <w:rsid w:val="00D65F18"/>
    <w:rsid w:val="00D7002C"/>
    <w:rsid w:val="00DB5175"/>
    <w:rsid w:val="00DD1A0A"/>
    <w:rsid w:val="00DE0A62"/>
    <w:rsid w:val="00DE28CD"/>
    <w:rsid w:val="00E07A9B"/>
    <w:rsid w:val="00E1298E"/>
    <w:rsid w:val="00E31BB9"/>
    <w:rsid w:val="00E34381"/>
    <w:rsid w:val="00E63EEF"/>
    <w:rsid w:val="00E81D3E"/>
    <w:rsid w:val="00E87D00"/>
    <w:rsid w:val="00EB0584"/>
    <w:rsid w:val="00F02C49"/>
    <w:rsid w:val="00F16BD5"/>
    <w:rsid w:val="00F331A7"/>
    <w:rsid w:val="00F43248"/>
    <w:rsid w:val="00F4503E"/>
    <w:rsid w:val="00F62D93"/>
    <w:rsid w:val="00F658E3"/>
    <w:rsid w:val="00F668E4"/>
    <w:rsid w:val="00FA0C77"/>
    <w:rsid w:val="00FA11D0"/>
    <w:rsid w:val="00FB2012"/>
    <w:rsid w:val="00FE2395"/>
    <w:rsid w:val="00FE47B7"/>
    <w:rsid w:val="00FE607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7949B"/>
  <w15:chartTrackingRefBased/>
  <w15:docId w15:val="{CB759362-BD0F-4B10-AF44-39881AD10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E5CB0"/>
    <w:pPr>
      <w:spacing w:after="77" w:line="247" w:lineRule="auto"/>
      <w:ind w:left="55" w:hanging="10"/>
    </w:pPr>
    <w:rPr>
      <w:rFonts w:ascii="Times New Roman" w:eastAsia="Times New Roman" w:hAnsi="Times New Roman" w:cs="Times New Roman"/>
      <w:color w:val="000000"/>
      <w:sz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C500DE"/>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C500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500DE"/>
    <w:pPr>
      <w:ind w:left="720"/>
      <w:contextualSpacing/>
    </w:pPr>
  </w:style>
  <w:style w:type="character" w:styleId="Hyperlink">
    <w:name w:val="Hyperlink"/>
    <w:basedOn w:val="DefaultParagraphFont"/>
    <w:uiPriority w:val="99"/>
    <w:unhideWhenUsed/>
    <w:rsid w:val="00601B22"/>
    <w:rPr>
      <w:color w:val="0563C1" w:themeColor="hyperlink"/>
      <w:u w:val="single"/>
    </w:rPr>
  </w:style>
  <w:style w:type="character" w:customStyle="1" w:styleId="UnresolvedMention">
    <w:name w:val="Unresolved Mention"/>
    <w:basedOn w:val="DefaultParagraphFont"/>
    <w:uiPriority w:val="99"/>
    <w:semiHidden/>
    <w:unhideWhenUsed/>
    <w:rsid w:val="00601B22"/>
    <w:rPr>
      <w:color w:val="605E5C"/>
      <w:shd w:val="clear" w:color="auto" w:fill="E1DFDD"/>
    </w:rPr>
  </w:style>
  <w:style w:type="paragraph" w:styleId="Header">
    <w:name w:val="header"/>
    <w:basedOn w:val="Normal"/>
    <w:link w:val="HeaderChar"/>
    <w:uiPriority w:val="99"/>
    <w:unhideWhenUsed/>
    <w:rsid w:val="005F4C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4C48"/>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5F4C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4C48"/>
    <w:rPr>
      <w:rFonts w:ascii="Times New Roman" w:eastAsia="Times New Roman" w:hAnsi="Times New Roman" w:cs="Times New Roman"/>
      <w:color w:val="000000"/>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bundantlifeinitiative.com/about/health-and-wellbeing/"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3.jpe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4465</TotalTime>
  <Pages>18</Pages>
  <Words>6794</Words>
  <Characters>38732</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Claire Louise Wright (Swansea Bay UHB - CRT)</cp:lastModifiedBy>
  <cp:revision>72</cp:revision>
  <cp:lastPrinted>2023-08-25T07:16:00Z</cp:lastPrinted>
  <dcterms:created xsi:type="dcterms:W3CDTF">2023-08-22T10:06:00Z</dcterms:created>
  <dcterms:modified xsi:type="dcterms:W3CDTF">2025-05-01T19:42:00Z</dcterms:modified>
</cp:coreProperties>
</file>