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A8C4B" w14:textId="77777777" w:rsidR="00310D4B" w:rsidRPr="0096412F" w:rsidRDefault="00427B9E" w:rsidP="00427B9E">
      <w:pPr>
        <w:pStyle w:val="Title"/>
        <w:jc w:val="center"/>
        <w:rPr>
          <w:rFonts w:ascii="Arial" w:hAnsi="Arial" w:cs="Arial"/>
          <w:b/>
          <w:bCs/>
          <w:sz w:val="44"/>
          <w:szCs w:val="44"/>
        </w:rPr>
      </w:pPr>
      <w:r w:rsidRPr="0096412F">
        <w:rPr>
          <w:rFonts w:ascii="Arial" w:hAnsi="Arial" w:cs="Arial"/>
          <w:b/>
          <w:bCs/>
          <w:sz w:val="44"/>
          <w:szCs w:val="44"/>
        </w:rPr>
        <w:t>Assignment 2</w:t>
      </w:r>
    </w:p>
    <w:p w14:paraId="11A506CB" w14:textId="3B39B2E5" w:rsidR="00D15168" w:rsidRPr="0096412F" w:rsidRDefault="00427B9E" w:rsidP="00427B9E">
      <w:pPr>
        <w:pStyle w:val="Title"/>
        <w:jc w:val="center"/>
        <w:rPr>
          <w:rFonts w:ascii="Arial" w:hAnsi="Arial" w:cs="Arial"/>
          <w:b/>
          <w:bCs/>
          <w:sz w:val="44"/>
          <w:szCs w:val="44"/>
        </w:rPr>
      </w:pPr>
      <w:r w:rsidRPr="0096412F">
        <w:rPr>
          <w:rFonts w:ascii="Arial" w:hAnsi="Arial" w:cs="Arial"/>
          <w:b/>
          <w:bCs/>
          <w:sz w:val="44"/>
          <w:szCs w:val="44"/>
        </w:rPr>
        <w:t xml:space="preserve">Environmental Analysis of </w:t>
      </w:r>
    </w:p>
    <w:p w14:paraId="030262A8" w14:textId="2D26A7B2" w:rsidR="00427B9E" w:rsidRPr="0096412F" w:rsidRDefault="006D3455" w:rsidP="00427B9E">
      <w:pPr>
        <w:pStyle w:val="Title"/>
        <w:jc w:val="center"/>
        <w:rPr>
          <w:rFonts w:ascii="Arial" w:hAnsi="Arial" w:cs="Arial"/>
          <w:b/>
          <w:bCs/>
          <w:sz w:val="44"/>
          <w:szCs w:val="44"/>
        </w:rPr>
      </w:pPr>
      <w:r>
        <w:rPr>
          <w:rFonts w:ascii="Arial" w:hAnsi="Arial" w:cs="Arial"/>
          <w:b/>
          <w:bCs/>
          <w:sz w:val="44"/>
          <w:szCs w:val="44"/>
        </w:rPr>
        <w:t xml:space="preserve">an </w:t>
      </w:r>
      <w:r w:rsidR="00427B9E" w:rsidRPr="0096412F">
        <w:rPr>
          <w:rFonts w:ascii="Arial" w:hAnsi="Arial" w:cs="Arial"/>
          <w:b/>
          <w:bCs/>
          <w:sz w:val="44"/>
          <w:szCs w:val="44"/>
        </w:rPr>
        <w:t>Industry</w:t>
      </w:r>
    </w:p>
    <w:p w14:paraId="0D8F7065" w14:textId="77777777" w:rsidR="00D15168" w:rsidRPr="0096412F" w:rsidRDefault="00D15168" w:rsidP="00D15168">
      <w:pPr>
        <w:rPr>
          <w:b/>
          <w:bCs/>
        </w:rPr>
      </w:pPr>
    </w:p>
    <w:p w14:paraId="52D7905C" w14:textId="77777777" w:rsidR="00D15168" w:rsidRDefault="00D15168" w:rsidP="00D15168"/>
    <w:p w14:paraId="32C9F6B5" w14:textId="77777777" w:rsidR="00D15168" w:rsidRDefault="00D15168" w:rsidP="00D15168"/>
    <w:p w14:paraId="090A5D11" w14:textId="40C74344" w:rsidR="00D15168" w:rsidRPr="00691BEE" w:rsidRDefault="0096412F" w:rsidP="00D15168">
      <w:pPr>
        <w:rPr>
          <w:rFonts w:ascii="Arial" w:hAnsi="Arial" w:cs="Arial"/>
          <w:b/>
          <w:bCs/>
          <w:sz w:val="28"/>
          <w:szCs w:val="28"/>
        </w:rPr>
      </w:pPr>
      <w:proofErr w:type="spellStart"/>
      <w:proofErr w:type="gramStart"/>
      <w:r w:rsidRPr="00691BEE">
        <w:rPr>
          <w:rFonts w:ascii="Arial" w:hAnsi="Arial" w:cs="Arial"/>
          <w:b/>
          <w:bCs/>
          <w:sz w:val="28"/>
          <w:szCs w:val="28"/>
        </w:rPr>
        <w:t>Name:Constantin</w:t>
      </w:r>
      <w:proofErr w:type="spellEnd"/>
      <w:proofErr w:type="gramEnd"/>
      <w:r w:rsidRPr="00691BEE">
        <w:rPr>
          <w:rFonts w:ascii="Arial" w:hAnsi="Arial" w:cs="Arial"/>
          <w:b/>
          <w:bCs/>
          <w:sz w:val="28"/>
          <w:szCs w:val="28"/>
        </w:rPr>
        <w:t xml:space="preserve"> </w:t>
      </w:r>
      <w:proofErr w:type="spellStart"/>
      <w:r w:rsidRPr="00691BEE">
        <w:rPr>
          <w:rFonts w:ascii="Arial" w:hAnsi="Arial" w:cs="Arial"/>
          <w:b/>
          <w:bCs/>
          <w:sz w:val="28"/>
          <w:szCs w:val="28"/>
        </w:rPr>
        <w:t>Somodi</w:t>
      </w:r>
      <w:proofErr w:type="spellEnd"/>
    </w:p>
    <w:p w14:paraId="152614EF" w14:textId="1B1E4ACA" w:rsidR="0096412F" w:rsidRPr="00691BEE" w:rsidRDefault="0096412F" w:rsidP="00D15168">
      <w:pPr>
        <w:rPr>
          <w:rFonts w:ascii="Arial" w:hAnsi="Arial" w:cs="Arial"/>
          <w:b/>
          <w:bCs/>
          <w:sz w:val="28"/>
          <w:szCs w:val="28"/>
        </w:rPr>
      </w:pPr>
      <w:r w:rsidRPr="00691BEE">
        <w:rPr>
          <w:rFonts w:ascii="Arial" w:hAnsi="Arial" w:cs="Arial"/>
          <w:b/>
          <w:bCs/>
          <w:sz w:val="28"/>
          <w:szCs w:val="28"/>
        </w:rPr>
        <w:t>Student ID:2123844</w:t>
      </w:r>
    </w:p>
    <w:p w14:paraId="3BDB3E9E" w14:textId="79178658" w:rsidR="0096412F" w:rsidRPr="00691BEE" w:rsidRDefault="0096412F" w:rsidP="00D15168">
      <w:pPr>
        <w:rPr>
          <w:rFonts w:ascii="Arial" w:hAnsi="Arial" w:cs="Arial"/>
          <w:b/>
          <w:bCs/>
          <w:sz w:val="28"/>
          <w:szCs w:val="28"/>
        </w:rPr>
      </w:pPr>
      <w:proofErr w:type="spellStart"/>
      <w:proofErr w:type="gramStart"/>
      <w:r w:rsidRPr="00691BEE">
        <w:rPr>
          <w:rFonts w:ascii="Arial" w:hAnsi="Arial" w:cs="Arial"/>
          <w:b/>
          <w:bCs/>
          <w:sz w:val="28"/>
          <w:szCs w:val="28"/>
        </w:rPr>
        <w:t>Module:The</w:t>
      </w:r>
      <w:proofErr w:type="spellEnd"/>
      <w:proofErr w:type="gramEnd"/>
      <w:r w:rsidRPr="00691BEE">
        <w:rPr>
          <w:rFonts w:ascii="Arial" w:hAnsi="Arial" w:cs="Arial"/>
          <w:b/>
          <w:bCs/>
          <w:sz w:val="28"/>
          <w:szCs w:val="28"/>
        </w:rPr>
        <w:t xml:space="preserve"> Global Business Environment </w:t>
      </w:r>
    </w:p>
    <w:p w14:paraId="1689DC73" w14:textId="76D1E7D7" w:rsidR="0096412F" w:rsidRPr="00691BEE" w:rsidRDefault="0096412F" w:rsidP="00D15168">
      <w:pPr>
        <w:rPr>
          <w:rFonts w:ascii="Arial" w:hAnsi="Arial" w:cs="Arial"/>
          <w:b/>
          <w:bCs/>
          <w:sz w:val="28"/>
          <w:szCs w:val="28"/>
        </w:rPr>
      </w:pPr>
      <w:r w:rsidRPr="00691BEE">
        <w:rPr>
          <w:rFonts w:ascii="Arial" w:hAnsi="Arial" w:cs="Arial"/>
          <w:b/>
          <w:bCs/>
          <w:sz w:val="28"/>
          <w:szCs w:val="28"/>
        </w:rPr>
        <w:t>Module code: L</w:t>
      </w:r>
      <w:r w:rsidR="006D3455" w:rsidRPr="00691BEE">
        <w:rPr>
          <w:rFonts w:ascii="Arial" w:hAnsi="Arial" w:cs="Arial"/>
          <w:b/>
          <w:bCs/>
          <w:sz w:val="28"/>
          <w:szCs w:val="28"/>
        </w:rPr>
        <w:t>CBB</w:t>
      </w:r>
      <w:r w:rsidRPr="00691BEE">
        <w:rPr>
          <w:rFonts w:ascii="Arial" w:hAnsi="Arial" w:cs="Arial"/>
          <w:b/>
          <w:bCs/>
          <w:sz w:val="28"/>
          <w:szCs w:val="28"/>
        </w:rPr>
        <w:t>4005</w:t>
      </w:r>
    </w:p>
    <w:p w14:paraId="4CD5DB80" w14:textId="2BA74610" w:rsidR="0096412F" w:rsidRPr="00691BEE" w:rsidRDefault="0096412F" w:rsidP="00D15168">
      <w:pPr>
        <w:rPr>
          <w:rFonts w:ascii="Arial" w:hAnsi="Arial" w:cs="Arial"/>
          <w:b/>
          <w:bCs/>
          <w:sz w:val="28"/>
          <w:szCs w:val="28"/>
        </w:rPr>
      </w:pPr>
      <w:proofErr w:type="spellStart"/>
      <w:proofErr w:type="gramStart"/>
      <w:r w:rsidRPr="00691BEE">
        <w:rPr>
          <w:rFonts w:ascii="Arial" w:hAnsi="Arial" w:cs="Arial"/>
          <w:b/>
          <w:bCs/>
          <w:sz w:val="28"/>
          <w:szCs w:val="28"/>
        </w:rPr>
        <w:t>Lecturer:Alfred</w:t>
      </w:r>
      <w:proofErr w:type="spellEnd"/>
      <w:proofErr w:type="gramEnd"/>
      <w:r w:rsidRPr="00691BEE">
        <w:rPr>
          <w:rFonts w:ascii="Arial" w:hAnsi="Arial" w:cs="Arial"/>
          <w:b/>
          <w:bCs/>
          <w:sz w:val="28"/>
          <w:szCs w:val="28"/>
        </w:rPr>
        <w:t xml:space="preserve"> Mensah </w:t>
      </w:r>
    </w:p>
    <w:p w14:paraId="6DA10A73" w14:textId="77777777" w:rsidR="00D15168" w:rsidRDefault="00D15168" w:rsidP="00D15168"/>
    <w:p w14:paraId="561ABD3C" w14:textId="77777777" w:rsidR="00D15168" w:rsidRDefault="00D15168" w:rsidP="00D15168"/>
    <w:p w14:paraId="5ADA9085" w14:textId="77777777" w:rsidR="00D15168" w:rsidRDefault="00D15168" w:rsidP="00D15168"/>
    <w:p w14:paraId="0DE72379" w14:textId="77777777" w:rsidR="00D15168" w:rsidRDefault="00D15168" w:rsidP="00D15168"/>
    <w:p w14:paraId="774894AC" w14:textId="77777777" w:rsidR="00D15168" w:rsidRDefault="00D15168" w:rsidP="00D15168"/>
    <w:p w14:paraId="367C81C5" w14:textId="77777777" w:rsidR="00D15168" w:rsidRDefault="00D15168" w:rsidP="00D15168"/>
    <w:p w14:paraId="618B42FF" w14:textId="77777777" w:rsidR="00D15168" w:rsidRDefault="00D15168" w:rsidP="00D15168"/>
    <w:p w14:paraId="36962813" w14:textId="77777777" w:rsidR="00D15168" w:rsidRDefault="00D15168" w:rsidP="00D15168"/>
    <w:p w14:paraId="398C28E9" w14:textId="77777777" w:rsidR="00D15168" w:rsidRDefault="00D15168" w:rsidP="00D15168"/>
    <w:p w14:paraId="510A3B79" w14:textId="77777777" w:rsidR="00D15168" w:rsidRDefault="00D15168" w:rsidP="00D15168"/>
    <w:p w14:paraId="10988014" w14:textId="77777777" w:rsidR="00D15168" w:rsidRDefault="00D15168" w:rsidP="00D15168"/>
    <w:p w14:paraId="4576410D" w14:textId="77777777" w:rsidR="00D15168" w:rsidRDefault="00D15168" w:rsidP="00D15168"/>
    <w:p w14:paraId="64AA7BFE" w14:textId="77777777" w:rsidR="00D15168" w:rsidRDefault="00D15168" w:rsidP="00D15168"/>
    <w:p w14:paraId="7B63AB2B" w14:textId="77777777" w:rsidR="00D15168" w:rsidRDefault="00D15168" w:rsidP="00D15168"/>
    <w:p w14:paraId="39AA800A" w14:textId="77777777" w:rsidR="00D15168" w:rsidRDefault="00D15168" w:rsidP="00D15168"/>
    <w:sdt>
      <w:sdtPr>
        <w:rPr>
          <w:rFonts w:ascii="Times New Roman" w:eastAsiaTheme="minorHAnsi" w:hAnsi="Times New Roman" w:cstheme="minorBidi"/>
          <w:color w:val="auto"/>
          <w:sz w:val="24"/>
          <w:szCs w:val="22"/>
          <w:lang w:val="en-GB"/>
        </w:rPr>
        <w:id w:val="-698007137"/>
        <w:docPartObj>
          <w:docPartGallery w:val="Table of Contents"/>
          <w:docPartUnique/>
        </w:docPartObj>
      </w:sdtPr>
      <w:sdtEndPr>
        <w:rPr>
          <w:b/>
          <w:bCs/>
          <w:noProof/>
        </w:rPr>
      </w:sdtEndPr>
      <w:sdtContent>
        <w:p w14:paraId="5CFEDD5E" w14:textId="77777777" w:rsidR="00D15168" w:rsidRPr="0096412F" w:rsidRDefault="00D15168">
          <w:pPr>
            <w:pStyle w:val="TOCHeading"/>
            <w:rPr>
              <w:rFonts w:ascii="Arial" w:hAnsi="Arial" w:cs="Arial"/>
              <w:b/>
              <w:bCs/>
              <w:sz w:val="28"/>
              <w:szCs w:val="28"/>
            </w:rPr>
          </w:pPr>
          <w:r w:rsidRPr="0096412F">
            <w:rPr>
              <w:rFonts w:ascii="Arial" w:hAnsi="Arial" w:cs="Arial"/>
              <w:b/>
              <w:bCs/>
              <w:sz w:val="28"/>
              <w:szCs w:val="28"/>
            </w:rPr>
            <w:t>Contents</w:t>
          </w:r>
        </w:p>
        <w:p w14:paraId="387F41E8" w14:textId="77777777" w:rsidR="00D15168" w:rsidRPr="00691BEE" w:rsidRDefault="00D15168">
          <w:pPr>
            <w:pStyle w:val="TOC1"/>
            <w:tabs>
              <w:tab w:val="right" w:leader="dot" w:pos="9350"/>
            </w:tabs>
            <w:rPr>
              <w:rFonts w:ascii="Arial" w:eastAsiaTheme="minorEastAsia" w:hAnsi="Arial" w:cs="Arial"/>
              <w:noProof/>
              <w:szCs w:val="24"/>
              <w:lang w:eastAsia="en-GB"/>
            </w:rPr>
          </w:pPr>
          <w:r>
            <w:fldChar w:fldCharType="begin"/>
          </w:r>
          <w:r>
            <w:instrText xml:space="preserve"> TOC \o "1-3" \h \z \u </w:instrText>
          </w:r>
          <w:r>
            <w:fldChar w:fldCharType="separate"/>
          </w:r>
          <w:hyperlink w:anchor="_Toc99114081" w:history="1">
            <w:r w:rsidRPr="00691BEE">
              <w:rPr>
                <w:rStyle w:val="Hyperlink"/>
                <w:rFonts w:ascii="Arial" w:hAnsi="Arial" w:cs="Arial"/>
                <w:noProof/>
                <w:szCs w:val="24"/>
              </w:rPr>
              <w:t>Intr</w:t>
            </w:r>
            <w:r w:rsidRPr="00691BEE">
              <w:rPr>
                <w:rStyle w:val="Hyperlink"/>
                <w:rFonts w:ascii="Arial" w:hAnsi="Arial" w:cs="Arial"/>
                <w:noProof/>
                <w:szCs w:val="24"/>
              </w:rPr>
              <w:t>o</w:t>
            </w:r>
            <w:r w:rsidRPr="00691BEE">
              <w:rPr>
                <w:rStyle w:val="Hyperlink"/>
                <w:rFonts w:ascii="Arial" w:hAnsi="Arial" w:cs="Arial"/>
                <w:noProof/>
                <w:szCs w:val="24"/>
              </w:rPr>
              <w:t>duction</w:t>
            </w:r>
            <w:r w:rsidRPr="00691BEE">
              <w:rPr>
                <w:rFonts w:ascii="Arial" w:hAnsi="Arial" w:cs="Arial"/>
                <w:noProof/>
                <w:webHidden/>
                <w:szCs w:val="24"/>
              </w:rPr>
              <w:tab/>
            </w:r>
            <w:r w:rsidRPr="00691BEE">
              <w:rPr>
                <w:rFonts w:ascii="Arial" w:hAnsi="Arial" w:cs="Arial"/>
                <w:noProof/>
                <w:webHidden/>
                <w:szCs w:val="24"/>
              </w:rPr>
              <w:fldChar w:fldCharType="begin"/>
            </w:r>
            <w:r w:rsidRPr="00691BEE">
              <w:rPr>
                <w:rFonts w:ascii="Arial" w:hAnsi="Arial" w:cs="Arial"/>
                <w:noProof/>
                <w:webHidden/>
                <w:szCs w:val="24"/>
              </w:rPr>
              <w:instrText xml:space="preserve"> PAGEREF _Toc99114081 \h </w:instrText>
            </w:r>
            <w:r w:rsidRPr="00691BEE">
              <w:rPr>
                <w:rFonts w:ascii="Arial" w:hAnsi="Arial" w:cs="Arial"/>
                <w:noProof/>
                <w:webHidden/>
                <w:szCs w:val="24"/>
              </w:rPr>
            </w:r>
            <w:r w:rsidRPr="00691BEE">
              <w:rPr>
                <w:rFonts w:ascii="Arial" w:hAnsi="Arial" w:cs="Arial"/>
                <w:noProof/>
                <w:webHidden/>
                <w:szCs w:val="24"/>
              </w:rPr>
              <w:fldChar w:fldCharType="separate"/>
            </w:r>
            <w:r w:rsidRPr="00691BEE">
              <w:rPr>
                <w:rFonts w:ascii="Arial" w:hAnsi="Arial" w:cs="Arial"/>
                <w:noProof/>
                <w:webHidden/>
                <w:szCs w:val="24"/>
              </w:rPr>
              <w:t>2</w:t>
            </w:r>
            <w:r w:rsidRPr="00691BEE">
              <w:rPr>
                <w:rFonts w:ascii="Arial" w:hAnsi="Arial" w:cs="Arial"/>
                <w:noProof/>
                <w:webHidden/>
                <w:szCs w:val="24"/>
              </w:rPr>
              <w:fldChar w:fldCharType="end"/>
            </w:r>
          </w:hyperlink>
        </w:p>
        <w:p w14:paraId="05102432" w14:textId="7303FD22" w:rsidR="00D15168" w:rsidRPr="00691BEE" w:rsidRDefault="00E16294">
          <w:pPr>
            <w:pStyle w:val="TOC1"/>
            <w:tabs>
              <w:tab w:val="right" w:leader="dot" w:pos="9350"/>
            </w:tabs>
            <w:rPr>
              <w:rFonts w:ascii="Arial" w:eastAsiaTheme="minorEastAsia" w:hAnsi="Arial" w:cs="Arial"/>
              <w:noProof/>
              <w:szCs w:val="24"/>
              <w:lang w:eastAsia="en-GB"/>
            </w:rPr>
          </w:pPr>
          <w:hyperlink w:anchor="_Toc99114082" w:history="1">
            <w:r w:rsidR="00D15168" w:rsidRPr="00691BEE">
              <w:rPr>
                <w:rStyle w:val="Hyperlink"/>
                <w:rFonts w:ascii="Arial" w:hAnsi="Arial" w:cs="Arial"/>
                <w:noProof/>
                <w:szCs w:val="24"/>
              </w:rPr>
              <w:t>Impacts of Covid-19</w:t>
            </w:r>
            <w:r w:rsidR="00D15168" w:rsidRPr="00691BEE">
              <w:rPr>
                <w:rFonts w:ascii="Arial" w:hAnsi="Arial" w:cs="Arial"/>
                <w:noProof/>
                <w:webHidden/>
                <w:szCs w:val="24"/>
              </w:rPr>
              <w:tab/>
            </w:r>
            <w:r w:rsidR="006D3455" w:rsidRPr="00691BEE">
              <w:rPr>
                <w:rFonts w:ascii="Arial" w:hAnsi="Arial" w:cs="Arial"/>
                <w:noProof/>
                <w:webHidden/>
                <w:szCs w:val="24"/>
              </w:rPr>
              <w:t>3</w:t>
            </w:r>
          </w:hyperlink>
        </w:p>
        <w:p w14:paraId="57494D82" w14:textId="77777777" w:rsidR="00D15168" w:rsidRPr="00691BEE" w:rsidRDefault="00E16294">
          <w:pPr>
            <w:pStyle w:val="TOC1"/>
            <w:tabs>
              <w:tab w:val="right" w:leader="dot" w:pos="9350"/>
            </w:tabs>
            <w:rPr>
              <w:rFonts w:ascii="Arial" w:eastAsiaTheme="minorEastAsia" w:hAnsi="Arial" w:cs="Arial"/>
              <w:noProof/>
              <w:szCs w:val="24"/>
              <w:lang w:eastAsia="en-GB"/>
            </w:rPr>
          </w:pPr>
          <w:hyperlink w:anchor="_Toc99114083" w:history="1">
            <w:r w:rsidR="00D15168" w:rsidRPr="00691BEE">
              <w:rPr>
                <w:rStyle w:val="Hyperlink"/>
                <w:rFonts w:ascii="Arial" w:hAnsi="Arial" w:cs="Arial"/>
                <w:noProof/>
                <w:szCs w:val="24"/>
              </w:rPr>
              <w:t>Survival and Success Factors for the Arash Motor Company Ltd.</w:t>
            </w:r>
            <w:r w:rsidR="00D15168" w:rsidRPr="00691BEE">
              <w:rPr>
                <w:rFonts w:ascii="Arial" w:hAnsi="Arial" w:cs="Arial"/>
                <w:noProof/>
                <w:webHidden/>
                <w:szCs w:val="24"/>
              </w:rPr>
              <w:tab/>
            </w:r>
            <w:r w:rsidR="00D15168" w:rsidRPr="00691BEE">
              <w:rPr>
                <w:rFonts w:ascii="Arial" w:hAnsi="Arial" w:cs="Arial"/>
                <w:noProof/>
                <w:webHidden/>
                <w:szCs w:val="24"/>
              </w:rPr>
              <w:fldChar w:fldCharType="begin"/>
            </w:r>
            <w:r w:rsidR="00D15168" w:rsidRPr="00691BEE">
              <w:rPr>
                <w:rFonts w:ascii="Arial" w:hAnsi="Arial" w:cs="Arial"/>
                <w:noProof/>
                <w:webHidden/>
                <w:szCs w:val="24"/>
              </w:rPr>
              <w:instrText xml:space="preserve"> PAGEREF _Toc99114083 \h </w:instrText>
            </w:r>
            <w:r w:rsidR="00D15168" w:rsidRPr="00691BEE">
              <w:rPr>
                <w:rFonts w:ascii="Arial" w:hAnsi="Arial" w:cs="Arial"/>
                <w:noProof/>
                <w:webHidden/>
                <w:szCs w:val="24"/>
              </w:rPr>
            </w:r>
            <w:r w:rsidR="00D15168" w:rsidRPr="00691BEE">
              <w:rPr>
                <w:rFonts w:ascii="Arial" w:hAnsi="Arial" w:cs="Arial"/>
                <w:noProof/>
                <w:webHidden/>
                <w:szCs w:val="24"/>
              </w:rPr>
              <w:fldChar w:fldCharType="separate"/>
            </w:r>
            <w:r w:rsidR="00D15168" w:rsidRPr="00691BEE">
              <w:rPr>
                <w:rFonts w:ascii="Arial" w:hAnsi="Arial" w:cs="Arial"/>
                <w:noProof/>
                <w:webHidden/>
                <w:szCs w:val="24"/>
              </w:rPr>
              <w:t>4</w:t>
            </w:r>
            <w:r w:rsidR="00D15168" w:rsidRPr="00691BEE">
              <w:rPr>
                <w:rFonts w:ascii="Arial" w:hAnsi="Arial" w:cs="Arial"/>
                <w:noProof/>
                <w:webHidden/>
                <w:szCs w:val="24"/>
              </w:rPr>
              <w:fldChar w:fldCharType="end"/>
            </w:r>
          </w:hyperlink>
        </w:p>
        <w:p w14:paraId="322F48AC" w14:textId="77777777" w:rsidR="00D15168" w:rsidRPr="00691BEE" w:rsidRDefault="00E16294">
          <w:pPr>
            <w:pStyle w:val="TOC2"/>
            <w:tabs>
              <w:tab w:val="right" w:leader="dot" w:pos="9350"/>
            </w:tabs>
            <w:rPr>
              <w:rFonts w:ascii="Arial" w:eastAsiaTheme="minorEastAsia" w:hAnsi="Arial" w:cs="Arial"/>
              <w:noProof/>
              <w:szCs w:val="24"/>
              <w:lang w:eastAsia="en-GB"/>
            </w:rPr>
          </w:pPr>
          <w:hyperlink w:anchor="_Toc99114084" w:history="1">
            <w:r w:rsidR="00D15168" w:rsidRPr="00691BEE">
              <w:rPr>
                <w:rStyle w:val="Hyperlink"/>
                <w:rFonts w:ascii="Arial" w:hAnsi="Arial" w:cs="Arial"/>
                <w:noProof/>
                <w:szCs w:val="24"/>
              </w:rPr>
              <w:t>Considering Megatrends</w:t>
            </w:r>
            <w:r w:rsidR="00D15168" w:rsidRPr="00691BEE">
              <w:rPr>
                <w:rFonts w:ascii="Arial" w:hAnsi="Arial" w:cs="Arial"/>
                <w:noProof/>
                <w:webHidden/>
                <w:szCs w:val="24"/>
              </w:rPr>
              <w:tab/>
            </w:r>
            <w:r w:rsidR="00D15168" w:rsidRPr="00691BEE">
              <w:rPr>
                <w:rFonts w:ascii="Arial" w:hAnsi="Arial" w:cs="Arial"/>
                <w:noProof/>
                <w:webHidden/>
                <w:szCs w:val="24"/>
              </w:rPr>
              <w:fldChar w:fldCharType="begin"/>
            </w:r>
            <w:r w:rsidR="00D15168" w:rsidRPr="00691BEE">
              <w:rPr>
                <w:rFonts w:ascii="Arial" w:hAnsi="Arial" w:cs="Arial"/>
                <w:noProof/>
                <w:webHidden/>
                <w:szCs w:val="24"/>
              </w:rPr>
              <w:instrText xml:space="preserve"> PAGEREF _Toc99114084 \h </w:instrText>
            </w:r>
            <w:r w:rsidR="00D15168" w:rsidRPr="00691BEE">
              <w:rPr>
                <w:rFonts w:ascii="Arial" w:hAnsi="Arial" w:cs="Arial"/>
                <w:noProof/>
                <w:webHidden/>
                <w:szCs w:val="24"/>
              </w:rPr>
            </w:r>
            <w:r w:rsidR="00D15168" w:rsidRPr="00691BEE">
              <w:rPr>
                <w:rFonts w:ascii="Arial" w:hAnsi="Arial" w:cs="Arial"/>
                <w:noProof/>
                <w:webHidden/>
                <w:szCs w:val="24"/>
              </w:rPr>
              <w:fldChar w:fldCharType="separate"/>
            </w:r>
            <w:r w:rsidR="00D15168" w:rsidRPr="00691BEE">
              <w:rPr>
                <w:rFonts w:ascii="Arial" w:hAnsi="Arial" w:cs="Arial"/>
                <w:noProof/>
                <w:webHidden/>
                <w:szCs w:val="24"/>
              </w:rPr>
              <w:t>4</w:t>
            </w:r>
            <w:r w:rsidR="00D15168" w:rsidRPr="00691BEE">
              <w:rPr>
                <w:rFonts w:ascii="Arial" w:hAnsi="Arial" w:cs="Arial"/>
                <w:noProof/>
                <w:webHidden/>
                <w:szCs w:val="24"/>
              </w:rPr>
              <w:fldChar w:fldCharType="end"/>
            </w:r>
          </w:hyperlink>
        </w:p>
        <w:p w14:paraId="5B03BD28" w14:textId="77777777" w:rsidR="00D15168" w:rsidRPr="00691BEE" w:rsidRDefault="00E16294">
          <w:pPr>
            <w:pStyle w:val="TOC2"/>
            <w:tabs>
              <w:tab w:val="right" w:leader="dot" w:pos="9350"/>
            </w:tabs>
            <w:rPr>
              <w:rFonts w:ascii="Arial" w:eastAsiaTheme="minorEastAsia" w:hAnsi="Arial" w:cs="Arial"/>
              <w:noProof/>
              <w:szCs w:val="24"/>
              <w:lang w:eastAsia="en-GB"/>
            </w:rPr>
          </w:pPr>
          <w:hyperlink w:anchor="_Toc99114085" w:history="1">
            <w:r w:rsidR="00D15168" w:rsidRPr="00691BEE">
              <w:rPr>
                <w:rStyle w:val="Hyperlink"/>
                <w:rFonts w:ascii="Arial" w:hAnsi="Arial" w:cs="Arial"/>
                <w:noProof/>
                <w:szCs w:val="24"/>
              </w:rPr>
              <w:t>Success Projection of Arash Motor Company Ltd. In 2022</w:t>
            </w:r>
            <w:r w:rsidR="00D15168" w:rsidRPr="00691BEE">
              <w:rPr>
                <w:rFonts w:ascii="Arial" w:hAnsi="Arial" w:cs="Arial"/>
                <w:noProof/>
                <w:webHidden/>
                <w:szCs w:val="24"/>
              </w:rPr>
              <w:tab/>
            </w:r>
            <w:r w:rsidR="00D15168" w:rsidRPr="00691BEE">
              <w:rPr>
                <w:rFonts w:ascii="Arial" w:hAnsi="Arial" w:cs="Arial"/>
                <w:noProof/>
                <w:webHidden/>
                <w:szCs w:val="24"/>
              </w:rPr>
              <w:fldChar w:fldCharType="begin"/>
            </w:r>
            <w:r w:rsidR="00D15168" w:rsidRPr="00691BEE">
              <w:rPr>
                <w:rFonts w:ascii="Arial" w:hAnsi="Arial" w:cs="Arial"/>
                <w:noProof/>
                <w:webHidden/>
                <w:szCs w:val="24"/>
              </w:rPr>
              <w:instrText xml:space="preserve"> PAGEREF _Toc99114085 \h </w:instrText>
            </w:r>
            <w:r w:rsidR="00D15168" w:rsidRPr="00691BEE">
              <w:rPr>
                <w:rFonts w:ascii="Arial" w:hAnsi="Arial" w:cs="Arial"/>
                <w:noProof/>
                <w:webHidden/>
                <w:szCs w:val="24"/>
              </w:rPr>
            </w:r>
            <w:r w:rsidR="00D15168" w:rsidRPr="00691BEE">
              <w:rPr>
                <w:rFonts w:ascii="Arial" w:hAnsi="Arial" w:cs="Arial"/>
                <w:noProof/>
                <w:webHidden/>
                <w:szCs w:val="24"/>
              </w:rPr>
              <w:fldChar w:fldCharType="separate"/>
            </w:r>
            <w:r w:rsidR="00D15168" w:rsidRPr="00691BEE">
              <w:rPr>
                <w:rFonts w:ascii="Arial" w:hAnsi="Arial" w:cs="Arial"/>
                <w:noProof/>
                <w:webHidden/>
                <w:szCs w:val="24"/>
              </w:rPr>
              <w:t>7</w:t>
            </w:r>
            <w:r w:rsidR="00D15168" w:rsidRPr="00691BEE">
              <w:rPr>
                <w:rFonts w:ascii="Arial" w:hAnsi="Arial" w:cs="Arial"/>
                <w:noProof/>
                <w:webHidden/>
                <w:szCs w:val="24"/>
              </w:rPr>
              <w:fldChar w:fldCharType="end"/>
            </w:r>
          </w:hyperlink>
        </w:p>
        <w:p w14:paraId="397C9D18" w14:textId="77777777" w:rsidR="00D15168" w:rsidRPr="00691BEE" w:rsidRDefault="00E16294">
          <w:pPr>
            <w:pStyle w:val="TOC1"/>
            <w:tabs>
              <w:tab w:val="right" w:leader="dot" w:pos="9350"/>
            </w:tabs>
            <w:rPr>
              <w:rFonts w:ascii="Arial" w:eastAsiaTheme="minorEastAsia" w:hAnsi="Arial" w:cs="Arial"/>
              <w:noProof/>
              <w:szCs w:val="24"/>
              <w:lang w:eastAsia="en-GB"/>
            </w:rPr>
          </w:pPr>
          <w:hyperlink w:anchor="_Toc99114086" w:history="1">
            <w:r w:rsidR="00D15168" w:rsidRPr="00691BEE">
              <w:rPr>
                <w:rStyle w:val="Hyperlink"/>
                <w:rFonts w:ascii="Arial" w:hAnsi="Arial" w:cs="Arial"/>
                <w:noProof/>
                <w:szCs w:val="24"/>
              </w:rPr>
              <w:t>Conclusion</w:t>
            </w:r>
            <w:r w:rsidR="00D15168" w:rsidRPr="00691BEE">
              <w:rPr>
                <w:rFonts w:ascii="Arial" w:hAnsi="Arial" w:cs="Arial"/>
                <w:noProof/>
                <w:webHidden/>
                <w:szCs w:val="24"/>
              </w:rPr>
              <w:tab/>
            </w:r>
            <w:r w:rsidR="00D15168" w:rsidRPr="00691BEE">
              <w:rPr>
                <w:rFonts w:ascii="Arial" w:hAnsi="Arial" w:cs="Arial"/>
                <w:noProof/>
                <w:webHidden/>
                <w:szCs w:val="24"/>
              </w:rPr>
              <w:fldChar w:fldCharType="begin"/>
            </w:r>
            <w:r w:rsidR="00D15168" w:rsidRPr="00691BEE">
              <w:rPr>
                <w:rFonts w:ascii="Arial" w:hAnsi="Arial" w:cs="Arial"/>
                <w:noProof/>
                <w:webHidden/>
                <w:szCs w:val="24"/>
              </w:rPr>
              <w:instrText xml:space="preserve"> PAGEREF _Toc99114086 \h </w:instrText>
            </w:r>
            <w:r w:rsidR="00D15168" w:rsidRPr="00691BEE">
              <w:rPr>
                <w:rFonts w:ascii="Arial" w:hAnsi="Arial" w:cs="Arial"/>
                <w:noProof/>
                <w:webHidden/>
                <w:szCs w:val="24"/>
              </w:rPr>
            </w:r>
            <w:r w:rsidR="00D15168" w:rsidRPr="00691BEE">
              <w:rPr>
                <w:rFonts w:ascii="Arial" w:hAnsi="Arial" w:cs="Arial"/>
                <w:noProof/>
                <w:webHidden/>
                <w:szCs w:val="24"/>
              </w:rPr>
              <w:fldChar w:fldCharType="separate"/>
            </w:r>
            <w:r w:rsidR="00D15168" w:rsidRPr="00691BEE">
              <w:rPr>
                <w:rFonts w:ascii="Arial" w:hAnsi="Arial" w:cs="Arial"/>
                <w:noProof/>
                <w:webHidden/>
                <w:szCs w:val="24"/>
              </w:rPr>
              <w:t>8</w:t>
            </w:r>
            <w:r w:rsidR="00D15168" w:rsidRPr="00691BEE">
              <w:rPr>
                <w:rFonts w:ascii="Arial" w:hAnsi="Arial" w:cs="Arial"/>
                <w:noProof/>
                <w:webHidden/>
                <w:szCs w:val="24"/>
              </w:rPr>
              <w:fldChar w:fldCharType="end"/>
            </w:r>
          </w:hyperlink>
        </w:p>
        <w:p w14:paraId="7CA37B54" w14:textId="77777777" w:rsidR="00D15168" w:rsidRDefault="00E16294">
          <w:pPr>
            <w:pStyle w:val="TOC1"/>
            <w:tabs>
              <w:tab w:val="right" w:leader="dot" w:pos="9350"/>
            </w:tabs>
            <w:rPr>
              <w:rFonts w:asciiTheme="minorHAnsi" w:eastAsiaTheme="minorEastAsia" w:hAnsiTheme="minorHAnsi"/>
              <w:noProof/>
              <w:sz w:val="22"/>
              <w:lang w:eastAsia="en-GB"/>
            </w:rPr>
          </w:pPr>
          <w:hyperlink w:anchor="_Toc99114087" w:history="1">
            <w:r w:rsidR="00D15168" w:rsidRPr="00691BEE">
              <w:rPr>
                <w:rStyle w:val="Hyperlink"/>
                <w:rFonts w:ascii="Arial" w:hAnsi="Arial" w:cs="Arial"/>
                <w:noProof/>
                <w:szCs w:val="24"/>
              </w:rPr>
              <w:t>References</w:t>
            </w:r>
            <w:r w:rsidR="00D15168" w:rsidRPr="00691BEE">
              <w:rPr>
                <w:rFonts w:ascii="Arial" w:hAnsi="Arial" w:cs="Arial"/>
                <w:noProof/>
                <w:webHidden/>
                <w:szCs w:val="24"/>
              </w:rPr>
              <w:tab/>
            </w:r>
            <w:r w:rsidR="00D15168" w:rsidRPr="00691BEE">
              <w:rPr>
                <w:rFonts w:ascii="Arial" w:hAnsi="Arial" w:cs="Arial"/>
                <w:noProof/>
                <w:webHidden/>
                <w:szCs w:val="24"/>
              </w:rPr>
              <w:fldChar w:fldCharType="begin"/>
            </w:r>
            <w:r w:rsidR="00D15168" w:rsidRPr="00691BEE">
              <w:rPr>
                <w:rFonts w:ascii="Arial" w:hAnsi="Arial" w:cs="Arial"/>
                <w:noProof/>
                <w:webHidden/>
                <w:szCs w:val="24"/>
              </w:rPr>
              <w:instrText xml:space="preserve"> PAGEREF _Toc99114087 \h </w:instrText>
            </w:r>
            <w:r w:rsidR="00D15168" w:rsidRPr="00691BEE">
              <w:rPr>
                <w:rFonts w:ascii="Arial" w:hAnsi="Arial" w:cs="Arial"/>
                <w:noProof/>
                <w:webHidden/>
                <w:szCs w:val="24"/>
              </w:rPr>
            </w:r>
            <w:r w:rsidR="00D15168" w:rsidRPr="00691BEE">
              <w:rPr>
                <w:rFonts w:ascii="Arial" w:hAnsi="Arial" w:cs="Arial"/>
                <w:noProof/>
                <w:webHidden/>
                <w:szCs w:val="24"/>
              </w:rPr>
              <w:fldChar w:fldCharType="separate"/>
            </w:r>
            <w:r w:rsidR="00D15168" w:rsidRPr="00691BEE">
              <w:rPr>
                <w:rFonts w:ascii="Arial" w:hAnsi="Arial" w:cs="Arial"/>
                <w:noProof/>
                <w:webHidden/>
                <w:szCs w:val="24"/>
              </w:rPr>
              <w:t>9</w:t>
            </w:r>
            <w:r w:rsidR="00D15168" w:rsidRPr="00691BEE">
              <w:rPr>
                <w:rFonts w:ascii="Arial" w:hAnsi="Arial" w:cs="Arial"/>
                <w:noProof/>
                <w:webHidden/>
                <w:szCs w:val="24"/>
              </w:rPr>
              <w:fldChar w:fldCharType="end"/>
            </w:r>
          </w:hyperlink>
        </w:p>
        <w:p w14:paraId="26BF4F03" w14:textId="77777777" w:rsidR="00D15168" w:rsidRDefault="00D15168">
          <w:r>
            <w:rPr>
              <w:b/>
              <w:bCs/>
              <w:noProof/>
            </w:rPr>
            <w:fldChar w:fldCharType="end"/>
          </w:r>
        </w:p>
      </w:sdtContent>
    </w:sdt>
    <w:p w14:paraId="1446E58F" w14:textId="77777777" w:rsidR="00D15168" w:rsidRDefault="00D15168" w:rsidP="00D15168"/>
    <w:p w14:paraId="7EE14CA7" w14:textId="77777777" w:rsidR="00D15168" w:rsidRDefault="00D15168" w:rsidP="00D15168"/>
    <w:p w14:paraId="24469B3B" w14:textId="77777777" w:rsidR="00D15168" w:rsidRDefault="00D15168" w:rsidP="00D15168"/>
    <w:p w14:paraId="43BDE3F3" w14:textId="77777777" w:rsidR="00D15168" w:rsidRDefault="00D15168" w:rsidP="00D15168"/>
    <w:p w14:paraId="66DEBFFC" w14:textId="77777777" w:rsidR="00D15168" w:rsidRDefault="00D15168" w:rsidP="00D15168"/>
    <w:p w14:paraId="0A78172B" w14:textId="77777777" w:rsidR="00D15168" w:rsidRPr="00D15168" w:rsidRDefault="00D15168" w:rsidP="00D15168"/>
    <w:p w14:paraId="4EF8023A" w14:textId="77777777" w:rsidR="00691BEE" w:rsidRDefault="00691BEE" w:rsidP="005F2FFA">
      <w:pPr>
        <w:pStyle w:val="Heading1"/>
        <w:rPr>
          <w:rFonts w:ascii="Arial" w:hAnsi="Arial" w:cs="Arial"/>
          <w:b/>
          <w:bCs/>
          <w:sz w:val="28"/>
          <w:szCs w:val="28"/>
        </w:rPr>
      </w:pPr>
      <w:bookmarkStart w:id="0" w:name="_Toc99113926"/>
      <w:bookmarkStart w:id="1" w:name="_Toc99114081"/>
      <w:bookmarkStart w:id="2" w:name="_Toc99061550"/>
    </w:p>
    <w:p w14:paraId="3FB4CDA8" w14:textId="77777777" w:rsidR="00691BEE" w:rsidRDefault="00691BEE" w:rsidP="005F2FFA">
      <w:pPr>
        <w:pStyle w:val="Heading1"/>
        <w:rPr>
          <w:rFonts w:ascii="Arial" w:hAnsi="Arial" w:cs="Arial"/>
          <w:b/>
          <w:bCs/>
          <w:sz w:val="28"/>
          <w:szCs w:val="28"/>
        </w:rPr>
      </w:pPr>
    </w:p>
    <w:p w14:paraId="3C1D8052" w14:textId="1B7A58FE" w:rsidR="00CD7E40" w:rsidRPr="0096412F" w:rsidRDefault="00CD7E40" w:rsidP="005F2FFA">
      <w:pPr>
        <w:pStyle w:val="Heading1"/>
        <w:rPr>
          <w:rFonts w:ascii="Arial" w:hAnsi="Arial" w:cs="Arial"/>
          <w:b/>
          <w:bCs/>
          <w:sz w:val="28"/>
          <w:szCs w:val="28"/>
        </w:rPr>
      </w:pPr>
      <w:r w:rsidRPr="0096412F">
        <w:rPr>
          <w:rFonts w:ascii="Arial" w:hAnsi="Arial" w:cs="Arial"/>
          <w:b/>
          <w:bCs/>
          <w:sz w:val="28"/>
          <w:szCs w:val="28"/>
        </w:rPr>
        <w:t>Introduction</w:t>
      </w:r>
      <w:bookmarkEnd w:id="0"/>
      <w:bookmarkEnd w:id="1"/>
      <w:r w:rsidRPr="0096412F">
        <w:rPr>
          <w:rFonts w:ascii="Arial" w:hAnsi="Arial" w:cs="Arial"/>
          <w:b/>
          <w:bCs/>
          <w:sz w:val="28"/>
          <w:szCs w:val="28"/>
        </w:rPr>
        <w:t xml:space="preserve"> </w:t>
      </w:r>
    </w:p>
    <w:p w14:paraId="52D0B05D" w14:textId="77777777" w:rsidR="005F2FFA" w:rsidRPr="00691BEE" w:rsidRDefault="005F2FFA" w:rsidP="005F2FFA">
      <w:pPr>
        <w:rPr>
          <w:rFonts w:ascii="Arial" w:hAnsi="Arial" w:cs="Arial"/>
          <w:szCs w:val="24"/>
        </w:rPr>
      </w:pPr>
      <w:r w:rsidRPr="00691BEE">
        <w:rPr>
          <w:rFonts w:ascii="Arial" w:hAnsi="Arial" w:cs="Arial"/>
          <w:szCs w:val="24"/>
        </w:rPr>
        <w:t xml:space="preserve">This assignment is based on assignment 1. As assignment 1 analysed on internal and external factors of </w:t>
      </w:r>
      <w:r w:rsidR="00AF66DF" w:rsidRPr="00691BEE">
        <w:rPr>
          <w:rFonts w:ascii="Arial" w:hAnsi="Arial" w:cs="Arial"/>
          <w:szCs w:val="24"/>
        </w:rPr>
        <w:t xml:space="preserve">automobile company named </w:t>
      </w:r>
      <w:proofErr w:type="spellStart"/>
      <w:r w:rsidR="00AF66DF" w:rsidRPr="00691BEE">
        <w:rPr>
          <w:rFonts w:ascii="Arial" w:hAnsi="Arial" w:cs="Arial"/>
          <w:szCs w:val="24"/>
        </w:rPr>
        <w:t>Arash</w:t>
      </w:r>
      <w:proofErr w:type="spellEnd"/>
      <w:r w:rsidR="00AF66DF" w:rsidRPr="00691BEE">
        <w:rPr>
          <w:rFonts w:ascii="Arial" w:hAnsi="Arial" w:cs="Arial"/>
          <w:szCs w:val="24"/>
        </w:rPr>
        <w:t xml:space="preserve"> Motor Company L</w:t>
      </w:r>
      <w:r w:rsidRPr="00691BEE">
        <w:rPr>
          <w:rFonts w:ascii="Arial" w:hAnsi="Arial" w:cs="Arial"/>
          <w:szCs w:val="24"/>
        </w:rPr>
        <w:t xml:space="preserve">td. We all are well </w:t>
      </w:r>
      <w:r w:rsidR="00AF66DF" w:rsidRPr="00691BEE">
        <w:rPr>
          <w:rFonts w:ascii="Arial" w:hAnsi="Arial" w:cs="Arial"/>
          <w:szCs w:val="24"/>
        </w:rPr>
        <w:t>aware</w:t>
      </w:r>
      <w:r w:rsidRPr="00691BEE">
        <w:rPr>
          <w:rFonts w:ascii="Arial" w:hAnsi="Arial" w:cs="Arial"/>
          <w:szCs w:val="24"/>
        </w:rPr>
        <w:t xml:space="preserve"> about the pandemic situation. Automobile company has also faced difficulties in the </w:t>
      </w:r>
      <w:proofErr w:type="spellStart"/>
      <w:r w:rsidRPr="00691BEE">
        <w:rPr>
          <w:rFonts w:ascii="Arial" w:hAnsi="Arial" w:cs="Arial"/>
          <w:szCs w:val="24"/>
        </w:rPr>
        <w:t>covid</w:t>
      </w:r>
      <w:proofErr w:type="spellEnd"/>
      <w:r w:rsidRPr="00691BEE">
        <w:rPr>
          <w:rFonts w:ascii="Arial" w:hAnsi="Arial" w:cs="Arial"/>
          <w:szCs w:val="24"/>
        </w:rPr>
        <w:t xml:space="preserve"> situation. Now they are trying to overcome losses and soon they will show tremendous success. The survival and success factors with the consideration of megatrends will be discussed here.</w:t>
      </w:r>
      <w:r w:rsidR="00AF66DF" w:rsidRPr="00691BEE">
        <w:rPr>
          <w:rFonts w:ascii="Arial" w:hAnsi="Arial" w:cs="Arial"/>
          <w:szCs w:val="24"/>
        </w:rPr>
        <w:t xml:space="preserve"> </w:t>
      </w:r>
      <w:r w:rsidRPr="00691BEE">
        <w:rPr>
          <w:rFonts w:ascii="Arial" w:hAnsi="Arial" w:cs="Arial"/>
          <w:szCs w:val="24"/>
        </w:rPr>
        <w:t xml:space="preserve"> </w:t>
      </w:r>
    </w:p>
    <w:p w14:paraId="2B0AD32D" w14:textId="77777777" w:rsidR="00427B9E" w:rsidRPr="0096412F" w:rsidRDefault="00427B9E" w:rsidP="00427B9E">
      <w:pPr>
        <w:pStyle w:val="Heading1"/>
        <w:rPr>
          <w:rFonts w:ascii="Arial" w:hAnsi="Arial" w:cs="Arial"/>
          <w:b/>
          <w:bCs/>
          <w:sz w:val="28"/>
          <w:szCs w:val="28"/>
        </w:rPr>
      </w:pPr>
      <w:bookmarkStart w:id="3" w:name="_Toc99113927"/>
      <w:bookmarkStart w:id="4" w:name="_Toc99114082"/>
      <w:r w:rsidRPr="0096412F">
        <w:rPr>
          <w:rFonts w:ascii="Arial" w:hAnsi="Arial" w:cs="Arial"/>
          <w:b/>
          <w:bCs/>
          <w:sz w:val="28"/>
          <w:szCs w:val="28"/>
        </w:rPr>
        <w:t>Impacts of Covid-19</w:t>
      </w:r>
      <w:bookmarkEnd w:id="2"/>
      <w:bookmarkEnd w:id="3"/>
      <w:bookmarkEnd w:id="4"/>
    </w:p>
    <w:p w14:paraId="595434B2" w14:textId="77777777" w:rsidR="00427B9E" w:rsidRPr="00691BEE" w:rsidRDefault="00427B9E" w:rsidP="00427B9E">
      <w:pPr>
        <w:rPr>
          <w:rFonts w:ascii="Arial" w:hAnsi="Arial" w:cs="Arial"/>
          <w:szCs w:val="24"/>
        </w:rPr>
      </w:pPr>
      <w:r w:rsidRPr="00691BEE">
        <w:rPr>
          <w:rFonts w:ascii="Arial" w:hAnsi="Arial" w:cs="Arial"/>
          <w:szCs w:val="24"/>
        </w:rPr>
        <w:t xml:space="preserve">Prior to </w:t>
      </w:r>
      <w:proofErr w:type="spellStart"/>
      <w:r w:rsidRPr="00691BEE">
        <w:rPr>
          <w:rFonts w:ascii="Arial" w:hAnsi="Arial" w:cs="Arial"/>
          <w:szCs w:val="24"/>
        </w:rPr>
        <w:t>Covid</w:t>
      </w:r>
      <w:proofErr w:type="spellEnd"/>
      <w:r w:rsidRPr="00691BEE">
        <w:rPr>
          <w:rFonts w:ascii="Arial" w:hAnsi="Arial" w:cs="Arial"/>
          <w:szCs w:val="24"/>
        </w:rPr>
        <w:t xml:space="preserve">, internet fresh and also used automobile purchasing was viewed as imminent, if not imminent. This was critical enough yet for automakers, merchants, and 3rd parties – all of whom were fighting for power as usual – to have plans and resources in place, but they were on the periphery as to how the majority of vehicles were anticipated to be purchased. For so many, it’s about filling space at the beginning of the car-buying process prior to funnelling the consumer into a showroom </w:t>
      </w:r>
      <w:sdt>
        <w:sdtPr>
          <w:rPr>
            <w:rFonts w:ascii="Arial" w:hAnsi="Arial" w:cs="Arial"/>
            <w:szCs w:val="24"/>
          </w:rPr>
          <w:id w:val="1740034"/>
          <w:citation/>
        </w:sdtPr>
        <w:sdtEndPr/>
        <w:sdtContent>
          <w:r w:rsidRPr="00691BEE">
            <w:rPr>
              <w:rFonts w:ascii="Arial" w:hAnsi="Arial" w:cs="Arial"/>
              <w:szCs w:val="24"/>
            </w:rPr>
            <w:fldChar w:fldCharType="begin"/>
          </w:r>
          <w:r w:rsidRPr="00691BEE">
            <w:rPr>
              <w:rFonts w:ascii="Arial" w:hAnsi="Arial" w:cs="Arial"/>
              <w:szCs w:val="24"/>
            </w:rPr>
            <w:instrText xml:space="preserve"> CITATION Seb20 \l 1033 </w:instrText>
          </w:r>
          <w:r w:rsidRPr="00691BEE">
            <w:rPr>
              <w:rFonts w:ascii="Arial" w:hAnsi="Arial" w:cs="Arial"/>
              <w:szCs w:val="24"/>
            </w:rPr>
            <w:fldChar w:fldCharType="separate"/>
          </w:r>
          <w:r w:rsidRPr="00691BEE">
            <w:rPr>
              <w:rFonts w:ascii="Arial" w:hAnsi="Arial" w:cs="Arial"/>
              <w:noProof/>
              <w:szCs w:val="24"/>
            </w:rPr>
            <w:t>(Münchow, 2020)</w:t>
          </w:r>
          <w:r w:rsidRPr="00691BEE">
            <w:rPr>
              <w:rFonts w:ascii="Arial" w:hAnsi="Arial" w:cs="Arial"/>
              <w:noProof/>
              <w:szCs w:val="24"/>
            </w:rPr>
            <w:fldChar w:fldCharType="end"/>
          </w:r>
        </w:sdtContent>
      </w:sdt>
      <w:r w:rsidRPr="00691BEE">
        <w:rPr>
          <w:rFonts w:ascii="Arial" w:hAnsi="Arial" w:cs="Arial"/>
          <w:szCs w:val="24"/>
        </w:rPr>
        <w:t>.</w:t>
      </w:r>
    </w:p>
    <w:p w14:paraId="0E767838" w14:textId="77777777" w:rsidR="00427B9E" w:rsidRPr="00691BEE" w:rsidRDefault="00427B9E" w:rsidP="00427B9E">
      <w:pPr>
        <w:rPr>
          <w:rFonts w:ascii="Arial" w:hAnsi="Arial" w:cs="Arial"/>
          <w:szCs w:val="24"/>
        </w:rPr>
      </w:pPr>
      <w:r w:rsidRPr="00691BEE">
        <w:rPr>
          <w:rFonts w:ascii="Arial" w:hAnsi="Arial" w:cs="Arial"/>
          <w:szCs w:val="24"/>
        </w:rPr>
        <w:t>However, the impacts of cyber security have significantly altered that attitude, with totally online vehicle sales — customers researching and completing purchase exclusively online, including occasionally home delivery – rising tremendously. This, in turn, organization to enhance to these retail channels, resulting in further expansion.</w:t>
      </w:r>
    </w:p>
    <w:p w14:paraId="71EEB0DE" w14:textId="77777777" w:rsidR="00427B9E" w:rsidRPr="00691BEE" w:rsidRDefault="00427B9E" w:rsidP="00427B9E">
      <w:pPr>
        <w:rPr>
          <w:rFonts w:ascii="Arial" w:hAnsi="Arial" w:cs="Arial"/>
          <w:szCs w:val="24"/>
        </w:rPr>
      </w:pPr>
      <w:r w:rsidRPr="00691BEE">
        <w:rPr>
          <w:rFonts w:ascii="Arial" w:hAnsi="Arial" w:cs="Arial"/>
          <w:szCs w:val="24"/>
        </w:rPr>
        <w:t xml:space="preserve">Although almost no one forecasts the demise of the actual dealer, everyone is thinking about in a universal strategy that enables clients to purchase automobiles anyway they desire. It's unsurprising, given that such video tours of various vehicles are accessible, and even some of the more difficult portions of a cash product can still be completed online also with cash assurances </w:t>
      </w:r>
      <w:sdt>
        <w:sdtPr>
          <w:rPr>
            <w:rFonts w:ascii="Arial" w:hAnsi="Arial" w:cs="Arial"/>
            <w:szCs w:val="24"/>
          </w:rPr>
          <w:id w:val="1740035"/>
          <w:citation/>
        </w:sdtPr>
        <w:sdtEndPr/>
        <w:sdtContent>
          <w:r w:rsidRPr="00691BEE">
            <w:rPr>
              <w:rFonts w:ascii="Arial" w:hAnsi="Arial" w:cs="Arial"/>
              <w:szCs w:val="24"/>
            </w:rPr>
            <w:fldChar w:fldCharType="begin"/>
          </w:r>
          <w:r w:rsidRPr="00691BEE">
            <w:rPr>
              <w:rFonts w:ascii="Arial" w:hAnsi="Arial" w:cs="Arial"/>
              <w:szCs w:val="24"/>
            </w:rPr>
            <w:instrText xml:space="preserve"> CITATION Ana21 \l 1033 </w:instrText>
          </w:r>
          <w:r w:rsidRPr="00691BEE">
            <w:rPr>
              <w:rFonts w:ascii="Arial" w:hAnsi="Arial" w:cs="Arial"/>
              <w:szCs w:val="24"/>
            </w:rPr>
            <w:fldChar w:fldCharType="separate"/>
          </w:r>
          <w:r w:rsidRPr="00691BEE">
            <w:rPr>
              <w:rFonts w:ascii="Arial" w:hAnsi="Arial" w:cs="Arial"/>
              <w:noProof/>
              <w:szCs w:val="24"/>
            </w:rPr>
            <w:t>(Mandal, 2021)</w:t>
          </w:r>
          <w:r w:rsidRPr="00691BEE">
            <w:rPr>
              <w:rFonts w:ascii="Arial" w:hAnsi="Arial" w:cs="Arial"/>
              <w:noProof/>
              <w:szCs w:val="24"/>
            </w:rPr>
            <w:fldChar w:fldCharType="end"/>
          </w:r>
        </w:sdtContent>
      </w:sdt>
      <w:r w:rsidRPr="00691BEE">
        <w:rPr>
          <w:rFonts w:ascii="Arial" w:hAnsi="Arial" w:cs="Arial"/>
          <w:szCs w:val="24"/>
        </w:rPr>
        <w:t>.</w:t>
      </w:r>
    </w:p>
    <w:p w14:paraId="6D041B26" w14:textId="77777777" w:rsidR="00427B9E" w:rsidRPr="00691BEE" w:rsidRDefault="00427B9E" w:rsidP="00427B9E">
      <w:pPr>
        <w:rPr>
          <w:rFonts w:ascii="Arial" w:hAnsi="Arial" w:cs="Arial"/>
          <w:szCs w:val="24"/>
        </w:rPr>
      </w:pPr>
      <w:r w:rsidRPr="00691BEE">
        <w:rPr>
          <w:rFonts w:ascii="Arial" w:hAnsi="Arial" w:cs="Arial"/>
          <w:szCs w:val="24"/>
        </w:rPr>
        <w:t xml:space="preserve">A conversation to Bill Berman, chief executive from the Pendragon dealer group, the third biggest in the United Kingdom by revenue, emphasized the tendency. "By mid-May, they were shipping 100 old vehicles every week, all of which were purchased online," he said. </w:t>
      </w:r>
      <w:r w:rsidRPr="00691BEE">
        <w:rPr>
          <w:rFonts w:ascii="Arial" w:hAnsi="Arial" w:cs="Arial"/>
          <w:szCs w:val="24"/>
        </w:rPr>
        <w:lastRenderedPageBreak/>
        <w:t>"We anticipated demand would decline as lockdown relaxed, but we continue to fine-tune it and volumes continue to rise. From 16 to 19percent of total of our Car Shop transactions are made by home delivery, with no physical connection with the store."</w:t>
      </w:r>
    </w:p>
    <w:p w14:paraId="51926D3A" w14:textId="77777777" w:rsidR="00427B9E" w:rsidRPr="00691BEE" w:rsidRDefault="00427B9E" w:rsidP="00427B9E">
      <w:pPr>
        <w:rPr>
          <w:rFonts w:ascii="Arial" w:hAnsi="Arial" w:cs="Arial"/>
          <w:szCs w:val="24"/>
        </w:rPr>
      </w:pPr>
      <w:r w:rsidRPr="00691BEE">
        <w:rPr>
          <w:rFonts w:ascii="Arial" w:hAnsi="Arial" w:cs="Arial"/>
          <w:szCs w:val="24"/>
        </w:rPr>
        <w:t xml:space="preserve">Established businesses are now squarely in the crosshairs of elevated begin including such </w:t>
      </w:r>
      <w:proofErr w:type="spellStart"/>
      <w:r w:rsidRPr="00691BEE">
        <w:rPr>
          <w:rFonts w:ascii="Arial" w:hAnsi="Arial" w:cs="Arial"/>
          <w:szCs w:val="24"/>
        </w:rPr>
        <w:t>Arash</w:t>
      </w:r>
      <w:proofErr w:type="spellEnd"/>
      <w:r w:rsidRPr="00691BEE">
        <w:rPr>
          <w:rFonts w:ascii="Arial" w:hAnsi="Arial" w:cs="Arial"/>
          <w:szCs w:val="24"/>
        </w:rPr>
        <w:t xml:space="preserve"> Motor Company Limited, which TV advertisements you can't miss right now as they attempt to push their way into the used automobile market. Investors trust in their long-term prospects: </w:t>
      </w:r>
      <w:proofErr w:type="spellStart"/>
      <w:r w:rsidRPr="00691BEE">
        <w:rPr>
          <w:rFonts w:ascii="Arial" w:hAnsi="Arial" w:cs="Arial"/>
          <w:szCs w:val="24"/>
        </w:rPr>
        <w:t>Arash</w:t>
      </w:r>
      <w:proofErr w:type="spellEnd"/>
      <w:r w:rsidRPr="00691BEE">
        <w:rPr>
          <w:rFonts w:ascii="Arial" w:hAnsi="Arial" w:cs="Arial"/>
          <w:szCs w:val="24"/>
        </w:rPr>
        <w:t xml:space="preserve"> is worth at much more over </w:t>
      </w:r>
      <w:proofErr w:type="gramStart"/>
      <w:r w:rsidRPr="00691BEE">
        <w:rPr>
          <w:rFonts w:ascii="Arial" w:hAnsi="Arial" w:cs="Arial"/>
          <w:szCs w:val="24"/>
        </w:rPr>
        <w:t>£2 billion, but</w:t>
      </w:r>
      <w:proofErr w:type="gramEnd"/>
      <w:r w:rsidRPr="00691BEE">
        <w:rPr>
          <w:rFonts w:ascii="Arial" w:hAnsi="Arial" w:cs="Arial"/>
          <w:szCs w:val="24"/>
        </w:rPr>
        <w:t xml:space="preserve"> inflated by the owner's rock hero reputation in such circles </w:t>
      </w:r>
      <w:sdt>
        <w:sdtPr>
          <w:rPr>
            <w:rFonts w:ascii="Arial" w:hAnsi="Arial" w:cs="Arial"/>
            <w:szCs w:val="24"/>
          </w:rPr>
          <w:id w:val="1740036"/>
          <w:citation/>
        </w:sdtPr>
        <w:sdtEndPr/>
        <w:sdtContent>
          <w:r w:rsidRPr="00691BEE">
            <w:rPr>
              <w:rFonts w:ascii="Arial" w:hAnsi="Arial" w:cs="Arial"/>
              <w:szCs w:val="24"/>
            </w:rPr>
            <w:fldChar w:fldCharType="begin"/>
          </w:r>
          <w:r w:rsidRPr="00691BEE">
            <w:rPr>
              <w:rFonts w:ascii="Arial" w:hAnsi="Arial" w:cs="Arial"/>
              <w:szCs w:val="24"/>
            </w:rPr>
            <w:instrText xml:space="preserve"> CITATION Hom22 \l 1033 </w:instrText>
          </w:r>
          <w:r w:rsidRPr="00691BEE">
            <w:rPr>
              <w:rFonts w:ascii="Arial" w:hAnsi="Arial" w:cs="Arial"/>
              <w:szCs w:val="24"/>
            </w:rPr>
            <w:fldChar w:fldCharType="separate"/>
          </w:r>
          <w:r w:rsidRPr="00691BEE">
            <w:rPr>
              <w:rFonts w:ascii="Arial" w:hAnsi="Arial" w:cs="Arial"/>
              <w:noProof/>
              <w:szCs w:val="24"/>
            </w:rPr>
            <w:t>(Anon., n.d.)</w:t>
          </w:r>
          <w:r w:rsidRPr="00691BEE">
            <w:rPr>
              <w:rFonts w:ascii="Arial" w:hAnsi="Arial" w:cs="Arial"/>
              <w:noProof/>
              <w:szCs w:val="24"/>
            </w:rPr>
            <w:fldChar w:fldCharType="end"/>
          </w:r>
        </w:sdtContent>
      </w:sdt>
      <w:r w:rsidRPr="00691BEE">
        <w:rPr>
          <w:rFonts w:ascii="Arial" w:hAnsi="Arial" w:cs="Arial"/>
          <w:szCs w:val="24"/>
        </w:rPr>
        <w:t xml:space="preserve">. </w:t>
      </w:r>
      <w:proofErr w:type="spellStart"/>
      <w:r w:rsidRPr="00691BEE">
        <w:rPr>
          <w:rFonts w:ascii="Arial" w:hAnsi="Arial" w:cs="Arial"/>
          <w:szCs w:val="24"/>
        </w:rPr>
        <w:t>Arash</w:t>
      </w:r>
      <w:proofErr w:type="spellEnd"/>
      <w:r w:rsidRPr="00691BEE">
        <w:rPr>
          <w:rFonts w:ascii="Arial" w:hAnsi="Arial" w:cs="Arial"/>
          <w:szCs w:val="24"/>
        </w:rPr>
        <w:t xml:space="preserve"> </w:t>
      </w:r>
      <w:proofErr w:type="spellStart"/>
      <w:r w:rsidRPr="00691BEE">
        <w:rPr>
          <w:rFonts w:ascii="Arial" w:hAnsi="Arial" w:cs="Arial"/>
          <w:szCs w:val="24"/>
        </w:rPr>
        <w:t>Farboud</w:t>
      </w:r>
      <w:proofErr w:type="spellEnd"/>
      <w:r w:rsidRPr="00691BEE">
        <w:rPr>
          <w:rFonts w:ascii="Arial" w:hAnsi="Arial" w:cs="Arial"/>
          <w:szCs w:val="24"/>
        </w:rPr>
        <w:t xml:space="preserve"> was founded in 1999.</w:t>
      </w:r>
    </w:p>
    <w:p w14:paraId="79751D9D" w14:textId="77777777" w:rsidR="00427B9E" w:rsidRPr="00691BEE" w:rsidRDefault="00427B9E" w:rsidP="00427B9E">
      <w:pPr>
        <w:rPr>
          <w:rFonts w:ascii="Arial" w:hAnsi="Arial" w:cs="Arial"/>
          <w:szCs w:val="24"/>
        </w:rPr>
      </w:pPr>
      <w:r w:rsidRPr="00691BEE">
        <w:rPr>
          <w:rFonts w:ascii="Arial" w:hAnsi="Arial" w:cs="Arial"/>
          <w:szCs w:val="24"/>
        </w:rPr>
        <w:t xml:space="preserve">Ultimately, automobile purchasers, not vendors, will determine whether or not it is true. While few would lament a shorter, more </w:t>
      </w:r>
      <w:proofErr w:type="gramStart"/>
      <w:r w:rsidRPr="00691BEE">
        <w:rPr>
          <w:rFonts w:ascii="Arial" w:hAnsi="Arial" w:cs="Arial"/>
          <w:szCs w:val="24"/>
        </w:rPr>
        <w:t>fuel efficient</w:t>
      </w:r>
      <w:proofErr w:type="gramEnd"/>
      <w:r w:rsidRPr="00691BEE">
        <w:rPr>
          <w:rFonts w:ascii="Arial" w:hAnsi="Arial" w:cs="Arial"/>
          <w:szCs w:val="24"/>
        </w:rPr>
        <w:t xml:space="preserve"> experience, there is little question that it has the potential to radically alter the economic paradigm that has grown around automobile sales over the last 120 years.</w:t>
      </w:r>
    </w:p>
    <w:p w14:paraId="570D0526" w14:textId="77777777" w:rsidR="00427B9E" w:rsidRPr="0096412F" w:rsidRDefault="00427B9E" w:rsidP="00427B9E">
      <w:pPr>
        <w:pStyle w:val="Heading1"/>
        <w:rPr>
          <w:rFonts w:ascii="Arial" w:hAnsi="Arial" w:cs="Arial"/>
          <w:b/>
          <w:bCs/>
          <w:sz w:val="28"/>
          <w:szCs w:val="28"/>
        </w:rPr>
      </w:pPr>
      <w:bookmarkStart w:id="5" w:name="_Toc99061551"/>
      <w:bookmarkStart w:id="6" w:name="_Toc99113928"/>
      <w:bookmarkStart w:id="7" w:name="_Toc99114083"/>
      <w:r w:rsidRPr="0096412F">
        <w:rPr>
          <w:rFonts w:ascii="Arial" w:hAnsi="Arial" w:cs="Arial"/>
          <w:b/>
          <w:bCs/>
          <w:sz w:val="28"/>
          <w:szCs w:val="28"/>
        </w:rPr>
        <w:t xml:space="preserve">Survival and Success Factors for the </w:t>
      </w:r>
      <w:proofErr w:type="spellStart"/>
      <w:r w:rsidRPr="0096412F">
        <w:rPr>
          <w:rFonts w:ascii="Arial" w:hAnsi="Arial" w:cs="Arial"/>
          <w:b/>
          <w:bCs/>
          <w:sz w:val="28"/>
          <w:szCs w:val="28"/>
        </w:rPr>
        <w:t>Arash</w:t>
      </w:r>
      <w:proofErr w:type="spellEnd"/>
      <w:r w:rsidRPr="0096412F">
        <w:rPr>
          <w:rFonts w:ascii="Arial" w:hAnsi="Arial" w:cs="Arial"/>
          <w:b/>
          <w:bCs/>
          <w:sz w:val="28"/>
          <w:szCs w:val="28"/>
        </w:rPr>
        <w:t xml:space="preserve"> Motor Company Ltd.</w:t>
      </w:r>
      <w:bookmarkEnd w:id="5"/>
      <w:bookmarkEnd w:id="6"/>
      <w:bookmarkEnd w:id="7"/>
    </w:p>
    <w:p w14:paraId="298B65DD" w14:textId="77777777" w:rsidR="00427B9E" w:rsidRPr="00691BEE" w:rsidRDefault="00427B9E" w:rsidP="00427B9E">
      <w:pPr>
        <w:rPr>
          <w:rFonts w:ascii="Arial" w:hAnsi="Arial" w:cs="Arial"/>
          <w:szCs w:val="24"/>
        </w:rPr>
      </w:pPr>
      <w:r w:rsidRPr="00691BEE">
        <w:rPr>
          <w:rFonts w:ascii="Arial" w:hAnsi="Arial" w:cs="Arial"/>
          <w:szCs w:val="24"/>
        </w:rPr>
        <w:t xml:space="preserve">The transformation &amp; evolution of the automobile industry during the last several decades have indeed been extraordinary. </w:t>
      </w:r>
      <w:proofErr w:type="gramStart"/>
      <w:r w:rsidRPr="00691BEE">
        <w:rPr>
          <w:rFonts w:ascii="Arial" w:hAnsi="Arial" w:cs="Arial"/>
          <w:szCs w:val="24"/>
        </w:rPr>
        <w:t>Financial stability,</w:t>
      </w:r>
      <w:proofErr w:type="gramEnd"/>
      <w:r w:rsidRPr="00691BEE">
        <w:rPr>
          <w:rFonts w:ascii="Arial" w:hAnsi="Arial" w:cs="Arial"/>
          <w:szCs w:val="24"/>
        </w:rPr>
        <w:t xml:space="preserve"> shifts in consumer attitude, and advancements in digital technology have all had a significant impact on the transition. The company's major players have recognized the trend and want to increase their investment in automobile production.</w:t>
      </w:r>
    </w:p>
    <w:p w14:paraId="63CF87B4" w14:textId="77777777" w:rsidR="00427B9E" w:rsidRPr="00691BEE" w:rsidRDefault="00427B9E" w:rsidP="00427B9E">
      <w:pPr>
        <w:rPr>
          <w:rFonts w:ascii="Arial" w:hAnsi="Arial" w:cs="Arial"/>
          <w:szCs w:val="24"/>
        </w:rPr>
      </w:pPr>
      <w:r w:rsidRPr="00691BEE">
        <w:rPr>
          <w:rFonts w:ascii="Arial" w:hAnsi="Arial" w:cs="Arial"/>
          <w:szCs w:val="24"/>
        </w:rPr>
        <w:t>As a result, the leading automotive industry is expected to enter a more prosperous phase after a difficult year in 2019, during which EOMs encountered several roadblocks internationally. The US market expanded little in 2019, but China witnessed its worst loss in twenty years. However, the Brexit agreement is anticipated to cause ripples across global markets and exacerbate the Sino-US trade conflict. As a consequence, the problem is anticipated to worsen until mid-2022.</w:t>
      </w:r>
    </w:p>
    <w:p w14:paraId="2B95FBFA" w14:textId="77777777" w:rsidR="00427B9E" w:rsidRPr="0096412F" w:rsidRDefault="00427B9E" w:rsidP="00427B9E">
      <w:pPr>
        <w:pStyle w:val="Heading2"/>
        <w:rPr>
          <w:rFonts w:ascii="Arial" w:hAnsi="Arial" w:cs="Arial"/>
          <w:b/>
          <w:bCs/>
          <w:sz w:val="28"/>
          <w:szCs w:val="28"/>
        </w:rPr>
      </w:pPr>
      <w:bookmarkStart w:id="8" w:name="_Toc99061552"/>
      <w:bookmarkStart w:id="9" w:name="_Toc99113929"/>
      <w:bookmarkStart w:id="10" w:name="_Toc99114084"/>
      <w:r w:rsidRPr="0096412F">
        <w:rPr>
          <w:rFonts w:ascii="Arial" w:hAnsi="Arial" w:cs="Arial"/>
          <w:b/>
          <w:bCs/>
          <w:sz w:val="28"/>
          <w:szCs w:val="28"/>
        </w:rPr>
        <w:t>Considering Megatrends</w:t>
      </w:r>
      <w:bookmarkEnd w:id="8"/>
      <w:bookmarkEnd w:id="9"/>
      <w:bookmarkEnd w:id="10"/>
    </w:p>
    <w:p w14:paraId="33F07BC4" w14:textId="4A88695D" w:rsidR="00427B9E" w:rsidRDefault="00427B9E" w:rsidP="00427B9E">
      <w:pPr>
        <w:rPr>
          <w:rFonts w:ascii="Arial" w:hAnsi="Arial" w:cs="Arial"/>
          <w:szCs w:val="24"/>
        </w:rPr>
      </w:pPr>
      <w:r w:rsidRPr="00691BEE">
        <w:rPr>
          <w:rFonts w:ascii="Arial" w:hAnsi="Arial" w:cs="Arial"/>
          <w:szCs w:val="24"/>
        </w:rPr>
        <w:t xml:space="preserve">Megatrends are worldwide phenomena. Several of today's drivers of change are synonymous with operational risks. Just like in preceding decades, trends including such car sales decline, value-added services, alternate solution cars, and electric vehicles will </w:t>
      </w:r>
      <w:r w:rsidRPr="00691BEE">
        <w:rPr>
          <w:rFonts w:ascii="Arial" w:hAnsi="Arial" w:cs="Arial"/>
          <w:szCs w:val="24"/>
        </w:rPr>
        <w:lastRenderedPageBreak/>
        <w:t xml:space="preserve">remain dominant the automobile market, according to companies including such </w:t>
      </w:r>
      <w:proofErr w:type="spellStart"/>
      <w:r w:rsidRPr="00691BEE">
        <w:rPr>
          <w:rFonts w:ascii="Arial" w:hAnsi="Arial" w:cs="Arial"/>
          <w:szCs w:val="24"/>
        </w:rPr>
        <w:t>Arash</w:t>
      </w:r>
      <w:proofErr w:type="spellEnd"/>
      <w:r w:rsidRPr="00691BEE">
        <w:rPr>
          <w:rFonts w:ascii="Arial" w:hAnsi="Arial" w:cs="Arial"/>
          <w:szCs w:val="24"/>
        </w:rPr>
        <w:t xml:space="preserve"> Motor Company Ltd. However, alternate and novel modes of automobile ownership are gaining popularity. For example, electric-powered cruise and subscriptions companies are gaining significant traction throughout all automotive segments. Some trends are worth mentioning </w:t>
      </w:r>
      <w:sdt>
        <w:sdtPr>
          <w:rPr>
            <w:rFonts w:ascii="Arial" w:hAnsi="Arial" w:cs="Arial"/>
            <w:szCs w:val="24"/>
          </w:rPr>
          <w:id w:val="1740037"/>
          <w:citation/>
        </w:sdtPr>
        <w:sdtEndPr/>
        <w:sdtContent>
          <w:r w:rsidRPr="00691BEE">
            <w:rPr>
              <w:rFonts w:ascii="Arial" w:hAnsi="Arial" w:cs="Arial"/>
              <w:szCs w:val="24"/>
            </w:rPr>
            <w:fldChar w:fldCharType="begin"/>
          </w:r>
          <w:r w:rsidRPr="00691BEE">
            <w:rPr>
              <w:rFonts w:ascii="Arial" w:hAnsi="Arial" w:cs="Arial"/>
              <w:szCs w:val="24"/>
            </w:rPr>
            <w:instrText xml:space="preserve"> CITATION Adj20 \l 1033 </w:instrText>
          </w:r>
          <w:r w:rsidRPr="00691BEE">
            <w:rPr>
              <w:rFonts w:ascii="Arial" w:hAnsi="Arial" w:cs="Arial"/>
              <w:szCs w:val="24"/>
            </w:rPr>
            <w:fldChar w:fldCharType="separate"/>
          </w:r>
          <w:r w:rsidRPr="00691BEE">
            <w:rPr>
              <w:rFonts w:ascii="Arial" w:hAnsi="Arial" w:cs="Arial"/>
              <w:noProof/>
              <w:szCs w:val="24"/>
            </w:rPr>
            <w:t>(Bakas, 2020)</w:t>
          </w:r>
          <w:r w:rsidRPr="00691BEE">
            <w:rPr>
              <w:rFonts w:ascii="Arial" w:hAnsi="Arial" w:cs="Arial"/>
              <w:noProof/>
              <w:szCs w:val="24"/>
            </w:rPr>
            <w:fldChar w:fldCharType="end"/>
          </w:r>
        </w:sdtContent>
      </w:sdt>
    </w:p>
    <w:p w14:paraId="6E3EE136" w14:textId="77777777" w:rsidR="00691BEE" w:rsidRPr="00691BEE" w:rsidRDefault="00691BEE" w:rsidP="00427B9E">
      <w:pPr>
        <w:rPr>
          <w:rFonts w:ascii="Arial" w:hAnsi="Arial" w:cs="Arial"/>
          <w:szCs w:val="24"/>
        </w:rPr>
      </w:pPr>
    </w:p>
    <w:tbl>
      <w:tblPr>
        <w:tblStyle w:val="TableGrid"/>
        <w:tblW w:w="0" w:type="auto"/>
        <w:tblLook w:val="04A0" w:firstRow="1" w:lastRow="0" w:firstColumn="1" w:lastColumn="0" w:noHBand="0" w:noVBand="1"/>
      </w:tblPr>
      <w:tblGrid>
        <w:gridCol w:w="1937"/>
        <w:gridCol w:w="7413"/>
      </w:tblGrid>
      <w:tr w:rsidR="00427B9E" w14:paraId="3666775C" w14:textId="77777777" w:rsidTr="00CF02A0">
        <w:tc>
          <w:tcPr>
            <w:tcW w:w="1951" w:type="dxa"/>
            <w:shd w:val="clear" w:color="auto" w:fill="D5DCE4" w:themeFill="text2" w:themeFillTint="33"/>
          </w:tcPr>
          <w:p w14:paraId="2BC8CECB" w14:textId="77777777" w:rsidR="00427B9E" w:rsidRPr="00691BEE" w:rsidRDefault="00427B9E" w:rsidP="00CF02A0">
            <w:pPr>
              <w:rPr>
                <w:rFonts w:ascii="Arial" w:hAnsi="Arial" w:cs="Arial"/>
                <w:szCs w:val="24"/>
              </w:rPr>
            </w:pPr>
            <w:r w:rsidRPr="00691BEE">
              <w:rPr>
                <w:rFonts w:ascii="Arial" w:hAnsi="Arial" w:cs="Arial"/>
                <w:szCs w:val="24"/>
              </w:rPr>
              <w:t>Trends</w:t>
            </w:r>
          </w:p>
        </w:tc>
        <w:tc>
          <w:tcPr>
            <w:tcW w:w="7625" w:type="dxa"/>
            <w:shd w:val="clear" w:color="auto" w:fill="D5DCE4" w:themeFill="text2" w:themeFillTint="33"/>
          </w:tcPr>
          <w:p w14:paraId="51B20B40" w14:textId="77777777" w:rsidR="00427B9E" w:rsidRPr="00691BEE" w:rsidRDefault="00427B9E" w:rsidP="00CF02A0">
            <w:pPr>
              <w:rPr>
                <w:rFonts w:ascii="Arial" w:hAnsi="Arial" w:cs="Arial"/>
                <w:szCs w:val="24"/>
              </w:rPr>
            </w:pPr>
            <w:r w:rsidRPr="00691BEE">
              <w:rPr>
                <w:rFonts w:ascii="Arial" w:hAnsi="Arial" w:cs="Arial"/>
                <w:szCs w:val="24"/>
              </w:rPr>
              <w:t>Descriptions</w:t>
            </w:r>
          </w:p>
        </w:tc>
      </w:tr>
      <w:tr w:rsidR="00427B9E" w14:paraId="249EC7B8" w14:textId="77777777" w:rsidTr="00CF02A0">
        <w:tc>
          <w:tcPr>
            <w:tcW w:w="1951" w:type="dxa"/>
            <w:shd w:val="clear" w:color="auto" w:fill="8496B0" w:themeFill="text2" w:themeFillTint="99"/>
          </w:tcPr>
          <w:p w14:paraId="13FDC77C" w14:textId="77777777" w:rsidR="00427B9E" w:rsidRPr="00691BEE" w:rsidRDefault="00427B9E" w:rsidP="00CF02A0">
            <w:pPr>
              <w:rPr>
                <w:rFonts w:ascii="Arial" w:hAnsi="Arial" w:cs="Arial"/>
                <w:szCs w:val="24"/>
              </w:rPr>
            </w:pPr>
            <w:r w:rsidRPr="00691BEE">
              <w:rPr>
                <w:rFonts w:ascii="Arial" w:hAnsi="Arial" w:cs="Arial"/>
                <w:szCs w:val="24"/>
              </w:rPr>
              <w:t>Innovation and Adaptability</w:t>
            </w:r>
          </w:p>
        </w:tc>
        <w:tc>
          <w:tcPr>
            <w:tcW w:w="7625" w:type="dxa"/>
          </w:tcPr>
          <w:p w14:paraId="09DAA955" w14:textId="77777777" w:rsidR="00427B9E" w:rsidRPr="00691BEE" w:rsidRDefault="00427B9E" w:rsidP="00CF02A0">
            <w:pPr>
              <w:rPr>
                <w:rFonts w:ascii="Arial" w:hAnsi="Arial" w:cs="Arial"/>
                <w:szCs w:val="24"/>
              </w:rPr>
            </w:pPr>
            <w:r w:rsidRPr="00691BEE">
              <w:rPr>
                <w:rFonts w:ascii="Arial" w:hAnsi="Arial" w:cs="Arial"/>
                <w:szCs w:val="24"/>
              </w:rPr>
              <w:t xml:space="preserve">IT teams are critical components of operational policy procedures. Additionally, professionals play a critical role in the manufacturing chain, product design, and marketing divisions. Most automobile industry developments are driven by the deployment of agile approaches. The strategies are effective in terms of responding to and comprehending the demands of customers </w:t>
            </w:r>
            <w:sdt>
              <w:sdtPr>
                <w:rPr>
                  <w:rFonts w:ascii="Arial" w:hAnsi="Arial" w:cs="Arial"/>
                  <w:szCs w:val="24"/>
                </w:rPr>
                <w:id w:val="1740038"/>
                <w:citation/>
              </w:sdtPr>
              <w:sdtEndPr/>
              <w:sdtContent>
                <w:r w:rsidRPr="00691BEE">
                  <w:rPr>
                    <w:rFonts w:ascii="Arial" w:hAnsi="Arial" w:cs="Arial"/>
                    <w:szCs w:val="24"/>
                  </w:rPr>
                  <w:fldChar w:fldCharType="begin"/>
                </w:r>
                <w:r w:rsidRPr="00691BEE">
                  <w:rPr>
                    <w:rFonts w:ascii="Arial" w:hAnsi="Arial" w:cs="Arial"/>
                    <w:szCs w:val="24"/>
                  </w:rPr>
                  <w:instrText xml:space="preserve"> CITATION Kei04 \l 1033 </w:instrText>
                </w:r>
                <w:r w:rsidRPr="00691BEE">
                  <w:rPr>
                    <w:rFonts w:ascii="Arial" w:hAnsi="Arial" w:cs="Arial"/>
                    <w:szCs w:val="24"/>
                  </w:rPr>
                  <w:fldChar w:fldCharType="separate"/>
                </w:r>
                <w:r w:rsidRPr="00691BEE">
                  <w:rPr>
                    <w:rFonts w:ascii="Arial" w:hAnsi="Arial" w:cs="Arial"/>
                    <w:noProof/>
                    <w:szCs w:val="24"/>
                  </w:rPr>
                  <w:t>(Alexander, 2004)</w:t>
                </w:r>
                <w:r w:rsidRPr="00691BEE">
                  <w:rPr>
                    <w:rFonts w:ascii="Arial" w:hAnsi="Arial" w:cs="Arial"/>
                    <w:noProof/>
                    <w:szCs w:val="24"/>
                  </w:rPr>
                  <w:fldChar w:fldCharType="end"/>
                </w:r>
              </w:sdtContent>
            </w:sdt>
            <w:r w:rsidRPr="00691BEE">
              <w:rPr>
                <w:rFonts w:ascii="Arial" w:hAnsi="Arial" w:cs="Arial"/>
                <w:szCs w:val="24"/>
              </w:rPr>
              <w:t>. With the speed established, the strategy has been implemented by majority of automotive manufacturers, and that it is expected that adaptability will have a significant impact on the automobile sector in 2022.</w:t>
            </w:r>
          </w:p>
        </w:tc>
      </w:tr>
      <w:tr w:rsidR="00427B9E" w14:paraId="69B6798C" w14:textId="77777777" w:rsidTr="00CF02A0">
        <w:tc>
          <w:tcPr>
            <w:tcW w:w="1951" w:type="dxa"/>
            <w:shd w:val="clear" w:color="auto" w:fill="8496B0" w:themeFill="text2" w:themeFillTint="99"/>
          </w:tcPr>
          <w:p w14:paraId="7A60AD44" w14:textId="77777777" w:rsidR="00427B9E" w:rsidRPr="00691BEE" w:rsidRDefault="00427B9E" w:rsidP="00CF02A0">
            <w:pPr>
              <w:rPr>
                <w:rFonts w:ascii="Arial" w:hAnsi="Arial" w:cs="Arial"/>
                <w:szCs w:val="24"/>
              </w:rPr>
            </w:pPr>
            <w:r w:rsidRPr="00691BEE">
              <w:rPr>
                <w:rFonts w:ascii="Arial" w:hAnsi="Arial" w:cs="Arial"/>
                <w:szCs w:val="24"/>
              </w:rPr>
              <w:t>Information &amp; connection</w:t>
            </w:r>
          </w:p>
        </w:tc>
        <w:tc>
          <w:tcPr>
            <w:tcW w:w="7625" w:type="dxa"/>
          </w:tcPr>
          <w:p w14:paraId="69E3F838" w14:textId="77777777" w:rsidR="00427B9E" w:rsidRPr="00691BEE" w:rsidRDefault="00427B9E" w:rsidP="00CF02A0">
            <w:pPr>
              <w:rPr>
                <w:rFonts w:ascii="Arial" w:hAnsi="Arial" w:cs="Arial"/>
                <w:szCs w:val="24"/>
              </w:rPr>
            </w:pPr>
            <w:r w:rsidRPr="00691BEE">
              <w:rPr>
                <w:rFonts w:ascii="Arial" w:hAnsi="Arial" w:cs="Arial"/>
                <w:szCs w:val="24"/>
              </w:rPr>
              <w:t>Networking will be important in the 21st century of automobiles. Cars will be equipped with high-speed connectivity to provide a better experience of driving. As a result, a rising network is necessary to show 3K to approximately 4K video. Numerous organizations have adopted diverse transportation technologies and the digitalization of the major drivers in the vehicle industry. Additionally, connection will have an effect on data collected in public transportation, congestion, park, and environment pollution. Through the collecting and collected data, connectivity will help. The trend is likely to continue until 2022, affecting all segments of the automobile industry.</w:t>
            </w:r>
          </w:p>
        </w:tc>
      </w:tr>
      <w:tr w:rsidR="00427B9E" w:rsidRPr="0096412F" w14:paraId="48CAAA3C" w14:textId="77777777" w:rsidTr="00CF02A0">
        <w:tc>
          <w:tcPr>
            <w:tcW w:w="1951" w:type="dxa"/>
            <w:shd w:val="clear" w:color="auto" w:fill="8496B0" w:themeFill="text2" w:themeFillTint="99"/>
          </w:tcPr>
          <w:p w14:paraId="1861DDB5" w14:textId="77777777" w:rsidR="00427B9E" w:rsidRPr="00691BEE" w:rsidRDefault="00427B9E" w:rsidP="00CF02A0">
            <w:pPr>
              <w:rPr>
                <w:rFonts w:ascii="Arial" w:hAnsi="Arial" w:cs="Arial"/>
                <w:szCs w:val="24"/>
              </w:rPr>
            </w:pPr>
            <w:r w:rsidRPr="00691BEE">
              <w:rPr>
                <w:rFonts w:ascii="Arial" w:hAnsi="Arial" w:cs="Arial"/>
                <w:szCs w:val="24"/>
              </w:rPr>
              <w:t>Electrical and self-driving automobiles</w:t>
            </w:r>
          </w:p>
        </w:tc>
        <w:tc>
          <w:tcPr>
            <w:tcW w:w="7625" w:type="dxa"/>
          </w:tcPr>
          <w:p w14:paraId="7D83272A" w14:textId="77777777" w:rsidR="00427B9E" w:rsidRPr="00691BEE" w:rsidRDefault="00427B9E" w:rsidP="00CF02A0">
            <w:pPr>
              <w:rPr>
                <w:rFonts w:ascii="Arial" w:hAnsi="Arial" w:cs="Arial"/>
                <w:szCs w:val="24"/>
              </w:rPr>
            </w:pPr>
            <w:r w:rsidRPr="00691BEE">
              <w:rPr>
                <w:rFonts w:ascii="Arial" w:hAnsi="Arial" w:cs="Arial"/>
                <w:szCs w:val="24"/>
              </w:rPr>
              <w:t xml:space="preserve">It is projected that it will take a little more time to develop efficient electric and self - driving vehicles. Nevertheless, the sector is enthused about electrified and self-driving automobiles. Battery </w:t>
            </w:r>
            <w:r w:rsidRPr="00691BEE">
              <w:rPr>
                <w:rFonts w:ascii="Arial" w:hAnsi="Arial" w:cs="Arial"/>
                <w:szCs w:val="24"/>
              </w:rPr>
              <w:lastRenderedPageBreak/>
              <w:t>technology is rapidly evolving and improving in order to create effective EVs. Furthermore, no automobile has yet to measure the quality of combustion. In 2022, when electric vehicle tech is established, this tendency is predicted to reverse.</w:t>
            </w:r>
          </w:p>
          <w:p w14:paraId="2B82823A" w14:textId="77777777" w:rsidR="00427B9E" w:rsidRPr="00691BEE" w:rsidRDefault="00427B9E" w:rsidP="00CF02A0">
            <w:pPr>
              <w:rPr>
                <w:rFonts w:ascii="Arial" w:hAnsi="Arial" w:cs="Arial"/>
                <w:szCs w:val="24"/>
              </w:rPr>
            </w:pPr>
            <w:r w:rsidRPr="00691BEE">
              <w:rPr>
                <w:rFonts w:ascii="Arial" w:hAnsi="Arial" w:cs="Arial"/>
                <w:szCs w:val="24"/>
              </w:rPr>
              <w:t>Additionally, influence from WAC, where automobile sector concentrates on consumer demand for cleaner, non-fossil-fuel cars, will play a significant role in this development. The climate catastrophe is compelling the sector to develop a new ecosystem capable of reducing emissions. As a result, the initiative is projected to quicken as a result of government law and market forces.</w:t>
            </w:r>
          </w:p>
        </w:tc>
      </w:tr>
      <w:tr w:rsidR="00427B9E" w:rsidRPr="0096412F" w14:paraId="4DE493F7" w14:textId="77777777" w:rsidTr="00CF02A0">
        <w:tc>
          <w:tcPr>
            <w:tcW w:w="1951" w:type="dxa"/>
            <w:shd w:val="clear" w:color="auto" w:fill="8496B0" w:themeFill="text2" w:themeFillTint="99"/>
          </w:tcPr>
          <w:p w14:paraId="21F19E5C" w14:textId="77777777" w:rsidR="00427B9E" w:rsidRPr="00691BEE" w:rsidRDefault="00427B9E" w:rsidP="00CF02A0">
            <w:pPr>
              <w:rPr>
                <w:rFonts w:ascii="Arial" w:hAnsi="Arial" w:cs="Arial"/>
                <w:szCs w:val="24"/>
              </w:rPr>
            </w:pPr>
            <w:r w:rsidRPr="00691BEE">
              <w:rPr>
                <w:rFonts w:ascii="Arial" w:hAnsi="Arial" w:cs="Arial"/>
                <w:szCs w:val="24"/>
              </w:rPr>
              <w:lastRenderedPageBreak/>
              <w:t>Insurance plan depending on use</w:t>
            </w:r>
          </w:p>
        </w:tc>
        <w:tc>
          <w:tcPr>
            <w:tcW w:w="7625" w:type="dxa"/>
          </w:tcPr>
          <w:p w14:paraId="4D54EBBD" w14:textId="77777777" w:rsidR="00427B9E" w:rsidRPr="00691BEE" w:rsidRDefault="00427B9E" w:rsidP="00CF02A0">
            <w:pPr>
              <w:rPr>
                <w:rFonts w:ascii="Arial" w:hAnsi="Arial" w:cs="Arial"/>
                <w:szCs w:val="24"/>
              </w:rPr>
            </w:pPr>
            <w:r w:rsidRPr="00691BEE">
              <w:rPr>
                <w:rFonts w:ascii="Arial" w:hAnsi="Arial" w:cs="Arial"/>
                <w:szCs w:val="24"/>
              </w:rPr>
              <w:t xml:space="preserve">In 2022, it is projected that insurance plans would be widely available. The sensor revolution has resulted in the contemporary automobile knowing a great deal about its driver. For example, automobiles are aware of motorists' driving habits, driving accidents, and conduct. Thus, car owners who let insurance entry to their data will benefit from a variety of customized bundles </w:t>
            </w:r>
            <w:sdt>
              <w:sdtPr>
                <w:rPr>
                  <w:rFonts w:ascii="Arial" w:hAnsi="Arial" w:cs="Arial"/>
                  <w:szCs w:val="24"/>
                </w:rPr>
                <w:id w:val="1740039"/>
                <w:citation/>
              </w:sdtPr>
              <w:sdtEndPr/>
              <w:sdtContent>
                <w:r w:rsidRPr="00691BEE">
                  <w:rPr>
                    <w:rFonts w:ascii="Arial" w:hAnsi="Arial" w:cs="Arial"/>
                    <w:szCs w:val="24"/>
                  </w:rPr>
                  <w:fldChar w:fldCharType="begin"/>
                </w:r>
                <w:r w:rsidRPr="00691BEE">
                  <w:rPr>
                    <w:rFonts w:ascii="Arial" w:hAnsi="Arial" w:cs="Arial"/>
                    <w:szCs w:val="24"/>
                  </w:rPr>
                  <w:instrText xml:space="preserve"> CITATION Kar99 \l 1033 </w:instrText>
                </w:r>
                <w:r w:rsidRPr="00691BEE">
                  <w:rPr>
                    <w:rFonts w:ascii="Arial" w:hAnsi="Arial" w:cs="Arial"/>
                    <w:szCs w:val="24"/>
                  </w:rPr>
                  <w:fldChar w:fldCharType="separate"/>
                </w:r>
                <w:r w:rsidRPr="00691BEE">
                  <w:rPr>
                    <w:rFonts w:ascii="Arial" w:hAnsi="Arial" w:cs="Arial"/>
                    <w:noProof/>
                    <w:szCs w:val="24"/>
                  </w:rPr>
                  <w:t>(Hamilton, 1999)</w:t>
                </w:r>
                <w:r w:rsidRPr="00691BEE">
                  <w:rPr>
                    <w:rFonts w:ascii="Arial" w:hAnsi="Arial" w:cs="Arial"/>
                    <w:noProof/>
                    <w:szCs w:val="24"/>
                  </w:rPr>
                  <w:fldChar w:fldCharType="end"/>
                </w:r>
              </w:sdtContent>
            </w:sdt>
            <w:r w:rsidRPr="00691BEE">
              <w:rPr>
                <w:rFonts w:ascii="Arial" w:hAnsi="Arial" w:cs="Arial"/>
                <w:szCs w:val="24"/>
              </w:rPr>
              <w:t>. Customers that behave well are more likely to acquire the products at a reduced fee. Nevertheless, unstable and dangerous users may face higher insurance premiums. Insurance employ AI &amp; sensor technology that tracks velocity, airbags activation, hard braking frequency, and the region in which most automobiles are driven. As a result, insurers might have a stronger basis for forcing their costs on packaged products.</w:t>
            </w:r>
          </w:p>
        </w:tc>
      </w:tr>
      <w:tr w:rsidR="00427B9E" w:rsidRPr="0096412F" w14:paraId="57CF5C03" w14:textId="77777777" w:rsidTr="00CF02A0">
        <w:tc>
          <w:tcPr>
            <w:tcW w:w="1951" w:type="dxa"/>
            <w:shd w:val="clear" w:color="auto" w:fill="8496B0" w:themeFill="text2" w:themeFillTint="99"/>
          </w:tcPr>
          <w:p w14:paraId="550D508F" w14:textId="77777777" w:rsidR="00427B9E" w:rsidRPr="00691BEE" w:rsidRDefault="00427B9E" w:rsidP="00CF02A0">
            <w:pPr>
              <w:rPr>
                <w:rFonts w:ascii="Arial" w:hAnsi="Arial" w:cs="Arial"/>
                <w:szCs w:val="24"/>
              </w:rPr>
            </w:pPr>
            <w:r w:rsidRPr="00691BEE">
              <w:rPr>
                <w:rFonts w:ascii="Arial" w:hAnsi="Arial" w:cs="Arial"/>
                <w:szCs w:val="24"/>
              </w:rPr>
              <w:t>Automobiles that drive themselves</w:t>
            </w:r>
          </w:p>
        </w:tc>
        <w:tc>
          <w:tcPr>
            <w:tcW w:w="7625" w:type="dxa"/>
          </w:tcPr>
          <w:p w14:paraId="7AD85204" w14:textId="77777777" w:rsidR="00427B9E" w:rsidRPr="00691BEE" w:rsidRDefault="00427B9E" w:rsidP="00CF02A0">
            <w:pPr>
              <w:rPr>
                <w:rFonts w:ascii="Arial" w:hAnsi="Arial" w:cs="Arial"/>
                <w:szCs w:val="24"/>
              </w:rPr>
            </w:pPr>
            <w:r w:rsidRPr="00691BEE">
              <w:rPr>
                <w:rFonts w:ascii="Arial" w:hAnsi="Arial" w:cs="Arial"/>
                <w:szCs w:val="24"/>
              </w:rPr>
              <w:t xml:space="preserve">Self-driving cars are the future of automobiles, and the tomorrow is today. GPS, Wi-Fi, 5G, &amp; Wireless have all enabled self-driving cars to become a reality. By 2022, it is projected that such cars would be ubiquitous. Self-driving cars will be significant because they will reduce the </w:t>
            </w:r>
            <w:proofErr w:type="gramStart"/>
            <w:r w:rsidRPr="00691BEE">
              <w:rPr>
                <w:rFonts w:ascii="Arial" w:hAnsi="Arial" w:cs="Arial"/>
                <w:szCs w:val="24"/>
              </w:rPr>
              <w:t>amount</w:t>
            </w:r>
            <w:proofErr w:type="gramEnd"/>
            <w:r w:rsidRPr="00691BEE">
              <w:rPr>
                <w:rFonts w:ascii="Arial" w:hAnsi="Arial" w:cs="Arial"/>
                <w:szCs w:val="24"/>
              </w:rPr>
              <w:t xml:space="preserve"> of injuries and road caused by human mistake. Although automating transportation is a lengthy process, it is believed that motorists can benefit from automated within several months.</w:t>
            </w:r>
          </w:p>
        </w:tc>
      </w:tr>
      <w:tr w:rsidR="00427B9E" w:rsidRPr="0096412F" w14:paraId="346BE317" w14:textId="77777777" w:rsidTr="00CF02A0">
        <w:tc>
          <w:tcPr>
            <w:tcW w:w="1951" w:type="dxa"/>
            <w:shd w:val="clear" w:color="auto" w:fill="8496B0" w:themeFill="text2" w:themeFillTint="99"/>
          </w:tcPr>
          <w:p w14:paraId="4909C2F8" w14:textId="77777777" w:rsidR="00427B9E" w:rsidRPr="00691BEE" w:rsidRDefault="00427B9E" w:rsidP="00CF02A0">
            <w:pPr>
              <w:rPr>
                <w:rFonts w:ascii="Arial" w:hAnsi="Arial" w:cs="Arial"/>
                <w:szCs w:val="24"/>
              </w:rPr>
            </w:pPr>
            <w:r w:rsidRPr="00691BEE">
              <w:rPr>
                <w:rFonts w:ascii="Arial" w:hAnsi="Arial" w:cs="Arial"/>
                <w:szCs w:val="24"/>
              </w:rPr>
              <w:lastRenderedPageBreak/>
              <w:t>Tracking and monitoring gadgets</w:t>
            </w:r>
          </w:p>
        </w:tc>
        <w:tc>
          <w:tcPr>
            <w:tcW w:w="7625" w:type="dxa"/>
          </w:tcPr>
          <w:p w14:paraId="168982CE" w14:textId="77777777" w:rsidR="00427B9E" w:rsidRPr="00691BEE" w:rsidRDefault="00427B9E" w:rsidP="00CF02A0">
            <w:pPr>
              <w:rPr>
                <w:rFonts w:ascii="Arial" w:hAnsi="Arial" w:cs="Arial"/>
                <w:szCs w:val="24"/>
              </w:rPr>
            </w:pPr>
            <w:r w:rsidRPr="00691BEE">
              <w:rPr>
                <w:rFonts w:ascii="Arial" w:hAnsi="Arial" w:cs="Arial"/>
                <w:szCs w:val="24"/>
              </w:rPr>
              <w:t>Trackers are a fact nowadays. Automobiles feature a number of sensors. Additionally, the manufacturing business implements software by seeking the top developers. Motorists utilize applications and tools that maintain their vehicles in this manner. Additionally, the devices are prepared to respond to driver problems. For instance, in the case of an automobile accident, the tools assist by requesting assistance and providing geographical position. As a result, the fact is self-evident: drivers are being rescued in record numbers.</w:t>
            </w:r>
          </w:p>
        </w:tc>
      </w:tr>
      <w:tr w:rsidR="00427B9E" w:rsidRPr="0096412F" w14:paraId="2475F6CE" w14:textId="77777777" w:rsidTr="00CF02A0">
        <w:tc>
          <w:tcPr>
            <w:tcW w:w="1951" w:type="dxa"/>
            <w:shd w:val="clear" w:color="auto" w:fill="8496B0" w:themeFill="text2" w:themeFillTint="99"/>
          </w:tcPr>
          <w:p w14:paraId="29F3C36C" w14:textId="77777777" w:rsidR="00427B9E" w:rsidRPr="00691BEE" w:rsidRDefault="00427B9E" w:rsidP="00CF02A0">
            <w:pPr>
              <w:rPr>
                <w:rFonts w:ascii="Arial" w:hAnsi="Arial" w:cs="Arial"/>
                <w:szCs w:val="24"/>
              </w:rPr>
            </w:pPr>
            <w:r w:rsidRPr="00691BEE">
              <w:rPr>
                <w:rFonts w:ascii="Arial" w:hAnsi="Arial" w:cs="Arial"/>
                <w:szCs w:val="24"/>
              </w:rPr>
              <w:t>Improved consumer experiences in automobiles.</w:t>
            </w:r>
          </w:p>
        </w:tc>
        <w:tc>
          <w:tcPr>
            <w:tcW w:w="7625" w:type="dxa"/>
          </w:tcPr>
          <w:p w14:paraId="079CC674" w14:textId="77777777" w:rsidR="00427B9E" w:rsidRPr="00691BEE" w:rsidRDefault="00427B9E" w:rsidP="00CF02A0">
            <w:pPr>
              <w:rPr>
                <w:rFonts w:ascii="Arial" w:hAnsi="Arial" w:cs="Arial"/>
                <w:szCs w:val="24"/>
              </w:rPr>
            </w:pPr>
            <w:r w:rsidRPr="00691BEE">
              <w:rPr>
                <w:rFonts w:ascii="Arial" w:hAnsi="Arial" w:cs="Arial"/>
                <w:szCs w:val="24"/>
              </w:rPr>
              <w:t xml:space="preserve">The voice commands and navigation have become a complete disaster. Almost everyone has encountered a situation in which the computer requests a command from the client and then executes it after more than 5 minutes </w:t>
            </w:r>
            <w:sdt>
              <w:sdtPr>
                <w:rPr>
                  <w:rFonts w:ascii="Arial" w:hAnsi="Arial" w:cs="Arial"/>
                  <w:szCs w:val="24"/>
                </w:rPr>
                <w:id w:val="1740040"/>
                <w:citation/>
              </w:sdtPr>
              <w:sdtEndPr/>
              <w:sdtContent>
                <w:r w:rsidRPr="00691BEE">
                  <w:rPr>
                    <w:rFonts w:ascii="Arial" w:hAnsi="Arial" w:cs="Arial"/>
                    <w:szCs w:val="24"/>
                  </w:rPr>
                  <w:fldChar w:fldCharType="begin"/>
                </w:r>
                <w:r w:rsidRPr="00691BEE">
                  <w:rPr>
                    <w:rFonts w:ascii="Arial" w:hAnsi="Arial" w:cs="Arial"/>
                    <w:szCs w:val="24"/>
                  </w:rPr>
                  <w:instrText xml:space="preserve"> CITATION Pet19 \l 1033 </w:instrText>
                </w:r>
                <w:r w:rsidRPr="00691BEE">
                  <w:rPr>
                    <w:rFonts w:ascii="Arial" w:hAnsi="Arial" w:cs="Arial"/>
                    <w:szCs w:val="24"/>
                  </w:rPr>
                  <w:fldChar w:fldCharType="separate"/>
                </w:r>
                <w:r w:rsidRPr="00691BEE">
                  <w:rPr>
                    <w:rFonts w:ascii="Arial" w:hAnsi="Arial" w:cs="Arial"/>
                    <w:noProof/>
                    <w:szCs w:val="24"/>
                  </w:rPr>
                  <w:t>(Szabo, 2019)</w:t>
                </w:r>
                <w:r w:rsidRPr="00691BEE">
                  <w:rPr>
                    <w:rFonts w:ascii="Arial" w:hAnsi="Arial" w:cs="Arial"/>
                    <w:noProof/>
                    <w:szCs w:val="24"/>
                  </w:rPr>
                  <w:fldChar w:fldCharType="end"/>
                </w:r>
              </w:sdtContent>
            </w:sdt>
            <w:r w:rsidRPr="00691BEE">
              <w:rPr>
                <w:rFonts w:ascii="Arial" w:hAnsi="Arial" w:cs="Arial"/>
                <w:szCs w:val="24"/>
              </w:rPr>
              <w:t xml:space="preserve">. Nevertheless, this scenario is going to suddenly change as businesses embrace more advanced technologies such as Apple Car Play, which mirrors whatever is on the </w:t>
            </w:r>
            <w:proofErr w:type="spellStart"/>
            <w:r w:rsidRPr="00691BEE">
              <w:rPr>
                <w:rFonts w:ascii="Arial" w:hAnsi="Arial" w:cs="Arial"/>
                <w:szCs w:val="24"/>
              </w:rPr>
              <w:t>iphone</w:t>
            </w:r>
            <w:proofErr w:type="spellEnd"/>
            <w:r w:rsidRPr="00691BEE">
              <w:rPr>
                <w:rFonts w:ascii="Arial" w:hAnsi="Arial" w:cs="Arial"/>
                <w:szCs w:val="24"/>
              </w:rPr>
              <w:t xml:space="preserve"> and enables smooth flow between iPhones and automobiles.</w:t>
            </w:r>
          </w:p>
        </w:tc>
      </w:tr>
      <w:tr w:rsidR="00427B9E" w:rsidRPr="0096412F" w14:paraId="6E8F2B03" w14:textId="77777777" w:rsidTr="00CF02A0">
        <w:tc>
          <w:tcPr>
            <w:tcW w:w="1951" w:type="dxa"/>
            <w:shd w:val="clear" w:color="auto" w:fill="8496B0" w:themeFill="text2" w:themeFillTint="99"/>
          </w:tcPr>
          <w:p w14:paraId="5C8A0C2F" w14:textId="77777777" w:rsidR="00427B9E" w:rsidRPr="00691BEE" w:rsidRDefault="00427B9E" w:rsidP="00CF02A0">
            <w:pPr>
              <w:rPr>
                <w:rFonts w:ascii="Arial" w:hAnsi="Arial" w:cs="Arial"/>
                <w:szCs w:val="24"/>
              </w:rPr>
            </w:pPr>
            <w:r w:rsidRPr="00691BEE">
              <w:rPr>
                <w:rFonts w:ascii="Arial" w:hAnsi="Arial" w:cs="Arial"/>
                <w:szCs w:val="24"/>
              </w:rPr>
              <w:t>Reduced simulation phase</w:t>
            </w:r>
          </w:p>
        </w:tc>
        <w:tc>
          <w:tcPr>
            <w:tcW w:w="7625" w:type="dxa"/>
          </w:tcPr>
          <w:p w14:paraId="37024EA0" w14:textId="77777777" w:rsidR="00427B9E" w:rsidRPr="00691BEE" w:rsidRDefault="00427B9E" w:rsidP="00CF02A0">
            <w:pPr>
              <w:rPr>
                <w:rFonts w:ascii="Arial" w:hAnsi="Arial" w:cs="Arial"/>
                <w:szCs w:val="24"/>
              </w:rPr>
            </w:pPr>
            <w:r w:rsidRPr="00691BEE">
              <w:rPr>
                <w:rFonts w:ascii="Arial" w:hAnsi="Arial" w:cs="Arial"/>
                <w:szCs w:val="24"/>
              </w:rPr>
              <w:t>It'd be prudent to recognize that digitizing pressure entails far more than the addition of new digital capabilities. The typical car lifespan likewise mirrors the lifetime of tech, with users evolving as latest tech becomes available. As a result, it is expected that by 2022, the car company's product cycles would have shrunk form 5 years to around one or 2 years. Additionally, short-term lease will supplant long-term purchasing as the new standard. As a consequence, manufacturers' plans for transitioning to the new standard take into account the possibility of a changeover in 2022.</w:t>
            </w:r>
          </w:p>
        </w:tc>
      </w:tr>
      <w:tr w:rsidR="00427B9E" w:rsidRPr="0096412F" w14:paraId="30836844" w14:textId="77777777" w:rsidTr="00CF02A0">
        <w:tc>
          <w:tcPr>
            <w:tcW w:w="1951" w:type="dxa"/>
            <w:shd w:val="clear" w:color="auto" w:fill="8496B0" w:themeFill="text2" w:themeFillTint="99"/>
          </w:tcPr>
          <w:p w14:paraId="0571F898" w14:textId="77777777" w:rsidR="00427B9E" w:rsidRPr="00691BEE" w:rsidRDefault="00427B9E" w:rsidP="00CF02A0">
            <w:pPr>
              <w:rPr>
                <w:rFonts w:ascii="Arial" w:hAnsi="Arial" w:cs="Arial"/>
                <w:szCs w:val="24"/>
              </w:rPr>
            </w:pPr>
            <w:r w:rsidRPr="00691BEE">
              <w:rPr>
                <w:rFonts w:ascii="Arial" w:hAnsi="Arial" w:cs="Arial"/>
                <w:szCs w:val="24"/>
              </w:rPr>
              <w:t>Predictive upkeep</w:t>
            </w:r>
          </w:p>
        </w:tc>
        <w:tc>
          <w:tcPr>
            <w:tcW w:w="7625" w:type="dxa"/>
          </w:tcPr>
          <w:p w14:paraId="005AA548" w14:textId="77777777" w:rsidR="00427B9E" w:rsidRPr="00691BEE" w:rsidRDefault="00427B9E" w:rsidP="00CF02A0">
            <w:pPr>
              <w:rPr>
                <w:rFonts w:ascii="Arial" w:hAnsi="Arial" w:cs="Arial"/>
                <w:szCs w:val="24"/>
              </w:rPr>
            </w:pPr>
            <w:r w:rsidRPr="00691BEE">
              <w:rPr>
                <w:rFonts w:ascii="Arial" w:hAnsi="Arial" w:cs="Arial"/>
                <w:szCs w:val="24"/>
              </w:rPr>
              <w:t xml:space="preserve">Previously, drivers enjoyed being reminded to replace their oil. Trying to keep track of miles was important back then. Regardless, autos collect a lot of data that is processed </w:t>
            </w:r>
            <w:proofErr w:type="gramStart"/>
            <w:r w:rsidRPr="00691BEE">
              <w:rPr>
                <w:rFonts w:ascii="Arial" w:hAnsi="Arial" w:cs="Arial"/>
                <w:szCs w:val="24"/>
              </w:rPr>
              <w:t>in</w:t>
            </w:r>
            <w:proofErr w:type="gramEnd"/>
            <w:r w:rsidRPr="00691BEE">
              <w:rPr>
                <w:rFonts w:ascii="Arial" w:hAnsi="Arial" w:cs="Arial"/>
                <w:szCs w:val="24"/>
              </w:rPr>
              <w:t xml:space="preserve"> the internet. This data is also utilized to warn drivers of prospective issues like engine difficulties or impending events. In 2022, predicting technologies will be able to forecast automotive problems a month ahead of time.</w:t>
            </w:r>
          </w:p>
        </w:tc>
      </w:tr>
      <w:tr w:rsidR="00427B9E" w14:paraId="28843AB3" w14:textId="77777777" w:rsidTr="00CF02A0">
        <w:tc>
          <w:tcPr>
            <w:tcW w:w="1951" w:type="dxa"/>
            <w:shd w:val="clear" w:color="auto" w:fill="8496B0" w:themeFill="text2" w:themeFillTint="99"/>
          </w:tcPr>
          <w:p w14:paraId="3C43B985" w14:textId="77777777" w:rsidR="00427B9E" w:rsidRPr="00691BEE" w:rsidRDefault="00427B9E" w:rsidP="00CF02A0">
            <w:pPr>
              <w:rPr>
                <w:rFonts w:ascii="Arial" w:hAnsi="Arial" w:cs="Arial"/>
                <w:szCs w:val="24"/>
              </w:rPr>
            </w:pPr>
            <w:r w:rsidRPr="00691BEE">
              <w:rPr>
                <w:rFonts w:ascii="Arial" w:hAnsi="Arial" w:cs="Arial"/>
                <w:szCs w:val="24"/>
              </w:rPr>
              <w:lastRenderedPageBreak/>
              <w:t>Better car-buying experiences</w:t>
            </w:r>
          </w:p>
        </w:tc>
        <w:tc>
          <w:tcPr>
            <w:tcW w:w="7625" w:type="dxa"/>
          </w:tcPr>
          <w:p w14:paraId="0D30E9C1" w14:textId="77777777" w:rsidR="00427B9E" w:rsidRPr="00691BEE" w:rsidRDefault="00427B9E" w:rsidP="00CF02A0">
            <w:pPr>
              <w:rPr>
                <w:rFonts w:ascii="Arial" w:hAnsi="Arial" w:cs="Arial"/>
                <w:szCs w:val="24"/>
              </w:rPr>
            </w:pPr>
            <w:r w:rsidRPr="00691BEE">
              <w:rPr>
                <w:rFonts w:ascii="Arial" w:hAnsi="Arial" w:cs="Arial"/>
                <w:szCs w:val="24"/>
              </w:rPr>
              <w:t>Obtaining new vehicles has just been tough. Clients would like to locate the specific types they require, negotiate over rates, get sound financing, and do regulatory due diligence to guarantee the buyer does not pay the large money on a lemon home. The procedure may take hours and hours; it is not an enjoyable way to spend time. However, by 2022, technology will make purchasing simple without the need to visit dealerships using applications. Additionally, the strategy favours a dealer and doesn't need a large amount of client area.</w:t>
            </w:r>
          </w:p>
        </w:tc>
      </w:tr>
    </w:tbl>
    <w:p w14:paraId="73CCB798" w14:textId="77777777" w:rsidR="00427B9E" w:rsidRPr="00452D05" w:rsidRDefault="00427B9E" w:rsidP="00427B9E"/>
    <w:p w14:paraId="0FAC48DE" w14:textId="77777777" w:rsidR="00427B9E" w:rsidRPr="0096412F" w:rsidRDefault="00427B9E" w:rsidP="00427B9E">
      <w:pPr>
        <w:rPr>
          <w:rFonts w:ascii="Arial" w:hAnsi="Arial" w:cs="Arial"/>
          <w:b/>
          <w:bCs/>
          <w:sz w:val="28"/>
          <w:szCs w:val="28"/>
        </w:rPr>
      </w:pPr>
    </w:p>
    <w:p w14:paraId="5F742FDC" w14:textId="77777777" w:rsidR="00427B9E" w:rsidRPr="0096412F" w:rsidRDefault="00427B9E" w:rsidP="00427B9E">
      <w:pPr>
        <w:pStyle w:val="Heading2"/>
        <w:rPr>
          <w:rFonts w:ascii="Arial" w:hAnsi="Arial" w:cs="Arial"/>
          <w:b/>
          <w:bCs/>
          <w:sz w:val="28"/>
          <w:szCs w:val="28"/>
        </w:rPr>
      </w:pPr>
      <w:bookmarkStart w:id="11" w:name="_Toc99061553"/>
      <w:bookmarkStart w:id="12" w:name="_Toc99113930"/>
      <w:bookmarkStart w:id="13" w:name="_Toc99114085"/>
      <w:r w:rsidRPr="0096412F">
        <w:rPr>
          <w:rFonts w:ascii="Arial" w:hAnsi="Arial" w:cs="Arial"/>
          <w:b/>
          <w:bCs/>
          <w:sz w:val="28"/>
          <w:szCs w:val="28"/>
        </w:rPr>
        <w:t xml:space="preserve">Success Projection of </w:t>
      </w:r>
      <w:proofErr w:type="spellStart"/>
      <w:r w:rsidRPr="0096412F">
        <w:rPr>
          <w:rFonts w:ascii="Arial" w:hAnsi="Arial" w:cs="Arial"/>
          <w:b/>
          <w:bCs/>
          <w:sz w:val="28"/>
          <w:szCs w:val="28"/>
        </w:rPr>
        <w:t>Arash</w:t>
      </w:r>
      <w:proofErr w:type="spellEnd"/>
      <w:r w:rsidRPr="0096412F">
        <w:rPr>
          <w:rFonts w:ascii="Arial" w:hAnsi="Arial" w:cs="Arial"/>
          <w:b/>
          <w:bCs/>
          <w:sz w:val="28"/>
          <w:szCs w:val="28"/>
        </w:rPr>
        <w:t xml:space="preserve"> Motor Company Ltd. In 2022</w:t>
      </w:r>
      <w:bookmarkEnd w:id="11"/>
      <w:bookmarkEnd w:id="12"/>
      <w:bookmarkEnd w:id="13"/>
    </w:p>
    <w:p w14:paraId="075CE224" w14:textId="77777777" w:rsidR="00427B9E" w:rsidRPr="00691BEE" w:rsidRDefault="00427B9E" w:rsidP="00427B9E">
      <w:pPr>
        <w:rPr>
          <w:rFonts w:ascii="Arial" w:hAnsi="Arial" w:cs="Arial"/>
          <w:szCs w:val="24"/>
        </w:rPr>
      </w:pPr>
      <w:r w:rsidRPr="00691BEE">
        <w:rPr>
          <w:rFonts w:ascii="Arial" w:hAnsi="Arial" w:cs="Arial"/>
          <w:szCs w:val="24"/>
        </w:rPr>
        <w:t xml:space="preserve">The success and survival of the </w:t>
      </w:r>
      <w:proofErr w:type="spellStart"/>
      <w:r w:rsidRPr="00691BEE">
        <w:rPr>
          <w:rFonts w:ascii="Arial" w:hAnsi="Arial" w:cs="Arial"/>
          <w:szCs w:val="24"/>
        </w:rPr>
        <w:t>Arash</w:t>
      </w:r>
      <w:proofErr w:type="spellEnd"/>
      <w:r w:rsidRPr="00691BEE">
        <w:rPr>
          <w:rFonts w:ascii="Arial" w:hAnsi="Arial" w:cs="Arial"/>
          <w:szCs w:val="24"/>
        </w:rPr>
        <w:t xml:space="preserve"> Motor Company in post-pandemic time depends on some factors. The factors are given below: </w:t>
      </w:r>
    </w:p>
    <w:p w14:paraId="115C430B" w14:textId="77777777" w:rsidR="00427B9E" w:rsidRPr="00691BEE" w:rsidRDefault="00427B9E" w:rsidP="00427B9E">
      <w:pPr>
        <w:pStyle w:val="ListParagraph"/>
        <w:numPr>
          <w:ilvl w:val="0"/>
          <w:numId w:val="1"/>
        </w:numPr>
        <w:rPr>
          <w:rFonts w:ascii="Arial" w:hAnsi="Arial" w:cs="Arial"/>
          <w:szCs w:val="24"/>
        </w:rPr>
      </w:pPr>
      <w:r w:rsidRPr="00691BEE">
        <w:rPr>
          <w:rFonts w:ascii="Arial" w:hAnsi="Arial" w:cs="Arial"/>
          <w:b/>
          <w:szCs w:val="24"/>
        </w:rPr>
        <w:t>Online marketing:</w:t>
      </w:r>
      <w:r w:rsidRPr="00691BEE">
        <w:rPr>
          <w:rFonts w:ascii="Arial" w:hAnsi="Arial" w:cs="Arial"/>
          <w:szCs w:val="24"/>
        </w:rPr>
        <w:t xml:space="preserve"> When it comes to meeting the demands of customers, transformation is strongly accepted inside the online marketing scene. Aside from that, the majority of buyers are embracing internet methods of purchasing and obtaining automobile suggestions. As a result, the internet presence of businesses and consumers will have a significant influence on the marketplaces and automobile sectors in 2022 </w:t>
      </w:r>
      <w:sdt>
        <w:sdtPr>
          <w:rPr>
            <w:rFonts w:ascii="Arial" w:hAnsi="Arial" w:cs="Arial"/>
            <w:szCs w:val="24"/>
          </w:rPr>
          <w:id w:val="1740041"/>
          <w:citation/>
        </w:sdtPr>
        <w:sdtEndPr/>
        <w:sdtContent>
          <w:r w:rsidRPr="00691BEE">
            <w:rPr>
              <w:rFonts w:ascii="Arial" w:hAnsi="Arial" w:cs="Arial"/>
              <w:szCs w:val="24"/>
            </w:rPr>
            <w:fldChar w:fldCharType="begin"/>
          </w:r>
          <w:r w:rsidRPr="00691BEE">
            <w:rPr>
              <w:rFonts w:ascii="Arial" w:hAnsi="Arial" w:cs="Arial"/>
              <w:szCs w:val="24"/>
            </w:rPr>
            <w:instrText xml:space="preserve"> CITATION MAR20 \l 1033 </w:instrText>
          </w:r>
          <w:r w:rsidRPr="00691BEE">
            <w:rPr>
              <w:rFonts w:ascii="Arial" w:hAnsi="Arial" w:cs="Arial"/>
              <w:szCs w:val="24"/>
            </w:rPr>
            <w:fldChar w:fldCharType="separate"/>
          </w:r>
          <w:r w:rsidRPr="00691BEE">
            <w:rPr>
              <w:rFonts w:ascii="Arial" w:hAnsi="Arial" w:cs="Arial"/>
              <w:noProof/>
              <w:szCs w:val="24"/>
            </w:rPr>
            <w:t>(JIMENEZ, 2020)</w:t>
          </w:r>
          <w:r w:rsidRPr="00691BEE">
            <w:rPr>
              <w:rFonts w:ascii="Arial" w:hAnsi="Arial" w:cs="Arial"/>
              <w:noProof/>
              <w:szCs w:val="24"/>
            </w:rPr>
            <w:fldChar w:fldCharType="end"/>
          </w:r>
        </w:sdtContent>
      </w:sdt>
      <w:r w:rsidRPr="00691BEE">
        <w:rPr>
          <w:rFonts w:ascii="Arial" w:hAnsi="Arial" w:cs="Arial"/>
          <w:szCs w:val="24"/>
        </w:rPr>
        <w:t>.</w:t>
      </w:r>
    </w:p>
    <w:p w14:paraId="1B84A6CF" w14:textId="77777777" w:rsidR="00427B9E" w:rsidRPr="00691BEE" w:rsidRDefault="00427B9E" w:rsidP="00427B9E">
      <w:pPr>
        <w:pStyle w:val="ListParagraph"/>
        <w:numPr>
          <w:ilvl w:val="0"/>
          <w:numId w:val="1"/>
        </w:numPr>
        <w:rPr>
          <w:rFonts w:ascii="Arial" w:hAnsi="Arial" w:cs="Arial"/>
          <w:szCs w:val="24"/>
        </w:rPr>
      </w:pPr>
      <w:r w:rsidRPr="00691BEE">
        <w:rPr>
          <w:rFonts w:ascii="Arial" w:hAnsi="Arial" w:cs="Arial"/>
          <w:b/>
          <w:szCs w:val="24"/>
        </w:rPr>
        <w:t>Effort spent car buying falls:</w:t>
      </w:r>
      <w:r w:rsidRPr="00691BEE">
        <w:rPr>
          <w:rFonts w:ascii="Arial" w:hAnsi="Arial" w:cs="Arial"/>
          <w:szCs w:val="24"/>
        </w:rPr>
        <w:t xml:space="preserve"> Buyers of automobiles nowadays require little opportunity to shop since they make judgments rapidly. Relative to 2017, buyers pay an estimated of ninety-six days in the marketplace, which is a 21 decrease. Workload has indeed been made feasible via the use of web tools and up-to-date information.</w:t>
      </w:r>
    </w:p>
    <w:p w14:paraId="4B001450" w14:textId="77777777" w:rsidR="00427B9E" w:rsidRPr="00691BEE" w:rsidRDefault="00427B9E" w:rsidP="00427B9E">
      <w:pPr>
        <w:pStyle w:val="ListParagraph"/>
        <w:numPr>
          <w:ilvl w:val="0"/>
          <w:numId w:val="1"/>
        </w:numPr>
        <w:rPr>
          <w:rFonts w:ascii="Arial" w:hAnsi="Arial" w:cs="Arial"/>
          <w:szCs w:val="24"/>
        </w:rPr>
      </w:pPr>
      <w:r w:rsidRPr="00691BEE">
        <w:rPr>
          <w:rFonts w:ascii="Arial" w:hAnsi="Arial" w:cs="Arial"/>
          <w:b/>
          <w:szCs w:val="24"/>
        </w:rPr>
        <w:t>Consumers believe that owning a vehicle is prohibitively expensive:</w:t>
      </w:r>
      <w:r w:rsidRPr="00691BEE">
        <w:rPr>
          <w:rFonts w:ascii="Arial" w:hAnsi="Arial" w:cs="Arial"/>
          <w:szCs w:val="24"/>
        </w:rPr>
        <w:t xml:space="preserve"> Buyers consider procurement to be a costly method of purchasing automobiles in almost half of all cases. This is due to an increase in the proportion of automobiles that cost more than $50,000, which increased from 6 to twenty-three percent between </w:t>
      </w:r>
      <w:r w:rsidRPr="00691BEE">
        <w:rPr>
          <w:rFonts w:ascii="Arial" w:hAnsi="Arial" w:cs="Arial"/>
          <w:szCs w:val="24"/>
        </w:rPr>
        <w:lastRenderedPageBreak/>
        <w:t>2012 and 2018. The increase in prices was also accompanied by an interest rate increase.</w:t>
      </w:r>
    </w:p>
    <w:p w14:paraId="5D1814FB" w14:textId="77777777" w:rsidR="00427B9E" w:rsidRPr="00691BEE" w:rsidRDefault="00427B9E" w:rsidP="00427B9E">
      <w:pPr>
        <w:pStyle w:val="ListParagraph"/>
        <w:numPr>
          <w:ilvl w:val="0"/>
          <w:numId w:val="1"/>
        </w:numPr>
        <w:rPr>
          <w:rFonts w:ascii="Arial" w:hAnsi="Arial" w:cs="Arial"/>
          <w:szCs w:val="24"/>
        </w:rPr>
      </w:pPr>
      <w:r w:rsidRPr="00691BEE">
        <w:rPr>
          <w:rFonts w:ascii="Arial" w:hAnsi="Arial" w:cs="Arial"/>
          <w:b/>
          <w:szCs w:val="24"/>
        </w:rPr>
        <w:t>Most customers who contact and are not able to acquire preferred models have options:</w:t>
      </w:r>
      <w:r w:rsidRPr="00691BEE">
        <w:rPr>
          <w:rFonts w:ascii="Arial" w:hAnsi="Arial" w:cs="Arial"/>
          <w:szCs w:val="24"/>
        </w:rPr>
        <w:t xml:space="preserve"> Consumers do not give merchants their choice when they are contacted, with approximately eighty percent expressing dissatisfaction with the dealership. A most difficult element, though, is that approximately 72% of the merchants do not request meetings, which makes the situation much more difficult. Per the </w:t>
      </w:r>
      <w:proofErr w:type="spellStart"/>
      <w:r w:rsidRPr="00691BEE">
        <w:rPr>
          <w:rFonts w:ascii="Arial" w:hAnsi="Arial" w:cs="Arial"/>
          <w:szCs w:val="24"/>
        </w:rPr>
        <w:t>Dealix</w:t>
      </w:r>
      <w:proofErr w:type="spellEnd"/>
      <w:r w:rsidRPr="00691BEE">
        <w:rPr>
          <w:rFonts w:ascii="Arial" w:hAnsi="Arial" w:cs="Arial"/>
          <w:szCs w:val="24"/>
        </w:rPr>
        <w:t xml:space="preserve"> report, 35% of dealers don't provide options.</w:t>
      </w:r>
    </w:p>
    <w:p w14:paraId="7FE9CBCE" w14:textId="77777777" w:rsidR="00427B9E" w:rsidRPr="00691BEE" w:rsidRDefault="00427B9E" w:rsidP="00427B9E">
      <w:pPr>
        <w:pStyle w:val="ListParagraph"/>
        <w:numPr>
          <w:ilvl w:val="0"/>
          <w:numId w:val="1"/>
        </w:numPr>
        <w:rPr>
          <w:rFonts w:ascii="Arial" w:hAnsi="Arial" w:cs="Arial"/>
          <w:szCs w:val="24"/>
        </w:rPr>
      </w:pPr>
      <w:r w:rsidRPr="00691BEE">
        <w:rPr>
          <w:rFonts w:ascii="Arial" w:hAnsi="Arial" w:cs="Arial"/>
          <w:b/>
          <w:szCs w:val="24"/>
        </w:rPr>
        <w:t>Phone calls are excellent sources of information:</w:t>
      </w:r>
      <w:r w:rsidRPr="00691BEE">
        <w:rPr>
          <w:rFonts w:ascii="Arial" w:hAnsi="Arial" w:cs="Arial"/>
          <w:szCs w:val="24"/>
        </w:rPr>
        <w:t xml:space="preserve"> Relative to consumers who had never call, consumers who make outbound phone conversations converted 30 percent more quickly than those who do. Marketing should make phone calls because they understand that phone calls are the most efficient method of converting leads.</w:t>
      </w:r>
    </w:p>
    <w:p w14:paraId="473C89E2" w14:textId="77777777" w:rsidR="00CD7E40" w:rsidRPr="0096412F" w:rsidRDefault="00CD7E40" w:rsidP="00CD7E40">
      <w:pPr>
        <w:pStyle w:val="Heading1"/>
        <w:rPr>
          <w:rFonts w:ascii="Arial" w:hAnsi="Arial" w:cs="Arial"/>
          <w:b/>
          <w:bCs/>
          <w:sz w:val="28"/>
          <w:szCs w:val="28"/>
        </w:rPr>
      </w:pPr>
      <w:bookmarkStart w:id="14" w:name="_Toc99061554"/>
      <w:bookmarkStart w:id="15" w:name="_Toc99113931"/>
      <w:bookmarkStart w:id="16" w:name="_Toc99114086"/>
      <w:r w:rsidRPr="0096412F">
        <w:rPr>
          <w:rFonts w:ascii="Arial" w:hAnsi="Arial" w:cs="Arial"/>
          <w:b/>
          <w:bCs/>
          <w:sz w:val="28"/>
          <w:szCs w:val="28"/>
        </w:rPr>
        <w:t>Conclusion</w:t>
      </w:r>
      <w:bookmarkEnd w:id="14"/>
      <w:bookmarkEnd w:id="15"/>
      <w:bookmarkEnd w:id="16"/>
    </w:p>
    <w:p w14:paraId="78827A3D" w14:textId="77777777" w:rsidR="00CD7E40" w:rsidRPr="00691BEE" w:rsidRDefault="00CD7E40" w:rsidP="00CD7E40">
      <w:pPr>
        <w:rPr>
          <w:rFonts w:ascii="Arial" w:hAnsi="Arial" w:cs="Arial"/>
          <w:szCs w:val="24"/>
        </w:rPr>
      </w:pPr>
      <w:r w:rsidRPr="00691BEE">
        <w:rPr>
          <w:rFonts w:ascii="Arial" w:hAnsi="Arial" w:cs="Arial"/>
          <w:szCs w:val="24"/>
        </w:rPr>
        <w:t xml:space="preserve">Globalisation is a phenomenon that covers a wide range of elements as well as physical reality </w:t>
      </w:r>
      <w:sdt>
        <w:sdtPr>
          <w:rPr>
            <w:rFonts w:ascii="Arial" w:hAnsi="Arial" w:cs="Arial"/>
            <w:szCs w:val="24"/>
          </w:rPr>
          <w:id w:val="1740042"/>
          <w:citation/>
        </w:sdtPr>
        <w:sdtEndPr/>
        <w:sdtContent>
          <w:r w:rsidRPr="00691BEE">
            <w:rPr>
              <w:rFonts w:ascii="Arial" w:hAnsi="Arial" w:cs="Arial"/>
              <w:szCs w:val="24"/>
            </w:rPr>
            <w:fldChar w:fldCharType="begin"/>
          </w:r>
          <w:r w:rsidRPr="00691BEE">
            <w:rPr>
              <w:rFonts w:ascii="Arial" w:hAnsi="Arial" w:cs="Arial"/>
              <w:szCs w:val="24"/>
            </w:rPr>
            <w:instrText xml:space="preserve"> CITATION Fra18 \l 2057 </w:instrText>
          </w:r>
          <w:r w:rsidRPr="00691BEE">
            <w:rPr>
              <w:rFonts w:ascii="Arial" w:hAnsi="Arial" w:cs="Arial"/>
              <w:szCs w:val="24"/>
            </w:rPr>
            <w:fldChar w:fldCharType="separate"/>
          </w:r>
          <w:r w:rsidRPr="00691BEE">
            <w:rPr>
              <w:rFonts w:ascii="Arial" w:hAnsi="Arial" w:cs="Arial"/>
              <w:noProof/>
              <w:szCs w:val="24"/>
            </w:rPr>
            <w:t>(Ilmberger, 2018)</w:t>
          </w:r>
          <w:r w:rsidRPr="00691BEE">
            <w:rPr>
              <w:rFonts w:ascii="Arial" w:hAnsi="Arial" w:cs="Arial"/>
              <w:szCs w:val="24"/>
            </w:rPr>
            <w:fldChar w:fldCharType="end"/>
          </w:r>
        </w:sdtContent>
      </w:sdt>
      <w:r w:rsidRPr="00691BEE">
        <w:rPr>
          <w:rFonts w:ascii="Arial" w:hAnsi="Arial" w:cs="Arial"/>
          <w:szCs w:val="24"/>
        </w:rPr>
        <w:t>. Trade regulations, cultural diversity, political unrest, financial instability, and other factors formed it very tough and complicated</w:t>
      </w:r>
      <w:r w:rsidR="00AF66DF" w:rsidRPr="00691BEE">
        <w:rPr>
          <w:rFonts w:ascii="Arial" w:hAnsi="Arial" w:cs="Arial"/>
          <w:szCs w:val="24"/>
        </w:rPr>
        <w:t xml:space="preserve"> to do business overseas</w:t>
      </w:r>
      <w:r w:rsidRPr="00691BEE">
        <w:rPr>
          <w:rFonts w:ascii="Arial" w:hAnsi="Arial" w:cs="Arial"/>
          <w:szCs w:val="24"/>
        </w:rPr>
        <w:t xml:space="preserve">. The </w:t>
      </w:r>
      <w:proofErr w:type="spellStart"/>
      <w:r w:rsidRPr="00691BEE">
        <w:rPr>
          <w:rFonts w:ascii="Arial" w:hAnsi="Arial" w:cs="Arial"/>
          <w:szCs w:val="24"/>
        </w:rPr>
        <w:t>Arash</w:t>
      </w:r>
      <w:proofErr w:type="spellEnd"/>
      <w:r w:rsidRPr="00691BEE">
        <w:rPr>
          <w:rFonts w:ascii="Arial" w:hAnsi="Arial" w:cs="Arial"/>
          <w:szCs w:val="24"/>
        </w:rPr>
        <w:t xml:space="preserve"> Motor Company is increasing at an exponential rate. The corporation, on the other hand, has received a large number of complaints</w:t>
      </w:r>
      <w:r w:rsidR="00AF66DF" w:rsidRPr="00691BEE">
        <w:rPr>
          <w:rFonts w:ascii="Arial" w:hAnsi="Arial" w:cs="Arial"/>
          <w:szCs w:val="24"/>
        </w:rPr>
        <w:t xml:space="preserve"> in the time of </w:t>
      </w:r>
      <w:proofErr w:type="spellStart"/>
      <w:r w:rsidR="00AF66DF" w:rsidRPr="00691BEE">
        <w:rPr>
          <w:rFonts w:ascii="Arial" w:hAnsi="Arial" w:cs="Arial"/>
          <w:szCs w:val="24"/>
        </w:rPr>
        <w:t>covid</w:t>
      </w:r>
      <w:proofErr w:type="spellEnd"/>
      <w:r w:rsidR="00AF66DF" w:rsidRPr="00691BEE">
        <w:rPr>
          <w:rFonts w:ascii="Arial" w:hAnsi="Arial" w:cs="Arial"/>
          <w:szCs w:val="24"/>
        </w:rPr>
        <w:t xml:space="preserve"> 19</w:t>
      </w:r>
      <w:r w:rsidRPr="00691BEE">
        <w:rPr>
          <w:rFonts w:ascii="Arial" w:hAnsi="Arial" w:cs="Arial"/>
          <w:szCs w:val="24"/>
        </w:rPr>
        <w:t xml:space="preserve">, which are being considered. In fact, running a firm in the world stage is quite complicated and requires a great deal of skill. </w:t>
      </w:r>
      <w:r w:rsidR="00AF66DF" w:rsidRPr="00691BEE">
        <w:rPr>
          <w:rFonts w:ascii="Arial" w:hAnsi="Arial" w:cs="Arial"/>
          <w:szCs w:val="24"/>
        </w:rPr>
        <w:t xml:space="preserve">But </w:t>
      </w:r>
      <w:proofErr w:type="spellStart"/>
      <w:r w:rsidR="00AF66DF" w:rsidRPr="00691BEE">
        <w:rPr>
          <w:rFonts w:ascii="Arial" w:hAnsi="Arial" w:cs="Arial"/>
          <w:szCs w:val="24"/>
        </w:rPr>
        <w:t>Arash</w:t>
      </w:r>
      <w:proofErr w:type="spellEnd"/>
      <w:r w:rsidR="00AF66DF" w:rsidRPr="00691BEE">
        <w:rPr>
          <w:rFonts w:ascii="Arial" w:hAnsi="Arial" w:cs="Arial"/>
          <w:szCs w:val="24"/>
        </w:rPr>
        <w:t xml:space="preserve"> Motor Company Ltd is doing it effectively which is why they have gained a brand value. </w:t>
      </w:r>
    </w:p>
    <w:p w14:paraId="40987FE1" w14:textId="77777777" w:rsidR="00F13EB3" w:rsidRPr="0096412F" w:rsidRDefault="00F13EB3">
      <w:pPr>
        <w:spacing w:line="259" w:lineRule="auto"/>
        <w:jc w:val="left"/>
        <w:rPr>
          <w:rFonts w:ascii="Arial" w:hAnsi="Arial" w:cs="Arial"/>
          <w:sz w:val="22"/>
        </w:rPr>
      </w:pPr>
      <w:r w:rsidRPr="0096412F">
        <w:rPr>
          <w:rFonts w:ascii="Arial" w:hAnsi="Arial" w:cs="Arial"/>
          <w:sz w:val="22"/>
        </w:rPr>
        <w:br w:type="page"/>
      </w:r>
    </w:p>
    <w:bookmarkStart w:id="17" w:name="_Toc99114087" w:displacedByCustomXml="next"/>
    <w:bookmarkStart w:id="18" w:name="_Toc99113932" w:displacedByCustomXml="next"/>
    <w:sdt>
      <w:sdtPr>
        <w:rPr>
          <w:rFonts w:eastAsiaTheme="minorHAnsi" w:cstheme="minorBidi"/>
          <w:color w:val="auto"/>
          <w:sz w:val="24"/>
          <w:szCs w:val="22"/>
        </w:rPr>
        <w:id w:val="1863325531"/>
        <w:docPartObj>
          <w:docPartGallery w:val="Bibliographies"/>
          <w:docPartUnique/>
        </w:docPartObj>
      </w:sdtPr>
      <w:sdtEndPr>
        <w:rPr>
          <w:sz w:val="22"/>
        </w:rPr>
      </w:sdtEndPr>
      <w:sdtContent>
        <w:p w14:paraId="356EAF2F" w14:textId="77777777" w:rsidR="00D15168" w:rsidRPr="0096412F" w:rsidRDefault="00D15168">
          <w:pPr>
            <w:pStyle w:val="Heading1"/>
            <w:rPr>
              <w:rFonts w:ascii="Arial" w:hAnsi="Arial" w:cs="Arial"/>
              <w:b/>
              <w:bCs/>
              <w:sz w:val="28"/>
              <w:szCs w:val="28"/>
            </w:rPr>
          </w:pPr>
          <w:r w:rsidRPr="0096412F">
            <w:rPr>
              <w:rFonts w:ascii="Arial" w:hAnsi="Arial" w:cs="Arial"/>
              <w:b/>
              <w:bCs/>
              <w:sz w:val="28"/>
              <w:szCs w:val="28"/>
            </w:rPr>
            <w:t>References</w:t>
          </w:r>
          <w:bookmarkEnd w:id="18"/>
          <w:bookmarkEnd w:id="17"/>
        </w:p>
        <w:sdt>
          <w:sdtPr>
            <w:id w:val="-573587230"/>
            <w:bibliography/>
          </w:sdtPr>
          <w:sdtEndPr>
            <w:rPr>
              <w:sz w:val="22"/>
            </w:rPr>
          </w:sdtEndPr>
          <w:sdtContent>
            <w:p w14:paraId="72436CBF" w14:textId="77777777" w:rsidR="00D15168" w:rsidRPr="00691BEE" w:rsidRDefault="00D15168" w:rsidP="00D15168">
              <w:pPr>
                <w:pStyle w:val="Bibliography"/>
                <w:rPr>
                  <w:rFonts w:ascii="Arial" w:hAnsi="Arial" w:cs="Arial"/>
                  <w:noProof/>
                  <w:sz w:val="22"/>
                </w:rPr>
              </w:pPr>
              <w:r w:rsidRPr="00691BEE">
                <w:rPr>
                  <w:rFonts w:ascii="Arial" w:hAnsi="Arial" w:cs="Arial"/>
                  <w:sz w:val="22"/>
                </w:rPr>
                <w:fldChar w:fldCharType="begin"/>
              </w:r>
              <w:r w:rsidRPr="00691BEE">
                <w:rPr>
                  <w:rFonts w:ascii="Arial" w:hAnsi="Arial" w:cs="Arial"/>
                  <w:sz w:val="22"/>
                </w:rPr>
                <w:instrText xml:space="preserve"> BIBLIOGRAPHY </w:instrText>
              </w:r>
              <w:r w:rsidRPr="00691BEE">
                <w:rPr>
                  <w:rFonts w:ascii="Arial" w:hAnsi="Arial" w:cs="Arial"/>
                  <w:sz w:val="22"/>
                </w:rPr>
                <w:fldChar w:fldCharType="separate"/>
              </w:r>
              <w:r w:rsidRPr="00691BEE">
                <w:rPr>
                  <w:rFonts w:ascii="Arial" w:hAnsi="Arial" w:cs="Arial"/>
                  <w:noProof/>
                  <w:sz w:val="22"/>
                </w:rPr>
                <w:t xml:space="preserve">Adler, F. M., 2017. </w:t>
              </w:r>
              <w:r w:rsidRPr="00691BEE">
                <w:rPr>
                  <w:rFonts w:ascii="Arial" w:hAnsi="Arial" w:cs="Arial"/>
                  <w:i/>
                  <w:iCs/>
                  <w:noProof/>
                  <w:sz w:val="22"/>
                </w:rPr>
                <w:t xml:space="preserve">The product life cycle and international trade. </w:t>
              </w:r>
              <w:r w:rsidRPr="00691BEE">
                <w:rPr>
                  <w:rFonts w:ascii="Arial" w:hAnsi="Arial" w:cs="Arial"/>
                  <w:noProof/>
                  <w:sz w:val="22"/>
                </w:rPr>
                <w:t>7 ed. Boston: s.n.</w:t>
              </w:r>
            </w:p>
            <w:p w14:paraId="1FAFD0F4"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Alexander, K., 2004. </w:t>
              </w:r>
              <w:r w:rsidRPr="00691BEE">
                <w:rPr>
                  <w:rFonts w:ascii="Arial" w:hAnsi="Arial" w:cs="Arial"/>
                  <w:i/>
                  <w:iCs/>
                  <w:noProof/>
                  <w:sz w:val="22"/>
                </w:rPr>
                <w:t xml:space="preserve">Facilities management. </w:t>
              </w:r>
              <w:r w:rsidRPr="00691BEE">
                <w:rPr>
                  <w:rFonts w:ascii="Arial" w:hAnsi="Arial" w:cs="Arial"/>
                  <w:noProof/>
                  <w:sz w:val="22"/>
                </w:rPr>
                <w:t>1 ed. New York: Spon Press.</w:t>
              </w:r>
            </w:p>
            <w:p w14:paraId="36EFD3F8"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Anderson, K., 2017. </w:t>
              </w:r>
              <w:r w:rsidRPr="00691BEE">
                <w:rPr>
                  <w:rFonts w:ascii="Arial" w:hAnsi="Arial" w:cs="Arial"/>
                  <w:i/>
                  <w:iCs/>
                  <w:noProof/>
                  <w:sz w:val="22"/>
                </w:rPr>
                <w:t xml:space="preserve">The Global trading system. </w:t>
              </w:r>
              <w:r w:rsidRPr="00691BEE">
                <w:rPr>
                  <w:rFonts w:ascii="Arial" w:hAnsi="Arial" w:cs="Arial"/>
                  <w:noProof/>
                  <w:sz w:val="22"/>
                </w:rPr>
                <w:t>3 ed. London: I.B. Tauris.</w:t>
              </w:r>
            </w:p>
            <w:p w14:paraId="29A394D5" w14:textId="5A7A6128"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Anon., n.d. </w:t>
              </w:r>
              <w:r w:rsidRPr="00691BEE">
                <w:rPr>
                  <w:rFonts w:ascii="Arial" w:hAnsi="Arial" w:cs="Arial"/>
                  <w:i/>
                  <w:iCs/>
                  <w:noProof/>
                  <w:sz w:val="22"/>
                </w:rPr>
                <w:t xml:space="preserve">Home - Arash Motor Company. </w:t>
              </w:r>
              <w:r w:rsidRPr="00691BEE">
                <w:rPr>
                  <w:rFonts w:ascii="Arial" w:hAnsi="Arial" w:cs="Arial"/>
                  <w:noProof/>
                  <w:sz w:val="22"/>
                </w:rPr>
                <w:t xml:space="preserve">[Online] </w:t>
              </w:r>
              <w:r w:rsidRPr="00691BEE">
                <w:rPr>
                  <w:rFonts w:ascii="Arial" w:hAnsi="Arial" w:cs="Arial"/>
                  <w:noProof/>
                  <w:sz w:val="22"/>
                </w:rPr>
                <w:br/>
                <w:t>Available</w:t>
              </w:r>
              <w:r w:rsidR="00691BEE" w:rsidRPr="00691BEE">
                <w:rPr>
                  <w:rFonts w:ascii="Arial" w:hAnsi="Arial" w:cs="Arial"/>
                  <w:noProof/>
                  <w:sz w:val="22"/>
                </w:rPr>
                <w:t xml:space="preserve"> </w:t>
              </w:r>
              <w:r w:rsidRPr="00691BEE">
                <w:rPr>
                  <w:rFonts w:ascii="Arial" w:hAnsi="Arial" w:cs="Arial"/>
                  <w:noProof/>
                  <w:sz w:val="22"/>
                </w:rPr>
                <w:t xml:space="preserve">at: </w:t>
              </w:r>
              <w:r w:rsidRPr="00691BEE">
                <w:rPr>
                  <w:rFonts w:ascii="Arial" w:hAnsi="Arial" w:cs="Arial"/>
                  <w:noProof/>
                  <w:sz w:val="22"/>
                  <w:u w:val="single"/>
                </w:rPr>
                <w:t>https://arashcars.com/</w:t>
              </w:r>
              <w:r w:rsidRPr="00691BEE">
                <w:rPr>
                  <w:rFonts w:ascii="Arial" w:hAnsi="Arial" w:cs="Arial"/>
                  <w:noProof/>
                  <w:sz w:val="22"/>
                </w:rPr>
                <w:br/>
                <w:t>[Accessed 24 3 2022].</w:t>
              </w:r>
            </w:p>
            <w:p w14:paraId="03916AA7"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Bakas, A., 2020. </w:t>
              </w:r>
              <w:r w:rsidRPr="00691BEE">
                <w:rPr>
                  <w:rFonts w:ascii="Arial" w:hAnsi="Arial" w:cs="Arial"/>
                  <w:i/>
                  <w:iCs/>
                  <w:noProof/>
                  <w:sz w:val="22"/>
                </w:rPr>
                <w:t xml:space="preserve">Megatrends Europe. </w:t>
              </w:r>
              <w:r w:rsidRPr="00691BEE">
                <w:rPr>
                  <w:rFonts w:ascii="Arial" w:hAnsi="Arial" w:cs="Arial"/>
                  <w:noProof/>
                  <w:sz w:val="22"/>
                </w:rPr>
                <w:t>6 ed. Singapore: Marshall Cavendish Business.</w:t>
              </w:r>
            </w:p>
            <w:p w14:paraId="7CB52FC7"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Baourakis, G., 2009. Marketing Trends within the Global Trading System. </w:t>
              </w:r>
              <w:r w:rsidRPr="00691BEE">
                <w:rPr>
                  <w:rFonts w:ascii="Arial" w:hAnsi="Arial" w:cs="Arial"/>
                  <w:i/>
                  <w:iCs/>
                  <w:noProof/>
                  <w:sz w:val="22"/>
                </w:rPr>
                <w:t xml:space="preserve">Journal of Food Products Marketing, </w:t>
              </w:r>
              <w:r w:rsidRPr="00691BEE">
                <w:rPr>
                  <w:rFonts w:ascii="Arial" w:hAnsi="Arial" w:cs="Arial"/>
                  <w:noProof/>
                  <w:sz w:val="22"/>
                </w:rPr>
                <w:t>15(3), pp. 199-199.</w:t>
              </w:r>
            </w:p>
            <w:p w14:paraId="4DF6DE74"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Hamilton, K. L., 1999. </w:t>
              </w:r>
              <w:r w:rsidRPr="00691BEE">
                <w:rPr>
                  <w:rFonts w:ascii="Arial" w:hAnsi="Arial" w:cs="Arial"/>
                  <w:i/>
                  <w:iCs/>
                  <w:noProof/>
                  <w:sz w:val="22"/>
                </w:rPr>
                <w:t xml:space="preserve">Personal insurance. </w:t>
              </w:r>
              <w:r w:rsidRPr="00691BEE">
                <w:rPr>
                  <w:rFonts w:ascii="Arial" w:hAnsi="Arial" w:cs="Arial"/>
                  <w:noProof/>
                  <w:sz w:val="22"/>
                </w:rPr>
                <w:t>1 ed. Malvern, Pa.: American Institute for CPCU.</w:t>
              </w:r>
            </w:p>
            <w:p w14:paraId="12C0D70B"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Hensher, M., 2020. Covid-19, unemployment, and health: time for deeper solutions?. </w:t>
              </w:r>
              <w:r w:rsidRPr="00691BEE">
                <w:rPr>
                  <w:rFonts w:ascii="Arial" w:hAnsi="Arial" w:cs="Arial"/>
                  <w:i/>
                  <w:iCs/>
                  <w:noProof/>
                  <w:sz w:val="22"/>
                </w:rPr>
                <w:t xml:space="preserve">BMJ, </w:t>
              </w:r>
              <w:r w:rsidRPr="00691BEE">
                <w:rPr>
                  <w:rFonts w:ascii="Arial" w:hAnsi="Arial" w:cs="Arial"/>
                  <w:noProof/>
                  <w:sz w:val="22"/>
                </w:rPr>
                <w:t>10(3), p. m3687.</w:t>
              </w:r>
            </w:p>
            <w:p w14:paraId="0B067EBE"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Hodges, R., 1985. People, communication and organisation. </w:t>
              </w:r>
              <w:r w:rsidRPr="00691BEE">
                <w:rPr>
                  <w:rFonts w:ascii="Arial" w:hAnsi="Arial" w:cs="Arial"/>
                  <w:i/>
                  <w:iCs/>
                  <w:noProof/>
                  <w:sz w:val="22"/>
                </w:rPr>
                <w:t xml:space="preserve">International Journal of Hospitality Management, </w:t>
              </w:r>
              <w:r w:rsidRPr="00691BEE">
                <w:rPr>
                  <w:rFonts w:ascii="Arial" w:hAnsi="Arial" w:cs="Arial"/>
                  <w:noProof/>
                  <w:sz w:val="22"/>
                </w:rPr>
                <w:t>4(1), pp. 46-47.</w:t>
              </w:r>
            </w:p>
            <w:p w14:paraId="1338E5EA"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Ilmberger, F., 2018. </w:t>
              </w:r>
              <w:r w:rsidRPr="00691BEE">
                <w:rPr>
                  <w:rFonts w:ascii="Arial" w:hAnsi="Arial" w:cs="Arial"/>
                  <w:i/>
                  <w:iCs/>
                  <w:noProof/>
                  <w:sz w:val="22"/>
                </w:rPr>
                <w:t xml:space="preserve">Globalisation. </w:t>
              </w:r>
              <w:r w:rsidRPr="00691BEE">
                <w:rPr>
                  <w:rFonts w:ascii="Arial" w:hAnsi="Arial" w:cs="Arial"/>
                  <w:noProof/>
                  <w:sz w:val="22"/>
                </w:rPr>
                <w:t>6 ed. Tübingen: Narr.</w:t>
              </w:r>
            </w:p>
            <w:p w14:paraId="08D8FFE7"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JIMENEZ, M. M., 2020. </w:t>
              </w:r>
              <w:r w:rsidRPr="00691BEE">
                <w:rPr>
                  <w:rFonts w:ascii="Arial" w:hAnsi="Arial" w:cs="Arial"/>
                  <w:i/>
                  <w:iCs/>
                  <w:noProof/>
                  <w:sz w:val="22"/>
                </w:rPr>
                <w:t xml:space="preserve">MARKETING DIGITAL. </w:t>
              </w:r>
              <w:r w:rsidRPr="00691BEE">
                <w:rPr>
                  <w:rFonts w:ascii="Arial" w:hAnsi="Arial" w:cs="Arial"/>
                  <w:noProof/>
                  <w:sz w:val="22"/>
                </w:rPr>
                <w:t>2 ed. [S.l.]: MARCOMBO.</w:t>
              </w:r>
            </w:p>
            <w:p w14:paraId="07DDF5BF"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Luigi, D., 2009. Value Chain and Customer Relationship Cycle:Two Concepts of Relationship Marketing. </w:t>
              </w:r>
              <w:r w:rsidRPr="00691BEE">
                <w:rPr>
                  <w:rFonts w:ascii="Arial" w:hAnsi="Arial" w:cs="Arial"/>
                  <w:i/>
                  <w:iCs/>
                  <w:noProof/>
                  <w:sz w:val="22"/>
                </w:rPr>
                <w:t xml:space="preserve">International Journal of Trade, Economics and Finance, </w:t>
              </w:r>
              <w:r w:rsidRPr="00691BEE">
                <w:rPr>
                  <w:rFonts w:ascii="Arial" w:hAnsi="Arial" w:cs="Arial"/>
                  <w:noProof/>
                  <w:sz w:val="22"/>
                </w:rPr>
                <w:t>pp. 103-108.</w:t>
              </w:r>
            </w:p>
            <w:p w14:paraId="69295608"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Maiti, D., 2020. </w:t>
              </w:r>
              <w:r w:rsidRPr="00691BEE">
                <w:rPr>
                  <w:rFonts w:ascii="Arial" w:hAnsi="Arial" w:cs="Arial"/>
                  <w:i/>
                  <w:iCs/>
                  <w:noProof/>
                  <w:sz w:val="22"/>
                </w:rPr>
                <w:t xml:space="preserve">Digitalisation and development. </w:t>
              </w:r>
              <w:r w:rsidRPr="00691BEE">
                <w:rPr>
                  <w:rFonts w:ascii="Arial" w:hAnsi="Arial" w:cs="Arial"/>
                  <w:noProof/>
                  <w:sz w:val="22"/>
                </w:rPr>
                <w:t>1 ed. Singapore: Springer.</w:t>
              </w:r>
            </w:p>
            <w:p w14:paraId="71D67334"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Mandal, A., 2021. The covid-19 - impacts on the economy and the automobile sector. </w:t>
              </w:r>
              <w:r w:rsidRPr="00691BEE">
                <w:rPr>
                  <w:rFonts w:ascii="Arial" w:hAnsi="Arial" w:cs="Arial"/>
                  <w:i/>
                  <w:iCs/>
                  <w:noProof/>
                  <w:sz w:val="22"/>
                </w:rPr>
                <w:t xml:space="preserve">Journal of Contemporary Issues in Business and Government, </w:t>
              </w:r>
              <w:r w:rsidRPr="00691BEE">
                <w:rPr>
                  <w:rFonts w:ascii="Arial" w:hAnsi="Arial" w:cs="Arial"/>
                  <w:noProof/>
                  <w:sz w:val="22"/>
                </w:rPr>
                <w:t>27(3), pp. 32-40.</w:t>
              </w:r>
            </w:p>
            <w:p w14:paraId="4B0E8D39"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Münchow, S. v., 2020. The Security Impacts of the COVID-19 Pandemic. </w:t>
              </w:r>
              <w:r w:rsidRPr="00691BEE">
                <w:rPr>
                  <w:rFonts w:ascii="Arial" w:hAnsi="Arial" w:cs="Arial"/>
                  <w:i/>
                  <w:iCs/>
                  <w:noProof/>
                  <w:sz w:val="22"/>
                </w:rPr>
                <w:t xml:space="preserve">Connections: The Quarterly Journal, </w:t>
              </w:r>
              <w:r w:rsidRPr="00691BEE">
                <w:rPr>
                  <w:rFonts w:ascii="Arial" w:hAnsi="Arial" w:cs="Arial"/>
                  <w:noProof/>
                  <w:sz w:val="22"/>
                </w:rPr>
                <w:t>19(2), pp. 5-9.</w:t>
              </w:r>
            </w:p>
            <w:p w14:paraId="084C9CF3" w14:textId="77777777" w:rsidR="00D15168" w:rsidRPr="00691BEE" w:rsidRDefault="00D15168" w:rsidP="00D15168">
              <w:pPr>
                <w:pStyle w:val="Bibliography"/>
                <w:rPr>
                  <w:rFonts w:ascii="Arial" w:hAnsi="Arial" w:cs="Arial"/>
                  <w:noProof/>
                  <w:sz w:val="22"/>
                </w:rPr>
              </w:pPr>
              <w:r w:rsidRPr="00691BEE">
                <w:rPr>
                  <w:rFonts w:ascii="Arial" w:hAnsi="Arial" w:cs="Arial"/>
                  <w:noProof/>
                  <w:sz w:val="22"/>
                </w:rPr>
                <w:t xml:space="preserve">Szabo, P. W., 2019. </w:t>
              </w:r>
              <w:r w:rsidRPr="00691BEE">
                <w:rPr>
                  <w:rFonts w:ascii="Arial" w:hAnsi="Arial" w:cs="Arial"/>
                  <w:i/>
                  <w:iCs/>
                  <w:noProof/>
                  <w:sz w:val="22"/>
                </w:rPr>
                <w:t xml:space="preserve">User experience mapping. </w:t>
              </w:r>
              <w:r w:rsidRPr="00691BEE">
                <w:rPr>
                  <w:rFonts w:ascii="Arial" w:hAnsi="Arial" w:cs="Arial"/>
                  <w:noProof/>
                  <w:sz w:val="22"/>
                </w:rPr>
                <w:t>5 ed. Oxford: Oxford University Press.</w:t>
              </w:r>
            </w:p>
            <w:p w14:paraId="7E2DD690" w14:textId="77777777" w:rsidR="00427B9E" w:rsidRPr="00691BEE" w:rsidRDefault="00D15168" w:rsidP="00427B9E">
              <w:pPr>
                <w:rPr>
                  <w:sz w:val="22"/>
                </w:rPr>
              </w:pPr>
              <w:r w:rsidRPr="00691BEE">
                <w:rPr>
                  <w:rFonts w:ascii="Arial" w:hAnsi="Arial" w:cs="Arial"/>
                  <w:b/>
                  <w:bCs/>
                  <w:noProof/>
                  <w:sz w:val="22"/>
                </w:rPr>
                <w:fldChar w:fldCharType="end"/>
              </w:r>
            </w:p>
          </w:sdtContent>
        </w:sdt>
      </w:sdtContent>
    </w:sdt>
    <w:sectPr w:rsidR="00427B9E" w:rsidRPr="00691B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CA16B8"/>
    <w:multiLevelType w:val="hybridMultilevel"/>
    <w:tmpl w:val="9EE43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B9E"/>
    <w:rsid w:val="00310D4B"/>
    <w:rsid w:val="00427B9E"/>
    <w:rsid w:val="005F2FFA"/>
    <w:rsid w:val="00691BEE"/>
    <w:rsid w:val="006D3455"/>
    <w:rsid w:val="007F652B"/>
    <w:rsid w:val="0096412F"/>
    <w:rsid w:val="00AF66DF"/>
    <w:rsid w:val="00CD7E40"/>
    <w:rsid w:val="00CE4710"/>
    <w:rsid w:val="00D15168"/>
    <w:rsid w:val="00E16294"/>
    <w:rsid w:val="00F13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32DCA"/>
  <w15:chartTrackingRefBased/>
  <w15:docId w15:val="{6BA235E5-3643-416F-879C-305B88F3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FF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7B9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27B9E"/>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B9E"/>
    <w:rPr>
      <w:rFonts w:ascii="Times New Roman" w:eastAsiaTheme="majorEastAsia" w:hAnsi="Times New Roman"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427B9E"/>
    <w:rPr>
      <w:rFonts w:ascii="Times New Roman" w:eastAsiaTheme="majorEastAsia" w:hAnsi="Times New Roman" w:cstheme="majorBidi"/>
      <w:color w:val="2E74B5" w:themeColor="accent1" w:themeShade="BF"/>
      <w:sz w:val="26"/>
      <w:szCs w:val="26"/>
      <w:lang w:val="en-GB"/>
    </w:rPr>
  </w:style>
  <w:style w:type="paragraph" w:styleId="Title">
    <w:name w:val="Title"/>
    <w:basedOn w:val="Normal"/>
    <w:next w:val="Normal"/>
    <w:link w:val="TitleChar"/>
    <w:uiPriority w:val="10"/>
    <w:qFormat/>
    <w:rsid w:val="00427B9E"/>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27B9E"/>
    <w:rPr>
      <w:rFonts w:ascii="Times New Roman" w:eastAsiaTheme="majorEastAsia" w:hAnsi="Times New Roman" w:cstheme="majorBidi"/>
      <w:spacing w:val="-10"/>
      <w:kern w:val="28"/>
      <w:sz w:val="56"/>
      <w:szCs w:val="56"/>
      <w:lang w:val="en-GB"/>
    </w:rPr>
  </w:style>
  <w:style w:type="table" w:styleId="TableGrid">
    <w:name w:val="Table Grid"/>
    <w:basedOn w:val="TableNormal"/>
    <w:uiPriority w:val="59"/>
    <w:rsid w:val="00427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7B9E"/>
    <w:pPr>
      <w:spacing w:after="200"/>
      <w:ind w:left="720"/>
      <w:contextualSpacing/>
    </w:pPr>
    <w:rPr>
      <w:lang w:val="en-US"/>
    </w:rPr>
  </w:style>
  <w:style w:type="paragraph" w:styleId="Bibliography">
    <w:name w:val="Bibliography"/>
    <w:basedOn w:val="Normal"/>
    <w:next w:val="Normal"/>
    <w:uiPriority w:val="37"/>
    <w:unhideWhenUsed/>
    <w:rsid w:val="00D15168"/>
  </w:style>
  <w:style w:type="paragraph" w:styleId="TOCHeading">
    <w:name w:val="TOC Heading"/>
    <w:basedOn w:val="Heading1"/>
    <w:next w:val="Normal"/>
    <w:uiPriority w:val="39"/>
    <w:unhideWhenUsed/>
    <w:qFormat/>
    <w:rsid w:val="00D1516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15168"/>
    <w:pPr>
      <w:spacing w:after="100"/>
    </w:pPr>
  </w:style>
  <w:style w:type="paragraph" w:styleId="TOC2">
    <w:name w:val="toc 2"/>
    <w:basedOn w:val="Normal"/>
    <w:next w:val="Normal"/>
    <w:autoRedefine/>
    <w:uiPriority w:val="39"/>
    <w:unhideWhenUsed/>
    <w:rsid w:val="00D15168"/>
    <w:pPr>
      <w:spacing w:after="100"/>
      <w:ind w:left="240"/>
    </w:pPr>
  </w:style>
  <w:style w:type="character" w:styleId="Hyperlink">
    <w:name w:val="Hyperlink"/>
    <w:basedOn w:val="DefaultParagraphFont"/>
    <w:uiPriority w:val="99"/>
    <w:unhideWhenUsed/>
    <w:rsid w:val="00D151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536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1</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2</b:RefOrder>
  </b:Source>
  <b:Source>
    <b:Tag>Hom22</b:Tag>
    <b:SourceType>InternetSite</b:SourceType>
    <b:Guid>{891A5608-C886-4B64-9C38-FA49FC3A8D96}</b:Guid>
    <b:Title>Home - Arash Motor Company</b:Title>
    <b:InternetSiteTitle>Arash Motor Company</b:InternetSiteTitle>
    <b:YearAccessed>2022</b:YearAccessed>
    <b:MonthAccessed>3</b:MonthAccessed>
    <b:DayAccessed>24</b:DayAccessed>
    <b:URL>https://arashcars.com/</b:URL>
    <b:RefOrder>3</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4</b:RefOrder>
  </b:Source>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5</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6</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7</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8</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9</b:RefOrder>
  </b:Source>
  <b:Source>
    <b:Tag>Kym17</b:Tag>
    <b:SourceType>Book</b:SourceType>
    <b:Guid>{B327E09E-4657-4C95-ACFD-8255D2639C18}</b:Guid>
    <b:Author>
      <b:Author>
        <b:NameList>
          <b:Person>
            <b:Last>Anderson</b:Last>
            <b:First>Kym</b:First>
          </b:Person>
        </b:NameList>
      </b:Author>
    </b:Author>
    <b:Title>The Global trading system</b:Title>
    <b:Year>2017</b:Year>
    <b:City>London</b:City>
    <b:Publisher>I.B. Tauris</b:Publisher>
    <b:Edition>3</b:Edition>
    <b:RefOrder>10</b:RefOrder>
  </b:Source>
  <b:Source>
    <b:Tag>Geo09</b:Tag>
    <b:SourceType>JournalArticle</b:SourceType>
    <b:Guid>{38744C3A-62B4-47F1-A114-4C69071DE036}</b:Guid>
    <b:Author>
      <b:Author>
        <b:NameList>
          <b:Person>
            <b:Last>Baourakis</b:Last>
            <b:First>George</b:First>
          </b:Person>
        </b:NameList>
      </b:Author>
    </b:Author>
    <b:Title>Marketing Trends within the Global Trading System</b:Title>
    <b:JournalName>Journal of Food Products Marketing</b:JournalName>
    <b:Year>2009</b:Year>
    <b:Pages>199-199</b:Pages>
    <b:Volume>15</b:Volume>
    <b:Issue>3</b:Issue>
    <b:RefOrder>11</b:RefOrder>
  </b:Source>
  <b:Source>
    <b:Tag>Mar20</b:Tag>
    <b:SourceType>JournalArticle</b:SourceType>
    <b:Guid>{6E748BF6-018D-4F68-898E-6672FDEE5D54}</b:Guid>
    <b:Title>Covid-19, unemployment, and health: time for deeper solutions?</b:Title>
    <b:Year>2020</b:Year>
    <b:Author>
      <b:Author>
        <b:NameList>
          <b:Person>
            <b:Last>Hensher</b:Last>
            <b:First>Martin</b:First>
          </b:Person>
        </b:NameList>
      </b:Author>
    </b:Author>
    <b:JournalName>BMJ</b:JournalName>
    <b:Pages>m3687</b:Pages>
    <b:Volume>10</b:Volume>
    <b:Issue>3</b:Issue>
    <b:RefOrder>12</b:RefOrder>
  </b:Source>
  <b:Source>
    <b:Tag>RHo85</b:Tag>
    <b:SourceType>JournalArticle</b:SourceType>
    <b:Guid>{380ABEC3-BCC6-414F-94C9-1D2D21DAB828}</b:Guid>
    <b:Title>People, communication and organisation</b:Title>
    <b:Year>1985</b:Year>
    <b:Pages>46-47</b:Pages>
    <b:Author>
      <b:Author>
        <b:NameList>
          <b:Person>
            <b:Last>Hodges</b:Last>
            <b:First>R.</b:First>
          </b:Person>
        </b:NameList>
      </b:Author>
    </b:Author>
    <b:JournalName>International Journal of Hospitality Management</b:JournalName>
    <b:Volume>4</b:Volume>
    <b:Issue>1</b:Issue>
    <b:RefOrder>13</b:RefOrder>
  </b:Source>
  <b:Source>
    <b:Tag>DUM09</b:Tag>
    <b:SourceType>JournalArticle</b:SourceType>
    <b:Guid>{63212770-B3AB-4F55-ABF4-EEE29EAAAB50}</b:Guid>
    <b:Title>Value Chain and Customer Relationship Cycle:Two Concepts of Relationship Marketing</b:Title>
    <b:Year>2009</b:Year>
    <b:Author>
      <b:Author>
        <b:NameList>
          <b:Person>
            <b:Last>Luigi</b:Last>
            <b:First>DUMITRESCU</b:First>
          </b:Person>
        </b:NameList>
      </b:Author>
    </b:Author>
    <b:JournalName>International Journal of Trade, Economics and Finance</b:JournalName>
    <b:Pages>103-108</b:Pages>
    <b:RefOrder>14</b:RefOrder>
  </b:Source>
  <b:Source>
    <b:Tag>Dib20</b:Tag>
    <b:SourceType>Book</b:SourceType>
    <b:Guid>{EBA95560-8E86-4FF1-955F-B465CA1D4803}</b:Guid>
    <b:Author>
      <b:Author>
        <b:NameList>
          <b:Person>
            <b:Last>Maiti</b:Last>
            <b:First>Dibyendu</b:First>
          </b:Person>
        </b:NameList>
      </b:Author>
    </b:Author>
    <b:Title>Digitalisation and development</b:Title>
    <b:Year>2020</b:Year>
    <b:City>Singapore</b:City>
    <b:Publisher>Springer</b:Publisher>
    <b:Edition>1</b:Edition>
    <b:RefOrder>15</b:RefOrder>
  </b:Source>
  <b:Source>
    <b:Tag>Adl17</b:Tag>
    <b:SourceType>Book</b:SourceType>
    <b:Guid>{898EF0BE-E972-4C91-A4E4-297111888AA3}</b:Guid>
    <b:Author>
      <b:Author>
        <b:NameList>
          <b:Person>
            <b:Last>Adler</b:Last>
            <b:First>F.</b:First>
            <b:Middle>Michael</b:Middle>
          </b:Person>
        </b:NameList>
      </b:Author>
    </b:Author>
    <b:Title>The product life cycle and international trade</b:Title>
    <b:Year>2017</b:Year>
    <b:City>Boston</b:City>
    <b:Edition>7</b:Edition>
    <b:RefOrder>16</b:RefOrder>
  </b:Source>
</b:Sources>
</file>

<file path=customXml/itemProps1.xml><?xml version="1.0" encoding="utf-8"?>
<ds:datastoreItem xmlns:ds="http://schemas.openxmlformats.org/officeDocument/2006/customXml" ds:itemID="{87B62EFA-D0A5-4949-B512-3F0F2F571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10</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Somodi</cp:lastModifiedBy>
  <cp:revision>3</cp:revision>
  <dcterms:created xsi:type="dcterms:W3CDTF">2022-03-25T08:21:00Z</dcterms:created>
  <dcterms:modified xsi:type="dcterms:W3CDTF">2022-05-02T19:43:00Z</dcterms:modified>
</cp:coreProperties>
</file>