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181C404" w14:textId="377133EB" w:rsidR="00DE1992" w:rsidRDefault="00DE1992">
      <w:pPr>
        <w:rPr>
          <w:noProof/>
        </w:rPr>
      </w:pPr>
      <w:r>
        <w:rPr>
          <w:noProof/>
        </w:rPr>
        <w:drawing>
          <wp:inline distT="0" distB="0" distL="0" distR="0" wp14:anchorId="185D5388" wp14:editId="4F5A5701">
            <wp:extent cx="2867028" cy="1590671"/>
            <wp:effectExtent l="0" t="0" r="9522" b="0"/>
            <wp:docPr id="1438664800" name="Picture 1" descr="University of Wales Trinity Saint David | World-Class Education in Wales"/>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9"/>
                    <a:srcRect/>
                    <a:stretch>
                      <a:fillRect/>
                    </a:stretch>
                  </pic:blipFill>
                  <pic:spPr>
                    <a:xfrm>
                      <a:off x="0" y="0"/>
                      <a:ext cx="2867028" cy="1590671"/>
                    </a:xfrm>
                    <a:prstGeom prst="rect">
                      <a:avLst/>
                    </a:prstGeom>
                    <a:noFill/>
                    <a:ln>
                      <a:noFill/>
                      <a:prstDash/>
                    </a:ln>
                  </pic:spPr>
                </pic:pic>
              </a:graphicData>
            </a:graphic>
          </wp:inline>
        </w:drawing>
      </w:r>
    </w:p>
    <w:p w14:paraId="30AE119C" w14:textId="77777777" w:rsidR="00DE1992" w:rsidRPr="00DE1992" w:rsidRDefault="00DE1992" w:rsidP="00DE1992"/>
    <w:p w14:paraId="4023F506" w14:textId="77777777" w:rsidR="00DE1992" w:rsidRPr="00DE1992" w:rsidRDefault="00DE1992" w:rsidP="00DE1992"/>
    <w:p w14:paraId="2C0D7579" w14:textId="77777777" w:rsidR="00DE1992" w:rsidRDefault="00DE1992" w:rsidP="00DE1992">
      <w:pPr>
        <w:rPr>
          <w:noProof/>
        </w:rPr>
      </w:pPr>
    </w:p>
    <w:p w14:paraId="46C06A72" w14:textId="0F250111" w:rsidR="00DE1992" w:rsidRPr="00DE1992" w:rsidRDefault="00DE1992" w:rsidP="00DE1992">
      <w:pPr>
        <w:rPr>
          <w:rFonts w:ascii="Aptos" w:eastAsia="DengXian" w:hAnsi="Aptos" w:cs="Times New Roman"/>
          <w:kern w:val="3"/>
          <w:sz w:val="28"/>
          <w:szCs w:val="28"/>
          <w14:ligatures w14:val="none"/>
        </w:rPr>
      </w:pPr>
      <w:r w:rsidRPr="00DE1992">
        <w:rPr>
          <w:rFonts w:ascii="Aptos" w:eastAsia="DengXian" w:hAnsi="Aptos" w:cs="Times New Roman"/>
          <w:b/>
          <w:bCs/>
          <w:kern w:val="3"/>
          <w:sz w:val="28"/>
          <w:szCs w:val="28"/>
          <w14:ligatures w14:val="none"/>
        </w:rPr>
        <w:t xml:space="preserve">Student name: </w:t>
      </w:r>
      <w:r w:rsidRPr="00DE1992">
        <w:rPr>
          <w:rFonts w:ascii="Aptos" w:eastAsia="DengXian" w:hAnsi="Aptos" w:cs="Times New Roman"/>
          <w:kern w:val="3"/>
          <w:sz w:val="28"/>
          <w:szCs w:val="28"/>
          <w14:ligatures w14:val="none"/>
        </w:rPr>
        <w:t xml:space="preserve">Senica Camara </w:t>
      </w:r>
    </w:p>
    <w:p w14:paraId="5EC06E8E" w14:textId="77777777" w:rsidR="00DE1992" w:rsidRPr="00DE1992" w:rsidRDefault="00DE1992" w:rsidP="00DE1992">
      <w:pPr>
        <w:suppressAutoHyphens/>
        <w:autoSpaceDN w:val="0"/>
        <w:spacing w:line="276" w:lineRule="auto"/>
        <w:rPr>
          <w:rFonts w:ascii="Aptos" w:eastAsia="DengXian" w:hAnsi="Aptos" w:cs="Times New Roman"/>
          <w:kern w:val="3"/>
          <w:sz w:val="28"/>
          <w:szCs w:val="28"/>
          <w14:ligatures w14:val="none"/>
        </w:rPr>
      </w:pPr>
      <w:r w:rsidRPr="00DE1992">
        <w:rPr>
          <w:rFonts w:ascii="Aptos" w:eastAsia="DengXian" w:hAnsi="Aptos" w:cs="Times New Roman"/>
          <w:b/>
          <w:bCs/>
          <w:kern w:val="3"/>
          <w:sz w:val="28"/>
          <w:szCs w:val="28"/>
          <w14:ligatures w14:val="none"/>
        </w:rPr>
        <w:t xml:space="preserve">Student ID: </w:t>
      </w:r>
      <w:r w:rsidRPr="00DE1992">
        <w:rPr>
          <w:rFonts w:ascii="Aptos" w:eastAsia="DengXian" w:hAnsi="Aptos" w:cs="Times New Roman"/>
          <w:kern w:val="3"/>
          <w:sz w:val="28"/>
          <w:szCs w:val="28"/>
          <w14:ligatures w14:val="none"/>
        </w:rPr>
        <w:t>2417502</w:t>
      </w:r>
    </w:p>
    <w:p w14:paraId="175E20F2" w14:textId="77777777" w:rsidR="00DE1992" w:rsidRPr="00DE1992" w:rsidRDefault="00DE1992" w:rsidP="00DE1992">
      <w:pPr>
        <w:suppressAutoHyphens/>
        <w:autoSpaceDN w:val="0"/>
        <w:spacing w:line="276" w:lineRule="auto"/>
        <w:rPr>
          <w:rFonts w:ascii="Aptos" w:eastAsia="DengXian" w:hAnsi="Aptos" w:cs="Times New Roman"/>
          <w:kern w:val="3"/>
          <w:sz w:val="28"/>
          <w:szCs w:val="28"/>
          <w14:ligatures w14:val="none"/>
        </w:rPr>
      </w:pPr>
      <w:r w:rsidRPr="00DE1992">
        <w:rPr>
          <w:rFonts w:ascii="Aptos" w:eastAsia="DengXian" w:hAnsi="Aptos" w:cs="Times New Roman"/>
          <w:b/>
          <w:bCs/>
          <w:kern w:val="3"/>
          <w:sz w:val="28"/>
          <w:szCs w:val="28"/>
          <w14:ligatures w14:val="none"/>
        </w:rPr>
        <w:t>Module name: Protecting and Supporting Families in Health and Care</w:t>
      </w:r>
    </w:p>
    <w:p w14:paraId="112291D9" w14:textId="77777777" w:rsidR="00DE1992" w:rsidRPr="00DE1992" w:rsidRDefault="00DE1992" w:rsidP="00DE1992">
      <w:pPr>
        <w:suppressAutoHyphens/>
        <w:autoSpaceDN w:val="0"/>
        <w:spacing w:line="276" w:lineRule="auto"/>
        <w:rPr>
          <w:rFonts w:ascii="Aptos" w:eastAsia="DengXian" w:hAnsi="Aptos" w:cs="Times New Roman"/>
          <w:kern w:val="3"/>
          <w:sz w:val="28"/>
          <w:szCs w:val="28"/>
          <w14:ligatures w14:val="none"/>
        </w:rPr>
      </w:pPr>
      <w:r w:rsidRPr="00DE1992">
        <w:rPr>
          <w:rFonts w:ascii="Aptos" w:eastAsia="DengXian" w:hAnsi="Aptos" w:cs="Times New Roman"/>
          <w:b/>
          <w:bCs/>
          <w:kern w:val="3"/>
          <w:sz w:val="28"/>
          <w:szCs w:val="28"/>
          <w14:ligatures w14:val="none"/>
        </w:rPr>
        <w:t>Module code: BMHP5021</w:t>
      </w:r>
    </w:p>
    <w:p w14:paraId="7641F291" w14:textId="77777777" w:rsidR="00DE1992" w:rsidRPr="00DE1992" w:rsidRDefault="00DE1992" w:rsidP="00DE1992">
      <w:pPr>
        <w:suppressAutoHyphens/>
        <w:autoSpaceDN w:val="0"/>
        <w:spacing w:line="276" w:lineRule="auto"/>
        <w:rPr>
          <w:rFonts w:ascii="Aptos" w:eastAsia="DengXian" w:hAnsi="Aptos" w:cs="Times New Roman"/>
          <w:b/>
          <w:bCs/>
          <w:kern w:val="3"/>
          <w:sz w:val="28"/>
          <w:szCs w:val="28"/>
          <w14:ligatures w14:val="none"/>
        </w:rPr>
      </w:pPr>
    </w:p>
    <w:p w14:paraId="5B03A27B" w14:textId="45E82381" w:rsidR="00DE1992" w:rsidRPr="00854531" w:rsidRDefault="00DE1992" w:rsidP="00DE1992">
      <w:pPr>
        <w:suppressAutoHyphens/>
        <w:autoSpaceDN w:val="0"/>
        <w:spacing w:line="276" w:lineRule="auto"/>
        <w:rPr>
          <w:rFonts w:ascii="Aptos" w:eastAsia="DengXian" w:hAnsi="Aptos" w:cs="Times New Roman"/>
          <w:b/>
          <w:bCs/>
          <w:kern w:val="3"/>
          <w:sz w:val="28"/>
          <w:szCs w:val="28"/>
          <w14:ligatures w14:val="none"/>
        </w:rPr>
      </w:pPr>
      <w:r w:rsidRPr="00DE1992">
        <w:rPr>
          <w:rFonts w:ascii="Aptos" w:eastAsia="DengXian" w:hAnsi="Aptos" w:cs="Times New Roman"/>
          <w:b/>
          <w:bCs/>
          <w:kern w:val="3"/>
          <w:sz w:val="28"/>
          <w:szCs w:val="28"/>
          <w14:ligatures w14:val="none"/>
        </w:rPr>
        <w:t>Lecture name</w:t>
      </w:r>
      <w:r w:rsidR="005203C6">
        <w:rPr>
          <w:rFonts w:ascii="Aptos" w:eastAsia="DengXian" w:hAnsi="Aptos" w:cs="Times New Roman"/>
          <w:b/>
          <w:bCs/>
          <w:kern w:val="3"/>
          <w:sz w:val="28"/>
          <w:szCs w:val="28"/>
          <w14:ligatures w14:val="none"/>
        </w:rPr>
        <w:t>:</w:t>
      </w:r>
      <w:r w:rsidRPr="00DE1992">
        <w:rPr>
          <w:rFonts w:ascii="Aptos" w:eastAsia="DengXian" w:hAnsi="Aptos" w:cs="Times New Roman"/>
          <w:b/>
          <w:bCs/>
          <w:kern w:val="3"/>
          <w:sz w:val="28"/>
          <w:szCs w:val="28"/>
          <w14:ligatures w14:val="none"/>
        </w:rPr>
        <w:t xml:space="preserve"> Shalla Hussain</w:t>
      </w:r>
    </w:p>
    <w:p w14:paraId="357D21A0" w14:textId="77777777" w:rsidR="00DE1992" w:rsidRPr="00DE1992" w:rsidRDefault="00DE1992" w:rsidP="00DE1992">
      <w:pPr>
        <w:suppressAutoHyphens/>
        <w:autoSpaceDN w:val="0"/>
        <w:spacing w:line="276" w:lineRule="auto"/>
        <w:rPr>
          <w:rFonts w:ascii="Aptos" w:eastAsia="DengXian" w:hAnsi="Aptos" w:cs="Times New Roman"/>
          <w:b/>
          <w:bCs/>
          <w:kern w:val="3"/>
          <w:sz w:val="28"/>
          <w:szCs w:val="28"/>
          <w14:ligatures w14:val="none"/>
        </w:rPr>
      </w:pPr>
    </w:p>
    <w:p w14:paraId="1C7FC1E8" w14:textId="77777777" w:rsidR="00DE1992" w:rsidRPr="00DE1992" w:rsidRDefault="00DE1992" w:rsidP="00DE1992">
      <w:pPr>
        <w:suppressAutoHyphens/>
        <w:autoSpaceDN w:val="0"/>
        <w:spacing w:line="276" w:lineRule="auto"/>
        <w:rPr>
          <w:rFonts w:ascii="Aptos" w:eastAsia="DengXian" w:hAnsi="Aptos" w:cs="Times New Roman"/>
          <w:b/>
          <w:bCs/>
          <w:kern w:val="3"/>
          <w:sz w:val="28"/>
          <w:szCs w:val="28"/>
          <w14:ligatures w14:val="none"/>
        </w:rPr>
      </w:pPr>
      <w:r w:rsidRPr="00DE1992">
        <w:rPr>
          <w:rFonts w:ascii="Aptos" w:eastAsia="DengXian" w:hAnsi="Aptos" w:cs="Times New Roman"/>
          <w:b/>
          <w:bCs/>
          <w:kern w:val="3"/>
          <w:sz w:val="28"/>
          <w:szCs w:val="28"/>
          <w14:ligatures w14:val="none"/>
        </w:rPr>
        <w:t>Assessment: Component 1: Presentation round-the-table group discussion</w:t>
      </w:r>
    </w:p>
    <w:p w14:paraId="6C3E9F65" w14:textId="77777777" w:rsidR="00DE1992" w:rsidRPr="00DE1992" w:rsidRDefault="00DE1992" w:rsidP="00DE1992">
      <w:pPr>
        <w:suppressAutoHyphens/>
        <w:autoSpaceDN w:val="0"/>
        <w:spacing w:line="276" w:lineRule="auto"/>
        <w:rPr>
          <w:rFonts w:ascii="Aptos" w:eastAsia="DengXian" w:hAnsi="Aptos" w:cs="Times New Roman"/>
          <w:b/>
          <w:bCs/>
          <w:kern w:val="3"/>
          <w:sz w:val="28"/>
          <w:szCs w:val="28"/>
          <w14:ligatures w14:val="none"/>
        </w:rPr>
      </w:pPr>
    </w:p>
    <w:p w14:paraId="3975D5C9" w14:textId="77777777" w:rsidR="00DE1992" w:rsidRPr="00DE1992" w:rsidRDefault="00DE1992" w:rsidP="00DE1992">
      <w:pPr>
        <w:suppressAutoHyphens/>
        <w:autoSpaceDN w:val="0"/>
        <w:spacing w:line="276" w:lineRule="auto"/>
        <w:rPr>
          <w:rFonts w:ascii="Aptos" w:eastAsia="DengXian" w:hAnsi="Aptos" w:cs="Times New Roman"/>
          <w:b/>
          <w:bCs/>
          <w:kern w:val="3"/>
          <w:sz w:val="28"/>
          <w:szCs w:val="28"/>
          <w14:ligatures w14:val="none"/>
        </w:rPr>
      </w:pPr>
    </w:p>
    <w:p w14:paraId="5E69FDBF" w14:textId="78974FAA" w:rsidR="00DE1992" w:rsidRDefault="00DE1992" w:rsidP="00DE1992">
      <w:pPr>
        <w:tabs>
          <w:tab w:val="left" w:pos="1245"/>
        </w:tabs>
      </w:pPr>
    </w:p>
    <w:p w14:paraId="2744CACF" w14:textId="77777777" w:rsidR="00DE1992" w:rsidRDefault="00DE1992" w:rsidP="00DE1992">
      <w:pPr>
        <w:tabs>
          <w:tab w:val="left" w:pos="1245"/>
        </w:tabs>
      </w:pPr>
    </w:p>
    <w:p w14:paraId="4D8E18B9" w14:textId="77777777" w:rsidR="00DE1992" w:rsidRDefault="00DE1992" w:rsidP="00DE1992">
      <w:pPr>
        <w:tabs>
          <w:tab w:val="left" w:pos="1245"/>
        </w:tabs>
      </w:pPr>
    </w:p>
    <w:p w14:paraId="342E8E4A" w14:textId="77777777" w:rsidR="00DE1992" w:rsidRDefault="00DE1992" w:rsidP="00DE1992">
      <w:pPr>
        <w:tabs>
          <w:tab w:val="left" w:pos="1245"/>
        </w:tabs>
      </w:pPr>
    </w:p>
    <w:p w14:paraId="4862C9F3" w14:textId="77777777" w:rsidR="00DE1992" w:rsidRDefault="00DE1992" w:rsidP="00DE1992">
      <w:pPr>
        <w:tabs>
          <w:tab w:val="left" w:pos="1245"/>
        </w:tabs>
      </w:pPr>
    </w:p>
    <w:p w14:paraId="0800CA31" w14:textId="77777777" w:rsidR="00DE1992" w:rsidRDefault="00DE1992" w:rsidP="00DE1992">
      <w:pPr>
        <w:tabs>
          <w:tab w:val="left" w:pos="1245"/>
        </w:tabs>
      </w:pPr>
    </w:p>
    <w:p w14:paraId="4F4F4B6F" w14:textId="77777777" w:rsidR="00DE1992" w:rsidRDefault="00DE1992" w:rsidP="00DE1992">
      <w:pPr>
        <w:suppressAutoHyphens/>
        <w:autoSpaceDN w:val="0"/>
        <w:spacing w:before="100" w:after="100" w:line="240" w:lineRule="auto"/>
      </w:pPr>
    </w:p>
    <w:p w14:paraId="26AA0D90" w14:textId="77777777" w:rsidR="00951988" w:rsidRDefault="00951988" w:rsidP="00DE1992">
      <w:pPr>
        <w:suppressAutoHyphens/>
        <w:autoSpaceDN w:val="0"/>
        <w:spacing w:before="100" w:after="100" w:line="240" w:lineRule="auto"/>
        <w:rPr>
          <w:rFonts w:ascii="Segoe UI" w:eastAsia="Times New Roman" w:hAnsi="Segoe UI" w:cs="Segoe UI"/>
          <w:b/>
          <w:bCs/>
          <w:kern w:val="0"/>
          <w:sz w:val="36"/>
          <w:szCs w:val="36"/>
          <w14:ligatures w14:val="none"/>
        </w:rPr>
      </w:pPr>
    </w:p>
    <w:p w14:paraId="642FFB4B" w14:textId="7EB97013" w:rsidR="00951988" w:rsidRDefault="00DA786E" w:rsidP="00703D36">
      <w:pPr>
        <w:pStyle w:val="p1"/>
        <w:rPr>
          <w:rFonts w:ascii="Segoe UI" w:eastAsia="Times New Roman" w:hAnsi="Segoe UI" w:cs="Segoe UI"/>
          <w:b/>
          <w:bCs/>
          <w:sz w:val="36"/>
          <w:szCs w:val="36"/>
        </w:rPr>
      </w:pPr>
      <w:r>
        <w:rPr>
          <w:rStyle w:val="s1"/>
        </w:rPr>
        <w:t>Role: Doctor (GP/Paediatric Doctor)</w:t>
      </w:r>
      <w:r>
        <w:rPr>
          <w:rFonts w:ascii=".SFUI-Regular" w:hAnsi=".SFUI-Regular"/>
        </w:rPr>
        <w:br/>
      </w:r>
      <w:r>
        <w:rPr>
          <w:rFonts w:ascii=".SFUI-Regular" w:hAnsi=".SFUI-Regular"/>
        </w:rPr>
        <w:br/>
      </w:r>
      <w:r>
        <w:rPr>
          <w:rStyle w:val="s1"/>
        </w:rPr>
        <w:t xml:space="preserve">Good morning everyone. My name is </w:t>
      </w:r>
      <w:r w:rsidR="006B6022">
        <w:rPr>
          <w:rStyle w:val="s1"/>
        </w:rPr>
        <w:t>Senica Camara</w:t>
      </w:r>
      <w:r>
        <w:rPr>
          <w:rStyle w:val="s1"/>
        </w:rPr>
        <w:t>, and today I will present the medical perspective as the doctor involved in Child HN’s case.</w:t>
      </w:r>
      <w:r>
        <w:rPr>
          <w:rFonts w:ascii=".SFUI-Regular" w:hAnsi=".SFUI-Regular"/>
        </w:rPr>
        <w:br/>
      </w:r>
      <w:r>
        <w:rPr>
          <w:rFonts w:ascii=".SFUI-Regular" w:hAnsi=".SFUI-Regular"/>
        </w:rPr>
        <w:br/>
      </w:r>
      <w:r>
        <w:rPr>
          <w:rStyle w:val="s2"/>
        </w:rPr>
        <w:t>As a doctor, my primary responsibility is to protect the child’s health, wellbeing and safety while working closely with other professionals. During every consultation, I must assess not only the child’s physical health but also consider emotional wellbeing, development and any safeguarding concerns. In this case, there were opportunities to identify early warning signs and ensure that these concerns were shared promptly with other agencies.</w:t>
      </w:r>
      <w:r>
        <w:rPr>
          <w:rFonts w:ascii=".SFUI-Regular" w:hAnsi=".SFUI-Regular"/>
        </w:rPr>
        <w:br/>
      </w:r>
      <w:r>
        <w:rPr>
          <w:rFonts w:ascii=".SFUI-Regular" w:hAnsi=".SFUI-Regular"/>
        </w:rPr>
        <w:br/>
      </w:r>
      <w:r>
        <w:rPr>
          <w:rStyle w:val="s2"/>
        </w:rPr>
        <w:t xml:space="preserve">One of the most important responsibilities of a doctor is to recognise indicators of abuse or neglect and to follow the safeguarding procedures set out in </w:t>
      </w:r>
      <w:r>
        <w:rPr>
          <w:rStyle w:val="s1"/>
        </w:rPr>
        <w:t>Working Together to Safeguard Children (2023)</w:t>
      </w:r>
      <w:r>
        <w:rPr>
          <w:rStyle w:val="s2"/>
        </w:rPr>
        <w:t>. Whenever there is reasonable concern that a child may be at risk of significant harm, I have a professional duty to make an immediate safeguarding referral and share relevant information with Children’s Social Care and other agencies. Accurate documentation and timely communication are essential to protect the child.</w:t>
      </w:r>
      <w:r>
        <w:rPr>
          <w:rFonts w:ascii=".SFUI-Regular" w:hAnsi=".SFUI-Regular"/>
        </w:rPr>
        <w:br/>
      </w:r>
      <w:r>
        <w:rPr>
          <w:rFonts w:ascii=".SFUI-Regular" w:hAnsi=".SFUI-Regular"/>
        </w:rPr>
        <w:br/>
      </w:r>
      <w:r>
        <w:rPr>
          <w:rStyle w:val="s2"/>
        </w:rPr>
        <w:t xml:space="preserve">This case also demonstrates the importance of </w:t>
      </w:r>
      <w:r>
        <w:rPr>
          <w:rStyle w:val="s1"/>
        </w:rPr>
        <w:t>multi-agency working</w:t>
      </w:r>
      <w:r>
        <w:rPr>
          <w:rStyle w:val="s2"/>
        </w:rPr>
        <w:t>. Doctors should actively participate in safeguarding meetings, contribute medical evidence, and collaborate with social workers, schools, mental health services, police and health visitors. Effective communication between professionals helps build a complete understanding of the child’s circumstances and reduces the risk of important information being missed.</w:t>
      </w:r>
      <w:r>
        <w:rPr>
          <w:rFonts w:ascii=".SFUI-Regular" w:hAnsi=".SFUI-Regular"/>
        </w:rPr>
        <w:br/>
      </w:r>
      <w:r>
        <w:rPr>
          <w:rFonts w:ascii=".SFUI-Regular" w:hAnsi=".SFUI-Regular"/>
        </w:rPr>
        <w:br/>
      </w:r>
      <w:r>
        <w:rPr>
          <w:rStyle w:val="s2"/>
        </w:rPr>
        <w:t>From this case, one key learning point is that safeguarding is everyone’s responsibility. Healthcare professionals must never assume that another agency is already dealing with concerns. Early identification, professional curiosity, careful assessment and effective information sharing can significantly improve outcomes for vulnerable children and families.</w:t>
      </w:r>
      <w:r>
        <w:rPr>
          <w:rFonts w:ascii=".SFUI-Regular" w:hAnsi=".SFUI-Regular"/>
        </w:rPr>
        <w:br/>
      </w:r>
      <w:r>
        <w:rPr>
          <w:rFonts w:ascii=".SFUI-Regular" w:hAnsi=".SFUI-Regular"/>
        </w:rPr>
        <w:br/>
      </w:r>
      <w:r>
        <w:rPr>
          <w:rStyle w:val="s2"/>
        </w:rPr>
        <w:t>To improve future practice, I recommend strengthening communication between healthcare services and partner agencies, ensuring regular safeguarding training for all healthcare staff, maintaining accurate clinical records, and encouraging earlier referrals whenever concerns arise. These actions support better decision-making and help protect children before harm escalates.</w:t>
      </w:r>
      <w:r>
        <w:rPr>
          <w:rFonts w:ascii=".SFUI-Regular" w:hAnsi=".SFUI-Regular"/>
        </w:rPr>
        <w:br/>
      </w:r>
      <w:r>
        <w:rPr>
          <w:rFonts w:ascii=".SFUI-Regular" w:hAnsi=".SFUI-Regular"/>
        </w:rPr>
        <w:br/>
      </w:r>
      <w:r>
        <w:rPr>
          <w:rStyle w:val="s1"/>
        </w:rPr>
        <w:t>Thank you for listening.</w:t>
      </w:r>
      <w:r>
        <w:rPr>
          <w:rFonts w:ascii=".SFUI-Regular" w:hAnsi=".SFUI-Regular"/>
        </w:rPr>
        <w:br/>
      </w:r>
      <w:r>
        <w:rPr>
          <w:rFonts w:ascii=".SFUI-Regular" w:hAnsi=".SFUI-Regular"/>
        </w:rPr>
        <w:br/>
      </w:r>
      <w:r>
        <w:rPr>
          <w:rStyle w:val="s2"/>
          <w:rFonts w:ascii="Segoe UI" w:hAnsi="Segoe UI" w:cs="Segoe UI"/>
        </w:rPr>
        <w:t>⸻</w:t>
      </w:r>
      <w:r>
        <w:rPr>
          <w:rFonts w:ascii=".SFUI-Regular" w:hAnsi=".SFUI-Regular"/>
        </w:rPr>
        <w:br/>
      </w:r>
    </w:p>
    <w:p w14:paraId="0B33B9FC" w14:textId="5C52811C" w:rsidR="00DE1992" w:rsidRPr="00DE1992" w:rsidRDefault="00DE1992" w:rsidP="00DE1992">
      <w:pPr>
        <w:suppressAutoHyphens/>
        <w:autoSpaceDN w:val="0"/>
        <w:spacing w:before="100" w:after="100" w:line="240" w:lineRule="auto"/>
        <w:rPr>
          <w:rFonts w:ascii="Aptos" w:eastAsia="DengXian" w:hAnsi="Aptos" w:cs="Times New Roman"/>
          <w:kern w:val="3"/>
          <w14:ligatures w14:val="none"/>
        </w:rPr>
      </w:pPr>
      <w:r w:rsidRPr="00DE1992">
        <w:rPr>
          <w:rFonts w:ascii="Segoe UI" w:eastAsia="Times New Roman" w:hAnsi="Segoe UI" w:cs="Segoe UI"/>
          <w:b/>
          <w:bCs/>
          <w:kern w:val="0"/>
          <w:sz w:val="36"/>
          <w:szCs w:val="36"/>
          <w14:ligatures w14:val="none"/>
        </w:rPr>
        <w:lastRenderedPageBreak/>
        <w:t xml:space="preserve">References </w:t>
      </w:r>
      <w:r w:rsidRPr="00DE1992">
        <w:rPr>
          <w:rFonts w:ascii="Segoe UI" w:eastAsia="Times New Roman" w:hAnsi="Segoe UI" w:cs="Segoe UI"/>
          <w:kern w:val="0"/>
          <w:sz w:val="36"/>
          <w:szCs w:val="36"/>
          <w14:ligatures w14:val="none"/>
        </w:rPr>
        <w:br/>
      </w:r>
      <w:r w:rsidRPr="00DE1992">
        <w:rPr>
          <w:rFonts w:ascii="Segoe UI" w:eastAsia="Times New Roman" w:hAnsi="Segoe UI" w:cs="Segoe UI"/>
          <w:kern w:val="0"/>
          <w:sz w:val="21"/>
          <w:szCs w:val="21"/>
          <w14:ligatures w14:val="none"/>
        </w:rPr>
        <w:br/>
      </w:r>
      <w:r w:rsidRPr="00DE1992">
        <w:rPr>
          <w:rFonts w:ascii="Segoe UI" w:eastAsia="Times New Roman" w:hAnsi="Segoe UI" w:cs="Segoe UI"/>
          <w:i/>
          <w:iCs/>
          <w:kern w:val="0"/>
          <w14:ligatures w14:val="none"/>
        </w:rPr>
        <w:t xml:space="preserve">Safeguarding </w:t>
      </w:r>
      <w:r w:rsidRPr="00DE1992">
        <w:rPr>
          <w:rFonts w:ascii="Segoe UI" w:eastAsia="Times New Roman" w:hAnsi="Segoe UI" w:cs="Segoe UI"/>
          <w:kern w:val="0"/>
          <w14:ligatures w14:val="none"/>
        </w:rPr>
        <w:t xml:space="preserve">Child HN Local Child Safeguarding Practice Review (2024) </w:t>
      </w:r>
      <w:r w:rsidRPr="00DE1992">
        <w:rPr>
          <w:rFonts w:ascii="Segoe UI" w:eastAsia="Times New Roman" w:hAnsi="Segoe UI" w:cs="Segoe UI"/>
          <w:i/>
          <w:iCs/>
          <w:kern w:val="0"/>
          <w14:ligatures w14:val="none"/>
        </w:rPr>
        <w:t>Child HN: Herefordshire Child Practice Review</w:t>
      </w:r>
      <w:r w:rsidRPr="00DE1992">
        <w:rPr>
          <w:rFonts w:ascii="Segoe UI" w:eastAsia="Times New Roman" w:hAnsi="Segoe UI" w:cs="Segoe UI"/>
          <w:kern w:val="0"/>
          <w14:ligatures w14:val="none"/>
        </w:rPr>
        <w:t>. Herefordshire Safeguarding Children Partnership.</w:t>
      </w:r>
      <w:r w:rsidRPr="00DE1992">
        <w:rPr>
          <w:rFonts w:ascii="Segoe UI" w:eastAsia="Times New Roman" w:hAnsi="Segoe UI" w:cs="Segoe UI"/>
          <w:kern w:val="0"/>
          <w14:ligatures w14:val="none"/>
        </w:rPr>
        <w:br/>
      </w:r>
      <w:r w:rsidRPr="00DE1992">
        <w:rPr>
          <w:rFonts w:ascii="Segoe UI" w:eastAsia="Times New Roman" w:hAnsi="Segoe UI" w:cs="Segoe UI"/>
          <w:kern w:val="0"/>
          <w14:ligatures w14:val="none"/>
        </w:rPr>
        <w:br/>
        <w:t xml:space="preserve">Department for Education (2023) </w:t>
      </w:r>
      <w:r w:rsidRPr="00DE1992">
        <w:rPr>
          <w:rFonts w:ascii="Segoe UI" w:eastAsia="Times New Roman" w:hAnsi="Segoe UI" w:cs="Segoe UI"/>
          <w:i/>
          <w:iCs/>
          <w:kern w:val="0"/>
          <w14:ligatures w14:val="none"/>
        </w:rPr>
        <w:t>Working Together to Safeguard Children: A guide to multi-agency working to help, protect and promote the welfare of children</w:t>
      </w:r>
      <w:r w:rsidRPr="00DE1992">
        <w:rPr>
          <w:rFonts w:ascii="Segoe UI" w:eastAsia="Times New Roman" w:hAnsi="Segoe UI" w:cs="Segoe UI"/>
          <w:kern w:val="0"/>
          <w14:ligatures w14:val="none"/>
        </w:rPr>
        <w:t>. London: Department for Education.</w:t>
      </w:r>
      <w:r w:rsidRPr="00DE1992">
        <w:rPr>
          <w:rFonts w:ascii="Segoe UI" w:eastAsia="Times New Roman" w:hAnsi="Segoe UI" w:cs="Segoe UI"/>
          <w:kern w:val="0"/>
          <w14:ligatures w14:val="none"/>
        </w:rPr>
        <w:br/>
      </w:r>
      <w:r w:rsidRPr="00DE1992">
        <w:rPr>
          <w:rFonts w:ascii="Segoe UI" w:eastAsia="Times New Roman" w:hAnsi="Segoe UI" w:cs="Segoe UI"/>
          <w:kern w:val="0"/>
          <w14:ligatures w14:val="none"/>
        </w:rPr>
        <w:br/>
        <w:t xml:space="preserve">General Medical Council (2024) </w:t>
      </w:r>
      <w:r w:rsidRPr="00DE1992">
        <w:rPr>
          <w:rFonts w:ascii="Segoe UI" w:eastAsia="Times New Roman" w:hAnsi="Segoe UI" w:cs="Segoe UI"/>
          <w:i/>
          <w:iCs/>
          <w:kern w:val="0"/>
          <w14:ligatures w14:val="none"/>
        </w:rPr>
        <w:t>Good medical practice</w:t>
      </w:r>
      <w:r w:rsidRPr="00DE1992">
        <w:rPr>
          <w:rFonts w:ascii="Segoe UI" w:eastAsia="Times New Roman" w:hAnsi="Segoe UI" w:cs="Segoe UI"/>
          <w:kern w:val="0"/>
          <w14:ligatures w14:val="none"/>
        </w:rPr>
        <w:t xml:space="preserve">. Available at: </w:t>
      </w:r>
      <w:hyperlink r:id="rId10" w:tooltip="https://www.gmc-uk.org/" w:history="1">
        <w:r w:rsidRPr="00DE1992">
          <w:rPr>
            <w:rFonts w:ascii="Segoe UI" w:eastAsia="Times New Roman" w:hAnsi="Segoe UI" w:cs="Segoe UI"/>
            <w:color w:val="0000FF"/>
            <w:kern w:val="0"/>
            <w:u w:val="single"/>
            <w14:ligatures w14:val="none"/>
          </w:rPr>
          <w:t>https://www.gmc-uk.org</w:t>
        </w:r>
      </w:hyperlink>
      <w:r w:rsidRPr="00DE1992">
        <w:rPr>
          <w:rFonts w:ascii="Segoe UI" w:eastAsia="Times New Roman" w:hAnsi="Segoe UI" w:cs="Segoe UI"/>
          <w:kern w:val="0"/>
          <w14:ligatures w14:val="none"/>
        </w:rPr>
        <w:br/>
      </w:r>
      <w:r w:rsidRPr="00DE1992">
        <w:rPr>
          <w:rFonts w:ascii="Segoe UI" w:eastAsia="Times New Roman" w:hAnsi="Segoe UI" w:cs="Segoe UI"/>
          <w:kern w:val="0"/>
          <w14:ligatures w14:val="none"/>
        </w:rPr>
        <w:br/>
        <w:t xml:space="preserve">National Institute for Health and Care Excellence (NICE) (2023) </w:t>
      </w:r>
      <w:r w:rsidRPr="00DE1992">
        <w:rPr>
          <w:rFonts w:ascii="Segoe UI" w:eastAsia="Times New Roman" w:hAnsi="Segoe UI" w:cs="Segoe UI"/>
          <w:i/>
          <w:iCs/>
          <w:kern w:val="0"/>
          <w14:ligatures w14:val="none"/>
        </w:rPr>
        <w:t>Type 1 diabetes in children and young people: diagnosis and management (NG18)</w:t>
      </w:r>
      <w:r w:rsidRPr="00DE1992">
        <w:rPr>
          <w:rFonts w:ascii="Segoe UI" w:eastAsia="Times New Roman" w:hAnsi="Segoe UI" w:cs="Segoe UI"/>
          <w:kern w:val="0"/>
          <w14:ligatures w14:val="none"/>
        </w:rPr>
        <w:t xml:space="preserve">. Available at: </w:t>
      </w:r>
      <w:hyperlink r:id="rId11" w:tooltip="https://www.nice.org.uk/guidance/ng18" w:history="1">
        <w:r w:rsidRPr="00DE1992">
          <w:rPr>
            <w:rFonts w:ascii="Segoe UI" w:eastAsia="Times New Roman" w:hAnsi="Segoe UI" w:cs="Segoe UI"/>
            <w:color w:val="0000FF"/>
            <w:kern w:val="0"/>
            <w:u w:val="single"/>
            <w14:ligatures w14:val="none"/>
          </w:rPr>
          <w:t>https://www.nice.org.uk/guidance/ng18</w:t>
        </w:r>
      </w:hyperlink>
      <w:r w:rsidRPr="00DE1992">
        <w:rPr>
          <w:rFonts w:ascii="Segoe UI" w:eastAsia="Times New Roman" w:hAnsi="Segoe UI" w:cs="Segoe UI"/>
          <w:kern w:val="0"/>
          <w14:ligatures w14:val="none"/>
        </w:rPr>
        <w:br/>
      </w:r>
      <w:r w:rsidRPr="00DE1992">
        <w:rPr>
          <w:rFonts w:ascii="Segoe UI" w:eastAsia="Times New Roman" w:hAnsi="Segoe UI" w:cs="Segoe UI"/>
          <w:kern w:val="0"/>
          <w14:ligatures w14:val="none"/>
        </w:rPr>
        <w:br/>
        <w:t xml:space="preserve">National Health Service (NHS) (2024) </w:t>
      </w:r>
      <w:r w:rsidRPr="00DE1992">
        <w:rPr>
          <w:rFonts w:ascii="Segoe UI" w:eastAsia="Times New Roman" w:hAnsi="Segoe UI" w:cs="Segoe UI"/>
          <w:i/>
          <w:iCs/>
          <w:kern w:val="0"/>
          <w14:ligatures w14:val="none"/>
        </w:rPr>
        <w:t>Type 1 diabetes</w:t>
      </w:r>
      <w:r w:rsidRPr="00DE1992">
        <w:rPr>
          <w:rFonts w:ascii="Segoe UI" w:eastAsia="Times New Roman" w:hAnsi="Segoe UI" w:cs="Segoe UI"/>
          <w:kern w:val="0"/>
          <w14:ligatures w14:val="none"/>
        </w:rPr>
        <w:t xml:space="preserve">. Available at: </w:t>
      </w:r>
      <w:hyperlink r:id="rId12" w:tooltip="https://www.nhs.uk/" w:history="1">
        <w:r w:rsidRPr="00DE1992">
          <w:rPr>
            <w:rFonts w:ascii="Segoe UI" w:eastAsia="Times New Roman" w:hAnsi="Segoe UI" w:cs="Segoe UI"/>
            <w:color w:val="0000FF"/>
            <w:kern w:val="0"/>
            <w:u w:val="single"/>
            <w14:ligatures w14:val="none"/>
          </w:rPr>
          <w:t>https://www.nhs.uk</w:t>
        </w:r>
      </w:hyperlink>
      <w:r w:rsidRPr="00DE1992">
        <w:rPr>
          <w:rFonts w:ascii="Segoe UI" w:eastAsia="Times New Roman" w:hAnsi="Segoe UI" w:cs="Segoe UI"/>
          <w:kern w:val="0"/>
          <w14:ligatures w14:val="none"/>
        </w:rPr>
        <w:br/>
      </w:r>
      <w:r w:rsidRPr="00DE1992">
        <w:rPr>
          <w:rFonts w:ascii="Segoe UI" w:eastAsia="Times New Roman" w:hAnsi="Segoe UI" w:cs="Segoe UI"/>
          <w:kern w:val="0"/>
          <w14:ligatures w14:val="none"/>
        </w:rPr>
        <w:br/>
        <w:t xml:space="preserve">Nursing and Midwifery Council (2018) </w:t>
      </w:r>
      <w:r w:rsidRPr="00DE1992">
        <w:rPr>
          <w:rFonts w:ascii="Segoe UI" w:eastAsia="Times New Roman" w:hAnsi="Segoe UI" w:cs="Segoe UI"/>
          <w:i/>
          <w:iCs/>
          <w:kern w:val="0"/>
          <w14:ligatures w14:val="none"/>
        </w:rPr>
        <w:t>The Code: Professional standards of practice and behaviour for nurses, midwives and nursing associates</w:t>
      </w:r>
      <w:r w:rsidRPr="00DE1992">
        <w:rPr>
          <w:rFonts w:ascii="Segoe UI" w:eastAsia="Times New Roman" w:hAnsi="Segoe UI" w:cs="Segoe UI"/>
          <w:kern w:val="0"/>
          <w14:ligatures w14:val="none"/>
        </w:rPr>
        <w:t>. London: NMC.</w:t>
      </w:r>
      <w:r w:rsidRPr="00DE1992">
        <w:rPr>
          <w:rFonts w:ascii="Segoe UI" w:eastAsia="Times New Roman" w:hAnsi="Segoe UI" w:cs="Segoe UI"/>
          <w:kern w:val="0"/>
          <w14:ligatures w14:val="none"/>
        </w:rPr>
        <w:br/>
      </w:r>
      <w:r w:rsidRPr="00DE1992">
        <w:rPr>
          <w:rFonts w:ascii="Segoe UI" w:eastAsia="Times New Roman" w:hAnsi="Segoe UI" w:cs="Segoe UI"/>
          <w:kern w:val="0"/>
          <w14:ligatures w14:val="none"/>
        </w:rPr>
        <w:br/>
        <w:t xml:space="preserve">Royal College of Paediatrics and Child Health (2021) </w:t>
      </w:r>
      <w:r w:rsidRPr="00DE1992">
        <w:rPr>
          <w:rFonts w:ascii="Segoe UI" w:eastAsia="Times New Roman" w:hAnsi="Segoe UI" w:cs="Segoe UI"/>
          <w:i/>
          <w:iCs/>
          <w:kern w:val="0"/>
          <w14:ligatures w14:val="none"/>
        </w:rPr>
        <w:t>Safeguarding children and young people: roles and competencies for healthcare staff</w:t>
      </w:r>
      <w:r w:rsidRPr="00DE1992">
        <w:rPr>
          <w:rFonts w:ascii="Segoe UI" w:eastAsia="Times New Roman" w:hAnsi="Segoe UI" w:cs="Segoe UI"/>
          <w:kern w:val="0"/>
          <w14:ligatures w14:val="none"/>
        </w:rPr>
        <w:t>. London: RCPCH.</w:t>
      </w:r>
      <w:r w:rsidRPr="00DE1992">
        <w:rPr>
          <w:rFonts w:ascii="Segoe UI" w:eastAsia="Times New Roman" w:hAnsi="Segoe UI" w:cs="Segoe UI"/>
          <w:kern w:val="0"/>
          <w14:ligatures w14:val="none"/>
        </w:rPr>
        <w:br/>
      </w:r>
      <w:r w:rsidRPr="00DE1992">
        <w:rPr>
          <w:rFonts w:ascii="Segoe UI" w:eastAsia="Times New Roman" w:hAnsi="Segoe UI" w:cs="Segoe UI"/>
          <w:kern w:val="0"/>
          <w14:ligatures w14:val="none"/>
        </w:rPr>
        <w:br/>
        <w:t xml:space="preserve">World Health Organization (2022) </w:t>
      </w:r>
      <w:r w:rsidRPr="00DE1992">
        <w:rPr>
          <w:rFonts w:ascii="Segoe UI" w:eastAsia="Times New Roman" w:hAnsi="Segoe UI" w:cs="Segoe UI"/>
          <w:i/>
          <w:iCs/>
          <w:kern w:val="0"/>
          <w14:ligatures w14:val="none"/>
        </w:rPr>
        <w:t>WHO guideline on health policy and system support to optimise community health worker programmes</w:t>
      </w:r>
      <w:r w:rsidRPr="00DE1992">
        <w:rPr>
          <w:rFonts w:ascii="Segoe UI" w:eastAsia="Times New Roman" w:hAnsi="Segoe UI" w:cs="Segoe UI"/>
          <w:kern w:val="0"/>
          <w14:ligatures w14:val="none"/>
        </w:rPr>
        <w:t>. Geneva: WHO.</w:t>
      </w:r>
      <w:r w:rsidRPr="00DE1992">
        <w:rPr>
          <w:rFonts w:ascii="Segoe UI" w:eastAsia="Times New Roman" w:hAnsi="Segoe UI" w:cs="Segoe UI"/>
          <w:kern w:val="0"/>
          <w14:ligatures w14:val="none"/>
        </w:rPr>
        <w:br/>
      </w:r>
      <w:r w:rsidRPr="00DE1992">
        <w:rPr>
          <w:rFonts w:ascii="Segoe UI" w:eastAsia="Times New Roman" w:hAnsi="Segoe UI" w:cs="Segoe UI"/>
          <w:kern w:val="0"/>
          <w14:ligatures w14:val="none"/>
        </w:rPr>
        <w:br/>
        <w:t xml:space="preserve">Care Quality Commission (2023) </w:t>
      </w:r>
      <w:r w:rsidRPr="00DE1992">
        <w:rPr>
          <w:rFonts w:ascii="Segoe UI" w:eastAsia="Times New Roman" w:hAnsi="Segoe UI" w:cs="Segoe UI"/>
          <w:i/>
          <w:iCs/>
          <w:kern w:val="0"/>
          <w14:ligatures w14:val="none"/>
        </w:rPr>
        <w:t>Safeguarding children and young people</w:t>
      </w:r>
      <w:r w:rsidRPr="00DE1992">
        <w:rPr>
          <w:rFonts w:ascii="Segoe UI" w:eastAsia="Times New Roman" w:hAnsi="Segoe UI" w:cs="Segoe UI"/>
          <w:kern w:val="0"/>
          <w14:ligatures w14:val="none"/>
        </w:rPr>
        <w:t xml:space="preserve">. Available at: </w:t>
      </w:r>
      <w:hyperlink r:id="rId13" w:tooltip="https://www.cqc.org.uk/" w:history="1">
        <w:r w:rsidRPr="00DE1992">
          <w:rPr>
            <w:rFonts w:ascii="Segoe UI" w:eastAsia="Times New Roman" w:hAnsi="Segoe UI" w:cs="Segoe UI"/>
            <w:color w:val="0000FF"/>
            <w:kern w:val="0"/>
            <w:u w:val="single"/>
            <w14:ligatures w14:val="none"/>
          </w:rPr>
          <w:t>https://www.cqc.org.uk</w:t>
        </w:r>
      </w:hyperlink>
      <w:r w:rsidRPr="00DE1992">
        <w:rPr>
          <w:rFonts w:ascii="Segoe UI" w:eastAsia="Times New Roman" w:hAnsi="Segoe UI" w:cs="Segoe UI"/>
          <w:kern w:val="0"/>
          <w14:ligatures w14:val="none"/>
        </w:rPr>
        <w:br/>
      </w:r>
      <w:r w:rsidRPr="00DE1992">
        <w:rPr>
          <w:rFonts w:ascii="Segoe UI" w:eastAsia="Times New Roman" w:hAnsi="Segoe UI" w:cs="Segoe UI"/>
          <w:kern w:val="0"/>
          <w14:ligatures w14:val="none"/>
        </w:rPr>
        <w:br/>
        <w:t xml:space="preserve">Children Act (1989) </w:t>
      </w:r>
      <w:r w:rsidRPr="00DE1992">
        <w:rPr>
          <w:rFonts w:ascii="Segoe UI" w:eastAsia="Times New Roman" w:hAnsi="Segoe UI" w:cs="Segoe UI"/>
          <w:i/>
          <w:iCs/>
          <w:kern w:val="0"/>
          <w14:ligatures w14:val="none"/>
        </w:rPr>
        <w:t>Children Act 1989</w:t>
      </w:r>
      <w:r w:rsidRPr="00DE1992">
        <w:rPr>
          <w:rFonts w:ascii="Segoe UI" w:eastAsia="Times New Roman" w:hAnsi="Segoe UI" w:cs="Segoe UI"/>
          <w:kern w:val="0"/>
          <w14:ligatures w14:val="none"/>
        </w:rPr>
        <w:t>. London: HMSO.</w:t>
      </w:r>
    </w:p>
    <w:p w14:paraId="5A72BE3B" w14:textId="77777777" w:rsidR="00DE1992" w:rsidRPr="00DE1992" w:rsidRDefault="00DE1992" w:rsidP="00DE1992">
      <w:pPr>
        <w:suppressAutoHyphens/>
        <w:autoSpaceDN w:val="0"/>
        <w:spacing w:before="100" w:after="100" w:line="240" w:lineRule="auto"/>
        <w:rPr>
          <w:rFonts w:ascii="Segoe UI" w:eastAsia="Times New Roman" w:hAnsi="Segoe UI" w:cs="Segoe UI"/>
          <w:kern w:val="0"/>
          <w14:ligatures w14:val="none"/>
        </w:rPr>
      </w:pPr>
    </w:p>
    <w:p w14:paraId="11EA4191" w14:textId="77777777" w:rsidR="00703D36" w:rsidRDefault="00703D36" w:rsidP="00703D36">
      <w:pPr>
        <w:pStyle w:val="p1"/>
        <w:rPr>
          <w:rFonts w:hint="eastAsia"/>
        </w:rPr>
      </w:pPr>
      <w:r>
        <w:rPr>
          <w:rStyle w:val="s2"/>
        </w:rPr>
        <w:t xml:space="preserve">Department for Education (2023) </w:t>
      </w:r>
      <w:r>
        <w:rPr>
          <w:rStyle w:val="s3"/>
        </w:rPr>
        <w:t>Working Together to Safeguard Children</w:t>
      </w:r>
      <w:r>
        <w:rPr>
          <w:rStyle w:val="s2"/>
        </w:rPr>
        <w:t>. London: Department for Education.</w:t>
      </w:r>
      <w:r>
        <w:rPr>
          <w:rFonts w:ascii=".SFUI-Regular" w:hAnsi=".SFUI-Regular"/>
        </w:rPr>
        <w:br/>
      </w:r>
      <w:r>
        <w:rPr>
          <w:rFonts w:ascii=".SFUI-Regular" w:hAnsi=".SFUI-Regular"/>
        </w:rPr>
        <w:br/>
      </w:r>
      <w:r>
        <w:rPr>
          <w:rStyle w:val="s2"/>
        </w:rPr>
        <w:t xml:space="preserve">General Medical Council (2024) </w:t>
      </w:r>
      <w:r>
        <w:rPr>
          <w:rStyle w:val="s3"/>
        </w:rPr>
        <w:t>Protecting Children and Young People: The Responsibilities of All Doctors</w:t>
      </w:r>
      <w:r>
        <w:rPr>
          <w:rStyle w:val="s2"/>
        </w:rPr>
        <w:t>. London: GMC.</w:t>
      </w:r>
      <w:r>
        <w:rPr>
          <w:rFonts w:ascii=".SFUI-Regular" w:hAnsi=".SFUI-Regular"/>
        </w:rPr>
        <w:br/>
      </w:r>
      <w:r>
        <w:rPr>
          <w:rFonts w:ascii=".SFUI-Regular" w:hAnsi=".SFUI-Regular"/>
        </w:rPr>
        <w:br/>
      </w:r>
      <w:r>
        <w:rPr>
          <w:rStyle w:val="s2"/>
        </w:rPr>
        <w:t xml:space="preserve">NHS England (2023) </w:t>
      </w:r>
      <w:r>
        <w:rPr>
          <w:rStyle w:val="s3"/>
        </w:rPr>
        <w:t>Safeguarding Children, Young People and Adults at Risk in the NHS</w:t>
      </w:r>
      <w:r>
        <w:rPr>
          <w:rStyle w:val="s2"/>
        </w:rPr>
        <w:t>. London: NHS England.</w:t>
      </w:r>
    </w:p>
    <w:p w14:paraId="62E209E0" w14:textId="77777777" w:rsidR="00703D36" w:rsidRDefault="00703D36" w:rsidP="00703D36">
      <w:pPr>
        <w:suppressAutoHyphens/>
        <w:autoSpaceDN w:val="0"/>
        <w:spacing w:before="100" w:after="100" w:line="240" w:lineRule="auto"/>
        <w:rPr>
          <w:rFonts w:ascii="Segoe UI" w:eastAsia="Times New Roman" w:hAnsi="Segoe UI" w:cs="Segoe UI"/>
          <w:b/>
          <w:bCs/>
          <w:kern w:val="0"/>
          <w:sz w:val="36"/>
          <w:szCs w:val="36"/>
          <w14:ligatures w14:val="none"/>
        </w:rPr>
      </w:pPr>
    </w:p>
    <w:p w14:paraId="7EF8B46C" w14:textId="77777777" w:rsidR="00DE1992" w:rsidRPr="00DE1992" w:rsidRDefault="00DE1992" w:rsidP="00DE1992">
      <w:pPr>
        <w:suppressAutoHyphens/>
        <w:autoSpaceDN w:val="0"/>
        <w:spacing w:before="100" w:after="100" w:line="240" w:lineRule="auto"/>
        <w:rPr>
          <w:rFonts w:ascii="Segoe UI" w:eastAsia="Times New Roman" w:hAnsi="Segoe UI" w:cs="Segoe UI"/>
          <w:kern w:val="0"/>
          <w14:ligatures w14:val="none"/>
        </w:rPr>
      </w:pPr>
    </w:p>
    <w:p w14:paraId="262E8F05" w14:textId="77777777" w:rsidR="00DE1992" w:rsidRPr="00DE1992" w:rsidRDefault="00DE1992" w:rsidP="00DE1992">
      <w:pPr>
        <w:suppressAutoHyphens/>
        <w:autoSpaceDN w:val="0"/>
        <w:spacing w:before="100" w:after="100" w:line="240" w:lineRule="auto"/>
        <w:rPr>
          <w:rFonts w:ascii="Segoe UI" w:eastAsia="Times New Roman" w:hAnsi="Segoe UI" w:cs="Segoe UI"/>
          <w:kern w:val="0"/>
          <w14:ligatures w14:val="none"/>
        </w:rPr>
      </w:pPr>
    </w:p>
    <w:p w14:paraId="633168FD" w14:textId="77777777" w:rsidR="00DE1992" w:rsidRPr="00DE1992" w:rsidRDefault="00DE1992" w:rsidP="00DE1992">
      <w:pPr>
        <w:suppressAutoHyphens/>
        <w:autoSpaceDN w:val="0"/>
        <w:spacing w:before="100" w:after="100" w:line="240" w:lineRule="auto"/>
        <w:rPr>
          <w:rFonts w:ascii="Segoe UI" w:eastAsia="Times New Roman" w:hAnsi="Segoe UI" w:cs="Segoe UI"/>
          <w:kern w:val="0"/>
          <w14:ligatures w14:val="none"/>
        </w:rPr>
      </w:pPr>
    </w:p>
    <w:p w14:paraId="0016A09E" w14:textId="77777777" w:rsidR="00DE1992" w:rsidRPr="00DE1992" w:rsidRDefault="00DE1992" w:rsidP="00DE1992">
      <w:pPr>
        <w:tabs>
          <w:tab w:val="left" w:pos="1245"/>
        </w:tabs>
      </w:pPr>
    </w:p>
    <w:sectPr w:rsidR="00DE1992" w:rsidRPr="00DE199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CD617E" w14:textId="77777777" w:rsidR="00434E72" w:rsidRDefault="00434E72" w:rsidP="00EC2944">
      <w:pPr>
        <w:spacing w:after="0" w:line="240" w:lineRule="auto"/>
      </w:pPr>
      <w:r>
        <w:separator/>
      </w:r>
    </w:p>
  </w:endnote>
  <w:endnote w:type="continuationSeparator" w:id="0">
    <w:p w14:paraId="569E75EF" w14:textId="77777777" w:rsidR="00434E72" w:rsidRDefault="00434E72" w:rsidP="00EC294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altName w:val="Calibri"/>
    <w:charset w:val="00"/>
    <w:family w:val="swiss"/>
    <w:pitch w:val="variable"/>
    <w:sig w:usb0="20000287" w:usb1="00000003"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Aptos Display">
    <w:altName w:val="Calibri"/>
    <w:charset w:val="00"/>
    <w:family w:val="swiss"/>
    <w:pitch w:val="variable"/>
    <w:sig w:usb0="20000287" w:usb1="00000003" w:usb2="00000000" w:usb3="00000000" w:csb0="0000019F" w:csb1="00000000"/>
  </w:font>
  <w:font w:name="DengXian Light">
    <w:altName w:val="等线 Light"/>
    <w:panose1 w:val="02010600030101010101"/>
    <w:charset w:val="86"/>
    <w:family w:val="auto"/>
    <w:pitch w:val="variable"/>
    <w:sig w:usb0="A00002BF" w:usb1="38CF7CFA" w:usb2="00000016" w:usb3="00000000" w:csb0="0004000F" w:csb1="00000000"/>
  </w:font>
  <w:font w:name=".SF UI">
    <w:altName w:val="Cambria"/>
    <w:panose1 w:val="00000000000000000000"/>
    <w:charset w:val="00"/>
    <w:family w:val="roman"/>
    <w:notTrueType/>
    <w:pitch w:val="default"/>
  </w:font>
  <w:font w:name=".SFUI-Semibold">
    <w:altName w:val="Cambria"/>
    <w:panose1 w:val="00000000000000000000"/>
    <w:charset w:val="00"/>
    <w:family w:val="roman"/>
    <w:notTrueType/>
    <w:pitch w:val="default"/>
  </w:font>
  <w:font w:name=".SFUI-Regular">
    <w:altName w:val="Cambria"/>
    <w:panose1 w:val="00000000000000000000"/>
    <w:charset w:val="00"/>
    <w:family w:val="roman"/>
    <w:notTrueType/>
    <w:pitch w:val="default"/>
  </w:font>
  <w:font w:name=".SFUI-RegularItalic">
    <w:altName w:val="Cambria"/>
    <w:panose1 w:val="00000000000000000000"/>
    <w:charset w:val="00"/>
    <w:family w:val="roman"/>
    <w:notTrueType/>
    <w:pitch w:val="default"/>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8583D22" w14:textId="77777777" w:rsidR="00434E72" w:rsidRDefault="00434E72" w:rsidP="00EC2944">
      <w:pPr>
        <w:spacing w:after="0" w:line="240" w:lineRule="auto"/>
      </w:pPr>
      <w:r>
        <w:separator/>
      </w:r>
    </w:p>
  </w:footnote>
  <w:footnote w:type="continuationSeparator" w:id="0">
    <w:p w14:paraId="7F463EEF" w14:textId="77777777" w:rsidR="00434E72" w:rsidRDefault="00434E72" w:rsidP="00EC2944">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E1992"/>
    <w:rsid w:val="00434E72"/>
    <w:rsid w:val="004C30C7"/>
    <w:rsid w:val="005203C6"/>
    <w:rsid w:val="00654CDA"/>
    <w:rsid w:val="006702EB"/>
    <w:rsid w:val="006A43E7"/>
    <w:rsid w:val="006A7F44"/>
    <w:rsid w:val="006B6022"/>
    <w:rsid w:val="00703D36"/>
    <w:rsid w:val="007606B0"/>
    <w:rsid w:val="0076524D"/>
    <w:rsid w:val="00854531"/>
    <w:rsid w:val="00951988"/>
    <w:rsid w:val="00A31EB6"/>
    <w:rsid w:val="00AF72C3"/>
    <w:rsid w:val="00DA0ED1"/>
    <w:rsid w:val="00DA786E"/>
    <w:rsid w:val="00DE1992"/>
    <w:rsid w:val="00E715DB"/>
    <w:rsid w:val="00E7469E"/>
    <w:rsid w:val="00EC2944"/>
    <w:rsid w:val="00F26720"/>
    <w:rsid w:val="00F42CDF"/>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BC9E1BF"/>
  <w15:chartTrackingRefBased/>
  <w15:docId w15:val="{9E34672E-3FCB-42AB-A179-E59FCF9A534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DE1992"/>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DE1992"/>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DE1992"/>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DE1992"/>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DE1992"/>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DE1992"/>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DE1992"/>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DE1992"/>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DE1992"/>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E1992"/>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DE1992"/>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DE1992"/>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DE1992"/>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DE1992"/>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DE1992"/>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DE1992"/>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DE1992"/>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DE1992"/>
    <w:rPr>
      <w:rFonts w:eastAsiaTheme="majorEastAsia" w:cstheme="majorBidi"/>
      <w:color w:val="272727" w:themeColor="text1" w:themeTint="D8"/>
    </w:rPr>
  </w:style>
  <w:style w:type="paragraph" w:styleId="Title">
    <w:name w:val="Title"/>
    <w:basedOn w:val="Normal"/>
    <w:next w:val="Normal"/>
    <w:link w:val="TitleChar"/>
    <w:uiPriority w:val="10"/>
    <w:qFormat/>
    <w:rsid w:val="00DE1992"/>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DE1992"/>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DE1992"/>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DE1992"/>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DE1992"/>
    <w:pPr>
      <w:spacing w:before="160"/>
      <w:jc w:val="center"/>
    </w:pPr>
    <w:rPr>
      <w:i/>
      <w:iCs/>
      <w:color w:val="404040" w:themeColor="text1" w:themeTint="BF"/>
    </w:rPr>
  </w:style>
  <w:style w:type="character" w:customStyle="1" w:styleId="QuoteChar">
    <w:name w:val="Quote Char"/>
    <w:basedOn w:val="DefaultParagraphFont"/>
    <w:link w:val="Quote"/>
    <w:uiPriority w:val="29"/>
    <w:rsid w:val="00DE1992"/>
    <w:rPr>
      <w:i/>
      <w:iCs/>
      <w:color w:val="404040" w:themeColor="text1" w:themeTint="BF"/>
    </w:rPr>
  </w:style>
  <w:style w:type="paragraph" w:styleId="ListParagraph">
    <w:name w:val="List Paragraph"/>
    <w:basedOn w:val="Normal"/>
    <w:uiPriority w:val="34"/>
    <w:qFormat/>
    <w:rsid w:val="00DE1992"/>
    <w:pPr>
      <w:ind w:left="720"/>
      <w:contextualSpacing/>
    </w:pPr>
  </w:style>
  <w:style w:type="character" w:styleId="IntenseEmphasis">
    <w:name w:val="Intense Emphasis"/>
    <w:basedOn w:val="DefaultParagraphFont"/>
    <w:uiPriority w:val="21"/>
    <w:qFormat/>
    <w:rsid w:val="00DE1992"/>
    <w:rPr>
      <w:i/>
      <w:iCs/>
      <w:color w:val="0F4761" w:themeColor="accent1" w:themeShade="BF"/>
    </w:rPr>
  </w:style>
  <w:style w:type="paragraph" w:styleId="IntenseQuote">
    <w:name w:val="Intense Quote"/>
    <w:basedOn w:val="Normal"/>
    <w:next w:val="Normal"/>
    <w:link w:val="IntenseQuoteChar"/>
    <w:uiPriority w:val="30"/>
    <w:qFormat/>
    <w:rsid w:val="00DE1992"/>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DE1992"/>
    <w:rPr>
      <w:i/>
      <w:iCs/>
      <w:color w:val="0F4761" w:themeColor="accent1" w:themeShade="BF"/>
    </w:rPr>
  </w:style>
  <w:style w:type="character" w:styleId="IntenseReference">
    <w:name w:val="Intense Reference"/>
    <w:basedOn w:val="DefaultParagraphFont"/>
    <w:uiPriority w:val="32"/>
    <w:qFormat/>
    <w:rsid w:val="00DE1992"/>
    <w:rPr>
      <w:b/>
      <w:bCs/>
      <w:smallCaps/>
      <w:color w:val="0F4761" w:themeColor="accent1" w:themeShade="BF"/>
      <w:spacing w:val="5"/>
    </w:rPr>
  </w:style>
  <w:style w:type="paragraph" w:styleId="Header">
    <w:name w:val="header"/>
    <w:basedOn w:val="Normal"/>
    <w:link w:val="HeaderChar"/>
    <w:uiPriority w:val="99"/>
    <w:unhideWhenUsed/>
    <w:rsid w:val="00EC2944"/>
    <w:pPr>
      <w:tabs>
        <w:tab w:val="center" w:pos="4513"/>
        <w:tab w:val="right" w:pos="9026"/>
      </w:tabs>
      <w:spacing w:after="0" w:line="240" w:lineRule="auto"/>
    </w:pPr>
  </w:style>
  <w:style w:type="character" w:customStyle="1" w:styleId="HeaderChar">
    <w:name w:val="Header Char"/>
    <w:basedOn w:val="DefaultParagraphFont"/>
    <w:link w:val="Header"/>
    <w:uiPriority w:val="99"/>
    <w:rsid w:val="00EC2944"/>
  </w:style>
  <w:style w:type="paragraph" w:styleId="Footer">
    <w:name w:val="footer"/>
    <w:basedOn w:val="Normal"/>
    <w:link w:val="FooterChar"/>
    <w:uiPriority w:val="99"/>
    <w:unhideWhenUsed/>
    <w:rsid w:val="00EC2944"/>
    <w:pPr>
      <w:tabs>
        <w:tab w:val="center" w:pos="4513"/>
        <w:tab w:val="right" w:pos="9026"/>
      </w:tabs>
      <w:spacing w:after="0" w:line="240" w:lineRule="auto"/>
    </w:pPr>
  </w:style>
  <w:style w:type="character" w:customStyle="1" w:styleId="FooterChar">
    <w:name w:val="Footer Char"/>
    <w:basedOn w:val="DefaultParagraphFont"/>
    <w:link w:val="Footer"/>
    <w:uiPriority w:val="99"/>
    <w:rsid w:val="00EC2944"/>
  </w:style>
  <w:style w:type="paragraph" w:customStyle="1" w:styleId="p1">
    <w:name w:val="p1"/>
    <w:basedOn w:val="Normal"/>
    <w:rsid w:val="00DA786E"/>
    <w:pPr>
      <w:spacing w:after="0" w:line="240" w:lineRule="auto"/>
    </w:pPr>
    <w:rPr>
      <w:rFonts w:ascii=".SF UI" w:hAnsi=".SF UI" w:cs="Times New Roman"/>
      <w:color w:val="000000"/>
      <w:kern w:val="0"/>
      <w:sz w:val="26"/>
      <w:szCs w:val="26"/>
      <w:lang w:eastAsia="en-GB"/>
      <w14:ligatures w14:val="none"/>
    </w:rPr>
  </w:style>
  <w:style w:type="character" w:customStyle="1" w:styleId="s1">
    <w:name w:val="s1"/>
    <w:basedOn w:val="DefaultParagraphFont"/>
    <w:rsid w:val="00DA786E"/>
    <w:rPr>
      <w:rFonts w:ascii=".SFUI-Semibold" w:hAnsi=".SFUI-Semibold" w:hint="default"/>
      <w:b/>
      <w:bCs/>
      <w:i w:val="0"/>
      <w:iCs w:val="0"/>
      <w:sz w:val="26"/>
      <w:szCs w:val="26"/>
    </w:rPr>
  </w:style>
  <w:style w:type="character" w:customStyle="1" w:styleId="s2">
    <w:name w:val="s2"/>
    <w:basedOn w:val="DefaultParagraphFont"/>
    <w:rsid w:val="00DA786E"/>
    <w:rPr>
      <w:rFonts w:ascii=".SFUI-Regular" w:hAnsi=".SFUI-Regular" w:hint="default"/>
      <w:b w:val="0"/>
      <w:bCs w:val="0"/>
      <w:i w:val="0"/>
      <w:iCs w:val="0"/>
      <w:sz w:val="26"/>
      <w:szCs w:val="26"/>
    </w:rPr>
  </w:style>
  <w:style w:type="character" w:customStyle="1" w:styleId="s3">
    <w:name w:val="s3"/>
    <w:basedOn w:val="DefaultParagraphFont"/>
    <w:rsid w:val="00DA786E"/>
    <w:rPr>
      <w:rFonts w:ascii=".SFUI-RegularItalic" w:hAnsi=".SFUI-RegularItalic" w:hint="default"/>
      <w:b w:val="0"/>
      <w:bCs w:val="0"/>
      <w:i/>
      <w:iCs/>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www.cqc.org.uk" TargetMode="External"/><Relationship Id="rId3" Type="http://schemas.openxmlformats.org/officeDocument/2006/relationships/customXml" Target="../customXml/item3.xml"/><Relationship Id="rId7" Type="http://schemas.openxmlformats.org/officeDocument/2006/relationships/footnotes" Target="footnotes.xml"/><Relationship Id="rId12" Type="http://schemas.openxmlformats.org/officeDocument/2006/relationships/hyperlink" Target="https://www.nhs.uk" TargetMode="Externa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www.nice.org.uk/guidance/ng18" TargetMode="External"/><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hyperlink" Target="https://www.gmc-uk.org" TargetMode="Externa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97C3DBBDDD03D9419471381A29C7D881" ma:contentTypeVersion="6" ma:contentTypeDescription="Create a new document." ma:contentTypeScope="" ma:versionID="4a944afaf8abf6fdf1117ae9bb1a3477">
  <xsd:schema xmlns:xsd="http://www.w3.org/2001/XMLSchema" xmlns:xs="http://www.w3.org/2001/XMLSchema" xmlns:p="http://schemas.microsoft.com/office/2006/metadata/properties" xmlns:ns3="170d7878-6d73-463a-a069-a6c57769e00c" targetNamespace="http://schemas.microsoft.com/office/2006/metadata/properties" ma:root="true" ma:fieldsID="d74b51eaf579b0abd0a6bc4b20129ecd" ns3:_="">
    <xsd:import namespace="170d7878-6d73-463a-a069-a6c57769e00c"/>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MediaServiceObjectDetectorVersions"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70d7878-6d73-463a-a069-a6c57769e00c"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_activity" ma:index="13" nillable="true" ma:displayName="_activity" ma:hidden="true" ma:internalName="_activity">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_activity xmlns="170d7878-6d73-463a-a069-a6c57769e00c" xsi:nil="true"/>
  </documentManagement>
</p:properties>
</file>

<file path=customXml/itemProps1.xml><?xml version="1.0" encoding="utf-8"?>
<ds:datastoreItem xmlns:ds="http://schemas.openxmlformats.org/officeDocument/2006/customXml" ds:itemID="{2A2F6329-EFA6-487D-BF23-D2BC50578735}">
  <ds:schemaRefs>
    <ds:schemaRef ds:uri="http://schemas.microsoft.com/sharepoint/v3/contenttype/forms"/>
  </ds:schemaRefs>
</ds:datastoreItem>
</file>

<file path=customXml/itemProps2.xml><?xml version="1.0" encoding="utf-8"?>
<ds:datastoreItem xmlns:ds="http://schemas.openxmlformats.org/officeDocument/2006/customXml" ds:itemID="{4A2604CB-2C56-449A-BE2B-56F79F3B078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70d7878-6d73-463a-a069-a6c57769e00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09C5BADC-4E52-4674-A76E-C5E14778CDA6}">
  <ds:schemaRefs>
    <ds:schemaRef ds:uri="http://schemas.microsoft.com/office/2006/metadata/properties"/>
    <ds:schemaRef ds:uri="http://schemas.microsoft.com/office/infopath/2007/PartnerControls"/>
    <ds:schemaRef ds:uri="170d7878-6d73-463a-a069-a6c57769e00c"/>
  </ds:schemaRefs>
</ds:datastoreItem>
</file>

<file path=docProps/app.xml><?xml version="1.0" encoding="utf-8"?>
<Properties xmlns="http://schemas.openxmlformats.org/officeDocument/2006/extended-properties" xmlns:vt="http://schemas.openxmlformats.org/officeDocument/2006/docPropsVTypes">
  <Template>Normal</Template>
  <TotalTime>42</TotalTime>
  <Pages>4</Pages>
  <Words>685</Words>
  <Characters>3907</Characters>
  <Application>Microsoft Office Word</Application>
  <DocSecurity>0</DocSecurity>
  <Lines>32</Lines>
  <Paragraphs>9</Paragraphs>
  <ScaleCrop>false</ScaleCrop>
  <Company>University of Wales Trinity Saint David</Company>
  <LinksUpToDate>false</LinksUpToDate>
  <CharactersWithSpaces>4583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Senica Camara (2417502)</dc:creator>
  <cp:keywords/>
  <dc:description/>
  <cp:lastModifiedBy>Senica Camara (2417502)</cp:lastModifiedBy>
  <cp:revision>14</cp:revision>
  <dcterms:created xsi:type="dcterms:W3CDTF">2026-07-11T09:20:00Z</dcterms:created>
  <dcterms:modified xsi:type="dcterms:W3CDTF">2026-07-23T16:13:00Z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0x01010097C3DBBDDD03D9419471381A29C7D881</vt:lpwstr>
  </property>
</Properties>
</file>