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33DA4A" w14:textId="45136232" w:rsidR="005D3462" w:rsidRDefault="002F5D7E">
      <w:pPr>
        <w:rPr>
          <w:b/>
          <w:bCs/>
          <w:u w:val="single"/>
        </w:rPr>
      </w:pPr>
      <w:r w:rsidRPr="002F5D7E">
        <w:rPr>
          <w:b/>
          <w:bCs/>
          <w:u w:val="single"/>
        </w:rPr>
        <w:t>1500 article review</w:t>
      </w:r>
    </w:p>
    <w:p w14:paraId="1AC5AAF1" w14:textId="7D5539E8" w:rsidR="00361C2F" w:rsidRDefault="00527AC9">
      <w:r>
        <w:t xml:space="preserve">Throughout this essay, the article that will be </w:t>
      </w:r>
      <w:r w:rsidR="00BC3192">
        <w:t>examined</w:t>
      </w:r>
      <w:r>
        <w:t xml:space="preserve"> is</w:t>
      </w:r>
      <w:r w:rsidR="00F36BC8">
        <w:t xml:space="preserve"> </w:t>
      </w:r>
      <w:r w:rsidR="00530ECE">
        <w:t xml:space="preserve">“Reinvigorating Object </w:t>
      </w:r>
      <w:r w:rsidR="00F8282D">
        <w:t>Biography</w:t>
      </w:r>
      <w:r w:rsidR="0034273B">
        <w:t xml:space="preserve">: Reproducing the </w:t>
      </w:r>
      <w:r w:rsidR="003C156D">
        <w:t>Drama of Object Lives”</w:t>
      </w:r>
      <w:r w:rsidR="00764FBE">
        <w:rPr>
          <w:rStyle w:val="FootnoteReference"/>
        </w:rPr>
        <w:footnoteReference w:id="1"/>
      </w:r>
      <w:r w:rsidR="00CA5297">
        <w:t xml:space="preserve"> (2009)</w:t>
      </w:r>
      <w:r w:rsidR="00F36BC8">
        <w:t xml:space="preserve"> by Jody Joy.</w:t>
      </w:r>
      <w:r w:rsidR="00A31492">
        <w:t xml:space="preserve"> What will be explored </w:t>
      </w:r>
      <w:r w:rsidR="00BC3192">
        <w:t>are</w:t>
      </w:r>
      <w:r w:rsidR="00A31492">
        <w:t xml:space="preserve"> </w:t>
      </w:r>
      <w:r w:rsidR="00BC03A1">
        <w:t>the points that Joy makes through h</w:t>
      </w:r>
      <w:r w:rsidR="00BC3192">
        <w:t>is</w:t>
      </w:r>
      <w:r w:rsidR="00BC03A1">
        <w:t xml:space="preserve"> article</w:t>
      </w:r>
      <w:r w:rsidR="00376D6C">
        <w:t>, which</w:t>
      </w:r>
      <w:r w:rsidR="000A0962">
        <w:t xml:space="preserve"> </w:t>
      </w:r>
      <w:r w:rsidR="00F914C3">
        <w:t>uses the example of</w:t>
      </w:r>
      <w:r w:rsidR="00292FCB">
        <w:t xml:space="preserve"> an </w:t>
      </w:r>
      <w:r w:rsidR="00B77C46">
        <w:t>Iron Age mirror</w:t>
      </w:r>
      <w:r w:rsidR="00292FCB">
        <w:t xml:space="preserve"> which has a history</w:t>
      </w:r>
      <w:r w:rsidR="0098694E">
        <w:t xml:space="preserve">, </w:t>
      </w:r>
      <w:r w:rsidR="00292FCB">
        <w:t>exploring what kind of history it had,</w:t>
      </w:r>
      <w:r w:rsidR="00B63952">
        <w:t xml:space="preserve"> how those points are supported by the evidence</w:t>
      </w:r>
      <w:r w:rsidR="00E3390D">
        <w:t xml:space="preserve"> and theories</w:t>
      </w:r>
      <w:r w:rsidR="00B63952">
        <w:t xml:space="preserve"> </w:t>
      </w:r>
      <w:r w:rsidR="00901FC7">
        <w:t>through</w:t>
      </w:r>
      <w:r w:rsidR="00B63952">
        <w:t xml:space="preserve"> the article itself</w:t>
      </w:r>
      <w:r w:rsidR="00526B12">
        <w:t xml:space="preserve"> and how they are </w:t>
      </w:r>
      <w:r w:rsidR="00C933B0">
        <w:t xml:space="preserve">reinforced by the </w:t>
      </w:r>
      <w:r w:rsidR="00464D62">
        <w:t xml:space="preserve">physical examples and scholars </w:t>
      </w:r>
      <w:r w:rsidR="00EE2DE9">
        <w:t>who are present throughout who also give their thoughts</w:t>
      </w:r>
      <w:r w:rsidR="00FB1037">
        <w:t xml:space="preserve"> on this subject</w:t>
      </w:r>
      <w:r w:rsidR="001D714A">
        <w:t xml:space="preserve"> in order to back up Joy’s argument.</w:t>
      </w:r>
    </w:p>
    <w:p w14:paraId="226F01A8" w14:textId="55CF9A89" w:rsidR="00C31707" w:rsidRDefault="00C31707">
      <w:r>
        <w:t>“Reinvigorating Object Biography”</w:t>
      </w:r>
      <w:r w:rsidR="00E60774">
        <w:t xml:space="preserve"> </w:t>
      </w:r>
      <w:r w:rsidR="00E5128C">
        <w:t xml:space="preserve">by Jody Joy </w:t>
      </w:r>
      <w:r w:rsidR="00E60774">
        <w:t xml:space="preserve">discusses </w:t>
      </w:r>
      <w:r w:rsidR="00A12D95">
        <w:t xml:space="preserve">the difficulties of </w:t>
      </w:r>
      <w:r w:rsidR="00CB65FB">
        <w:t>applying</w:t>
      </w:r>
      <w:r w:rsidR="00A12D95">
        <w:t xml:space="preserve"> </w:t>
      </w:r>
      <w:r w:rsidR="00F33E33">
        <w:t xml:space="preserve">possible biographical approaches </w:t>
      </w:r>
      <w:r w:rsidR="000D5C78">
        <w:t>to prehistoric objects</w:t>
      </w:r>
      <w:r w:rsidR="00211AC5">
        <w:t xml:space="preserve"> as its main argument</w:t>
      </w:r>
      <w:r w:rsidR="005A4216">
        <w:t xml:space="preserve">, whilst also bringing </w:t>
      </w:r>
      <w:r w:rsidR="00F9458C">
        <w:t xml:space="preserve">in </w:t>
      </w:r>
      <w:r w:rsidR="00162C04">
        <w:t>evidence</w:t>
      </w:r>
      <w:r w:rsidR="005A4216">
        <w:t xml:space="preserve"> </w:t>
      </w:r>
      <w:r w:rsidR="00406127">
        <w:t xml:space="preserve">using both </w:t>
      </w:r>
      <w:r w:rsidR="00CB2105">
        <w:t xml:space="preserve">biographical and </w:t>
      </w:r>
      <w:r w:rsidR="002D1770">
        <w:t>life-history</w:t>
      </w:r>
      <w:r w:rsidR="004A26FA">
        <w:t xml:space="preserve"> in order to back up</w:t>
      </w:r>
      <w:r w:rsidR="000626BE">
        <w:t xml:space="preserve"> the main points</w:t>
      </w:r>
      <w:r w:rsidR="00794B82">
        <w:t xml:space="preserve"> </w:t>
      </w:r>
      <w:r w:rsidR="00095A41">
        <w:t>in this article</w:t>
      </w:r>
      <w:r w:rsidR="00645B35">
        <w:t>.</w:t>
      </w:r>
      <w:r w:rsidR="003A6012">
        <w:t xml:space="preserve"> Both arguments are explained</w:t>
      </w:r>
      <w:r w:rsidR="00162C04">
        <w:t>,</w:t>
      </w:r>
      <w:r w:rsidR="003A6012">
        <w:t xml:space="preserve"> </w:t>
      </w:r>
      <w:r w:rsidR="00390561">
        <w:t>and their flaws discussed in separate paragraphs</w:t>
      </w:r>
      <w:r w:rsidR="00C27378">
        <w:t xml:space="preserve">, which help to further explain </w:t>
      </w:r>
      <w:r w:rsidR="00D16458">
        <w:t xml:space="preserve">the reasons as to why they have been used by many different scholars and </w:t>
      </w:r>
      <w:r w:rsidR="00EA0B45">
        <w:t>researchers</w:t>
      </w:r>
      <w:r w:rsidR="00B872D8">
        <w:t xml:space="preserve"> in this field.</w:t>
      </w:r>
      <w:r w:rsidR="00B56F2D">
        <w:t xml:space="preserve"> One example of this </w:t>
      </w:r>
      <w:r w:rsidR="00162C04">
        <w:t xml:space="preserve">that </w:t>
      </w:r>
      <w:r w:rsidR="009566DB">
        <w:t xml:space="preserve">Joy points out </w:t>
      </w:r>
      <w:r w:rsidR="00162C04">
        <w:t xml:space="preserve">is </w:t>
      </w:r>
      <w:r w:rsidR="00B97611">
        <w:t>that the life-history approach</w:t>
      </w:r>
      <w:r w:rsidR="00EB5752">
        <w:t xml:space="preserve"> has largely been ignored </w:t>
      </w:r>
      <w:r w:rsidR="00735A2D">
        <w:t xml:space="preserve">by researchers who would rather use the </w:t>
      </w:r>
      <w:r w:rsidR="002D6DAB">
        <w:t>anthropological approach</w:t>
      </w:r>
      <w:r w:rsidR="00735A2D">
        <w:t xml:space="preserve">, which </w:t>
      </w:r>
      <w:r w:rsidR="00732097">
        <w:t xml:space="preserve">follows anthropology a lot </w:t>
      </w:r>
      <w:r w:rsidR="00037E2B">
        <w:t>more closely</w:t>
      </w:r>
      <w:r w:rsidR="001E6822">
        <w:t xml:space="preserve"> and </w:t>
      </w:r>
      <w:r w:rsidR="00E52F94">
        <w:t>has different objectives</w:t>
      </w:r>
      <w:r w:rsidR="008F09C4">
        <w:t xml:space="preserve"> </w:t>
      </w:r>
      <w:r w:rsidR="00FD637E">
        <w:t xml:space="preserve">than </w:t>
      </w:r>
      <w:r w:rsidR="004579D1">
        <w:t xml:space="preserve">only </w:t>
      </w:r>
      <w:r w:rsidR="00FD637E">
        <w:t>focusing on life-histor</w:t>
      </w:r>
      <w:r w:rsidR="004579D1">
        <w:t>y.</w:t>
      </w:r>
    </w:p>
    <w:p w14:paraId="228DC4A6" w14:textId="63FF232A" w:rsidR="001E6AAE" w:rsidRPr="00B01FA1" w:rsidRDefault="0089769A">
      <w:pPr>
        <w:rPr>
          <w:b/>
          <w:bCs/>
        </w:rPr>
      </w:pPr>
      <w:r>
        <w:t xml:space="preserve">Furthermore, </w:t>
      </w:r>
      <w:r w:rsidR="00E70B25">
        <w:t xml:space="preserve">Joy points out </w:t>
      </w:r>
      <w:r w:rsidR="00162C04">
        <w:t>later</w:t>
      </w:r>
      <w:r w:rsidR="00E70B25">
        <w:t xml:space="preserve"> into the article that </w:t>
      </w:r>
      <w:r w:rsidR="008225BB">
        <w:t xml:space="preserve">archaeologists often have problems with gathering evidence and </w:t>
      </w:r>
      <w:r w:rsidR="00F00203">
        <w:t xml:space="preserve">constructing biographies from </w:t>
      </w:r>
      <w:r w:rsidR="00027A95">
        <w:t>the pieces that they do find.</w:t>
      </w:r>
      <w:r w:rsidR="00B17616">
        <w:t xml:space="preserve"> Joy brings up different types of media that he consulted and uses one during this article, his Iron Age mirror</w:t>
      </w:r>
      <w:r w:rsidR="00C32902">
        <w:t xml:space="preserve"> which is the main artifact throughout this article.</w:t>
      </w:r>
      <w:r w:rsidR="00E01CFA">
        <w:t xml:space="preserve"> This is emphasised by Joy </w:t>
      </w:r>
      <w:r w:rsidR="00BC6338">
        <w:t xml:space="preserve">calling attention to </w:t>
      </w:r>
      <w:r w:rsidR="00E0362D">
        <w:t xml:space="preserve">the fact that biographies for objects can be rewritten during their lives </w:t>
      </w:r>
      <w:r w:rsidR="00813E96">
        <w:t>and are therefore not stable</w:t>
      </w:r>
      <w:r w:rsidR="00B4343F">
        <w:t>, leaving “different spheres of relationships</w:t>
      </w:r>
      <w:r w:rsidR="00E96574">
        <w:t>”</w:t>
      </w:r>
      <w:r w:rsidR="00EC4D40">
        <w:t xml:space="preserve"> (</w:t>
      </w:r>
      <w:r w:rsidR="007B5851">
        <w:t xml:space="preserve">page </w:t>
      </w:r>
      <w:r w:rsidR="00EC4D40">
        <w:t>5)</w:t>
      </w:r>
      <w:r w:rsidR="00042173">
        <w:t xml:space="preserve"> and s</w:t>
      </w:r>
      <w:r w:rsidR="00162C04">
        <w:t>tating</w:t>
      </w:r>
      <w:r w:rsidR="00042173">
        <w:t xml:space="preserve"> that an object does not “follow a linear pattern”</w:t>
      </w:r>
      <w:r w:rsidR="008B4720">
        <w:t xml:space="preserve"> (page 5)</w:t>
      </w:r>
      <w:r w:rsidR="008E0698">
        <w:t xml:space="preserve"> because they do not follow the same lives as humans </w:t>
      </w:r>
      <w:r w:rsidR="005D71FE">
        <w:t>and living beings</w:t>
      </w:r>
      <w:r w:rsidR="003F1964">
        <w:t xml:space="preserve"> do.</w:t>
      </w:r>
      <w:r w:rsidR="00964BB2">
        <w:t xml:space="preserve"> </w:t>
      </w:r>
      <w:r w:rsidR="009741C9">
        <w:t>To add to this</w:t>
      </w:r>
      <w:r w:rsidR="00F81C65">
        <w:t xml:space="preserve">, </w:t>
      </w:r>
      <w:r w:rsidR="00F15FDD">
        <w:t>Joy discuss</w:t>
      </w:r>
      <w:r w:rsidR="00364B1D">
        <w:t xml:space="preserve">es and mentions other </w:t>
      </w:r>
      <w:r w:rsidR="00E02E69">
        <w:t>scholars</w:t>
      </w:r>
      <w:r w:rsidR="006220F8">
        <w:t xml:space="preserve"> who have also attempted to explain this method</w:t>
      </w:r>
      <w:r w:rsidR="00E02E69">
        <w:t xml:space="preserve"> </w:t>
      </w:r>
      <w:r w:rsidR="00B539FE">
        <w:t>to help rein</w:t>
      </w:r>
      <w:r w:rsidR="0014571F">
        <w:t>force his argument</w:t>
      </w:r>
      <w:r w:rsidR="00B9622A">
        <w:t xml:space="preserve">, including </w:t>
      </w:r>
      <w:r w:rsidR="00A63375">
        <w:t xml:space="preserve">Kopytoff and </w:t>
      </w:r>
      <w:r w:rsidR="006203C1">
        <w:t>M</w:t>
      </w:r>
      <w:r w:rsidR="003B7C7D">
        <w:t>arshall.</w:t>
      </w:r>
      <w:r w:rsidR="00B250CD">
        <w:t xml:space="preserve"> Kopytoff</w:t>
      </w:r>
      <w:r w:rsidR="00B26410">
        <w:t xml:space="preserve"> (1986: 66-8)</w:t>
      </w:r>
      <w:r w:rsidR="00307590">
        <w:rPr>
          <w:rStyle w:val="FootnoteReference"/>
        </w:rPr>
        <w:footnoteReference w:id="2"/>
      </w:r>
      <w:r w:rsidR="00A7693D">
        <w:t xml:space="preserve"> mentions that</w:t>
      </w:r>
      <w:r w:rsidR="004C5A4B">
        <w:t xml:space="preserve"> there are problems with identifying </w:t>
      </w:r>
      <w:r w:rsidR="00086FC3">
        <w:t xml:space="preserve">just one group when </w:t>
      </w:r>
      <w:r w:rsidR="00364F6A">
        <w:t xml:space="preserve">looking at </w:t>
      </w:r>
      <w:r w:rsidR="00C06237">
        <w:t xml:space="preserve">a single </w:t>
      </w:r>
      <w:r w:rsidR="002E26D1">
        <w:t xml:space="preserve">point of data from an </w:t>
      </w:r>
      <w:r w:rsidR="004E25C7">
        <w:t>archaeological</w:t>
      </w:r>
      <w:r w:rsidR="002E26D1">
        <w:t xml:space="preserve"> perspective</w:t>
      </w:r>
      <w:r w:rsidR="008E7E3A">
        <w:t xml:space="preserve">, which could make it difficult to </w:t>
      </w:r>
      <w:r w:rsidR="00F92A44">
        <w:t>isolate</w:t>
      </w:r>
      <w:r w:rsidR="00507F92">
        <w:t xml:space="preserve"> possible life trajectories</w:t>
      </w:r>
      <w:r w:rsidR="004A21A0">
        <w:t xml:space="preserve"> therefore leading to less </w:t>
      </w:r>
      <w:r w:rsidR="00874081">
        <w:t xml:space="preserve">specific </w:t>
      </w:r>
      <w:r w:rsidR="00077CE1">
        <w:t>results</w:t>
      </w:r>
      <w:r w:rsidR="00377015">
        <w:t xml:space="preserve"> in studies.</w:t>
      </w:r>
    </w:p>
    <w:p w14:paraId="4D4BB5EA" w14:textId="13FF1C44" w:rsidR="002902C8" w:rsidRDefault="002902C8">
      <w:r>
        <w:t xml:space="preserve">As a third point, </w:t>
      </w:r>
      <w:r w:rsidR="00143CC3">
        <w:t xml:space="preserve">Joy brings up the </w:t>
      </w:r>
      <w:r w:rsidR="000B722F">
        <w:t xml:space="preserve">detail that </w:t>
      </w:r>
      <w:r w:rsidR="005131A1">
        <w:t xml:space="preserve">looking at an object’s biography </w:t>
      </w:r>
      <w:r w:rsidR="00955CC5">
        <w:t>from the point that it is created until it is no longer used</w:t>
      </w:r>
      <w:r w:rsidR="00162C04">
        <w:t>,</w:t>
      </w:r>
      <w:r w:rsidR="00955CC5">
        <w:t xml:space="preserve"> provides us </w:t>
      </w:r>
      <w:r w:rsidR="00905CA3">
        <w:t xml:space="preserve">and those examining it a very useful picture of what </w:t>
      </w:r>
      <w:r w:rsidR="00157623">
        <w:t>its narrative structure and “life” must have been like</w:t>
      </w:r>
      <w:r w:rsidR="0039096A">
        <w:t xml:space="preserve">; for example what it was used for and how it was effective for that particular </w:t>
      </w:r>
      <w:r w:rsidR="00162C04">
        <w:t>purpose</w:t>
      </w:r>
      <w:r w:rsidR="0039096A">
        <w:t xml:space="preserve"> at the time.</w:t>
      </w:r>
      <w:r w:rsidR="00FB7B7C">
        <w:t xml:space="preserve"> </w:t>
      </w:r>
      <w:r w:rsidR="00901055">
        <w:t xml:space="preserve">Additionally, </w:t>
      </w:r>
      <w:r w:rsidR="00A34A0B">
        <w:t xml:space="preserve">people pass things between each other, therefore creating a longer biography for an object and giving it more meaning than it </w:t>
      </w:r>
      <w:r w:rsidR="00162C04">
        <w:t xml:space="preserve">would have </w:t>
      </w:r>
      <w:r w:rsidR="00A34A0B">
        <w:t>had</w:t>
      </w:r>
      <w:r w:rsidR="00162C04">
        <w:t xml:space="preserve"> being</w:t>
      </w:r>
      <w:r w:rsidR="00A34A0B">
        <w:t xml:space="preserve"> with just one person for its entire lifespan.</w:t>
      </w:r>
      <w:r w:rsidR="000F5362">
        <w:t xml:space="preserve"> This can be reflected, as Joy points out, </w:t>
      </w:r>
      <w:r w:rsidR="009941EA">
        <w:t xml:space="preserve">in the study of wear-and-tear on objects </w:t>
      </w:r>
      <w:r w:rsidR="00577EDC">
        <w:t>and also</w:t>
      </w:r>
      <w:r w:rsidR="00162C04">
        <w:t xml:space="preserve"> determine</w:t>
      </w:r>
      <w:r w:rsidR="006D2CFC">
        <w:t>s</w:t>
      </w:r>
      <w:r w:rsidR="00162C04">
        <w:t xml:space="preserve"> whether</w:t>
      </w:r>
      <w:r w:rsidR="00577EDC">
        <w:t xml:space="preserve"> an object was used within a group of people or just for one person</w:t>
      </w:r>
      <w:r w:rsidR="00B56E61">
        <w:t xml:space="preserve"> which could hinder the research somewhat if the researchers wanted a specific piece of evidence</w:t>
      </w:r>
      <w:r w:rsidR="008C273A">
        <w:t xml:space="preserve"> that was not used by multiple people, but that cannot be changed</w:t>
      </w:r>
      <w:r w:rsidR="00E71736">
        <w:t>.</w:t>
      </w:r>
    </w:p>
    <w:p w14:paraId="3FAECCFC" w14:textId="038239A4" w:rsidR="00DA38EF" w:rsidRPr="007E3201" w:rsidRDefault="00162C04">
      <w:pPr>
        <w:rPr>
          <w:b/>
          <w:bCs/>
        </w:rPr>
      </w:pPr>
      <w:r>
        <w:lastRenderedPageBreak/>
        <w:t>To provide evidence for these points</w:t>
      </w:r>
      <w:r w:rsidR="00673B37">
        <w:t xml:space="preserve">, </w:t>
      </w:r>
      <w:r w:rsidR="007E2812">
        <w:t xml:space="preserve">Joy adds </w:t>
      </w:r>
      <w:r>
        <w:t>i</w:t>
      </w:r>
      <w:r w:rsidR="007E2812">
        <w:t xml:space="preserve">nto this </w:t>
      </w:r>
      <w:r w:rsidR="004D059B">
        <w:t xml:space="preserve">article the study of </w:t>
      </w:r>
      <w:r w:rsidR="00DF52DD">
        <w:t>an Iron Age mirror</w:t>
      </w:r>
      <w:r w:rsidR="00F96847">
        <w:t xml:space="preserve"> as an object from which to find the social relationships </w:t>
      </w:r>
      <w:r w:rsidR="00445B3C">
        <w:t>which it had over its lifetime</w:t>
      </w:r>
      <w:r w:rsidR="007E3201">
        <w:t>,</w:t>
      </w:r>
      <w:r w:rsidR="00BF4A62">
        <w:t xml:space="preserve"> with and among people.</w:t>
      </w:r>
      <w:r w:rsidR="0021738B">
        <w:t xml:space="preserve"> As a reader, </w:t>
      </w:r>
      <w:r w:rsidR="001B4F2B">
        <w:t xml:space="preserve">this study </w:t>
      </w:r>
      <w:r w:rsidR="00747DCC">
        <w:t xml:space="preserve">can be useful as it includes discussing the history </w:t>
      </w:r>
      <w:r w:rsidR="006D5BDB">
        <w:t>and “recreating the</w:t>
      </w:r>
      <w:r w:rsidR="00C10513">
        <w:t xml:space="preserve"> drama”</w:t>
      </w:r>
      <w:r w:rsidR="00DF4450">
        <w:t xml:space="preserve"> (page 5</w:t>
      </w:r>
      <w:r w:rsidR="00995949">
        <w:t>)</w:t>
      </w:r>
      <w:r w:rsidR="00C10513">
        <w:t xml:space="preserve"> of objects from the prehistoric period in order to more accurately gain an understanding of the</w:t>
      </w:r>
      <w:r w:rsidR="00060A91">
        <w:t xml:space="preserve"> lives of the objects as they are studied</w:t>
      </w:r>
      <w:r w:rsidR="006C2EB9">
        <w:t>.</w:t>
      </w:r>
      <w:r w:rsidR="00115C5E">
        <w:t xml:space="preserve"> If the object was changed during its lifetime</w:t>
      </w:r>
      <w:r w:rsidR="009D2536">
        <w:t xml:space="preserve"> and showed meaning through social action, </w:t>
      </w:r>
      <w:r w:rsidR="008D0E9B">
        <w:t>it could be harder to identify in the future through an archaeological lens</w:t>
      </w:r>
      <w:r w:rsidR="008C6FD2">
        <w:t xml:space="preserve"> if it were </w:t>
      </w:r>
      <w:r w:rsidR="00121953">
        <w:t xml:space="preserve">eventually </w:t>
      </w:r>
      <w:r w:rsidR="008C6FD2">
        <w:t>found</w:t>
      </w:r>
      <w:r w:rsidR="00381D0A">
        <w:t>,</w:t>
      </w:r>
      <w:r w:rsidR="00D04521">
        <w:t xml:space="preserve"> as it was changed to fit whatever purpose was </w:t>
      </w:r>
      <w:r w:rsidR="00CF5929">
        <w:t xml:space="preserve">most useful at the time it </w:t>
      </w:r>
      <w:r w:rsidR="00EA12AE">
        <w:t>happened to be made.</w:t>
      </w:r>
      <w:r w:rsidR="000C102C">
        <w:t xml:space="preserve"> </w:t>
      </w:r>
      <w:r w:rsidR="002D1AE9">
        <w:t>In order to</w:t>
      </w:r>
      <w:r w:rsidR="000C102C">
        <w:t xml:space="preserve"> </w:t>
      </w:r>
      <w:r w:rsidR="00E6708E">
        <w:t xml:space="preserve">help </w:t>
      </w:r>
      <w:r w:rsidR="000C102C">
        <w:t xml:space="preserve">make this clearer to the reader, Joy </w:t>
      </w:r>
      <w:r w:rsidR="00C209A8">
        <w:t xml:space="preserve">goes through each process </w:t>
      </w:r>
      <w:r w:rsidR="00EB3EC2">
        <w:t>of how the mirror was made, including the smelting of the metals that the mirror is made up of</w:t>
      </w:r>
      <w:r w:rsidR="00B53ABA">
        <w:t xml:space="preserve"> and explains where each metal can be most easily found</w:t>
      </w:r>
      <w:r w:rsidR="008C239A">
        <w:t>, helping to identify somewhere the mirror must have been made</w:t>
      </w:r>
      <w:r w:rsidR="00C843B2">
        <w:t>.</w:t>
      </w:r>
      <w:r w:rsidR="00BF3F32">
        <w:t xml:space="preserve"> Joy explains the process of how the mirror was constructed and built</w:t>
      </w:r>
      <w:r w:rsidR="005221A5">
        <w:t>, and explains that the mould</w:t>
      </w:r>
      <w:r w:rsidR="004A4A21">
        <w:t xml:space="preserve"> that</w:t>
      </w:r>
      <w:r w:rsidR="005221A5">
        <w:t xml:space="preserve"> the handle of the mirror </w:t>
      </w:r>
      <w:r w:rsidR="00D96EA8">
        <w:t>was made in was destroyed in the process, making the handle itself a unique artifact on its own</w:t>
      </w:r>
      <w:r w:rsidR="00FB4C17">
        <w:t xml:space="preserve"> and also telling the reader a little more about the process which was used to construct the mirror itself.</w:t>
      </w:r>
      <w:r w:rsidR="0067118D">
        <w:t xml:space="preserve"> In addition, the way that </w:t>
      </w:r>
      <w:r w:rsidR="0036293B">
        <w:t xml:space="preserve">we look at the metalwork of the mirror can </w:t>
      </w:r>
      <w:r w:rsidR="0089576B">
        <w:t xml:space="preserve">also </w:t>
      </w:r>
      <w:r w:rsidR="0036293B">
        <w:t xml:space="preserve">provide evidence, </w:t>
      </w:r>
      <w:r w:rsidR="00AF5A30">
        <w:t>as it provides us with</w:t>
      </w:r>
      <w:r w:rsidR="00BE0826">
        <w:t xml:space="preserve"> ideas of how metalworking could have been used at the time of construction</w:t>
      </w:r>
      <w:r w:rsidR="0050067A">
        <w:t xml:space="preserve"> as the mirror itself is very neatly organised and detailed, which implies to the </w:t>
      </w:r>
      <w:r w:rsidR="008C4C84">
        <w:t>onlooker that a skilled worker or a group of workers were responsible for the formation of this mirror.</w:t>
      </w:r>
    </w:p>
    <w:p w14:paraId="11C5636E" w14:textId="3AD17A97" w:rsidR="009327E2" w:rsidRPr="00164DAE" w:rsidRDefault="001D660E">
      <w:pPr>
        <w:rPr>
          <w:b/>
          <w:bCs/>
        </w:rPr>
      </w:pPr>
      <w:r>
        <w:t xml:space="preserve">The contribution of this argument to the already existing debate </w:t>
      </w:r>
      <w:r w:rsidR="00D93064">
        <w:t xml:space="preserve">could </w:t>
      </w:r>
      <w:r w:rsidR="00181141">
        <w:t>help</w:t>
      </w:r>
      <w:r w:rsidR="00D93064">
        <w:t xml:space="preserve"> to</w:t>
      </w:r>
      <w:r w:rsidR="008352A9">
        <w:t xml:space="preserve"> show</w:t>
      </w:r>
      <w:r w:rsidR="00181141">
        <w:t xml:space="preserve"> the reader</w:t>
      </w:r>
      <w:r w:rsidR="008352A9">
        <w:t xml:space="preserve"> that objects </w:t>
      </w:r>
      <w:r w:rsidR="00F908EE">
        <w:t>may</w:t>
      </w:r>
      <w:r w:rsidR="008352A9">
        <w:t xml:space="preserve"> not</w:t>
      </w:r>
      <w:r w:rsidR="00F908EE">
        <w:t xml:space="preserve"> be</w:t>
      </w:r>
      <w:r w:rsidR="008352A9">
        <w:t xml:space="preserve"> </w:t>
      </w:r>
      <w:r w:rsidR="00267C5F">
        <w:t xml:space="preserve">stationary in their uses, but can change depending on what is needed </w:t>
      </w:r>
      <w:r w:rsidR="003A3210">
        <w:t>from its uses</w:t>
      </w:r>
      <w:r w:rsidR="00AD3AF0">
        <w:t>,</w:t>
      </w:r>
      <w:r w:rsidR="002B5CA1">
        <w:t xml:space="preserve"> and what we can find out from looking at it in the present day with the knowledge </w:t>
      </w:r>
      <w:r w:rsidR="00831291">
        <w:t>that we already have.</w:t>
      </w:r>
      <w:r w:rsidR="00052F8E">
        <w:t xml:space="preserve"> </w:t>
      </w:r>
      <w:r w:rsidR="00AC3A57">
        <w:t xml:space="preserve">Jody Joy seeks to </w:t>
      </w:r>
      <w:r w:rsidR="000A6231">
        <w:t>explain</w:t>
      </w:r>
      <w:r w:rsidR="006716B4">
        <w:t xml:space="preserve"> ways of readdressing </w:t>
      </w:r>
      <w:r w:rsidR="00940E4A">
        <w:t xml:space="preserve">the difficulties of </w:t>
      </w:r>
      <w:r w:rsidR="006F1B14">
        <w:t>applying a biographical approach t</w:t>
      </w:r>
      <w:r w:rsidR="00807028">
        <w:t xml:space="preserve">o </w:t>
      </w:r>
      <w:r w:rsidR="00F61D5B">
        <w:t>prehistoric objects.</w:t>
      </w:r>
      <w:r w:rsidR="000F4CB9">
        <w:t xml:space="preserve"> Throughout this article, he ha</w:t>
      </w:r>
      <w:r w:rsidR="006C5046">
        <w:t xml:space="preserve">s discussed and </w:t>
      </w:r>
      <w:r w:rsidR="00ED7F96">
        <w:t xml:space="preserve">managed to convince the reader </w:t>
      </w:r>
      <w:r w:rsidR="009F4FB1">
        <w:t>of his main point</w:t>
      </w:r>
      <w:r w:rsidR="00780330">
        <w:t>,</w:t>
      </w:r>
      <w:r w:rsidR="009F4FB1">
        <w:t xml:space="preserve"> </w:t>
      </w:r>
      <w:r w:rsidR="00F928C1">
        <w:t xml:space="preserve">which he reinforces </w:t>
      </w:r>
      <w:r w:rsidR="002401C8">
        <w:t>for the duration of his article</w:t>
      </w:r>
      <w:r w:rsidR="00325CE1">
        <w:t>.</w:t>
      </w:r>
      <w:r w:rsidR="00F53FB2">
        <w:t xml:space="preserve"> Joy </w:t>
      </w:r>
      <w:r w:rsidR="00AC4535">
        <w:t xml:space="preserve">highlights </w:t>
      </w:r>
      <w:r w:rsidR="00B23D3F">
        <w:t xml:space="preserve">his main points and </w:t>
      </w:r>
      <w:r w:rsidR="001041F0">
        <w:t xml:space="preserve">makes an effort to convince the reader that the problem he </w:t>
      </w:r>
      <w:r w:rsidR="00965A98">
        <w:t>is</w:t>
      </w:r>
      <w:r w:rsidR="001041F0">
        <w:t xml:space="preserve"> addressing</w:t>
      </w:r>
      <w:r w:rsidR="00965A98">
        <w:t xml:space="preserve"> throughout this article</w:t>
      </w:r>
      <w:r w:rsidR="001041F0">
        <w:t xml:space="preserve"> can be resolved</w:t>
      </w:r>
      <w:r w:rsidR="000B283D">
        <w:t xml:space="preserve">; one example of this is when he uses Kopytoff (page </w:t>
      </w:r>
      <w:r w:rsidR="00E74089">
        <w:t>2)</w:t>
      </w:r>
      <w:r w:rsidR="0076059B">
        <w:t xml:space="preserve"> to try and explain his own aims more clearly to the reader and attempting to get them onto his side of the argument</w:t>
      </w:r>
      <w:r w:rsidR="0069053C">
        <w:t>, which he holds through the articl</w:t>
      </w:r>
      <w:r w:rsidR="00B16E36">
        <w:t>e and uses his own points along with the scholars to make his points clear and heard.</w:t>
      </w:r>
    </w:p>
    <w:p w14:paraId="3F938005" w14:textId="3758D98D" w:rsidR="00D31899" w:rsidRPr="003A2E15" w:rsidRDefault="00B41DB1">
      <w:r>
        <w:t>However, o</w:t>
      </w:r>
      <w:r w:rsidR="003A2E15">
        <w:t>ne</w:t>
      </w:r>
      <w:r w:rsidR="00D31899">
        <w:t xml:space="preserve"> critique of this </w:t>
      </w:r>
      <w:r w:rsidR="000D2184">
        <w:t xml:space="preserve">article that could be pointed out </w:t>
      </w:r>
      <w:r w:rsidR="003A2E15">
        <w:t>is</w:t>
      </w:r>
      <w:r w:rsidR="00F4416F">
        <w:t xml:space="preserve"> that the </w:t>
      </w:r>
      <w:r w:rsidR="003A2E15">
        <w:t xml:space="preserve">Joy’s </w:t>
      </w:r>
      <w:r w:rsidR="00F4416F">
        <w:t xml:space="preserve">writing style </w:t>
      </w:r>
      <w:r w:rsidR="008F772E">
        <w:t xml:space="preserve">may be </w:t>
      </w:r>
      <w:r w:rsidR="000B25EF">
        <w:t xml:space="preserve">structured more towards </w:t>
      </w:r>
      <w:r w:rsidR="00421E73">
        <w:t>the</w:t>
      </w:r>
      <w:r w:rsidR="000B25EF">
        <w:t xml:space="preserve"> discipline and area of study</w:t>
      </w:r>
      <w:r w:rsidR="00902F6C">
        <w:t xml:space="preserve"> that he is more familiar with than others</w:t>
      </w:r>
      <w:r w:rsidR="000B25EF">
        <w:t xml:space="preserve">, </w:t>
      </w:r>
      <w:r w:rsidR="003C5CBE">
        <w:t xml:space="preserve">hence the </w:t>
      </w:r>
      <w:r w:rsidR="00F97749">
        <w:t xml:space="preserve">terminology used </w:t>
      </w:r>
      <w:r w:rsidR="00A95E03">
        <w:t>through</w:t>
      </w:r>
      <w:r w:rsidR="0006302B">
        <w:t>out</w:t>
      </w:r>
      <w:r w:rsidR="00A95E03">
        <w:t xml:space="preserve"> this article</w:t>
      </w:r>
      <w:r w:rsidR="0041341F">
        <w:t xml:space="preserve"> </w:t>
      </w:r>
      <w:r w:rsidR="008E5FC7">
        <w:t>could</w:t>
      </w:r>
      <w:r w:rsidR="004B4BF8">
        <w:t xml:space="preserve"> be seen</w:t>
      </w:r>
      <w:r w:rsidR="0041341F">
        <w:t xml:space="preserve"> as difficult to read for those who are not familiar with the terms</w:t>
      </w:r>
      <w:r w:rsidR="0019626D">
        <w:t xml:space="preserve"> utili</w:t>
      </w:r>
      <w:r w:rsidR="003A2E15">
        <w:t>s</w:t>
      </w:r>
      <w:r w:rsidR="0019626D">
        <w:t>ed</w:t>
      </w:r>
      <w:r w:rsidR="00F80A0C">
        <w:t xml:space="preserve"> here</w:t>
      </w:r>
      <w:r w:rsidR="003A2E15">
        <w:t>,</w:t>
      </w:r>
      <w:r w:rsidR="001D478D">
        <w:t xml:space="preserve"> </w:t>
      </w:r>
      <w:r w:rsidR="003A2E15">
        <w:t>although Joy</w:t>
      </w:r>
      <w:r w:rsidR="00C73F3B">
        <w:t xml:space="preserve"> attempt</w:t>
      </w:r>
      <w:r w:rsidR="003A2E15">
        <w:t>s</w:t>
      </w:r>
      <w:r w:rsidR="00C73F3B">
        <w:t xml:space="preserve"> to explain</w:t>
      </w:r>
      <w:r w:rsidR="0045019F">
        <w:t xml:space="preserve"> these</w:t>
      </w:r>
      <w:r w:rsidR="00C73F3B">
        <w:t xml:space="preserve"> terms in an easier to read manner.</w:t>
      </w:r>
      <w:r w:rsidR="000D1E9B">
        <w:t xml:space="preserve"> For instance, </w:t>
      </w:r>
      <w:r w:rsidR="00C5318F">
        <w:t>the term</w:t>
      </w:r>
      <w:r w:rsidR="0075549D">
        <w:t xml:space="preserve"> “methodology”</w:t>
      </w:r>
      <w:r w:rsidR="009D0361">
        <w:t xml:space="preserve"> could mean </w:t>
      </w:r>
      <w:r w:rsidR="00ED3697">
        <w:t xml:space="preserve">something different to somebody </w:t>
      </w:r>
      <w:r w:rsidR="00E77E7E">
        <w:t>in a different field of study</w:t>
      </w:r>
      <w:r w:rsidR="00606948">
        <w:t xml:space="preserve">, but the primary audience for this </w:t>
      </w:r>
      <w:r w:rsidR="00251FF4">
        <w:t xml:space="preserve">journal named </w:t>
      </w:r>
      <w:r w:rsidR="00E367E9">
        <w:t>‘</w:t>
      </w:r>
      <w:r w:rsidR="00E367E9">
        <w:rPr>
          <w:i/>
          <w:iCs/>
        </w:rPr>
        <w:t xml:space="preserve">World </w:t>
      </w:r>
      <w:r w:rsidR="00F65AF4">
        <w:rPr>
          <w:i/>
          <w:iCs/>
        </w:rPr>
        <w:t>Archaeology</w:t>
      </w:r>
      <w:r w:rsidR="00E367E9">
        <w:t xml:space="preserve">’ </w:t>
      </w:r>
      <w:r w:rsidR="00575BE9">
        <w:t>would be</w:t>
      </w:r>
      <w:r w:rsidR="00E367E9">
        <w:t xml:space="preserve"> </w:t>
      </w:r>
      <w:r w:rsidR="00F65AF4">
        <w:t>archaeologists</w:t>
      </w:r>
      <w:r w:rsidR="00E5682D">
        <w:t>.</w:t>
      </w:r>
      <w:r w:rsidR="00820411">
        <w:t xml:space="preserve"> </w:t>
      </w:r>
      <w:r w:rsidR="000A360E">
        <w:t xml:space="preserve">The audience that this article is written for may address the problems and </w:t>
      </w:r>
      <w:r w:rsidR="00D64950">
        <w:t xml:space="preserve">still agree that </w:t>
      </w:r>
      <w:r w:rsidR="00EE5B11">
        <w:t xml:space="preserve">they can get past the barriers of </w:t>
      </w:r>
      <w:r w:rsidR="00CF4CE4">
        <w:t>biographical study</w:t>
      </w:r>
      <w:r w:rsidR="009F708C">
        <w:t xml:space="preserve"> and focus their efforts on getting different timelines </w:t>
      </w:r>
      <w:r w:rsidR="00C024AE">
        <w:t xml:space="preserve">from just one object to piece together the life of </w:t>
      </w:r>
      <w:r w:rsidR="005B3F20">
        <w:t>their objects</w:t>
      </w:r>
      <w:r w:rsidR="00947854">
        <w:t xml:space="preserve"> and their narrative structure.</w:t>
      </w:r>
      <w:r w:rsidR="001741E1">
        <w:t xml:space="preserve"> This helps Joy somewhat in bringing the reader over to his way of thinking through the article</w:t>
      </w:r>
      <w:r w:rsidR="00052B74">
        <w:t>, and also helps the article to flow with his writing style and terminology</w:t>
      </w:r>
      <w:r w:rsidR="00CC4F1F">
        <w:t xml:space="preserve"> which helps it overall to seem persuasive in the way in which it is written.</w:t>
      </w:r>
    </w:p>
    <w:p w14:paraId="7EAE94E9" w14:textId="6A2C6E6E" w:rsidR="00A14B1C" w:rsidRDefault="000D470D">
      <w:r>
        <w:t>In conclusion,</w:t>
      </w:r>
      <w:r w:rsidR="00DC4C1F">
        <w:t xml:space="preserve"> </w:t>
      </w:r>
      <w:r w:rsidR="00D06EFE">
        <w:t xml:space="preserve">Joy has </w:t>
      </w:r>
      <w:r w:rsidR="007B7EFA">
        <w:t xml:space="preserve">attempted to </w:t>
      </w:r>
      <w:r w:rsidR="00DA7ADC">
        <w:t xml:space="preserve">readdress the difficulties of </w:t>
      </w:r>
      <w:r w:rsidR="00054A01">
        <w:t>applying a biographical approach</w:t>
      </w:r>
      <w:r w:rsidR="008575A4">
        <w:t xml:space="preserve"> to prehistoric objects.</w:t>
      </w:r>
      <w:r w:rsidR="000F0368">
        <w:t xml:space="preserve"> </w:t>
      </w:r>
      <w:r w:rsidR="006D3453">
        <w:t xml:space="preserve">For Joy’s </w:t>
      </w:r>
      <w:r w:rsidR="00BC69B1">
        <w:t xml:space="preserve">article, it could be argued that </w:t>
      </w:r>
      <w:r w:rsidR="00047AB0">
        <w:t>there are</w:t>
      </w:r>
      <w:r w:rsidR="0045232D">
        <w:t xml:space="preserve"> some flaws with his argument </w:t>
      </w:r>
      <w:r w:rsidR="00AE1393">
        <w:t xml:space="preserve">such as things that have not been fully explored within the field of </w:t>
      </w:r>
      <w:r w:rsidR="00AB5A29">
        <w:lastRenderedPageBreak/>
        <w:t>archaeology</w:t>
      </w:r>
      <w:r w:rsidR="00884586">
        <w:t xml:space="preserve"> </w:t>
      </w:r>
      <w:r w:rsidR="00AE1393">
        <w:t xml:space="preserve">and </w:t>
      </w:r>
      <w:r w:rsidR="00884586">
        <w:t>anthropology</w:t>
      </w:r>
      <w:r w:rsidR="000A30D1">
        <w:t xml:space="preserve"> which could be explored </w:t>
      </w:r>
      <w:r w:rsidR="00B62185">
        <w:t xml:space="preserve">in further detail by scholars and </w:t>
      </w:r>
      <w:r w:rsidR="00BF7503">
        <w:t>academics</w:t>
      </w:r>
      <w:r w:rsidR="00C06A13">
        <w:t xml:space="preserve"> within the discipline.</w:t>
      </w:r>
      <w:r w:rsidR="0098444F">
        <w:t xml:space="preserve"> The writing style that Joy utilizes </w:t>
      </w:r>
      <w:r w:rsidR="006A5370">
        <w:t xml:space="preserve">to explain his points through his article is </w:t>
      </w:r>
      <w:r w:rsidR="002E5E3B">
        <w:t>clearly aimed at scholars and those who already understand the terminology of the journal</w:t>
      </w:r>
      <w:r w:rsidR="00B438FA">
        <w:t>, one example of this is the journal itself being called ‘</w:t>
      </w:r>
      <w:r w:rsidR="00B438FA">
        <w:rPr>
          <w:i/>
          <w:iCs/>
        </w:rPr>
        <w:t xml:space="preserve">World </w:t>
      </w:r>
      <w:r w:rsidR="0029139E">
        <w:rPr>
          <w:i/>
          <w:iCs/>
        </w:rPr>
        <w:t>Archaeology</w:t>
      </w:r>
      <w:r w:rsidR="00B438FA">
        <w:t>’</w:t>
      </w:r>
      <w:r w:rsidR="007E133D">
        <w:t xml:space="preserve"> which suggests</w:t>
      </w:r>
      <w:r w:rsidR="0034722E">
        <w:t xml:space="preserve"> that the reader may have to be knowledgeable about the subject beforehand.</w:t>
      </w:r>
      <w:r w:rsidR="007B1509">
        <w:t xml:space="preserve"> Overall, Joy’s point is clearly made with </w:t>
      </w:r>
      <w:r w:rsidR="009C4236">
        <w:t xml:space="preserve">many points plainly made </w:t>
      </w:r>
      <w:r w:rsidR="00C757D7">
        <w:t>and explained in his own terms and with his knowledge applied</w:t>
      </w:r>
      <w:r w:rsidR="008102AE">
        <w:t>.</w:t>
      </w:r>
      <w:r w:rsidR="00775A41">
        <w:t xml:space="preserve"> On top of this, the writing style that Joy has used is </w:t>
      </w:r>
      <w:r w:rsidR="005C4F6F">
        <w:t>fairly easy to follow with connections between everything that he mentions</w:t>
      </w:r>
      <w:r w:rsidR="004B1799">
        <w:t xml:space="preserve"> and </w:t>
      </w:r>
      <w:r w:rsidR="00FF38C6">
        <w:t xml:space="preserve">most of the words that he uses that are related to </w:t>
      </w:r>
      <w:r w:rsidR="00EB3861">
        <w:t>archaeology or anthropology are explained in such a way that somebody who has never read an article of this sort could probably pick it up and understand it well</w:t>
      </w:r>
      <w:r w:rsidR="00547877">
        <w:t xml:space="preserve"> to grasp what is being said.</w:t>
      </w:r>
      <w:r w:rsidR="000C3337">
        <w:t xml:space="preserve"> Joy’s article overall is </w:t>
      </w:r>
      <w:r w:rsidR="009B020D">
        <w:t xml:space="preserve">quite persuasive in bringing the reader over to his way of thinking, as it </w:t>
      </w:r>
      <w:r w:rsidR="00E7197F">
        <w:t xml:space="preserve">brings the reader through his thought process and explains </w:t>
      </w:r>
      <w:r w:rsidR="00471BE6">
        <w:t>examples with depth and understanding</w:t>
      </w:r>
      <w:r w:rsidR="002E16A6">
        <w:t xml:space="preserve"> that has clearly been researched through many people and scholars.</w:t>
      </w:r>
    </w:p>
    <w:p w14:paraId="45955218" w14:textId="77777777" w:rsidR="00A14B1C" w:rsidRDefault="00A14B1C">
      <w:r>
        <w:br w:type="page"/>
      </w:r>
    </w:p>
    <w:p w14:paraId="0CD533AF" w14:textId="7D49F6E7" w:rsidR="004440A5" w:rsidRDefault="00A14B1C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Bibliography</w:t>
      </w:r>
    </w:p>
    <w:p w14:paraId="10374660" w14:textId="4D7651D6" w:rsidR="00A14B1C" w:rsidRDefault="00C80D66">
      <w:r w:rsidRPr="00C80D66">
        <w:t>Kopytoff, I. (1986) ‘The cultural biography of things: commoditization as process’, in A. Appadurai (ed.) </w:t>
      </w:r>
      <w:r w:rsidRPr="00C80D66">
        <w:rPr>
          <w:i/>
          <w:iCs/>
        </w:rPr>
        <w:t>The Social Life of Things: Commodities in Cultural Perspective</w:t>
      </w:r>
      <w:r w:rsidRPr="00C80D66">
        <w:t>. Cambridge: Cambridge University Press, pp. 64–92.</w:t>
      </w:r>
    </w:p>
    <w:p w14:paraId="42228C5A" w14:textId="32619753" w:rsidR="00C80D66" w:rsidRPr="00A14B1C" w:rsidRDefault="007B585D">
      <w:r w:rsidRPr="00764FBE">
        <w:t>Joy, J. (2009) ‘Reinvigorating object biography: reproducing the drama of object lives’, </w:t>
      </w:r>
      <w:r w:rsidRPr="00764FBE">
        <w:rPr>
          <w:i/>
          <w:iCs/>
        </w:rPr>
        <w:t>World Archaeology</w:t>
      </w:r>
      <w:r w:rsidRPr="00764FBE">
        <w:t xml:space="preserve">, 41(4), pp. 540–556. </w:t>
      </w:r>
      <w:proofErr w:type="spellStart"/>
      <w:r w:rsidRPr="00764FBE">
        <w:t>doi</w:t>
      </w:r>
      <w:proofErr w:type="spellEnd"/>
      <w:r w:rsidRPr="00764FBE">
        <w:t>: 10.1080/00438240903345530.</w:t>
      </w:r>
    </w:p>
    <w:sectPr w:rsidR="00C80D66" w:rsidRPr="00A14B1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D50777" w14:textId="77777777" w:rsidR="00AB1E57" w:rsidRDefault="00AB1E57" w:rsidP="00A307E4">
      <w:pPr>
        <w:spacing w:after="0" w:line="240" w:lineRule="auto"/>
      </w:pPr>
      <w:r>
        <w:separator/>
      </w:r>
    </w:p>
  </w:endnote>
  <w:endnote w:type="continuationSeparator" w:id="0">
    <w:p w14:paraId="0A79C0BF" w14:textId="77777777" w:rsidR="00AB1E57" w:rsidRDefault="00AB1E57" w:rsidP="00A30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9727AE" w14:textId="77777777" w:rsidR="00AB1E57" w:rsidRDefault="00AB1E57" w:rsidP="00A307E4">
      <w:pPr>
        <w:spacing w:after="0" w:line="240" w:lineRule="auto"/>
      </w:pPr>
      <w:r>
        <w:separator/>
      </w:r>
    </w:p>
  </w:footnote>
  <w:footnote w:type="continuationSeparator" w:id="0">
    <w:p w14:paraId="5C6786A0" w14:textId="77777777" w:rsidR="00AB1E57" w:rsidRDefault="00AB1E57" w:rsidP="00A307E4">
      <w:pPr>
        <w:spacing w:after="0" w:line="240" w:lineRule="auto"/>
      </w:pPr>
      <w:r>
        <w:continuationSeparator/>
      </w:r>
    </w:p>
  </w:footnote>
  <w:footnote w:id="1">
    <w:p w14:paraId="499B7A15" w14:textId="1EBCD235" w:rsidR="00764FBE" w:rsidRDefault="00764F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64FBE">
        <w:t>Joy, J. (2009) ‘Reinvigorating object biography: reproducing the drama of object lives’, </w:t>
      </w:r>
      <w:r w:rsidRPr="00764FBE">
        <w:rPr>
          <w:i/>
          <w:iCs/>
        </w:rPr>
        <w:t>World Archaeology</w:t>
      </w:r>
      <w:r w:rsidRPr="00764FBE">
        <w:t xml:space="preserve">, 41(4), pp. 540–556. </w:t>
      </w:r>
      <w:proofErr w:type="spellStart"/>
      <w:r w:rsidRPr="00764FBE">
        <w:t>doi</w:t>
      </w:r>
      <w:proofErr w:type="spellEnd"/>
      <w:r w:rsidRPr="00764FBE">
        <w:t>: 10.1080/00438240903345530.</w:t>
      </w:r>
    </w:p>
  </w:footnote>
  <w:footnote w:id="2">
    <w:p w14:paraId="4DF4EB88" w14:textId="0B59292A" w:rsidR="00307590" w:rsidRDefault="003075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07590">
        <w:t>Kopytoff, I. (1986) ‘The cultural biography of things: commoditization as process’, in A. Appadurai (ed.) </w:t>
      </w:r>
      <w:r w:rsidRPr="00307590">
        <w:rPr>
          <w:i/>
          <w:iCs/>
        </w:rPr>
        <w:t>The Social Life of Things: Commodities in Cultural Perspective</w:t>
      </w:r>
      <w:r w:rsidRPr="00307590">
        <w:t>. Cambridge: Cambridge University Press, pp. 6</w:t>
      </w:r>
      <w:r w:rsidR="00437AD6">
        <w:t>6</w:t>
      </w:r>
      <w:r w:rsidRPr="00307590">
        <w:t>–</w:t>
      </w:r>
      <w:r w:rsidR="00437AD6">
        <w:t>68</w:t>
      </w:r>
      <w:r w:rsidRPr="00307590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3F320" w14:textId="3C2499CE" w:rsidR="00A307E4" w:rsidRDefault="00A307E4">
    <w:pPr>
      <w:pStyle w:val="Header"/>
    </w:pPr>
    <w:r>
      <w:t>15/11/24</w:t>
    </w:r>
    <w:r>
      <w:ptab w:relativeTo="margin" w:alignment="center" w:leader="none"/>
    </w:r>
    <w:r>
      <w:ptab w:relativeTo="margin" w:alignment="right" w:leader="none"/>
    </w:r>
    <w:r>
      <w:t>Eleanor Woolston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7E4"/>
    <w:rsid w:val="00013A09"/>
    <w:rsid w:val="00027A95"/>
    <w:rsid w:val="00037E2B"/>
    <w:rsid w:val="00042173"/>
    <w:rsid w:val="00047AB0"/>
    <w:rsid w:val="00052B74"/>
    <w:rsid w:val="00052F8E"/>
    <w:rsid w:val="00054A01"/>
    <w:rsid w:val="00060A91"/>
    <w:rsid w:val="000626BE"/>
    <w:rsid w:val="0006302B"/>
    <w:rsid w:val="00077CE1"/>
    <w:rsid w:val="000844E0"/>
    <w:rsid w:val="00086FC3"/>
    <w:rsid w:val="00095A41"/>
    <w:rsid w:val="00096FE4"/>
    <w:rsid w:val="000971BD"/>
    <w:rsid w:val="000A0962"/>
    <w:rsid w:val="000A30D1"/>
    <w:rsid w:val="000A360E"/>
    <w:rsid w:val="000A6231"/>
    <w:rsid w:val="000B25EF"/>
    <w:rsid w:val="000B283D"/>
    <w:rsid w:val="000B722F"/>
    <w:rsid w:val="000C102C"/>
    <w:rsid w:val="000C3337"/>
    <w:rsid w:val="000D1E9B"/>
    <w:rsid w:val="000D2184"/>
    <w:rsid w:val="000D470D"/>
    <w:rsid w:val="000D5C78"/>
    <w:rsid w:val="000F0368"/>
    <w:rsid w:val="000F4CB9"/>
    <w:rsid w:val="000F5362"/>
    <w:rsid w:val="001010CA"/>
    <w:rsid w:val="001041F0"/>
    <w:rsid w:val="00106E1F"/>
    <w:rsid w:val="00115C5E"/>
    <w:rsid w:val="00121953"/>
    <w:rsid w:val="001363A1"/>
    <w:rsid w:val="00143CC3"/>
    <w:rsid w:val="0014571F"/>
    <w:rsid w:val="00157623"/>
    <w:rsid w:val="00162C04"/>
    <w:rsid w:val="00164DAE"/>
    <w:rsid w:val="001741E1"/>
    <w:rsid w:val="00175BE6"/>
    <w:rsid w:val="00181141"/>
    <w:rsid w:val="00190D6F"/>
    <w:rsid w:val="0019626D"/>
    <w:rsid w:val="001A77B0"/>
    <w:rsid w:val="001B4F2B"/>
    <w:rsid w:val="001C11F5"/>
    <w:rsid w:val="001D478D"/>
    <w:rsid w:val="001D660E"/>
    <w:rsid w:val="001D714A"/>
    <w:rsid w:val="001E6822"/>
    <w:rsid w:val="001E6AAE"/>
    <w:rsid w:val="00205BD7"/>
    <w:rsid w:val="00210707"/>
    <w:rsid w:val="00211AC5"/>
    <w:rsid w:val="0021738B"/>
    <w:rsid w:val="002357FC"/>
    <w:rsid w:val="002401C8"/>
    <w:rsid w:val="0024151F"/>
    <w:rsid w:val="00246F17"/>
    <w:rsid w:val="00251FF4"/>
    <w:rsid w:val="002672D0"/>
    <w:rsid w:val="00267C5F"/>
    <w:rsid w:val="002902C8"/>
    <w:rsid w:val="0029139E"/>
    <w:rsid w:val="00292FCB"/>
    <w:rsid w:val="002B5CA1"/>
    <w:rsid w:val="002D1770"/>
    <w:rsid w:val="002D1AE9"/>
    <w:rsid w:val="002D6DAB"/>
    <w:rsid w:val="002E16A6"/>
    <w:rsid w:val="002E181C"/>
    <w:rsid w:val="002E26D1"/>
    <w:rsid w:val="002E5E3B"/>
    <w:rsid w:val="002F5D7E"/>
    <w:rsid w:val="00307590"/>
    <w:rsid w:val="00324569"/>
    <w:rsid w:val="00325CE1"/>
    <w:rsid w:val="0034273B"/>
    <w:rsid w:val="0034722E"/>
    <w:rsid w:val="00353964"/>
    <w:rsid w:val="00361C2F"/>
    <w:rsid w:val="0036293B"/>
    <w:rsid w:val="00364B1D"/>
    <w:rsid w:val="00364F6A"/>
    <w:rsid w:val="00376D6C"/>
    <w:rsid w:val="00377015"/>
    <w:rsid w:val="003772E8"/>
    <w:rsid w:val="00381D0A"/>
    <w:rsid w:val="00390561"/>
    <w:rsid w:val="0039096A"/>
    <w:rsid w:val="003A2E15"/>
    <w:rsid w:val="003A3210"/>
    <w:rsid w:val="003A6012"/>
    <w:rsid w:val="003B7C7D"/>
    <w:rsid w:val="003C156D"/>
    <w:rsid w:val="003C5CBE"/>
    <w:rsid w:val="003F1964"/>
    <w:rsid w:val="00400EAD"/>
    <w:rsid w:val="00406127"/>
    <w:rsid w:val="00411D8F"/>
    <w:rsid w:val="0041341F"/>
    <w:rsid w:val="00421E73"/>
    <w:rsid w:val="00422B2D"/>
    <w:rsid w:val="00437AD6"/>
    <w:rsid w:val="004440A5"/>
    <w:rsid w:val="00445B3C"/>
    <w:rsid w:val="0045019F"/>
    <w:rsid w:val="0045232D"/>
    <w:rsid w:val="004579D1"/>
    <w:rsid w:val="00464D62"/>
    <w:rsid w:val="004679D2"/>
    <w:rsid w:val="00471BE6"/>
    <w:rsid w:val="00486574"/>
    <w:rsid w:val="004A21A0"/>
    <w:rsid w:val="004A26FA"/>
    <w:rsid w:val="004A4A21"/>
    <w:rsid w:val="004A5069"/>
    <w:rsid w:val="004B1799"/>
    <w:rsid w:val="004B4BF8"/>
    <w:rsid w:val="004C5A4B"/>
    <w:rsid w:val="004D059B"/>
    <w:rsid w:val="004D524D"/>
    <w:rsid w:val="004E25C7"/>
    <w:rsid w:val="0050067A"/>
    <w:rsid w:val="00507F92"/>
    <w:rsid w:val="005131A1"/>
    <w:rsid w:val="005221A5"/>
    <w:rsid w:val="00526B12"/>
    <w:rsid w:val="00527AC9"/>
    <w:rsid w:val="00530ECE"/>
    <w:rsid w:val="00547877"/>
    <w:rsid w:val="005503AF"/>
    <w:rsid w:val="00572E2F"/>
    <w:rsid w:val="00575BE9"/>
    <w:rsid w:val="00577EDC"/>
    <w:rsid w:val="005A4216"/>
    <w:rsid w:val="005B3F20"/>
    <w:rsid w:val="005C36B3"/>
    <w:rsid w:val="005C4F6F"/>
    <w:rsid w:val="005C6CC1"/>
    <w:rsid w:val="005D3462"/>
    <w:rsid w:val="005D71FE"/>
    <w:rsid w:val="00606948"/>
    <w:rsid w:val="006203C1"/>
    <w:rsid w:val="006220F8"/>
    <w:rsid w:val="00635442"/>
    <w:rsid w:val="00645B35"/>
    <w:rsid w:val="006479BE"/>
    <w:rsid w:val="0067118D"/>
    <w:rsid w:val="006716B4"/>
    <w:rsid w:val="00673B37"/>
    <w:rsid w:val="0069053C"/>
    <w:rsid w:val="006A5370"/>
    <w:rsid w:val="006C179D"/>
    <w:rsid w:val="006C2EB9"/>
    <w:rsid w:val="006C5046"/>
    <w:rsid w:val="006D2CFC"/>
    <w:rsid w:val="006D3453"/>
    <w:rsid w:val="006D5BDB"/>
    <w:rsid w:val="006E5366"/>
    <w:rsid w:val="006F1B14"/>
    <w:rsid w:val="00700992"/>
    <w:rsid w:val="00705A4A"/>
    <w:rsid w:val="00732097"/>
    <w:rsid w:val="00735A2D"/>
    <w:rsid w:val="00747DCC"/>
    <w:rsid w:val="0075549D"/>
    <w:rsid w:val="0076059B"/>
    <w:rsid w:val="00764FBE"/>
    <w:rsid w:val="00775A41"/>
    <w:rsid w:val="00780330"/>
    <w:rsid w:val="007936FE"/>
    <w:rsid w:val="00794B82"/>
    <w:rsid w:val="007B1509"/>
    <w:rsid w:val="007B5851"/>
    <w:rsid w:val="007B585D"/>
    <w:rsid w:val="007B7EFA"/>
    <w:rsid w:val="007E0F44"/>
    <w:rsid w:val="007E133D"/>
    <w:rsid w:val="007E2812"/>
    <w:rsid w:val="007E3201"/>
    <w:rsid w:val="00803017"/>
    <w:rsid w:val="00804537"/>
    <w:rsid w:val="00807028"/>
    <w:rsid w:val="008102AE"/>
    <w:rsid w:val="00813E96"/>
    <w:rsid w:val="00816481"/>
    <w:rsid w:val="00820411"/>
    <w:rsid w:val="008225BB"/>
    <w:rsid w:val="00824289"/>
    <w:rsid w:val="00831291"/>
    <w:rsid w:val="008352A9"/>
    <w:rsid w:val="00846864"/>
    <w:rsid w:val="00856B46"/>
    <w:rsid w:val="008575A4"/>
    <w:rsid w:val="00874081"/>
    <w:rsid w:val="00882037"/>
    <w:rsid w:val="00884586"/>
    <w:rsid w:val="0089576B"/>
    <w:rsid w:val="0089769A"/>
    <w:rsid w:val="008B28A5"/>
    <w:rsid w:val="008B4720"/>
    <w:rsid w:val="008C239A"/>
    <w:rsid w:val="008C273A"/>
    <w:rsid w:val="008C4C84"/>
    <w:rsid w:val="008C6FD2"/>
    <w:rsid w:val="008D0E9B"/>
    <w:rsid w:val="008E0698"/>
    <w:rsid w:val="008E5FC7"/>
    <w:rsid w:val="008E7E3A"/>
    <w:rsid w:val="008F09C4"/>
    <w:rsid w:val="008F1C18"/>
    <w:rsid w:val="008F4E53"/>
    <w:rsid w:val="008F772E"/>
    <w:rsid w:val="00901055"/>
    <w:rsid w:val="009018C1"/>
    <w:rsid w:val="00901FC7"/>
    <w:rsid w:val="00902F6C"/>
    <w:rsid w:val="00905CA3"/>
    <w:rsid w:val="00932505"/>
    <w:rsid w:val="009327E2"/>
    <w:rsid w:val="00940E4A"/>
    <w:rsid w:val="00947854"/>
    <w:rsid w:val="00955CC5"/>
    <w:rsid w:val="009566DB"/>
    <w:rsid w:val="00964BB2"/>
    <w:rsid w:val="00965A98"/>
    <w:rsid w:val="00967F0C"/>
    <w:rsid w:val="009741C9"/>
    <w:rsid w:val="00975285"/>
    <w:rsid w:val="0098444F"/>
    <w:rsid w:val="0098694E"/>
    <w:rsid w:val="009941EA"/>
    <w:rsid w:val="00995949"/>
    <w:rsid w:val="009965A1"/>
    <w:rsid w:val="009B020D"/>
    <w:rsid w:val="009B4514"/>
    <w:rsid w:val="009C4236"/>
    <w:rsid w:val="009D0361"/>
    <w:rsid w:val="009D0769"/>
    <w:rsid w:val="009D1046"/>
    <w:rsid w:val="009D2536"/>
    <w:rsid w:val="009D616A"/>
    <w:rsid w:val="009F4FB1"/>
    <w:rsid w:val="009F708C"/>
    <w:rsid w:val="00A11FB8"/>
    <w:rsid w:val="00A12D95"/>
    <w:rsid w:val="00A14B1C"/>
    <w:rsid w:val="00A203E4"/>
    <w:rsid w:val="00A307E4"/>
    <w:rsid w:val="00A31492"/>
    <w:rsid w:val="00A34A0B"/>
    <w:rsid w:val="00A63375"/>
    <w:rsid w:val="00A67CA0"/>
    <w:rsid w:val="00A74D3E"/>
    <w:rsid w:val="00A7693D"/>
    <w:rsid w:val="00A81514"/>
    <w:rsid w:val="00A95E03"/>
    <w:rsid w:val="00AA7F22"/>
    <w:rsid w:val="00AB1E57"/>
    <w:rsid w:val="00AB5A29"/>
    <w:rsid w:val="00AC3A57"/>
    <w:rsid w:val="00AC4535"/>
    <w:rsid w:val="00AD3AF0"/>
    <w:rsid w:val="00AE0B99"/>
    <w:rsid w:val="00AE1393"/>
    <w:rsid w:val="00AF5A30"/>
    <w:rsid w:val="00B01FA1"/>
    <w:rsid w:val="00B16E36"/>
    <w:rsid w:val="00B17616"/>
    <w:rsid w:val="00B23D3F"/>
    <w:rsid w:val="00B250CD"/>
    <w:rsid w:val="00B26410"/>
    <w:rsid w:val="00B41DB1"/>
    <w:rsid w:val="00B4343F"/>
    <w:rsid w:val="00B438FA"/>
    <w:rsid w:val="00B52436"/>
    <w:rsid w:val="00B539FE"/>
    <w:rsid w:val="00B53ABA"/>
    <w:rsid w:val="00B56E61"/>
    <w:rsid w:val="00B56F2D"/>
    <w:rsid w:val="00B62185"/>
    <w:rsid w:val="00B631F5"/>
    <w:rsid w:val="00B63952"/>
    <w:rsid w:val="00B77C46"/>
    <w:rsid w:val="00B872D8"/>
    <w:rsid w:val="00B9622A"/>
    <w:rsid w:val="00B96A9D"/>
    <w:rsid w:val="00B97611"/>
    <w:rsid w:val="00BA3999"/>
    <w:rsid w:val="00BA55EB"/>
    <w:rsid w:val="00BC03A1"/>
    <w:rsid w:val="00BC3192"/>
    <w:rsid w:val="00BC6338"/>
    <w:rsid w:val="00BC69B1"/>
    <w:rsid w:val="00BE0826"/>
    <w:rsid w:val="00BF3078"/>
    <w:rsid w:val="00BF3F32"/>
    <w:rsid w:val="00BF4A62"/>
    <w:rsid w:val="00BF7503"/>
    <w:rsid w:val="00C024AE"/>
    <w:rsid w:val="00C06237"/>
    <w:rsid w:val="00C06A13"/>
    <w:rsid w:val="00C10513"/>
    <w:rsid w:val="00C209A8"/>
    <w:rsid w:val="00C20E72"/>
    <w:rsid w:val="00C27378"/>
    <w:rsid w:val="00C31707"/>
    <w:rsid w:val="00C32902"/>
    <w:rsid w:val="00C43EE0"/>
    <w:rsid w:val="00C5318F"/>
    <w:rsid w:val="00C54630"/>
    <w:rsid w:val="00C73F3B"/>
    <w:rsid w:val="00C757D7"/>
    <w:rsid w:val="00C80D66"/>
    <w:rsid w:val="00C843B2"/>
    <w:rsid w:val="00C87184"/>
    <w:rsid w:val="00C933B0"/>
    <w:rsid w:val="00CA5297"/>
    <w:rsid w:val="00CB2105"/>
    <w:rsid w:val="00CB65FB"/>
    <w:rsid w:val="00CC4F1F"/>
    <w:rsid w:val="00CD01A5"/>
    <w:rsid w:val="00CD38DB"/>
    <w:rsid w:val="00CF021A"/>
    <w:rsid w:val="00CF4CE4"/>
    <w:rsid w:val="00CF5929"/>
    <w:rsid w:val="00D04521"/>
    <w:rsid w:val="00D06EFE"/>
    <w:rsid w:val="00D16458"/>
    <w:rsid w:val="00D31899"/>
    <w:rsid w:val="00D54994"/>
    <w:rsid w:val="00D64950"/>
    <w:rsid w:val="00D67EF6"/>
    <w:rsid w:val="00D93064"/>
    <w:rsid w:val="00D954E6"/>
    <w:rsid w:val="00D96EA8"/>
    <w:rsid w:val="00DA1584"/>
    <w:rsid w:val="00DA38EF"/>
    <w:rsid w:val="00DA7ADC"/>
    <w:rsid w:val="00DB5D1F"/>
    <w:rsid w:val="00DB6398"/>
    <w:rsid w:val="00DC4C1F"/>
    <w:rsid w:val="00DF4450"/>
    <w:rsid w:val="00DF52DD"/>
    <w:rsid w:val="00E01CFA"/>
    <w:rsid w:val="00E02E69"/>
    <w:rsid w:val="00E0362D"/>
    <w:rsid w:val="00E3390D"/>
    <w:rsid w:val="00E35762"/>
    <w:rsid w:val="00E367E9"/>
    <w:rsid w:val="00E5128C"/>
    <w:rsid w:val="00E52F94"/>
    <w:rsid w:val="00E5682D"/>
    <w:rsid w:val="00E60774"/>
    <w:rsid w:val="00E6708E"/>
    <w:rsid w:val="00E70B25"/>
    <w:rsid w:val="00E71736"/>
    <w:rsid w:val="00E7197F"/>
    <w:rsid w:val="00E74089"/>
    <w:rsid w:val="00E77E7E"/>
    <w:rsid w:val="00E96574"/>
    <w:rsid w:val="00EA0B45"/>
    <w:rsid w:val="00EA12AE"/>
    <w:rsid w:val="00EB0395"/>
    <w:rsid w:val="00EB3861"/>
    <w:rsid w:val="00EB3EC2"/>
    <w:rsid w:val="00EB5752"/>
    <w:rsid w:val="00EC0F02"/>
    <w:rsid w:val="00EC1C5E"/>
    <w:rsid w:val="00EC4D40"/>
    <w:rsid w:val="00ED3697"/>
    <w:rsid w:val="00ED6C47"/>
    <w:rsid w:val="00ED7F96"/>
    <w:rsid w:val="00EE2DE9"/>
    <w:rsid w:val="00EE5B11"/>
    <w:rsid w:val="00F00203"/>
    <w:rsid w:val="00F0189D"/>
    <w:rsid w:val="00F111CB"/>
    <w:rsid w:val="00F15FDD"/>
    <w:rsid w:val="00F2615A"/>
    <w:rsid w:val="00F33E33"/>
    <w:rsid w:val="00F36BC8"/>
    <w:rsid w:val="00F4416F"/>
    <w:rsid w:val="00F53FB2"/>
    <w:rsid w:val="00F61D5B"/>
    <w:rsid w:val="00F65AF4"/>
    <w:rsid w:val="00F80A0C"/>
    <w:rsid w:val="00F81C65"/>
    <w:rsid w:val="00F8282D"/>
    <w:rsid w:val="00F908EE"/>
    <w:rsid w:val="00F914C3"/>
    <w:rsid w:val="00F928C1"/>
    <w:rsid w:val="00F92A44"/>
    <w:rsid w:val="00F9458C"/>
    <w:rsid w:val="00F96847"/>
    <w:rsid w:val="00F97749"/>
    <w:rsid w:val="00FB1037"/>
    <w:rsid w:val="00FB4C17"/>
    <w:rsid w:val="00FB7B7C"/>
    <w:rsid w:val="00FD637E"/>
    <w:rsid w:val="00FE435B"/>
    <w:rsid w:val="00FF16F5"/>
    <w:rsid w:val="00F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038EA"/>
  <w15:chartTrackingRefBased/>
  <w15:docId w15:val="{CB9EC1D8-0699-4153-8E69-3C98EBAB7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7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7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7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7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7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7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7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7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7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7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7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7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7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7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7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7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7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7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7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7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7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07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07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7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7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07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7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7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7E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30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7E4"/>
  </w:style>
  <w:style w:type="paragraph" w:styleId="Footer">
    <w:name w:val="footer"/>
    <w:basedOn w:val="Normal"/>
    <w:link w:val="FooterChar"/>
    <w:uiPriority w:val="99"/>
    <w:unhideWhenUsed/>
    <w:rsid w:val="00A307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7E4"/>
  </w:style>
  <w:style w:type="character" w:styleId="CommentReference">
    <w:name w:val="annotation reference"/>
    <w:basedOn w:val="DefaultParagraphFont"/>
    <w:uiPriority w:val="99"/>
    <w:semiHidden/>
    <w:unhideWhenUsed/>
    <w:rsid w:val="00162C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2C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2C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2C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2C04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4FB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4FB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4F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9F1F2-4FD9-46EA-AFDE-E6C2EA6EF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1384</Words>
  <Characters>7894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415</cp:revision>
  <dcterms:created xsi:type="dcterms:W3CDTF">2024-11-18T13:39:00Z</dcterms:created>
  <dcterms:modified xsi:type="dcterms:W3CDTF">2024-11-23T11:59:00Z</dcterms:modified>
</cp:coreProperties>
</file>