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BCE8E7" w14:textId="77777777" w:rsidR="00706310" w:rsidRPr="00ED1049" w:rsidRDefault="00706310" w:rsidP="00706310">
      <w:pPr>
        <w:rPr>
          <w:rFonts w:ascii="Arial" w:hAnsi="Arial" w:cs="Arial"/>
        </w:rPr>
      </w:pPr>
    </w:p>
    <w:p w14:paraId="4C3FC2AE" w14:textId="77777777" w:rsidR="00706310" w:rsidRPr="00074402" w:rsidRDefault="00706310" w:rsidP="00706310">
      <w:pPr>
        <w:spacing w:line="360" w:lineRule="auto"/>
        <w:ind w:left="426"/>
        <w:rPr>
          <w:rFonts w:ascii="Arial" w:hAnsi="Arial" w:cs="Arial"/>
          <w:szCs w:val="24"/>
        </w:rPr>
      </w:pPr>
      <w:r w:rsidRPr="00074402">
        <w:rPr>
          <w:rFonts w:ascii="Arial" w:hAnsi="Arial" w:cs="Arial"/>
          <w:noProof/>
          <w:szCs w:val="24"/>
          <w:lang w:val="en-GB" w:eastAsia="en-GB"/>
        </w:rPr>
        <w:drawing>
          <wp:anchor distT="0" distB="0" distL="114300" distR="114300" simplePos="0" relativeHeight="251689984" behindDoc="0" locked="0" layoutInCell="1" allowOverlap="1" wp14:anchorId="75B1922A" wp14:editId="38414188">
            <wp:simplePos x="0" y="0"/>
            <wp:positionH relativeFrom="margin">
              <wp:posOffset>-635</wp:posOffset>
            </wp:positionH>
            <wp:positionV relativeFrom="paragraph">
              <wp:posOffset>289560</wp:posOffset>
            </wp:positionV>
            <wp:extent cx="2600325" cy="914400"/>
            <wp:effectExtent l="0" t="0" r="9525" b="0"/>
            <wp:wrapSquare wrapText="bothSides"/>
            <wp:docPr id="29" name="Picture 29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51C621B" w14:textId="77777777" w:rsidR="00706310" w:rsidRPr="00074402" w:rsidRDefault="00706310" w:rsidP="00706310">
      <w:pPr>
        <w:spacing w:line="360" w:lineRule="auto"/>
        <w:ind w:left="426"/>
        <w:rPr>
          <w:rFonts w:ascii="Arial" w:hAnsi="Arial" w:cs="Arial"/>
          <w:szCs w:val="24"/>
        </w:rPr>
      </w:pPr>
    </w:p>
    <w:p w14:paraId="6CEC77ED" w14:textId="77777777" w:rsidR="00706310" w:rsidRPr="00074402" w:rsidRDefault="00706310" w:rsidP="00706310">
      <w:pPr>
        <w:spacing w:line="360" w:lineRule="auto"/>
        <w:ind w:left="426"/>
        <w:rPr>
          <w:rFonts w:ascii="Arial" w:hAnsi="Arial" w:cs="Arial"/>
          <w:szCs w:val="24"/>
        </w:rPr>
      </w:pPr>
    </w:p>
    <w:p w14:paraId="46C1C24C" w14:textId="77777777" w:rsidR="00706310" w:rsidRPr="00074402" w:rsidRDefault="00706310" w:rsidP="00706310">
      <w:pPr>
        <w:spacing w:line="360" w:lineRule="auto"/>
        <w:ind w:left="426"/>
        <w:jc w:val="both"/>
        <w:rPr>
          <w:rFonts w:ascii="Arial" w:hAnsi="Arial" w:cs="Arial"/>
          <w:szCs w:val="24"/>
        </w:rPr>
      </w:pPr>
    </w:p>
    <w:p w14:paraId="1247B98D" w14:textId="77777777" w:rsidR="00706310" w:rsidRDefault="00706310" w:rsidP="00706310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</w:p>
    <w:p w14:paraId="64A604D3" w14:textId="77777777" w:rsidR="00706310" w:rsidRPr="00814A9E" w:rsidRDefault="00706310" w:rsidP="00706310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</w:p>
    <w:p w14:paraId="5014121B" w14:textId="77777777" w:rsidR="00706310" w:rsidRPr="00814A9E" w:rsidRDefault="00706310" w:rsidP="00706310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  <w:r w:rsidRPr="00814A9E">
        <w:rPr>
          <w:rFonts w:ascii="Arial" w:hAnsi="Arial" w:cs="Arial"/>
          <w:b/>
          <w:bCs/>
          <w:sz w:val="28"/>
          <w:szCs w:val="28"/>
          <w:lang w:val="nl-NL"/>
        </w:rPr>
        <w:t>Module name</w:t>
      </w:r>
      <w:r w:rsidRPr="00814A9E">
        <w:rPr>
          <w:rFonts w:ascii="Arial" w:hAnsi="Arial" w:cs="Arial"/>
          <w:sz w:val="28"/>
          <w:szCs w:val="28"/>
          <w:lang w:val="nl-NL"/>
        </w:rPr>
        <w:t xml:space="preserve">: </w:t>
      </w:r>
      <w:r w:rsidRPr="00BC245B">
        <w:rPr>
          <w:rFonts w:ascii="Arial" w:hAnsi="Arial" w:cs="Arial"/>
          <w:sz w:val="28"/>
          <w:szCs w:val="28"/>
          <w:lang w:val="nl-NL"/>
        </w:rPr>
        <w:t xml:space="preserve">Psychopathological Classifications and Provisions </w:t>
      </w:r>
    </w:p>
    <w:p w14:paraId="2D076E86" w14:textId="77777777" w:rsidR="00706310" w:rsidRDefault="00706310" w:rsidP="00706310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  <w:r w:rsidRPr="00074402">
        <w:rPr>
          <w:rFonts w:ascii="Arial" w:hAnsi="Arial" w:cs="Arial"/>
          <w:b/>
          <w:bCs/>
          <w:sz w:val="28"/>
          <w:szCs w:val="28"/>
        </w:rPr>
        <w:t>Module code</w:t>
      </w:r>
      <w:r>
        <w:rPr>
          <w:rFonts w:ascii="Arial" w:hAnsi="Arial" w:cs="Arial"/>
          <w:sz w:val="28"/>
          <w:szCs w:val="28"/>
        </w:rPr>
        <w:t xml:space="preserve">: </w:t>
      </w:r>
      <w:r w:rsidRPr="00BC245B">
        <w:rPr>
          <w:rFonts w:ascii="Arial" w:hAnsi="Arial" w:cs="Arial"/>
          <w:sz w:val="28"/>
          <w:szCs w:val="28"/>
        </w:rPr>
        <w:t>(BMHP6029_LON)</w:t>
      </w:r>
    </w:p>
    <w:p w14:paraId="1127E6EB" w14:textId="77777777" w:rsidR="00706310" w:rsidRPr="008F6211" w:rsidRDefault="00706310" w:rsidP="00706310">
      <w:pPr>
        <w:tabs>
          <w:tab w:val="left" w:pos="6540"/>
        </w:tabs>
        <w:spacing w:line="360" w:lineRule="auto"/>
        <w:ind w:left="426"/>
        <w:rPr>
          <w:rFonts w:ascii="Arial" w:hAnsi="Arial" w:cs="Arial"/>
          <w:b/>
          <w:bCs/>
          <w:sz w:val="28"/>
          <w:szCs w:val="28"/>
        </w:rPr>
      </w:pPr>
      <w:r w:rsidRPr="008F6211">
        <w:rPr>
          <w:rFonts w:ascii="Arial" w:hAnsi="Arial" w:cs="Arial"/>
          <w:b/>
          <w:bCs/>
          <w:sz w:val="28"/>
          <w:szCs w:val="28"/>
        </w:rPr>
        <w:t>Student name:</w:t>
      </w:r>
      <w:r w:rsidRPr="008F6211">
        <w:t xml:space="preserve"> </w:t>
      </w:r>
      <w:r w:rsidRPr="008F6211">
        <w:rPr>
          <w:rFonts w:ascii="Arial" w:hAnsi="Arial" w:cs="Arial"/>
          <w:b/>
          <w:bCs/>
          <w:sz w:val="28"/>
          <w:szCs w:val="28"/>
        </w:rPr>
        <w:t>Elena Daniela Virlan</w:t>
      </w:r>
    </w:p>
    <w:p w14:paraId="42D28FDA" w14:textId="370C39EF" w:rsidR="00706310" w:rsidRPr="008F6211" w:rsidRDefault="00706310" w:rsidP="00706310">
      <w:pPr>
        <w:tabs>
          <w:tab w:val="left" w:pos="6540"/>
        </w:tabs>
        <w:spacing w:line="360" w:lineRule="auto"/>
        <w:ind w:left="426"/>
        <w:rPr>
          <w:rFonts w:ascii="Arial" w:hAnsi="Arial" w:cs="Arial"/>
          <w:b/>
          <w:bCs/>
          <w:sz w:val="28"/>
          <w:szCs w:val="28"/>
        </w:rPr>
      </w:pPr>
      <w:r w:rsidRPr="008F6211">
        <w:rPr>
          <w:rFonts w:ascii="Arial" w:hAnsi="Arial" w:cs="Arial"/>
          <w:b/>
          <w:bCs/>
          <w:sz w:val="28"/>
          <w:szCs w:val="28"/>
        </w:rPr>
        <w:t>Student ID:</w:t>
      </w:r>
      <w:r w:rsidR="00AA7486">
        <w:rPr>
          <w:rFonts w:ascii="Arial" w:hAnsi="Arial" w:cs="Arial"/>
          <w:b/>
          <w:bCs/>
          <w:sz w:val="28"/>
          <w:szCs w:val="28"/>
        </w:rPr>
        <w:t>2216277</w:t>
      </w:r>
    </w:p>
    <w:p w14:paraId="22E566CE" w14:textId="77777777" w:rsidR="00706310" w:rsidRPr="00F226F9" w:rsidRDefault="00706310" w:rsidP="00706310">
      <w:r w:rsidRPr="00CC0A8F">
        <w:br w:type="page"/>
      </w:r>
    </w:p>
    <w:p w14:paraId="55A5A0AF" w14:textId="77777777" w:rsidR="00AC2F59" w:rsidRDefault="00AC2F59" w:rsidP="00AC2F59">
      <w:pPr>
        <w:sectPr w:rsidR="00AC2F59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4E124E16" w14:textId="77777777" w:rsidR="00AC2F59" w:rsidRDefault="00706310" w:rsidP="00AC2F59">
      <w:pPr>
        <w:rPr>
          <w:rFonts w:ascii="Arial" w:hAnsi="Arial" w:cs="Arial"/>
          <w:sz w:val="16"/>
          <w:szCs w:val="16"/>
        </w:rPr>
      </w:pPr>
      <w:r w:rsidRPr="00106B17">
        <w:rPr>
          <w:noProof/>
          <w:lang w:val="en-GB"/>
        </w:rPr>
        <w:lastRenderedPageBreak/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BC31C35" wp14:editId="371E03C2">
                <wp:simplePos x="0" y="0"/>
                <wp:positionH relativeFrom="column">
                  <wp:posOffset>-681990</wp:posOffset>
                </wp:positionH>
                <wp:positionV relativeFrom="paragraph">
                  <wp:posOffset>8255</wp:posOffset>
                </wp:positionV>
                <wp:extent cx="3277870" cy="1838960"/>
                <wp:effectExtent l="0" t="0" r="0" b="8890"/>
                <wp:wrapNone/>
                <wp:docPr id="21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7870" cy="183896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</wps:spPr>
                      <wps:txbx>
                        <w:txbxContent>
                          <w:p w14:paraId="02F3219F" w14:textId="77777777" w:rsidR="00AC2F59" w:rsidRDefault="00AC2F59" w:rsidP="00AC2F5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 xml:space="preserve">Introduction </w:t>
                            </w:r>
                          </w:p>
                          <w:p w14:paraId="445D8104" w14:textId="77777777" w:rsidR="00AC2F59" w:rsidRPr="00707C93" w:rsidRDefault="00AC2F59" w:rsidP="00AC2F59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/>
                              <w:jc w:val="both"/>
                              <w:rPr>
                                <w:rFonts w:eastAsia="Times New Roman"/>
                                <w:sz w:val="18"/>
                              </w:rPr>
                            </w:pPr>
                            <w:r w:rsidRPr="00707C93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18"/>
                                <w:szCs w:val="16"/>
                              </w:rPr>
                              <w:t>Binge Eating Disorder (BED) is found in the International Classification of Diseases (ICD-11) in Feeding and Eating Disorders and is defined as episodes of binge-eating that result in lack of control and cognitive discomfort (World Health Organization, 2022).</w:t>
                            </w:r>
                          </w:p>
                          <w:p w14:paraId="522B4F65" w14:textId="77777777" w:rsidR="00AC2F59" w:rsidRPr="00707C93" w:rsidRDefault="00AC2F59" w:rsidP="00AC2F59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/>
                              <w:jc w:val="both"/>
                              <w:rPr>
                                <w:rFonts w:eastAsia="Times New Roman"/>
                                <w:sz w:val="18"/>
                              </w:rPr>
                            </w:pPr>
                            <w:r w:rsidRPr="00707C93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18"/>
                                <w:szCs w:val="16"/>
                              </w:rPr>
                              <w:t>BED is the most prevalent eating disorder, which is underdiagnosed (Yumpu, 2026).</w:t>
                            </w:r>
                          </w:p>
                          <w:p w14:paraId="6291B779" w14:textId="77777777" w:rsidR="00706310" w:rsidRPr="00706310" w:rsidRDefault="00AC2F59" w:rsidP="00706310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/>
                              <w:jc w:val="both"/>
                              <w:rPr>
                                <w:rFonts w:eastAsia="Times New Roman"/>
                                <w:sz w:val="18"/>
                              </w:rPr>
                            </w:pPr>
                            <w:r w:rsidRPr="00707C93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18"/>
                                <w:szCs w:val="16"/>
                              </w:rPr>
                              <w:t>The awareness of DSM-5 (2013) portrayed BED as a psychiatric disorder and not a behavioural issue.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5" o:spid="_x0000_s1026" style="position:absolute;margin-left:-53.7pt;margin-top:.65pt;width:258.1pt;height:144.8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" fillcolor="#00b0f0" stroked="f">
                <v:textbox>
                  <w:txbxContent>
                    <w:p w:rsidR="00AC2F59" w:rsidRDefault="00AC2F59" w:rsidP="00AC2F5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21"/>
                          <w:szCs w:val="21"/>
                        </w:rPr>
                        <w:t xml:space="preserve">Introduction </w:t>
                      </w:r>
                    </w:p>
                    <w:p w:rsidR="00AC2F59" w:rsidRPr="00707C93" w:rsidRDefault="00AC2F59" w:rsidP="00AC2F59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/>
                        <w:jc w:val="both"/>
                        <w:rPr>
                          <w:rFonts w:eastAsia="Times New Roman"/>
                          <w:sz w:val="18"/>
                        </w:rPr>
                      </w:pPr>
                      <w:r w:rsidRPr="00707C93">
                        <w:rPr>
                          <w:rFonts w:hAnsi="Calibri"/>
                          <w:color w:val="000000" w:themeColor="text1"/>
                          <w:kern w:val="24"/>
                          <w:sz w:val="18"/>
                          <w:szCs w:val="16"/>
                        </w:rPr>
                        <w:t>Binge Eating Disorder (BED) is found in the International Classification of Diseases (ICD-11) in Feeding and Eating Disorders and is defined as episodes of binge-eating that result in lack of control and cognitive discomfort (World Health Organization, 2022).</w:t>
                      </w:r>
                    </w:p>
                    <w:p w:rsidR="00AC2F59" w:rsidRPr="00707C93" w:rsidRDefault="00AC2F59" w:rsidP="00AC2F59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/>
                        <w:jc w:val="both"/>
                        <w:rPr>
                          <w:rFonts w:eastAsia="Times New Roman"/>
                          <w:sz w:val="18"/>
                        </w:rPr>
                      </w:pPr>
                      <w:r w:rsidRPr="00707C93">
                        <w:rPr>
                          <w:rFonts w:hAnsi="Calibri"/>
                          <w:color w:val="000000" w:themeColor="text1"/>
                          <w:kern w:val="24"/>
                          <w:sz w:val="18"/>
                          <w:szCs w:val="16"/>
                        </w:rPr>
                        <w:t>BED is the most prevalent eating disorder, which is underdiagnosed (</w:t>
                      </w:r>
                      <w:proofErr w:type="spellStart"/>
                      <w:r w:rsidRPr="00707C93">
                        <w:rPr>
                          <w:rFonts w:hAnsi="Calibri"/>
                          <w:color w:val="000000" w:themeColor="text1"/>
                          <w:kern w:val="24"/>
                          <w:sz w:val="18"/>
                          <w:szCs w:val="16"/>
                        </w:rPr>
                        <w:t>Yumpu</w:t>
                      </w:r>
                      <w:proofErr w:type="spellEnd"/>
                      <w:r w:rsidRPr="00707C93">
                        <w:rPr>
                          <w:rFonts w:hAnsi="Calibri"/>
                          <w:color w:val="000000" w:themeColor="text1"/>
                          <w:kern w:val="24"/>
                          <w:sz w:val="18"/>
                          <w:szCs w:val="16"/>
                        </w:rPr>
                        <w:t>, 2026).</w:t>
                      </w:r>
                    </w:p>
                    <w:p w:rsidR="00706310" w:rsidRPr="00706310" w:rsidRDefault="00AC2F59" w:rsidP="00706310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/>
                        <w:jc w:val="both"/>
                        <w:rPr>
                          <w:rFonts w:eastAsia="Times New Roman"/>
                          <w:sz w:val="18"/>
                        </w:rPr>
                      </w:pPr>
                      <w:r w:rsidRPr="00707C93">
                        <w:rPr>
                          <w:rFonts w:hAnsi="Calibri"/>
                          <w:color w:val="000000" w:themeColor="text1"/>
                          <w:kern w:val="24"/>
                          <w:sz w:val="18"/>
                          <w:szCs w:val="16"/>
                        </w:rPr>
                        <w:t xml:space="preserve">The awareness of DSM-5 (2013) portrayed BED as a psychiatric disorder and not a </w:t>
                      </w:r>
                      <w:proofErr w:type="spellStart"/>
                      <w:r w:rsidRPr="00707C93">
                        <w:rPr>
                          <w:rFonts w:hAnsi="Calibri"/>
                          <w:color w:val="000000" w:themeColor="text1"/>
                          <w:kern w:val="24"/>
                          <w:sz w:val="18"/>
                          <w:szCs w:val="16"/>
                        </w:rPr>
                        <w:t>behavioural</w:t>
                      </w:r>
                      <w:proofErr w:type="spellEnd"/>
                      <w:r w:rsidRPr="00707C93">
                        <w:rPr>
                          <w:rFonts w:hAnsi="Calibri"/>
                          <w:color w:val="000000" w:themeColor="text1"/>
                          <w:kern w:val="24"/>
                          <w:sz w:val="18"/>
                          <w:szCs w:val="16"/>
                        </w:rPr>
                        <w:t xml:space="preserve"> issue.</w:t>
                      </w:r>
                    </w:p>
                  </w:txbxContent>
                </v:textbox>
              </v:rect>
            </w:pict>
          </mc:Fallback>
        </mc:AlternateContent>
      </w:r>
      <w:r w:rsidRPr="00106B17">
        <w:rPr>
          <w:noProof/>
          <w:lang w:val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0BAEF0E" wp14:editId="1E71AA21">
                <wp:simplePos x="0" y="0"/>
                <wp:positionH relativeFrom="column">
                  <wp:posOffset>2718435</wp:posOffset>
                </wp:positionH>
                <wp:positionV relativeFrom="paragraph">
                  <wp:posOffset>48895</wp:posOffset>
                </wp:positionV>
                <wp:extent cx="3200400" cy="1353820"/>
                <wp:effectExtent l="0" t="0" r="0" b="1270"/>
                <wp:wrapNone/>
                <wp:docPr id="23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400" cy="13538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</wps:spPr>
                      <wps:txbx>
                        <w:txbxContent>
                          <w:p w14:paraId="106E9F12" w14:textId="77777777" w:rsidR="00AC2F59" w:rsidRDefault="00AC2F59" w:rsidP="00AC2F5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 xml:space="preserve">Definition </w:t>
                            </w:r>
                          </w:p>
                          <w:p w14:paraId="7ED91EBF" w14:textId="77777777" w:rsidR="00AC2F59" w:rsidRDefault="00AC2F59" w:rsidP="00AC2F5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jc w:val="both"/>
                              <w:rPr>
                                <w:rFonts w:eastAsia="Times New Roman"/>
                                <w:sz w:val="16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Binge Eating Disorder (BED) is a cyclical episode of binge-eating that is characterized by mental distress.</w:t>
                            </w:r>
                          </w:p>
                          <w:p w14:paraId="6A7D81D7" w14:textId="77777777" w:rsidR="00AC2F59" w:rsidRDefault="00AC2F59" w:rsidP="00AC2F5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jc w:val="both"/>
                              <w:rPr>
                                <w:rFonts w:eastAsia="Times New Roman"/>
                                <w:sz w:val="16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People eat so much and in a relatively short time.</w:t>
                            </w:r>
                          </w:p>
                          <w:p w14:paraId="6BEB0A11" w14:textId="77777777" w:rsidR="00AC2F59" w:rsidRDefault="00AC2F59" w:rsidP="00AC2F5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jc w:val="both"/>
                              <w:rPr>
                                <w:rFonts w:eastAsia="Times New Roman"/>
                                <w:sz w:val="16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Cases entail the loss of control in the eating behaviour.</w:t>
                            </w:r>
                          </w:p>
                          <w:p w14:paraId="32EE1CC5" w14:textId="77777777" w:rsidR="00AC2F59" w:rsidRDefault="00AC2F59" w:rsidP="00AC2F5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jc w:val="both"/>
                              <w:rPr>
                                <w:rFonts w:eastAsia="Times New Roman"/>
                                <w:sz w:val="16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BED is not similar to other eating disorders since there are no regular compensatory behaviours.</w:t>
                            </w:r>
                          </w:p>
                          <w:p w14:paraId="73D28F4D" w14:textId="77777777" w:rsidR="00AC2F59" w:rsidRDefault="00AC2F59" w:rsidP="00AC2F5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jc w:val="both"/>
                              <w:rPr>
                                <w:rFonts w:eastAsia="Times New Roman"/>
                                <w:sz w:val="16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Episodes can also include eating at a high rate, eating when not hungry and having a feeling of guilt or shame after eating (World Health Organization, 2022).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7" style="position:absolute;margin-left:214.05pt;margin-top:3.85pt;width:252pt;height:106.6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" fillcolor="#d6e3bc [1302]" stroked="f">
                <v:textbox style="mso-fit-shape-to-text:t">
                  <w:txbxContent>
                    <w:p w:rsidR="00AC2F59" w:rsidRDefault="00AC2F59" w:rsidP="00AC2F5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21"/>
                          <w:szCs w:val="21"/>
                        </w:rPr>
                        <w:t xml:space="preserve">Definition </w:t>
                      </w:r>
                    </w:p>
                    <w:p w:rsidR="00AC2F59" w:rsidRDefault="00AC2F59" w:rsidP="00AC2F5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jc w:val="both"/>
                        <w:rPr>
                          <w:rFonts w:eastAsia="Times New Roman"/>
                          <w:sz w:val="16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16"/>
                          <w:szCs w:val="16"/>
                        </w:rPr>
                        <w:t>Binge Eating Disorder (BED) is a cyclical episode of binge-eating that is characterized by mental distress.</w:t>
                      </w:r>
                    </w:p>
                    <w:p w:rsidR="00AC2F59" w:rsidRDefault="00AC2F59" w:rsidP="00AC2F5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jc w:val="both"/>
                        <w:rPr>
                          <w:rFonts w:eastAsia="Times New Roman"/>
                          <w:sz w:val="16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16"/>
                          <w:szCs w:val="16"/>
                        </w:rPr>
                        <w:t>People eat so much and in a relatively short time.</w:t>
                      </w:r>
                    </w:p>
                    <w:p w:rsidR="00AC2F59" w:rsidRDefault="00AC2F59" w:rsidP="00AC2F5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jc w:val="both"/>
                        <w:rPr>
                          <w:rFonts w:eastAsia="Times New Roman"/>
                          <w:sz w:val="16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16"/>
                          <w:szCs w:val="16"/>
                        </w:rPr>
                        <w:t xml:space="preserve">Cases entail the loss of control in the eating </w:t>
                      </w:r>
                      <w:proofErr w:type="spellStart"/>
                      <w:r>
                        <w:rPr>
                          <w:rFonts w:hAnsi="Calibri"/>
                          <w:color w:val="000000" w:themeColor="text1"/>
                          <w:kern w:val="24"/>
                          <w:sz w:val="16"/>
                          <w:szCs w:val="16"/>
                        </w:rPr>
                        <w:t>behaviour</w:t>
                      </w:r>
                      <w:proofErr w:type="spellEnd"/>
                      <w:r>
                        <w:rPr>
                          <w:rFonts w:hAnsi="Calibri"/>
                          <w:color w:val="000000" w:themeColor="text1"/>
                          <w:kern w:val="24"/>
                          <w:sz w:val="16"/>
                          <w:szCs w:val="16"/>
                        </w:rPr>
                        <w:t>.</w:t>
                      </w:r>
                    </w:p>
                    <w:p w:rsidR="00AC2F59" w:rsidRDefault="00AC2F59" w:rsidP="00AC2F5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jc w:val="both"/>
                        <w:rPr>
                          <w:rFonts w:eastAsia="Times New Roman"/>
                          <w:sz w:val="16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16"/>
                          <w:szCs w:val="16"/>
                        </w:rPr>
                        <w:t xml:space="preserve">BED is not similar to other eating disorders since there are no regular compensatory </w:t>
                      </w:r>
                      <w:proofErr w:type="spellStart"/>
                      <w:r>
                        <w:rPr>
                          <w:rFonts w:hAnsi="Calibri"/>
                          <w:color w:val="000000" w:themeColor="text1"/>
                          <w:kern w:val="24"/>
                          <w:sz w:val="16"/>
                          <w:szCs w:val="16"/>
                        </w:rPr>
                        <w:t>behaviours</w:t>
                      </w:r>
                      <w:proofErr w:type="spellEnd"/>
                      <w:r>
                        <w:rPr>
                          <w:rFonts w:hAnsi="Calibri"/>
                          <w:color w:val="000000" w:themeColor="text1"/>
                          <w:kern w:val="24"/>
                          <w:sz w:val="16"/>
                          <w:szCs w:val="16"/>
                        </w:rPr>
                        <w:t>.</w:t>
                      </w:r>
                    </w:p>
                    <w:p w:rsidR="00AC2F59" w:rsidRDefault="00AC2F59" w:rsidP="00AC2F5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jc w:val="both"/>
                        <w:rPr>
                          <w:rFonts w:eastAsia="Times New Roman"/>
                          <w:sz w:val="16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16"/>
                          <w:szCs w:val="16"/>
                        </w:rPr>
                        <w:t>Episodes can also include eating at a high rate, eating when not hungry and having a feeling of guilt or shame after eating (World Health Organization, 2022).</w:t>
                      </w:r>
                    </w:p>
                  </w:txbxContent>
                </v:textbox>
              </v:rect>
            </w:pict>
          </mc:Fallback>
        </mc:AlternateContent>
      </w:r>
      <w:r w:rsidRPr="00106B17">
        <w:rPr>
          <w:noProof/>
          <w:lang w:val="en-GB"/>
        </w:rPr>
        <w:drawing>
          <wp:anchor distT="0" distB="0" distL="114300" distR="114300" simplePos="0" relativeHeight="251681792" behindDoc="0" locked="0" layoutInCell="1" allowOverlap="1" wp14:anchorId="099876C1" wp14:editId="39108306">
            <wp:simplePos x="0" y="0"/>
            <wp:positionH relativeFrom="column">
              <wp:posOffset>6124755</wp:posOffset>
            </wp:positionH>
            <wp:positionV relativeFrom="paragraph">
              <wp:posOffset>-25879</wp:posOffset>
            </wp:positionV>
            <wp:extent cx="3209026" cy="1725283"/>
            <wp:effectExtent l="0" t="0" r="0" b="8890"/>
            <wp:wrapNone/>
            <wp:docPr id="28" name="Picture 14" descr="Patients with Eating Disorder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4" descr="Patients with Eating Disorders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3773" cy="1727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2F4A8D24" w14:textId="77777777" w:rsidR="00AC2F59" w:rsidRPr="00DD4188" w:rsidRDefault="00706310" w:rsidP="00AC2F59">
      <w:pPr>
        <w:rPr>
          <w:rFonts w:ascii="Arial" w:hAnsi="Arial" w:cs="Arial"/>
          <w:sz w:val="16"/>
          <w:szCs w:val="16"/>
        </w:rPr>
      </w:pPr>
      <w:r w:rsidRPr="00106B17">
        <w:rPr>
          <w:noProof/>
          <w:lang w:val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CC4A690" wp14:editId="6F36970F">
                <wp:simplePos x="0" y="0"/>
                <wp:positionH relativeFrom="column">
                  <wp:posOffset>2717165</wp:posOffset>
                </wp:positionH>
                <wp:positionV relativeFrom="paragraph">
                  <wp:posOffset>2812475</wp:posOffset>
                </wp:positionV>
                <wp:extent cx="3200400" cy="1396365"/>
                <wp:effectExtent l="0" t="0" r="0" b="0"/>
                <wp:wrapNone/>
                <wp:docPr id="2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400" cy="139636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</wps:spPr>
                      <wps:txbx>
                        <w:txbxContent>
                          <w:p w14:paraId="27F54BD9" w14:textId="77777777" w:rsidR="00AC2F59" w:rsidRDefault="00AC2F59" w:rsidP="00AC2F5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>Symptoms</w:t>
                            </w:r>
                          </w:p>
                          <w:p w14:paraId="086B7F41" w14:textId="77777777" w:rsidR="00AC2F59" w:rsidRDefault="00AC2F59" w:rsidP="00AC2F5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jc w:val="both"/>
                              <w:rPr>
                                <w:rFonts w:eastAsia="Times New Roman"/>
                                <w:sz w:val="16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Repeated cases of binge-eating.</w:t>
                            </w:r>
                          </w:p>
                          <w:p w14:paraId="1EFD95AA" w14:textId="77777777" w:rsidR="00AC2F59" w:rsidRDefault="00AC2F59" w:rsidP="00AC2F5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jc w:val="both"/>
                              <w:rPr>
                                <w:rFonts w:eastAsia="Times New Roman"/>
                                <w:sz w:val="16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Consumption of food quickly or till stuffed.</w:t>
                            </w:r>
                          </w:p>
                          <w:p w14:paraId="01636551" w14:textId="77777777" w:rsidR="00AC2F59" w:rsidRDefault="00AC2F59" w:rsidP="00AC2F5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jc w:val="both"/>
                              <w:rPr>
                                <w:rFonts w:eastAsia="Times New Roman"/>
                                <w:sz w:val="16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Consuming food that does not satiate.</w:t>
                            </w:r>
                          </w:p>
                          <w:p w14:paraId="5D327DA3" w14:textId="77777777" w:rsidR="00AC2F59" w:rsidRDefault="00AC2F59" w:rsidP="00AC2F5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jc w:val="both"/>
                              <w:rPr>
                                <w:rFonts w:eastAsia="Times New Roman"/>
                                <w:sz w:val="16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Eating by yourself due to shame of what one is eating.</w:t>
                            </w:r>
                          </w:p>
                          <w:p w14:paraId="750AAC4E" w14:textId="77777777" w:rsidR="00AC2F59" w:rsidRDefault="00AC2F59" w:rsidP="00AC2F5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jc w:val="both"/>
                              <w:rPr>
                                <w:rFonts w:eastAsia="Times New Roman"/>
                                <w:sz w:val="16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Baumeister and Leary (1987) described guilt, shame or disgust after binge episodes.</w:t>
                            </w:r>
                          </w:p>
                          <w:p w14:paraId="35812CB0" w14:textId="77777777" w:rsidR="00AC2F59" w:rsidRDefault="00AC2F59" w:rsidP="00AC2F5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jc w:val="both"/>
                              <w:rPr>
                                <w:rFonts w:eastAsia="Times New Roman"/>
                                <w:sz w:val="16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BED may result in mental misery and social malfunction.</w:t>
                            </w:r>
                          </w:p>
                          <w:p w14:paraId="379C3B9F" w14:textId="77777777" w:rsidR="00AC2F59" w:rsidRPr="00707C93" w:rsidRDefault="00AC2F59" w:rsidP="00AC2F5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jc w:val="both"/>
                              <w:rPr>
                                <w:rFonts w:eastAsia="Times New Roman"/>
                                <w:sz w:val="16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People tend to be affected by anxiety or depression (NHS, 2023).</w:t>
                            </w:r>
                          </w:p>
                          <w:p w14:paraId="7FA81AE0" w14:textId="77777777" w:rsidR="00AC2F59" w:rsidRDefault="00AC2F59" w:rsidP="00AC2F5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jc w:val="both"/>
                              <w:rPr>
                                <w:rFonts w:eastAsia="Times New Roman"/>
                                <w:sz w:val="16"/>
                              </w:rPr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" o:spid="_x0000_s1028" style="position:absolute;margin-left:213.95pt;margin-top:221.45pt;width:252pt;height:109.9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" fillcolor="#d6e3bc [1302]" stroked="f">
                <v:textbox>
                  <w:txbxContent>
                    <w:p w:rsidR="00AC2F59" w:rsidRDefault="00AC2F59" w:rsidP="00AC2F5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21"/>
                          <w:szCs w:val="21"/>
                        </w:rPr>
                        <w:t>Symptoms</w:t>
                      </w:r>
                    </w:p>
                    <w:p w:rsidR="00AC2F59" w:rsidRDefault="00AC2F59" w:rsidP="00AC2F5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jc w:val="both"/>
                        <w:rPr>
                          <w:rFonts w:eastAsia="Times New Roman"/>
                          <w:sz w:val="16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16"/>
                          <w:szCs w:val="16"/>
                        </w:rPr>
                        <w:t>Repeated cases of binge-eating.</w:t>
                      </w:r>
                    </w:p>
                    <w:p w:rsidR="00AC2F59" w:rsidRDefault="00AC2F59" w:rsidP="00AC2F5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jc w:val="both"/>
                        <w:rPr>
                          <w:rFonts w:eastAsia="Times New Roman"/>
                          <w:sz w:val="16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16"/>
                          <w:szCs w:val="16"/>
                        </w:rPr>
                        <w:t>Consumption of food quickly or till stuffed.</w:t>
                      </w:r>
                    </w:p>
                    <w:p w:rsidR="00AC2F59" w:rsidRDefault="00AC2F59" w:rsidP="00AC2F5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jc w:val="both"/>
                        <w:rPr>
                          <w:rFonts w:eastAsia="Times New Roman"/>
                          <w:sz w:val="16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16"/>
                          <w:szCs w:val="16"/>
                        </w:rPr>
                        <w:t>Consuming food that does not satiate.</w:t>
                      </w:r>
                    </w:p>
                    <w:p w:rsidR="00AC2F59" w:rsidRDefault="00AC2F59" w:rsidP="00AC2F5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jc w:val="both"/>
                        <w:rPr>
                          <w:rFonts w:eastAsia="Times New Roman"/>
                          <w:sz w:val="16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16"/>
                          <w:szCs w:val="16"/>
                        </w:rPr>
                        <w:t xml:space="preserve">Eating by </w:t>
                      </w:r>
                      <w:proofErr w:type="gramStart"/>
                      <w:r>
                        <w:rPr>
                          <w:rFonts w:hAnsi="Calibri"/>
                          <w:color w:val="000000" w:themeColor="text1"/>
                          <w:kern w:val="24"/>
                          <w:sz w:val="16"/>
                          <w:szCs w:val="16"/>
                        </w:rPr>
                        <w:t>yourself</w:t>
                      </w:r>
                      <w:proofErr w:type="gramEnd"/>
                      <w:r>
                        <w:rPr>
                          <w:rFonts w:hAnsi="Calibri"/>
                          <w:color w:val="000000" w:themeColor="text1"/>
                          <w:kern w:val="24"/>
                          <w:sz w:val="16"/>
                          <w:szCs w:val="16"/>
                        </w:rPr>
                        <w:t xml:space="preserve"> due to shame of what one is eating.</w:t>
                      </w:r>
                    </w:p>
                    <w:p w:rsidR="00AC2F59" w:rsidRDefault="00AC2F59" w:rsidP="00AC2F5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jc w:val="both"/>
                        <w:rPr>
                          <w:rFonts w:eastAsia="Times New Roman"/>
                          <w:sz w:val="16"/>
                        </w:rPr>
                      </w:pPr>
                      <w:proofErr w:type="spellStart"/>
                      <w:r>
                        <w:rPr>
                          <w:rFonts w:hAnsi="Calibri"/>
                          <w:color w:val="000000" w:themeColor="text1"/>
                          <w:kern w:val="24"/>
                          <w:sz w:val="16"/>
                          <w:szCs w:val="16"/>
                        </w:rPr>
                        <w:t>Baumeister</w:t>
                      </w:r>
                      <w:proofErr w:type="spellEnd"/>
                      <w:r>
                        <w:rPr>
                          <w:rFonts w:hAnsi="Calibri"/>
                          <w:color w:val="000000" w:themeColor="text1"/>
                          <w:kern w:val="24"/>
                          <w:sz w:val="16"/>
                          <w:szCs w:val="16"/>
                        </w:rPr>
                        <w:t xml:space="preserve"> and Leary (1987) described guilt, shame or disgust after binge episodes.</w:t>
                      </w:r>
                    </w:p>
                    <w:p w:rsidR="00AC2F59" w:rsidRDefault="00AC2F59" w:rsidP="00AC2F5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jc w:val="both"/>
                        <w:rPr>
                          <w:rFonts w:eastAsia="Times New Roman"/>
                          <w:sz w:val="16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16"/>
                          <w:szCs w:val="16"/>
                        </w:rPr>
                        <w:t>BED may result in mental misery and social malfunction.</w:t>
                      </w:r>
                    </w:p>
                    <w:p w:rsidR="00AC2F59" w:rsidRPr="00707C93" w:rsidRDefault="00AC2F59" w:rsidP="00AC2F5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jc w:val="both"/>
                        <w:rPr>
                          <w:rFonts w:eastAsia="Times New Roman"/>
                          <w:sz w:val="16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16"/>
                          <w:szCs w:val="16"/>
                        </w:rPr>
                        <w:t>People tend to be affected by anxiety or depression (NHS, 2023).</w:t>
                      </w:r>
                    </w:p>
                    <w:p w:rsidR="00AC2F59" w:rsidRDefault="00AC2F59" w:rsidP="00AC2F5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jc w:val="both"/>
                        <w:rPr>
                          <w:rFonts w:eastAsia="Times New Roman"/>
                          <w:sz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106B17">
        <w:rPr>
          <w:noProof/>
          <w:lang w:val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00BF11A" wp14:editId="652D0FD1">
                <wp:simplePos x="0" y="0"/>
                <wp:positionH relativeFrom="column">
                  <wp:posOffset>2717165</wp:posOffset>
                </wp:positionH>
                <wp:positionV relativeFrom="paragraph">
                  <wp:posOffset>1173348</wp:posOffset>
                </wp:positionV>
                <wp:extent cx="3200400" cy="1604010"/>
                <wp:effectExtent l="0" t="0" r="0" b="0"/>
                <wp:wrapNone/>
                <wp:docPr id="27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400" cy="160401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</wps:spPr>
                      <wps:txbx>
                        <w:txbxContent>
                          <w:p w14:paraId="1E833061" w14:textId="77777777" w:rsidR="00AC2F59" w:rsidRDefault="00AC2F59" w:rsidP="00AC2F5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 xml:space="preserve">Causes </w:t>
                            </w:r>
                          </w:p>
                          <w:p w14:paraId="29E3C5E4" w14:textId="77777777" w:rsidR="00AC2F59" w:rsidRDefault="00AC2F59" w:rsidP="00AC2F5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jc w:val="both"/>
                              <w:rPr>
                                <w:rFonts w:eastAsia="Times New Roman"/>
                                <w:sz w:val="16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BED is a biopsychosocial model that results in the development of the disorder with biological, psychological and social influences.</w:t>
                            </w:r>
                          </w:p>
                          <w:p w14:paraId="222B8EB3" w14:textId="77777777" w:rsidR="00AC2F59" w:rsidRDefault="00AC2F59" w:rsidP="00AC2F5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jc w:val="both"/>
                              <w:rPr>
                                <w:rFonts w:eastAsia="Times New Roman"/>
                                <w:sz w:val="16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Genetic susceptibility and dysfunction of the dopamine reward systems in impulse control are biological factors (Naleway et al., 2015).</w:t>
                            </w:r>
                          </w:p>
                          <w:p w14:paraId="7C0E3ED1" w14:textId="77777777" w:rsidR="00AC2F59" w:rsidRDefault="00AC2F59" w:rsidP="00AC2F5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jc w:val="both"/>
                              <w:rPr>
                                <w:rFonts w:eastAsia="Times New Roman"/>
                                <w:sz w:val="16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Among psychological causes, there are trauma, emotional regulation and poor self-esteem (NHS England, 2014).</w:t>
                            </w:r>
                          </w:p>
                          <w:p w14:paraId="498CD74E" w14:textId="77777777" w:rsidR="00AC2F59" w:rsidRPr="00706310" w:rsidRDefault="00AC2F59" w:rsidP="00AC2F5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jc w:val="both"/>
                              <w:rPr>
                                <w:rFonts w:eastAsia="Times New Roman"/>
                                <w:sz w:val="16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Vulnerability can be predisposed by social pressures, the culture of weight stigma, and culture of dieting (NHS England, 2023).</w:t>
                            </w:r>
                          </w:p>
                          <w:p w14:paraId="3B2C9D15" w14:textId="77777777" w:rsidR="00706310" w:rsidRPr="00706310" w:rsidRDefault="00706310" w:rsidP="00AC2F5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jc w:val="both"/>
                              <w:rPr>
                                <w:rFonts w:eastAsia="Times New Roman"/>
                                <w:sz w:val="16"/>
                              </w:rPr>
                            </w:pPr>
                          </w:p>
                          <w:p w14:paraId="39930EFD" w14:textId="77777777" w:rsidR="00706310" w:rsidRDefault="00706310" w:rsidP="00AC2F5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jc w:val="both"/>
                              <w:rPr>
                                <w:rFonts w:eastAsia="Times New Roman"/>
                                <w:sz w:val="16"/>
                              </w:rPr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" o:spid="_x0000_s1029" style="position:absolute;margin-left:213.95pt;margin-top:92.4pt;width:252pt;height:126.3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" fillcolor="#d6e3bc [1302]" stroked="f">
                <v:textbox>
                  <w:txbxContent>
                    <w:p w:rsidR="00AC2F59" w:rsidRDefault="00AC2F59" w:rsidP="00AC2F5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21"/>
                          <w:szCs w:val="21"/>
                        </w:rPr>
                        <w:t xml:space="preserve">Causes </w:t>
                      </w:r>
                    </w:p>
                    <w:p w:rsidR="00AC2F59" w:rsidRDefault="00AC2F59" w:rsidP="00AC2F5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jc w:val="both"/>
                        <w:rPr>
                          <w:rFonts w:eastAsia="Times New Roman"/>
                          <w:sz w:val="16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16"/>
                          <w:szCs w:val="16"/>
                        </w:rPr>
                        <w:t xml:space="preserve">BED is a </w:t>
                      </w:r>
                      <w:proofErr w:type="spellStart"/>
                      <w:r>
                        <w:rPr>
                          <w:rFonts w:hAnsi="Calibri"/>
                          <w:color w:val="000000" w:themeColor="text1"/>
                          <w:kern w:val="24"/>
                          <w:sz w:val="16"/>
                          <w:szCs w:val="16"/>
                        </w:rPr>
                        <w:t>biopsychosocial</w:t>
                      </w:r>
                      <w:proofErr w:type="spellEnd"/>
                      <w:r>
                        <w:rPr>
                          <w:rFonts w:hAnsi="Calibri"/>
                          <w:color w:val="000000" w:themeColor="text1"/>
                          <w:kern w:val="24"/>
                          <w:sz w:val="16"/>
                          <w:szCs w:val="16"/>
                        </w:rPr>
                        <w:t xml:space="preserve"> model that results in the development of the disorder with biological, psychological and social influences.</w:t>
                      </w:r>
                    </w:p>
                    <w:p w:rsidR="00AC2F59" w:rsidRDefault="00AC2F59" w:rsidP="00AC2F5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jc w:val="both"/>
                        <w:rPr>
                          <w:rFonts w:eastAsia="Times New Roman"/>
                          <w:sz w:val="16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16"/>
                          <w:szCs w:val="16"/>
                        </w:rPr>
                        <w:t>Genetic susceptibility and dysfunction of the dopamine reward systems in impulse control are biological factors (</w:t>
                      </w:r>
                      <w:proofErr w:type="spellStart"/>
                      <w:r>
                        <w:rPr>
                          <w:rFonts w:hAnsi="Calibri"/>
                          <w:color w:val="000000" w:themeColor="text1"/>
                          <w:kern w:val="24"/>
                          <w:sz w:val="16"/>
                          <w:szCs w:val="16"/>
                        </w:rPr>
                        <w:t>Naleway</w:t>
                      </w:r>
                      <w:proofErr w:type="spellEnd"/>
                      <w:r>
                        <w:rPr>
                          <w:rFonts w:hAnsi="Calibri"/>
                          <w:color w:val="000000" w:themeColor="text1"/>
                          <w:kern w:val="24"/>
                          <w:sz w:val="16"/>
                          <w:szCs w:val="16"/>
                        </w:rPr>
                        <w:t xml:space="preserve"> et al., 2015).</w:t>
                      </w:r>
                    </w:p>
                    <w:p w:rsidR="00AC2F59" w:rsidRDefault="00AC2F59" w:rsidP="00AC2F5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jc w:val="both"/>
                        <w:rPr>
                          <w:rFonts w:eastAsia="Times New Roman"/>
                          <w:sz w:val="16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16"/>
                          <w:szCs w:val="16"/>
                        </w:rPr>
                        <w:t>Among psychological causes, there are trauma, emotional regulation and poor self-esteem (NHS England, 2014).</w:t>
                      </w:r>
                    </w:p>
                    <w:p w:rsidR="00AC2F59" w:rsidRPr="00706310" w:rsidRDefault="00AC2F59" w:rsidP="00AC2F5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jc w:val="both"/>
                        <w:rPr>
                          <w:rFonts w:eastAsia="Times New Roman"/>
                          <w:sz w:val="16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16"/>
                          <w:szCs w:val="16"/>
                        </w:rPr>
                        <w:t>Vulnerability can be predisposed by social pressures, the culture of weight stigma, and culture of dieting (NHS England, 2023).</w:t>
                      </w:r>
                    </w:p>
                    <w:p w:rsidR="00706310" w:rsidRPr="00706310" w:rsidRDefault="00706310" w:rsidP="00AC2F5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jc w:val="both"/>
                        <w:rPr>
                          <w:rFonts w:eastAsia="Times New Roman"/>
                          <w:sz w:val="16"/>
                        </w:rPr>
                      </w:pPr>
                    </w:p>
                    <w:p w:rsidR="00706310" w:rsidRDefault="00706310" w:rsidP="00AC2F5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jc w:val="both"/>
                        <w:rPr>
                          <w:rFonts w:eastAsia="Times New Roman"/>
                          <w:sz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106B17">
        <w:rPr>
          <w:noProof/>
          <w:lang w:val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F5868AE" wp14:editId="5DB4C77B">
                <wp:simplePos x="0" y="0"/>
                <wp:positionH relativeFrom="column">
                  <wp:posOffset>-681990</wp:posOffset>
                </wp:positionH>
                <wp:positionV relativeFrom="paragraph">
                  <wp:posOffset>3452495</wp:posOffset>
                </wp:positionV>
                <wp:extent cx="3277870" cy="2015490"/>
                <wp:effectExtent l="0" t="0" r="0" b="5715"/>
                <wp:wrapNone/>
                <wp:docPr id="12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7870" cy="201549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</wps:spPr>
                      <wps:txbx>
                        <w:txbxContent>
                          <w:p w14:paraId="3AFCC795" w14:textId="77777777" w:rsidR="00AC2F59" w:rsidRDefault="00AC2F59" w:rsidP="00AC2F5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 xml:space="preserve">Historical Perspectives and Treatments </w:t>
                            </w:r>
                          </w:p>
                          <w:p w14:paraId="0E816797" w14:textId="77777777" w:rsidR="00AC2F59" w:rsidRDefault="00AC2F59" w:rsidP="00AC2F5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</w:p>
                          <w:p w14:paraId="156FB1C6" w14:textId="77777777" w:rsidR="00AC2F59" w:rsidRDefault="00AC2F59" w:rsidP="00AC2F59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/>
                              <w:jc w:val="both"/>
                              <w:rPr>
                                <w:rFonts w:eastAsia="Times New Roman"/>
                                <w:sz w:val="16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Historically binge eating was considered a gluttonous or self-control problem and not a mental illness.</w:t>
                            </w:r>
                          </w:p>
                          <w:p w14:paraId="7903A8F5" w14:textId="77777777" w:rsidR="00AC2F59" w:rsidRDefault="00AC2F59" w:rsidP="00AC2F59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/>
                              <w:jc w:val="both"/>
                              <w:rPr>
                                <w:rFonts w:eastAsia="Times New Roman"/>
                                <w:sz w:val="16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Healthcare tended to emphasise on weight-loss programmes and behavioural management of obesity (Public Health England, 2022).</w:t>
                            </w:r>
                          </w:p>
                          <w:p w14:paraId="1C75A968" w14:textId="77777777" w:rsidR="00AC2F59" w:rsidRDefault="00AC2F59" w:rsidP="00AC2F59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/>
                              <w:jc w:val="both"/>
                              <w:rPr>
                                <w:rFonts w:eastAsia="Times New Roman"/>
                                <w:sz w:val="16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Treatment focused on dieting and calorie limiting without paying attention to the psychological agony.</w:t>
                            </w:r>
                          </w:p>
                          <w:p w14:paraId="68F0AB8F" w14:textId="77777777" w:rsidR="00AC2F59" w:rsidRDefault="00AC2F59" w:rsidP="00AC2F59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/>
                              <w:jc w:val="both"/>
                              <w:rPr>
                                <w:rFonts w:eastAsia="Times New Roman"/>
                                <w:sz w:val="16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The understanding of BED has changed the focus of care to psychological and biopsychosocial approaches (Physiopedia, 2023).</w:t>
                            </w:r>
                          </w:p>
                          <w:p w14:paraId="73F2704D" w14:textId="77777777" w:rsidR="00AC2F59" w:rsidRPr="00707C93" w:rsidRDefault="00AC2F59" w:rsidP="00AC2F59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/>
                              <w:jc w:val="both"/>
                              <w:rPr>
                                <w:rFonts w:eastAsia="Times New Roman"/>
                                <w:sz w:val="16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Weight stigmatization is still a phenomenon in healthcare (NHS Digital, 2022).</w:t>
                            </w:r>
                          </w:p>
                          <w:p w14:paraId="36CB34A2" w14:textId="77777777" w:rsidR="00AC2F59" w:rsidRDefault="00AC2F59" w:rsidP="00AC2F59">
                            <w:pPr>
                              <w:spacing w:after="0"/>
                              <w:jc w:val="both"/>
                              <w:rPr>
                                <w:rFonts w:eastAsia="Times New Roman"/>
                                <w:sz w:val="16"/>
                              </w:rPr>
                            </w:pPr>
                          </w:p>
                          <w:p w14:paraId="2CAEEBAB" w14:textId="77777777" w:rsidR="00AC2F59" w:rsidRDefault="00AC2F59" w:rsidP="00AC2F59">
                            <w:pPr>
                              <w:spacing w:after="0"/>
                              <w:jc w:val="both"/>
                              <w:rPr>
                                <w:rFonts w:eastAsia="Times New Roman"/>
                                <w:sz w:val="16"/>
                              </w:rPr>
                            </w:pPr>
                          </w:p>
                          <w:p w14:paraId="4D93B72B" w14:textId="77777777" w:rsidR="00AC2F59" w:rsidRDefault="00AC2F59" w:rsidP="00AC2F59">
                            <w:pPr>
                              <w:spacing w:after="0"/>
                              <w:jc w:val="both"/>
                              <w:rPr>
                                <w:rFonts w:eastAsia="Times New Roman"/>
                                <w:sz w:val="16"/>
                              </w:rPr>
                            </w:pPr>
                          </w:p>
                          <w:p w14:paraId="36E6C15E" w14:textId="77777777" w:rsidR="00AC2F59" w:rsidRPr="00707C93" w:rsidRDefault="00AC2F59" w:rsidP="00AC2F59">
                            <w:pPr>
                              <w:spacing w:after="0"/>
                              <w:jc w:val="both"/>
                              <w:rPr>
                                <w:rFonts w:eastAsia="Times New Roman"/>
                                <w:sz w:val="16"/>
                              </w:rPr>
                            </w:pP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17" o:spid="_x0000_s1030" style="position:absolute;margin-left:-53.7pt;margin-top:271.85pt;width:258.1pt;height:158.7pt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" fillcolor="#00b0f0" stroked="f">
                <v:textbox style="mso-fit-shape-to-text:t">
                  <w:txbxContent>
                    <w:p w:rsidR="00AC2F59" w:rsidRDefault="00AC2F59" w:rsidP="00AC2F59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21"/>
                          <w:szCs w:val="21"/>
                        </w:rPr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21"/>
                          <w:szCs w:val="21"/>
                        </w:rPr>
                        <w:t xml:space="preserve">Historical Perspectives and Treatments </w:t>
                      </w:r>
                    </w:p>
                    <w:p w:rsidR="00AC2F59" w:rsidRDefault="00AC2F59" w:rsidP="00AC2F5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</w:p>
                    <w:p w:rsidR="00AC2F59" w:rsidRDefault="00AC2F59" w:rsidP="00AC2F59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/>
                        <w:jc w:val="both"/>
                        <w:rPr>
                          <w:rFonts w:eastAsia="Times New Roman"/>
                          <w:sz w:val="16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16"/>
                          <w:szCs w:val="16"/>
                        </w:rPr>
                        <w:t>Historically binge eating was considered a gluttonous or self-control problem and not a mental illness.</w:t>
                      </w:r>
                    </w:p>
                    <w:p w:rsidR="00AC2F59" w:rsidRDefault="00AC2F59" w:rsidP="00AC2F59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/>
                        <w:jc w:val="both"/>
                        <w:rPr>
                          <w:rFonts w:eastAsia="Times New Roman"/>
                          <w:sz w:val="16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16"/>
                          <w:szCs w:val="16"/>
                        </w:rPr>
                        <w:t xml:space="preserve">Healthcare tended to </w:t>
                      </w:r>
                      <w:proofErr w:type="spellStart"/>
                      <w:r>
                        <w:rPr>
                          <w:rFonts w:hAnsi="Calibri"/>
                          <w:color w:val="000000" w:themeColor="text1"/>
                          <w:kern w:val="24"/>
                          <w:sz w:val="16"/>
                          <w:szCs w:val="16"/>
                        </w:rPr>
                        <w:t>emphasise</w:t>
                      </w:r>
                      <w:proofErr w:type="spellEnd"/>
                      <w:r>
                        <w:rPr>
                          <w:rFonts w:hAnsi="Calibri"/>
                          <w:color w:val="000000" w:themeColor="text1"/>
                          <w:kern w:val="24"/>
                          <w:sz w:val="16"/>
                          <w:szCs w:val="16"/>
                        </w:rPr>
                        <w:t xml:space="preserve"> on weight-loss </w:t>
                      </w:r>
                      <w:proofErr w:type="spellStart"/>
                      <w:r>
                        <w:rPr>
                          <w:rFonts w:hAnsi="Calibri"/>
                          <w:color w:val="000000" w:themeColor="text1"/>
                          <w:kern w:val="24"/>
                          <w:sz w:val="16"/>
                          <w:szCs w:val="16"/>
                        </w:rPr>
                        <w:t>programmes</w:t>
                      </w:r>
                      <w:proofErr w:type="spellEnd"/>
                      <w:r>
                        <w:rPr>
                          <w:rFonts w:hAnsi="Calibri"/>
                          <w:color w:val="000000" w:themeColor="text1"/>
                          <w:kern w:val="24"/>
                          <w:sz w:val="16"/>
                          <w:szCs w:val="16"/>
                        </w:rPr>
                        <w:t xml:space="preserve"> and </w:t>
                      </w:r>
                      <w:proofErr w:type="spellStart"/>
                      <w:r>
                        <w:rPr>
                          <w:rFonts w:hAnsi="Calibri"/>
                          <w:color w:val="000000" w:themeColor="text1"/>
                          <w:kern w:val="24"/>
                          <w:sz w:val="16"/>
                          <w:szCs w:val="16"/>
                        </w:rPr>
                        <w:t>behavioural</w:t>
                      </w:r>
                      <w:proofErr w:type="spellEnd"/>
                      <w:r>
                        <w:rPr>
                          <w:rFonts w:hAnsi="Calibri"/>
                          <w:color w:val="000000" w:themeColor="text1"/>
                          <w:kern w:val="24"/>
                          <w:sz w:val="16"/>
                          <w:szCs w:val="16"/>
                        </w:rPr>
                        <w:t xml:space="preserve"> management of obesity (Public Health England, 2022).</w:t>
                      </w:r>
                    </w:p>
                    <w:p w:rsidR="00AC2F59" w:rsidRDefault="00AC2F59" w:rsidP="00AC2F59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/>
                        <w:jc w:val="both"/>
                        <w:rPr>
                          <w:rFonts w:eastAsia="Times New Roman"/>
                          <w:sz w:val="16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16"/>
                          <w:szCs w:val="16"/>
                        </w:rPr>
                        <w:t>Treatment focused on dieting and calorie limiting without paying attention to the psychological agony.</w:t>
                      </w:r>
                    </w:p>
                    <w:p w:rsidR="00AC2F59" w:rsidRDefault="00AC2F59" w:rsidP="00AC2F59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/>
                        <w:jc w:val="both"/>
                        <w:rPr>
                          <w:rFonts w:eastAsia="Times New Roman"/>
                          <w:sz w:val="16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16"/>
                          <w:szCs w:val="16"/>
                        </w:rPr>
                        <w:t xml:space="preserve">The understanding of BED has changed the focus of care to psychological and </w:t>
                      </w:r>
                      <w:proofErr w:type="spellStart"/>
                      <w:r>
                        <w:rPr>
                          <w:rFonts w:hAnsi="Calibri"/>
                          <w:color w:val="000000" w:themeColor="text1"/>
                          <w:kern w:val="24"/>
                          <w:sz w:val="16"/>
                          <w:szCs w:val="16"/>
                        </w:rPr>
                        <w:t>biopsychosocial</w:t>
                      </w:r>
                      <w:proofErr w:type="spellEnd"/>
                      <w:r>
                        <w:rPr>
                          <w:rFonts w:hAnsi="Calibri"/>
                          <w:color w:val="000000" w:themeColor="text1"/>
                          <w:kern w:val="24"/>
                          <w:sz w:val="16"/>
                          <w:szCs w:val="16"/>
                        </w:rPr>
                        <w:t xml:space="preserve"> approaches (</w:t>
                      </w:r>
                      <w:proofErr w:type="spellStart"/>
                      <w:r>
                        <w:rPr>
                          <w:rFonts w:hAnsi="Calibri"/>
                          <w:color w:val="000000" w:themeColor="text1"/>
                          <w:kern w:val="24"/>
                          <w:sz w:val="16"/>
                          <w:szCs w:val="16"/>
                        </w:rPr>
                        <w:t>Physiopedia</w:t>
                      </w:r>
                      <w:proofErr w:type="spellEnd"/>
                      <w:r>
                        <w:rPr>
                          <w:rFonts w:hAnsi="Calibri"/>
                          <w:color w:val="000000" w:themeColor="text1"/>
                          <w:kern w:val="24"/>
                          <w:sz w:val="16"/>
                          <w:szCs w:val="16"/>
                        </w:rPr>
                        <w:t>, 2023).</w:t>
                      </w:r>
                    </w:p>
                    <w:p w:rsidR="00AC2F59" w:rsidRPr="00707C93" w:rsidRDefault="00AC2F59" w:rsidP="00AC2F59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/>
                        <w:jc w:val="both"/>
                        <w:rPr>
                          <w:rFonts w:eastAsia="Times New Roman"/>
                          <w:sz w:val="16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16"/>
                          <w:szCs w:val="16"/>
                        </w:rPr>
                        <w:t>Weight stigmatization is still a phenomenon in healthcare (NHS Digital, 2022).</w:t>
                      </w:r>
                    </w:p>
                    <w:p w:rsidR="00AC2F59" w:rsidRDefault="00AC2F59" w:rsidP="00AC2F59">
                      <w:pPr>
                        <w:spacing w:after="0"/>
                        <w:jc w:val="both"/>
                        <w:rPr>
                          <w:rFonts w:eastAsia="Times New Roman"/>
                          <w:sz w:val="16"/>
                        </w:rPr>
                      </w:pPr>
                    </w:p>
                    <w:p w:rsidR="00AC2F59" w:rsidRDefault="00AC2F59" w:rsidP="00AC2F59">
                      <w:pPr>
                        <w:spacing w:after="0"/>
                        <w:jc w:val="both"/>
                        <w:rPr>
                          <w:rFonts w:eastAsia="Times New Roman"/>
                          <w:sz w:val="16"/>
                        </w:rPr>
                      </w:pPr>
                    </w:p>
                    <w:p w:rsidR="00AC2F59" w:rsidRDefault="00AC2F59" w:rsidP="00AC2F59">
                      <w:pPr>
                        <w:spacing w:after="0"/>
                        <w:jc w:val="both"/>
                        <w:rPr>
                          <w:rFonts w:eastAsia="Times New Roman"/>
                          <w:sz w:val="16"/>
                        </w:rPr>
                      </w:pPr>
                    </w:p>
                    <w:p w:rsidR="00AC2F59" w:rsidRPr="00707C93" w:rsidRDefault="00AC2F59" w:rsidP="00AC2F59">
                      <w:pPr>
                        <w:spacing w:after="0"/>
                        <w:jc w:val="both"/>
                        <w:rPr>
                          <w:rFonts w:eastAsia="Times New Roman"/>
                          <w:sz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106B17">
        <w:rPr>
          <w:noProof/>
          <w:lang w:val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B55A594" wp14:editId="1FBE0E30">
                <wp:simplePos x="0" y="0"/>
                <wp:positionH relativeFrom="column">
                  <wp:posOffset>-681990</wp:posOffset>
                </wp:positionH>
                <wp:positionV relativeFrom="paragraph">
                  <wp:posOffset>1623695</wp:posOffset>
                </wp:positionV>
                <wp:extent cx="3277870" cy="1723390"/>
                <wp:effectExtent l="0" t="0" r="0" b="9525"/>
                <wp:wrapNone/>
                <wp:docPr id="13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7870" cy="172339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</wps:spPr>
                      <wps:txbx>
                        <w:txbxContent>
                          <w:p w14:paraId="66E15CF5" w14:textId="77777777" w:rsidR="00AC2F59" w:rsidRDefault="00AC2F59" w:rsidP="00AC2F5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 xml:space="preserve">Classification </w:t>
                            </w:r>
                          </w:p>
                          <w:p w14:paraId="6EB7FE1D" w14:textId="77777777" w:rsidR="00AC2F59" w:rsidRPr="00DD4188" w:rsidRDefault="00AC2F59" w:rsidP="00AC2F5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</w:pPr>
                          </w:p>
                          <w:p w14:paraId="239C99F2" w14:textId="77777777" w:rsidR="00AC2F59" w:rsidRDefault="00AC2F59" w:rsidP="00AC2F59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/>
                              <w:jc w:val="both"/>
                              <w:rPr>
                                <w:rFonts w:eastAsia="Times New Roman"/>
                                <w:sz w:val="16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Binge Eating Disorder (BED) falls under the Chapter 6 of ICD-11 under the category of Feeding and Eating Disorders (World Health Organization, 2022).</w:t>
                            </w:r>
                          </w:p>
                          <w:p w14:paraId="49CA92AF" w14:textId="77777777" w:rsidR="00AC2F59" w:rsidRDefault="00AC2F59" w:rsidP="00AC2F59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/>
                              <w:jc w:val="both"/>
                              <w:rPr>
                                <w:rFonts w:eastAsia="Times New Roman"/>
                                <w:sz w:val="16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It entails repeated problems of binge-eating, typically at least one time per week during months.</w:t>
                            </w:r>
                          </w:p>
                          <w:p w14:paraId="7B6A1F22" w14:textId="77777777" w:rsidR="00AC2F59" w:rsidRDefault="00AC2F59" w:rsidP="00AC2F59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/>
                              <w:jc w:val="both"/>
                              <w:rPr>
                                <w:rFonts w:eastAsia="Times New Roman"/>
                                <w:sz w:val="16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People eat very much and feel that they are out of control.</w:t>
                            </w:r>
                          </w:p>
                          <w:p w14:paraId="31395A35" w14:textId="77777777" w:rsidR="00AC2F59" w:rsidRDefault="00AC2F59" w:rsidP="00AC2F59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/>
                              <w:jc w:val="both"/>
                              <w:rPr>
                                <w:rFonts w:eastAsia="Times New Roman"/>
                                <w:sz w:val="16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BED is unlike Bulimia Nervosa in that there are no compensatory behaviours.</w:t>
                            </w:r>
                          </w:p>
                          <w:p w14:paraId="00466AAA" w14:textId="77777777" w:rsidR="00AC2F59" w:rsidRPr="00707C93" w:rsidRDefault="00AC2F59" w:rsidP="00AC2F59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/>
                              <w:jc w:val="both"/>
                              <w:rPr>
                                <w:rFonts w:eastAsia="Times New Roman"/>
                                <w:sz w:val="16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Diagnosis became more recognized in DSM-5 (2013) and access to treatment was factored in (Amianto et al., 2015).</w:t>
                            </w:r>
                          </w:p>
                          <w:p w14:paraId="2876B335" w14:textId="77777777" w:rsidR="00AC2F59" w:rsidRDefault="00AC2F59" w:rsidP="00AC2F59">
                            <w:pPr>
                              <w:pStyle w:val="ListParagraph"/>
                              <w:spacing w:after="0"/>
                              <w:jc w:val="both"/>
                              <w:rPr>
                                <w:rFonts w:eastAsia="Times New Roman"/>
                                <w:sz w:val="16"/>
                              </w:rPr>
                            </w:pP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16" o:spid="_x0000_s1031" style="position:absolute;margin-left:-53.7pt;margin-top:127.85pt;width:258.1pt;height:135.7pt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" fillcolor="#00b0f0" stroked="f">
                <v:textbox style="mso-fit-shape-to-text:t">
                  <w:txbxContent>
                    <w:p w:rsidR="00AC2F59" w:rsidRDefault="00AC2F59" w:rsidP="00AC2F59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21"/>
                          <w:szCs w:val="21"/>
                        </w:rPr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21"/>
                          <w:szCs w:val="21"/>
                        </w:rPr>
                        <w:t xml:space="preserve">Classification </w:t>
                      </w:r>
                    </w:p>
                    <w:p w:rsidR="00AC2F59" w:rsidRPr="00DD4188" w:rsidRDefault="00AC2F59" w:rsidP="00AC2F59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21"/>
                          <w:szCs w:val="21"/>
                        </w:rPr>
                      </w:pPr>
                    </w:p>
                    <w:p w:rsidR="00AC2F59" w:rsidRDefault="00AC2F59" w:rsidP="00AC2F59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/>
                        <w:jc w:val="both"/>
                        <w:rPr>
                          <w:rFonts w:eastAsia="Times New Roman"/>
                          <w:sz w:val="16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16"/>
                          <w:szCs w:val="16"/>
                        </w:rPr>
                        <w:t>Binge Eating Disorder (BED) falls under the Chapter 6 of ICD-11 under the category of Feeding and Eating Disorders (World Health Organization, 2022).</w:t>
                      </w:r>
                    </w:p>
                    <w:p w:rsidR="00AC2F59" w:rsidRDefault="00AC2F59" w:rsidP="00AC2F59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/>
                        <w:jc w:val="both"/>
                        <w:rPr>
                          <w:rFonts w:eastAsia="Times New Roman"/>
                          <w:sz w:val="16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16"/>
                          <w:szCs w:val="16"/>
                        </w:rPr>
                        <w:t>It entails repeated problems of binge-eating, typically at least one time per week during months.</w:t>
                      </w:r>
                    </w:p>
                    <w:p w:rsidR="00AC2F59" w:rsidRDefault="00AC2F59" w:rsidP="00AC2F59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/>
                        <w:jc w:val="both"/>
                        <w:rPr>
                          <w:rFonts w:eastAsia="Times New Roman"/>
                          <w:sz w:val="16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16"/>
                          <w:szCs w:val="16"/>
                        </w:rPr>
                        <w:t>People eat very much and feel that they are out of control.</w:t>
                      </w:r>
                    </w:p>
                    <w:p w:rsidR="00AC2F59" w:rsidRDefault="00AC2F59" w:rsidP="00AC2F59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/>
                        <w:jc w:val="both"/>
                        <w:rPr>
                          <w:rFonts w:eastAsia="Times New Roman"/>
                          <w:sz w:val="16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16"/>
                          <w:szCs w:val="16"/>
                        </w:rPr>
                        <w:t xml:space="preserve">BED is unlike Bulimia Nervosa in that there are no compensatory </w:t>
                      </w:r>
                      <w:proofErr w:type="spellStart"/>
                      <w:r>
                        <w:rPr>
                          <w:rFonts w:hAnsi="Calibri"/>
                          <w:color w:val="000000" w:themeColor="text1"/>
                          <w:kern w:val="24"/>
                          <w:sz w:val="16"/>
                          <w:szCs w:val="16"/>
                        </w:rPr>
                        <w:t>behaviours</w:t>
                      </w:r>
                      <w:proofErr w:type="spellEnd"/>
                      <w:r>
                        <w:rPr>
                          <w:rFonts w:hAnsi="Calibri"/>
                          <w:color w:val="000000" w:themeColor="text1"/>
                          <w:kern w:val="24"/>
                          <w:sz w:val="16"/>
                          <w:szCs w:val="16"/>
                        </w:rPr>
                        <w:t>.</w:t>
                      </w:r>
                    </w:p>
                    <w:p w:rsidR="00AC2F59" w:rsidRPr="00707C93" w:rsidRDefault="00AC2F59" w:rsidP="00AC2F59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/>
                        <w:jc w:val="both"/>
                        <w:rPr>
                          <w:rFonts w:eastAsia="Times New Roman"/>
                          <w:sz w:val="16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16"/>
                          <w:szCs w:val="16"/>
                        </w:rPr>
                        <w:t>Diagnosis became more recognized in DSM-5 (2013) and access to treatment was factored in (</w:t>
                      </w:r>
                      <w:proofErr w:type="spellStart"/>
                      <w:r>
                        <w:rPr>
                          <w:rFonts w:hAnsi="Calibri"/>
                          <w:color w:val="000000" w:themeColor="text1"/>
                          <w:kern w:val="24"/>
                          <w:sz w:val="16"/>
                          <w:szCs w:val="16"/>
                        </w:rPr>
                        <w:t>Amianto</w:t>
                      </w:r>
                      <w:proofErr w:type="spellEnd"/>
                      <w:r>
                        <w:rPr>
                          <w:rFonts w:hAnsi="Calibri"/>
                          <w:color w:val="000000" w:themeColor="text1"/>
                          <w:kern w:val="24"/>
                          <w:sz w:val="16"/>
                          <w:szCs w:val="16"/>
                        </w:rPr>
                        <w:t xml:space="preserve"> et al., 2015).</w:t>
                      </w:r>
                    </w:p>
                    <w:p w:rsidR="00AC2F59" w:rsidRDefault="00AC2F59" w:rsidP="00AC2F59">
                      <w:pPr>
                        <w:pStyle w:val="ListParagraph"/>
                        <w:spacing w:after="0"/>
                        <w:jc w:val="both"/>
                        <w:rPr>
                          <w:rFonts w:eastAsia="Times New Roman"/>
                          <w:sz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106B17">
        <w:rPr>
          <w:noProof/>
          <w:lang w:val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7D28226" wp14:editId="51D7ABDE">
                <wp:simplePos x="0" y="0"/>
                <wp:positionH relativeFrom="column">
                  <wp:posOffset>2715895</wp:posOffset>
                </wp:positionH>
                <wp:positionV relativeFrom="paragraph">
                  <wp:posOffset>4246245</wp:posOffset>
                </wp:positionV>
                <wp:extent cx="3200400" cy="1607820"/>
                <wp:effectExtent l="0" t="0" r="0" b="0"/>
                <wp:wrapNone/>
                <wp:docPr id="25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400" cy="16078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</wps:spPr>
                      <wps:txbx>
                        <w:txbxContent>
                          <w:p w14:paraId="78BB6992" w14:textId="77777777" w:rsidR="00AC2F59" w:rsidRDefault="00AC2F59" w:rsidP="00AC2F5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 xml:space="preserve">Diagnosis </w:t>
                            </w:r>
                          </w:p>
                          <w:p w14:paraId="48CE09B0" w14:textId="77777777" w:rsidR="00AC2F59" w:rsidRDefault="00AC2F59" w:rsidP="00AC2F5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jc w:val="both"/>
                              <w:rPr>
                                <w:rFonts w:eastAsia="Times New Roman"/>
                                <w:sz w:val="16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The diagnosis of BED is based on the ICD-11 and the assessment provided by qualified specialists (World Health Organization, 2022).</w:t>
                            </w:r>
                          </w:p>
                          <w:p w14:paraId="23568453" w14:textId="77777777" w:rsidR="00AC2F59" w:rsidRDefault="00AC2F59" w:rsidP="00AC2F5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jc w:val="both"/>
                              <w:rPr>
                                <w:rFonts w:eastAsia="Times New Roman"/>
                                <w:sz w:val="16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The clinicians assess frequency or binge episodes, loss of control and psychological distress.</w:t>
                            </w:r>
                          </w:p>
                          <w:p w14:paraId="491F2065" w14:textId="77777777" w:rsidR="00AC2F59" w:rsidRDefault="00AC2F59" w:rsidP="00AC2F5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jc w:val="both"/>
                              <w:rPr>
                                <w:rFonts w:eastAsia="Times New Roman"/>
                                <w:sz w:val="16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Functional impairment in everyday life is also taken into consideration in assessment.</w:t>
                            </w:r>
                          </w:p>
                          <w:p w14:paraId="4A2A9E07" w14:textId="77777777" w:rsidR="00AC2F59" w:rsidRDefault="00AC2F59" w:rsidP="00AC2F5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jc w:val="both"/>
                              <w:rPr>
                                <w:rFonts w:eastAsia="Times New Roman"/>
                                <w:sz w:val="16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Diagnosis can be done through clinical interviews and psychological assessment.</w:t>
                            </w:r>
                          </w:p>
                          <w:p w14:paraId="5FFD5C7D" w14:textId="77777777" w:rsidR="00AC2F59" w:rsidRPr="00DD4188" w:rsidRDefault="00AC2F59" w:rsidP="00AC2F5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/>
                              <w:jc w:val="both"/>
                              <w:rPr>
                                <w:rFonts w:eastAsia="Times New Roman"/>
                                <w:sz w:val="16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The assessment can be supported with the help of screening tools, where Eating Disorder Examination Questionnaire (EDE-Q) may help (NHS England, 2023).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" o:spid="_x0000_s1032" style="position:absolute;margin-left:213.85pt;margin-top:334.35pt;width:252pt;height:126.6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" fillcolor="#d6e3bc [1302]" stroked="f">
                <v:textbox style="mso-fit-shape-to-text:t">
                  <w:txbxContent>
                    <w:p w:rsidR="00AC2F59" w:rsidRDefault="00AC2F59" w:rsidP="00AC2F5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21"/>
                          <w:szCs w:val="21"/>
                        </w:rPr>
                        <w:t xml:space="preserve">Diagnosis </w:t>
                      </w:r>
                    </w:p>
                    <w:p w:rsidR="00AC2F59" w:rsidRDefault="00AC2F59" w:rsidP="00AC2F5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jc w:val="both"/>
                        <w:rPr>
                          <w:rFonts w:eastAsia="Times New Roman"/>
                          <w:sz w:val="16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16"/>
                          <w:szCs w:val="16"/>
                        </w:rPr>
                        <w:t>The diagnosis of BED is based on the ICD-11 and the assessment provided by qualified specialists (World Health Organization, 2022).</w:t>
                      </w:r>
                    </w:p>
                    <w:p w:rsidR="00AC2F59" w:rsidRDefault="00AC2F59" w:rsidP="00AC2F5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jc w:val="both"/>
                        <w:rPr>
                          <w:rFonts w:eastAsia="Times New Roman"/>
                          <w:sz w:val="16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16"/>
                          <w:szCs w:val="16"/>
                        </w:rPr>
                        <w:t>The clinicians assess frequency or binge episodes, loss of control and psychological distress.</w:t>
                      </w:r>
                    </w:p>
                    <w:p w:rsidR="00AC2F59" w:rsidRDefault="00AC2F59" w:rsidP="00AC2F5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jc w:val="both"/>
                        <w:rPr>
                          <w:rFonts w:eastAsia="Times New Roman"/>
                          <w:sz w:val="16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16"/>
                          <w:szCs w:val="16"/>
                        </w:rPr>
                        <w:t>Functional impairment in everyday life is also taken into consideration in assessment.</w:t>
                      </w:r>
                    </w:p>
                    <w:p w:rsidR="00AC2F59" w:rsidRDefault="00AC2F59" w:rsidP="00AC2F5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jc w:val="both"/>
                        <w:rPr>
                          <w:rFonts w:eastAsia="Times New Roman"/>
                          <w:sz w:val="16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16"/>
                          <w:szCs w:val="16"/>
                        </w:rPr>
                        <w:t>Diagnosis can be done through clinical interviews and psychological assessment.</w:t>
                      </w:r>
                    </w:p>
                    <w:p w:rsidR="00AC2F59" w:rsidRPr="00DD4188" w:rsidRDefault="00AC2F59" w:rsidP="00AC2F5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/>
                        <w:jc w:val="both"/>
                        <w:rPr>
                          <w:rFonts w:eastAsia="Times New Roman"/>
                          <w:sz w:val="16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16"/>
                          <w:szCs w:val="16"/>
                        </w:rPr>
                        <w:t>The assessment can be supported with the help of screening tools, where Eating Disorder Examination Questionnaire (EDE-Q) may help (NHS England, 2023).</w:t>
                      </w:r>
                    </w:p>
                  </w:txbxContent>
                </v:textbox>
              </v:rect>
            </w:pict>
          </mc:Fallback>
        </mc:AlternateContent>
      </w:r>
      <w:r w:rsidRPr="00106B17">
        <w:rPr>
          <w:noProof/>
          <w:lang w:val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71E29EF" wp14:editId="1B3B7D9C">
                <wp:simplePos x="0" y="0"/>
                <wp:positionH relativeFrom="column">
                  <wp:posOffset>6132830</wp:posOffset>
                </wp:positionH>
                <wp:positionV relativeFrom="paragraph">
                  <wp:posOffset>1442720</wp:posOffset>
                </wp:positionV>
                <wp:extent cx="3200400" cy="241300"/>
                <wp:effectExtent l="0" t="0" r="0" b="6350"/>
                <wp:wrapNone/>
                <wp:docPr id="1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400" cy="2413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s:spPr>
                      <wps:txbx>
                        <w:txbxContent>
                          <w:p w14:paraId="395ACE50" w14:textId="77777777" w:rsidR="00AC2F59" w:rsidRDefault="00AC2F59" w:rsidP="00AC2F5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i/>
                                <w:iCs/>
                                <w:color w:val="000000" w:themeColor="text1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 xml:space="preserve">Figure1: Signs of </w:t>
                            </w:r>
                            <w:r>
                              <w:rPr>
                                <w:rFonts w:asciiTheme="minorHAnsi" w:hAnsi="Calibri" w:cstheme="minorBidi"/>
                                <w:i/>
                                <w:iCs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Binge Eating Disorder</w:t>
                            </w:r>
                            <w:r>
                              <w:rPr>
                                <w:rFonts w:asciiTheme="minorHAnsi" w:hAnsi="Calibri" w:cstheme="minorBidi"/>
                                <w:i/>
                                <w:iCs/>
                                <w:color w:val="000000" w:themeColor="text1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 xml:space="preserve"> (Jason, 2025)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3" o:spid="_x0000_s1033" style="position:absolute;margin-left:482.9pt;margin-top:113.6pt;width:252pt;height:19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" fillcolor="#b6dde8 [1304]" stroked="f">
                <v:textbox>
                  <w:txbxContent>
                    <w:p w:rsidR="00AC2F59" w:rsidRDefault="00AC2F59" w:rsidP="00AC2F5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i/>
                          <w:iCs/>
                          <w:color w:val="000000" w:themeColor="text1"/>
                          <w:kern w:val="24"/>
                          <w:sz w:val="16"/>
                          <w:szCs w:val="16"/>
                          <w:lang w:val="en-US"/>
                        </w:rPr>
                        <w:t xml:space="preserve">Figure1: Signs of </w:t>
                      </w:r>
                      <w:r>
                        <w:rPr>
                          <w:rFonts w:asciiTheme="minorHAnsi" w:hAnsi="Calibri" w:cstheme="minorBidi"/>
                          <w:i/>
                          <w:iCs/>
                          <w:color w:val="000000" w:themeColor="text1"/>
                          <w:kern w:val="24"/>
                          <w:sz w:val="16"/>
                          <w:szCs w:val="16"/>
                        </w:rPr>
                        <w:t>Binge Eating Disorder</w:t>
                      </w:r>
                      <w:r>
                        <w:rPr>
                          <w:rFonts w:asciiTheme="minorHAnsi" w:hAnsi="Calibri" w:cstheme="minorBidi"/>
                          <w:i/>
                          <w:iCs/>
                          <w:color w:val="000000" w:themeColor="text1"/>
                          <w:kern w:val="24"/>
                          <w:sz w:val="16"/>
                          <w:szCs w:val="16"/>
                          <w:lang w:val="en-US"/>
                        </w:rPr>
                        <w:t xml:space="preserve"> (Jason, 2025)</w:t>
                      </w:r>
                    </w:p>
                  </w:txbxContent>
                </v:textbox>
              </v:rect>
            </w:pict>
          </mc:Fallback>
        </mc:AlternateContent>
      </w:r>
      <w:r w:rsidRPr="00106B17">
        <w:rPr>
          <w:noProof/>
          <w:lang w:val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44E7D99" wp14:editId="62352BB3">
                <wp:simplePos x="0" y="0"/>
                <wp:positionH relativeFrom="column">
                  <wp:posOffset>6134100</wp:posOffset>
                </wp:positionH>
                <wp:positionV relativeFrom="paragraph">
                  <wp:posOffset>4095127</wp:posOffset>
                </wp:positionV>
                <wp:extent cx="3199130" cy="984885"/>
                <wp:effectExtent l="0" t="0" r="1270" b="0"/>
                <wp:wrapNone/>
                <wp:docPr id="4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99130" cy="98488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s:spPr>
                      <wps:txbx>
                        <w:txbxContent>
                          <w:p w14:paraId="662FF90A" w14:textId="77777777" w:rsidR="00AC2F59" w:rsidRPr="00706310" w:rsidRDefault="00AC2F59" w:rsidP="0070631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>Conclusion</w:t>
                            </w:r>
                          </w:p>
                          <w:p w14:paraId="5971D49D" w14:textId="77777777" w:rsidR="00AC2F59" w:rsidRDefault="00AC2F59" w:rsidP="00AC2F59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/>
                              <w:jc w:val="both"/>
                              <w:rPr>
                                <w:rFonts w:eastAsia="Times New Roman"/>
                                <w:sz w:val="16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BED is currently classified as a psychiatric disorder under ICD-11 which enhances diagnosis and access to treatment.</w:t>
                            </w:r>
                          </w:p>
                          <w:p w14:paraId="7EF67F05" w14:textId="77777777" w:rsidR="00AC2F59" w:rsidRDefault="00AC2F59" w:rsidP="00AC2F59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/>
                              <w:jc w:val="both"/>
                              <w:rPr>
                                <w:rFonts w:eastAsia="Times New Roman"/>
                                <w:sz w:val="16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Nevertheless, the stigma, inequalities in services, and late diagnosis are still problems.</w:t>
                            </w:r>
                          </w:p>
                          <w:p w14:paraId="5173E9E9" w14:textId="77777777" w:rsidR="00AC2F59" w:rsidRDefault="00AC2F59" w:rsidP="00AC2F59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/>
                              <w:jc w:val="both"/>
                              <w:rPr>
                                <w:rFonts w:hAnsi="Calibri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Equitable care requires the enhancement of early detection, funding and reduction of stigma.</w:t>
                            </w:r>
                          </w:p>
                          <w:p w14:paraId="66E17CAA" w14:textId="77777777" w:rsidR="00AC2F59" w:rsidRPr="00DD4188" w:rsidRDefault="00AC2F59" w:rsidP="00AC2F59">
                            <w:pPr>
                              <w:pStyle w:val="ListParagraph"/>
                              <w:spacing w:after="0"/>
                              <w:jc w:val="both"/>
                              <w:rPr>
                                <w:rFonts w:hAnsi="Calibri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10" o:spid="_x0000_s1034" style="position:absolute;margin-left:483pt;margin-top:322.45pt;width:251.9pt;height:77.55pt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" fillcolor="#b6dde8 [1304]" stroked="f">
                <v:textbox style="mso-fit-shape-to-text:t">
                  <w:txbxContent>
                    <w:p w:rsidR="00AC2F59" w:rsidRPr="00706310" w:rsidRDefault="00AC2F59" w:rsidP="00706310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21"/>
                          <w:szCs w:val="21"/>
                        </w:rPr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21"/>
                          <w:szCs w:val="21"/>
                        </w:rPr>
                        <w:t>Conclusion</w:t>
                      </w:r>
                    </w:p>
                    <w:p w:rsidR="00AC2F59" w:rsidRDefault="00AC2F59" w:rsidP="00AC2F59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/>
                        <w:jc w:val="both"/>
                        <w:rPr>
                          <w:rFonts w:eastAsia="Times New Roman"/>
                          <w:sz w:val="16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16"/>
                          <w:szCs w:val="16"/>
                        </w:rPr>
                        <w:t>BED is currently classified as a psychiatric disorder under ICD-11 which enhances diagnosis and access to treatment.</w:t>
                      </w:r>
                    </w:p>
                    <w:p w:rsidR="00AC2F59" w:rsidRDefault="00AC2F59" w:rsidP="00AC2F59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/>
                        <w:jc w:val="both"/>
                        <w:rPr>
                          <w:rFonts w:eastAsia="Times New Roman"/>
                          <w:sz w:val="16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16"/>
                          <w:szCs w:val="16"/>
                        </w:rPr>
                        <w:t>Nevertheless, the stigma, inequalities in services, and late diagnosis are still problems.</w:t>
                      </w:r>
                    </w:p>
                    <w:p w:rsidR="00AC2F59" w:rsidRDefault="00AC2F59" w:rsidP="00AC2F59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/>
                        <w:jc w:val="both"/>
                        <w:rPr>
                          <w:rFonts w:hAnsi="Calibri"/>
                          <w:color w:val="000000" w:themeColor="text1"/>
                          <w:kern w:val="24"/>
                          <w:sz w:val="16"/>
                          <w:szCs w:val="16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16"/>
                          <w:szCs w:val="16"/>
                        </w:rPr>
                        <w:t>Equitable care requires the enhancement of early detection, funding and reduction of stigma.</w:t>
                      </w:r>
                    </w:p>
                    <w:p w:rsidR="00AC2F59" w:rsidRPr="00DD4188" w:rsidRDefault="00AC2F59" w:rsidP="00AC2F59">
                      <w:pPr>
                        <w:pStyle w:val="ListParagraph"/>
                        <w:spacing w:after="0"/>
                        <w:jc w:val="both"/>
                        <w:rPr>
                          <w:rFonts w:hAnsi="Calibri"/>
                          <w:color w:val="000000" w:themeColor="text1"/>
                          <w:kern w:val="24"/>
                          <w:sz w:val="16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106B17">
        <w:rPr>
          <w:noProof/>
          <w:lang w:val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CDA590E" wp14:editId="4F973E8F">
                <wp:simplePos x="0" y="0"/>
                <wp:positionH relativeFrom="column">
                  <wp:posOffset>6133381</wp:posOffset>
                </wp:positionH>
                <wp:positionV relativeFrom="paragraph">
                  <wp:posOffset>2993773</wp:posOffset>
                </wp:positionV>
                <wp:extent cx="3199178" cy="1069077"/>
                <wp:effectExtent l="0" t="0" r="1270" b="0"/>
                <wp:wrapNone/>
                <wp:docPr id="3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99178" cy="1069077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s:spPr>
                      <wps:txbx>
                        <w:txbxContent>
                          <w:p w14:paraId="6D9ECF3E" w14:textId="77777777" w:rsidR="00AC2F59" w:rsidRDefault="00AC2F59" w:rsidP="00AC2F5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>Recommendations</w:t>
                            </w:r>
                          </w:p>
                          <w:p w14:paraId="00815F02" w14:textId="77777777" w:rsidR="00AC2F59" w:rsidRDefault="00AC2F59" w:rsidP="00AC2F59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  <w:jc w:val="both"/>
                              <w:rPr>
                                <w:rFonts w:eastAsia="Times New Roman"/>
                                <w:sz w:val="16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Periodical screening during the primary care to enhance early-detection (NHS England, 2023).</w:t>
                            </w:r>
                          </w:p>
                          <w:p w14:paraId="7E268F56" w14:textId="77777777" w:rsidR="00AC2F59" w:rsidRDefault="00AC2F59" w:rsidP="00AC2F59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  <w:jc w:val="both"/>
                              <w:rPr>
                                <w:rFonts w:eastAsia="Times New Roman"/>
                                <w:sz w:val="16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Educating medical workers to minimize weight stigma (Puhl et al., 2014).</w:t>
                            </w:r>
                          </w:p>
                          <w:p w14:paraId="2855DE9D" w14:textId="77777777" w:rsidR="00AC2F59" w:rsidRDefault="00AC2F59" w:rsidP="00AC2F59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/>
                              <w:jc w:val="both"/>
                              <w:rPr>
                                <w:rFonts w:eastAsia="Times New Roman"/>
                                <w:sz w:val="16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More funding of adult eating-disorder services in order to enhance access (Vo et al., 2016).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9" o:spid="_x0000_s1035" style="position:absolute;margin-left:482.95pt;margin-top:235.75pt;width:251.9pt;height:84.2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" fillcolor="#b6dde8 [1304]" stroked="f">
                <v:textbox>
                  <w:txbxContent>
                    <w:p w:rsidR="00AC2F59" w:rsidRDefault="00AC2F59" w:rsidP="00AC2F5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21"/>
                          <w:szCs w:val="21"/>
                        </w:rPr>
                        <w:t>Recommendations</w:t>
                      </w:r>
                    </w:p>
                    <w:p w:rsidR="00AC2F59" w:rsidRDefault="00AC2F59" w:rsidP="00AC2F59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/>
                        <w:jc w:val="both"/>
                        <w:rPr>
                          <w:rFonts w:eastAsia="Times New Roman"/>
                          <w:sz w:val="16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16"/>
                          <w:szCs w:val="16"/>
                        </w:rPr>
                        <w:t>Periodical screening during the primary care to enhance early-detection (NHS England, 2023).</w:t>
                      </w:r>
                    </w:p>
                    <w:p w:rsidR="00AC2F59" w:rsidRDefault="00AC2F59" w:rsidP="00AC2F59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/>
                        <w:jc w:val="both"/>
                        <w:rPr>
                          <w:rFonts w:eastAsia="Times New Roman"/>
                          <w:sz w:val="16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16"/>
                          <w:szCs w:val="16"/>
                        </w:rPr>
                        <w:t>Educating medical workers to minimize weight stigma (</w:t>
                      </w:r>
                      <w:proofErr w:type="spellStart"/>
                      <w:r>
                        <w:rPr>
                          <w:rFonts w:hAnsi="Calibri"/>
                          <w:color w:val="000000" w:themeColor="text1"/>
                          <w:kern w:val="24"/>
                          <w:sz w:val="16"/>
                          <w:szCs w:val="16"/>
                        </w:rPr>
                        <w:t>Puhl</w:t>
                      </w:r>
                      <w:proofErr w:type="spellEnd"/>
                      <w:r>
                        <w:rPr>
                          <w:rFonts w:hAnsi="Calibri"/>
                          <w:color w:val="000000" w:themeColor="text1"/>
                          <w:kern w:val="24"/>
                          <w:sz w:val="16"/>
                          <w:szCs w:val="16"/>
                        </w:rPr>
                        <w:t xml:space="preserve"> et al., 2014).</w:t>
                      </w:r>
                    </w:p>
                    <w:p w:rsidR="00AC2F59" w:rsidRDefault="00AC2F59" w:rsidP="00AC2F59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/>
                        <w:jc w:val="both"/>
                        <w:rPr>
                          <w:rFonts w:eastAsia="Times New Roman"/>
                          <w:sz w:val="16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16"/>
                          <w:szCs w:val="16"/>
                        </w:rPr>
                        <w:t>More funding of adult eating-disorder services in order to enhance access (</w:t>
                      </w:r>
                      <w:proofErr w:type="gramStart"/>
                      <w:r>
                        <w:rPr>
                          <w:rFonts w:hAnsi="Calibri"/>
                          <w:color w:val="000000" w:themeColor="text1"/>
                          <w:kern w:val="24"/>
                          <w:sz w:val="16"/>
                          <w:szCs w:val="16"/>
                        </w:rPr>
                        <w:t>Vo et al</w:t>
                      </w:r>
                      <w:proofErr w:type="gramEnd"/>
                      <w:r>
                        <w:rPr>
                          <w:rFonts w:hAnsi="Calibri"/>
                          <w:color w:val="000000" w:themeColor="text1"/>
                          <w:kern w:val="24"/>
                          <w:sz w:val="16"/>
                          <w:szCs w:val="16"/>
                        </w:rPr>
                        <w:t>., 2016).</w:t>
                      </w:r>
                    </w:p>
                  </w:txbxContent>
                </v:textbox>
              </v:rect>
            </w:pict>
          </mc:Fallback>
        </mc:AlternateContent>
      </w:r>
      <w:r w:rsidRPr="00106B17">
        <w:rPr>
          <w:noProof/>
          <w:lang w:val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847D0EF" wp14:editId="76274A9F">
                <wp:simplePos x="0" y="0"/>
                <wp:positionH relativeFrom="column">
                  <wp:posOffset>6133381</wp:posOffset>
                </wp:positionH>
                <wp:positionV relativeFrom="paragraph">
                  <wp:posOffset>1684402</wp:posOffset>
                </wp:positionV>
                <wp:extent cx="3200280" cy="1309945"/>
                <wp:effectExtent l="0" t="0" r="635" b="5080"/>
                <wp:wrapNone/>
                <wp:docPr id="2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280" cy="130994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s:spPr>
                      <wps:txbx>
                        <w:txbxContent>
                          <w:p w14:paraId="0F4FD88D" w14:textId="77777777" w:rsidR="00AC2F59" w:rsidRDefault="00AC2F59" w:rsidP="00AC2F5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1"/>
                                <w:szCs w:val="21"/>
                              </w:rPr>
                              <w:t xml:space="preserve">Current Services and Treatments </w:t>
                            </w:r>
                          </w:p>
                          <w:p w14:paraId="05335518" w14:textId="77777777" w:rsidR="00AC2F59" w:rsidRDefault="00AC2F59" w:rsidP="00AC2F5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jc w:val="both"/>
                              <w:rPr>
                                <w:rFonts w:eastAsia="Times New Roman"/>
                                <w:sz w:val="16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The first-line treatment of BED is Cognitive Behavioural Therapy (CBT-E) (Murphy et al., 2010).</w:t>
                            </w:r>
                          </w:p>
                          <w:p w14:paraId="1D543DB8" w14:textId="77777777" w:rsidR="00AC2F59" w:rsidRDefault="00AC2F59" w:rsidP="00AC2F5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jc w:val="both"/>
                              <w:rPr>
                                <w:rFonts w:eastAsia="Times New Roman"/>
                                <w:sz w:val="16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Interpersonal Psychotherapy (IPT) and the guided self-help programmes are also other interventions.</w:t>
                            </w:r>
                          </w:p>
                          <w:p w14:paraId="43D07C52" w14:textId="77777777" w:rsidR="00AC2F59" w:rsidRDefault="00AC2F59" w:rsidP="00AC2F5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jc w:val="both"/>
                              <w:rPr>
                                <w:rFonts w:eastAsia="Times New Roman"/>
                                <w:sz w:val="16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Drug like Lisdexamfetamine can help to decrease the number of binging-eating (NHS, 2021).</w:t>
                            </w:r>
                          </w:p>
                          <w:p w14:paraId="303E2806" w14:textId="77777777" w:rsidR="00AC2F59" w:rsidRDefault="00AC2F59" w:rsidP="00AC2F5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jc w:val="both"/>
                              <w:rPr>
                                <w:rFonts w:eastAsia="Times New Roman"/>
                                <w:sz w:val="16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There are specialized services in NHS mental health pathways, but adult service tends to have a long waiting time (Asaria, 2025).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" o:spid="_x0000_s1036" style="position:absolute;margin-left:482.95pt;margin-top:132.65pt;width:252pt;height:103.1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" fillcolor="#b6dde8 [1304]" stroked="f">
                <v:textbox>
                  <w:txbxContent>
                    <w:p w:rsidR="00AC2F59" w:rsidRDefault="00AC2F59" w:rsidP="00AC2F59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21"/>
                          <w:szCs w:val="21"/>
                        </w:rPr>
                        <w:t xml:space="preserve">Current Services and Treatments </w:t>
                      </w:r>
                    </w:p>
                    <w:p w:rsidR="00AC2F59" w:rsidRDefault="00AC2F59" w:rsidP="00AC2F5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jc w:val="both"/>
                        <w:rPr>
                          <w:rFonts w:eastAsia="Times New Roman"/>
                          <w:sz w:val="16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16"/>
                          <w:szCs w:val="16"/>
                        </w:rPr>
                        <w:t xml:space="preserve">The first-line treatment of BED is Cognitive </w:t>
                      </w:r>
                      <w:proofErr w:type="spellStart"/>
                      <w:r>
                        <w:rPr>
                          <w:rFonts w:hAnsi="Calibri"/>
                          <w:color w:val="000000" w:themeColor="text1"/>
                          <w:kern w:val="24"/>
                          <w:sz w:val="16"/>
                          <w:szCs w:val="16"/>
                        </w:rPr>
                        <w:t>Behavioural</w:t>
                      </w:r>
                      <w:proofErr w:type="spellEnd"/>
                      <w:r>
                        <w:rPr>
                          <w:rFonts w:hAnsi="Calibri"/>
                          <w:color w:val="000000" w:themeColor="text1"/>
                          <w:kern w:val="24"/>
                          <w:sz w:val="16"/>
                          <w:szCs w:val="16"/>
                        </w:rPr>
                        <w:t xml:space="preserve"> Therapy (CBT-E) (Murphy et al., 2010).</w:t>
                      </w:r>
                    </w:p>
                    <w:p w:rsidR="00AC2F59" w:rsidRDefault="00AC2F59" w:rsidP="00AC2F5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jc w:val="both"/>
                        <w:rPr>
                          <w:rFonts w:eastAsia="Times New Roman"/>
                          <w:sz w:val="16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16"/>
                          <w:szCs w:val="16"/>
                        </w:rPr>
                        <w:t xml:space="preserve">Interpersonal Psychotherapy (IPT) and the guided self-help </w:t>
                      </w:r>
                      <w:proofErr w:type="spellStart"/>
                      <w:r>
                        <w:rPr>
                          <w:rFonts w:hAnsi="Calibri"/>
                          <w:color w:val="000000" w:themeColor="text1"/>
                          <w:kern w:val="24"/>
                          <w:sz w:val="16"/>
                          <w:szCs w:val="16"/>
                        </w:rPr>
                        <w:t>programmes</w:t>
                      </w:r>
                      <w:proofErr w:type="spellEnd"/>
                      <w:r>
                        <w:rPr>
                          <w:rFonts w:hAnsi="Calibri"/>
                          <w:color w:val="000000" w:themeColor="text1"/>
                          <w:kern w:val="24"/>
                          <w:sz w:val="16"/>
                          <w:szCs w:val="16"/>
                        </w:rPr>
                        <w:t xml:space="preserve"> are also other interventions.</w:t>
                      </w:r>
                    </w:p>
                    <w:p w:rsidR="00AC2F59" w:rsidRDefault="00AC2F59" w:rsidP="00AC2F5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jc w:val="both"/>
                        <w:rPr>
                          <w:rFonts w:eastAsia="Times New Roman"/>
                          <w:sz w:val="16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16"/>
                          <w:szCs w:val="16"/>
                        </w:rPr>
                        <w:t xml:space="preserve">Drug like </w:t>
                      </w:r>
                      <w:proofErr w:type="spellStart"/>
                      <w:r>
                        <w:rPr>
                          <w:rFonts w:hAnsi="Calibri"/>
                          <w:color w:val="000000" w:themeColor="text1"/>
                          <w:kern w:val="24"/>
                          <w:sz w:val="16"/>
                          <w:szCs w:val="16"/>
                        </w:rPr>
                        <w:t>Lisdexamfetamine</w:t>
                      </w:r>
                      <w:proofErr w:type="spellEnd"/>
                      <w:r>
                        <w:rPr>
                          <w:rFonts w:hAnsi="Calibri"/>
                          <w:color w:val="000000" w:themeColor="text1"/>
                          <w:kern w:val="24"/>
                          <w:sz w:val="16"/>
                          <w:szCs w:val="16"/>
                        </w:rPr>
                        <w:t xml:space="preserve"> can help to decrease the number of binging-eating (NHS, 2021).</w:t>
                      </w:r>
                    </w:p>
                    <w:p w:rsidR="00AC2F59" w:rsidRDefault="00AC2F59" w:rsidP="00AC2F5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jc w:val="both"/>
                        <w:rPr>
                          <w:rFonts w:eastAsia="Times New Roman"/>
                          <w:sz w:val="16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16"/>
                          <w:szCs w:val="16"/>
                        </w:rPr>
                        <w:t>There are specialized services in NHS mental health pathways, but adult service tends to have a long waiting time (</w:t>
                      </w:r>
                      <w:proofErr w:type="spellStart"/>
                      <w:r>
                        <w:rPr>
                          <w:rFonts w:hAnsi="Calibri"/>
                          <w:color w:val="000000" w:themeColor="text1"/>
                          <w:kern w:val="24"/>
                          <w:sz w:val="16"/>
                          <w:szCs w:val="16"/>
                        </w:rPr>
                        <w:t>Asaria</w:t>
                      </w:r>
                      <w:proofErr w:type="spellEnd"/>
                      <w:r>
                        <w:rPr>
                          <w:rFonts w:hAnsi="Calibri"/>
                          <w:color w:val="000000" w:themeColor="text1"/>
                          <w:kern w:val="24"/>
                          <w:sz w:val="16"/>
                          <w:szCs w:val="16"/>
                        </w:rPr>
                        <w:t>, 2025).</w:t>
                      </w:r>
                    </w:p>
                  </w:txbxContent>
                </v:textbox>
              </v:rect>
            </w:pict>
          </mc:Fallback>
        </mc:AlternateContent>
      </w:r>
      <w:r w:rsidR="00AC2F59" w:rsidRPr="00106B17">
        <w:rPr>
          <w:noProof/>
          <w:lang w:val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56EED3D" wp14:editId="2B8FF3EF">
                <wp:simplePos x="0" y="0"/>
                <wp:positionH relativeFrom="column">
                  <wp:posOffset>3091180</wp:posOffset>
                </wp:positionH>
                <wp:positionV relativeFrom="paragraph">
                  <wp:posOffset>-762000</wp:posOffset>
                </wp:positionV>
                <wp:extent cx="1681480" cy="307340"/>
                <wp:effectExtent l="0" t="0" r="0" b="0"/>
                <wp:wrapNone/>
                <wp:docPr id="22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1480" cy="3073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5074352" w14:textId="77777777" w:rsidR="00AC2F59" w:rsidRPr="00707C93" w:rsidRDefault="00AC2F59" w:rsidP="00AC2F5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8"/>
                              </w:rPr>
                            </w:pPr>
                            <w:r w:rsidRPr="00707C93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28"/>
                                <w:lang w:val="en-US"/>
                              </w:rPr>
                              <w:t>Elena Daniela Virlan</w:t>
                            </w:r>
                          </w:p>
                        </w:txbxContent>
                      </wps:txbx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9" o:spid="_x0000_s1037" style="position:absolute;margin-left:243.4pt;margin-top:-60pt;width:132.4pt;height:24.2pt;z-index:2516879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" filled="f" stroked="f">
                <v:textbox style="mso-fit-shape-to-text:t">
                  <w:txbxContent>
                    <w:p w:rsidR="00AC2F59" w:rsidRPr="00707C93" w:rsidRDefault="00AC2F59" w:rsidP="00AC2F59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8"/>
                        </w:rPr>
                      </w:pPr>
                      <w:r w:rsidRPr="00707C93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2"/>
                          <w:szCs w:val="28"/>
                          <w:lang w:val="en-US"/>
                        </w:rPr>
                        <w:t xml:space="preserve">Elena Daniela </w:t>
                      </w:r>
                      <w:proofErr w:type="spellStart"/>
                      <w:r w:rsidRPr="00707C93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2"/>
                          <w:szCs w:val="28"/>
                          <w:lang w:val="en-US"/>
                        </w:rPr>
                        <w:t>Virlan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="00AC2F59" w:rsidRPr="00106B17">
        <w:rPr>
          <w:noProof/>
          <w:lang w:val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C8DE932" wp14:editId="7B38070A">
                <wp:simplePos x="0" y="0"/>
                <wp:positionH relativeFrom="column">
                  <wp:posOffset>3167380</wp:posOffset>
                </wp:positionH>
                <wp:positionV relativeFrom="paragraph">
                  <wp:posOffset>-516890</wp:posOffset>
                </wp:positionV>
                <wp:extent cx="1555750" cy="276860"/>
                <wp:effectExtent l="0" t="0" r="0" b="0"/>
                <wp:wrapNone/>
                <wp:docPr id="24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5750" cy="2768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5C3BC4B" w14:textId="77777777" w:rsidR="00AC2F59" w:rsidRPr="00707C93" w:rsidRDefault="00AC2F59" w:rsidP="00AC2F5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707C93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Binge Eating Disorder</w:t>
                            </w:r>
                          </w:p>
                        </w:txbxContent>
                      </wps:txbx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8" o:spid="_x0000_s1038" style="position:absolute;margin-left:249.4pt;margin-top:-40.7pt;width:122.5pt;height:21.8pt;z-index:2516869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" filled="f" stroked="f">
                <v:textbox style="mso-fit-shape-to-text:t">
                  <w:txbxContent>
                    <w:p w:rsidR="00AC2F59" w:rsidRPr="00707C93" w:rsidRDefault="00AC2F59" w:rsidP="00AC2F59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8"/>
                          <w:szCs w:val="28"/>
                        </w:rPr>
                      </w:pPr>
                      <w:r w:rsidRPr="00707C93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>Binge Eating Disorder</w:t>
                      </w:r>
                    </w:p>
                  </w:txbxContent>
                </v:textbox>
              </v:rect>
            </w:pict>
          </mc:Fallback>
        </mc:AlternateContent>
      </w:r>
    </w:p>
    <w:p w14:paraId="5A156E2D" w14:textId="77777777" w:rsidR="00AC2F59" w:rsidRDefault="00AC2F59">
      <w:pPr>
        <w:sectPr w:rsidR="00AC2F59" w:rsidSect="00AC2F59">
          <w:pgSz w:w="16839" w:h="11907" w:orient="landscape" w:code="9"/>
          <w:pgMar w:top="1440" w:right="1440" w:bottom="1440" w:left="1440" w:header="720" w:footer="720" w:gutter="0"/>
          <w:cols w:space="720"/>
          <w:docGrid w:linePitch="360"/>
        </w:sectPr>
      </w:pPr>
    </w:p>
    <w:p w14:paraId="033094DC" w14:textId="77777777" w:rsidR="00911618" w:rsidRPr="00911618" w:rsidRDefault="00911618" w:rsidP="00911618">
      <w:pPr>
        <w:rPr>
          <w:rFonts w:ascii="Arial" w:hAnsi="Arial" w:cs="Arial"/>
          <w:b/>
          <w:bCs/>
          <w:sz w:val="24"/>
          <w:szCs w:val="24"/>
        </w:rPr>
      </w:pPr>
      <w:r w:rsidRPr="00911618">
        <w:rPr>
          <w:rFonts w:ascii="Arial" w:hAnsi="Arial" w:cs="Arial"/>
          <w:b/>
          <w:bCs/>
          <w:sz w:val="24"/>
          <w:szCs w:val="24"/>
        </w:rPr>
        <w:lastRenderedPageBreak/>
        <w:t>References</w:t>
      </w:r>
    </w:p>
    <w:p w14:paraId="79CB6D99" w14:textId="77777777" w:rsidR="00911618" w:rsidRPr="00911618" w:rsidRDefault="00911618" w:rsidP="00911618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911618">
        <w:rPr>
          <w:rFonts w:ascii="Arial" w:hAnsi="Arial" w:cs="Arial"/>
          <w:color w:val="222222"/>
          <w:sz w:val="24"/>
          <w:szCs w:val="24"/>
          <w:shd w:val="clear" w:color="auto" w:fill="FFFFFF"/>
        </w:rPr>
        <w:t>Amianto, F., Ottone, L., Abbate Daga, G. and Fassino, S., (2015). Binge-eating disorder diagnosis and treatment: a recap in front of DSM-5. </w:t>
      </w:r>
      <w:r w:rsidRPr="0091161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BMC psychiatry</w:t>
      </w:r>
      <w:r w:rsidRPr="00911618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91161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15</w:t>
      </w:r>
      <w:r w:rsidRPr="00911618">
        <w:rPr>
          <w:rFonts w:ascii="Arial" w:hAnsi="Arial" w:cs="Arial"/>
          <w:color w:val="222222"/>
          <w:sz w:val="24"/>
          <w:szCs w:val="24"/>
          <w:shd w:val="clear" w:color="auto" w:fill="FFFFFF"/>
        </w:rPr>
        <w:t>(1), p.70.</w:t>
      </w:r>
    </w:p>
    <w:p w14:paraId="0C3870D6" w14:textId="77777777" w:rsidR="00911618" w:rsidRPr="00911618" w:rsidRDefault="00911618" w:rsidP="00911618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911618">
        <w:rPr>
          <w:rFonts w:ascii="Arial" w:hAnsi="Arial" w:cs="Arial"/>
          <w:color w:val="222222"/>
          <w:sz w:val="24"/>
          <w:szCs w:val="24"/>
          <w:shd w:val="clear" w:color="auto" w:fill="FFFFFF"/>
        </w:rPr>
        <w:t>Asaria, A., (2025). Improving eating disorder care for underserved groups: a lived experience and quality improvement perspective. </w:t>
      </w:r>
      <w:r w:rsidRPr="0091161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Journal of Eating Disorders</w:t>
      </w:r>
      <w:r w:rsidRPr="00911618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91161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13</w:t>
      </w:r>
      <w:r w:rsidRPr="00911618">
        <w:rPr>
          <w:rFonts w:ascii="Arial" w:hAnsi="Arial" w:cs="Arial"/>
          <w:color w:val="222222"/>
          <w:sz w:val="24"/>
          <w:szCs w:val="24"/>
          <w:shd w:val="clear" w:color="auto" w:fill="FFFFFF"/>
        </w:rPr>
        <w:t>(1), p.11.</w:t>
      </w:r>
    </w:p>
    <w:p w14:paraId="6C4D7B82" w14:textId="77777777" w:rsidR="00911618" w:rsidRPr="00911618" w:rsidRDefault="00911618" w:rsidP="00911618">
      <w:pPr>
        <w:spacing w:after="240" w:line="360" w:lineRule="auto"/>
        <w:jc w:val="both"/>
        <w:rPr>
          <w:rFonts w:ascii="Arial" w:eastAsia="Times New Roman" w:hAnsi="Arial" w:cs="Arial"/>
          <w:sz w:val="24"/>
          <w:szCs w:val="24"/>
          <w:lang w:val="en-GB" w:eastAsia="en-GB"/>
        </w:rPr>
      </w:pPr>
      <w:r w:rsidRPr="00911618">
        <w:rPr>
          <w:rFonts w:ascii="Arial" w:eastAsia="Times New Roman" w:hAnsi="Arial" w:cs="Arial"/>
          <w:sz w:val="24"/>
          <w:szCs w:val="24"/>
          <w:lang w:val="en-GB" w:eastAsia="en-GB"/>
        </w:rPr>
        <w:t xml:space="preserve">Jason, T. (2025). </w:t>
      </w:r>
      <w:r w:rsidRPr="00911618">
        <w:rPr>
          <w:rFonts w:ascii="Arial" w:eastAsia="Times New Roman" w:hAnsi="Arial" w:cs="Arial"/>
          <w:i/>
          <w:iCs/>
          <w:sz w:val="24"/>
          <w:szCs w:val="24"/>
          <w:lang w:val="en-GB" w:eastAsia="en-GB"/>
        </w:rPr>
        <w:t>Patients with Eating Disorders</w:t>
      </w:r>
      <w:r w:rsidRPr="00911618">
        <w:rPr>
          <w:rFonts w:ascii="Arial" w:eastAsia="Times New Roman" w:hAnsi="Arial" w:cs="Arial"/>
          <w:sz w:val="24"/>
          <w:szCs w:val="24"/>
          <w:lang w:val="en-GB" w:eastAsia="en-GB"/>
        </w:rPr>
        <w:t>. [online] Saving Grace Medical Academy. Available at: https://www.savinggracemedical.com/post/patients-with-eating-disorders?srsltid=AfmBOorlnfKSi1rQhe93UrMIm3r3VYct-GK1vTI5mmg1Ip9rEvCQG49D [Accessed 1 Mar. 2026].</w:t>
      </w:r>
    </w:p>
    <w:p w14:paraId="73882C26" w14:textId="77777777" w:rsidR="00911618" w:rsidRPr="00911618" w:rsidRDefault="00911618" w:rsidP="00911618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911618">
        <w:rPr>
          <w:rFonts w:ascii="Arial" w:hAnsi="Arial" w:cs="Arial"/>
          <w:color w:val="222222"/>
          <w:sz w:val="24"/>
          <w:szCs w:val="24"/>
          <w:shd w:val="clear" w:color="auto" w:fill="FFFFFF"/>
        </w:rPr>
        <w:t>Naleway, S.E., Porter, M.M., McKittrick, J. and Meyers, M.A., (2015). Structural design elements in biological materials: application to bioinspiration. </w:t>
      </w:r>
      <w:r w:rsidRPr="0091161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Advanced materials</w:t>
      </w:r>
      <w:r w:rsidRPr="00911618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91161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27</w:t>
      </w:r>
      <w:r w:rsidRPr="00911618">
        <w:rPr>
          <w:rFonts w:ascii="Arial" w:hAnsi="Arial" w:cs="Arial"/>
          <w:color w:val="222222"/>
          <w:sz w:val="24"/>
          <w:szCs w:val="24"/>
          <w:shd w:val="clear" w:color="auto" w:fill="FFFFFF"/>
        </w:rPr>
        <w:t>(37), pp.5455-5476.</w:t>
      </w:r>
    </w:p>
    <w:p w14:paraId="4A12ACA8" w14:textId="77777777" w:rsidR="00911618" w:rsidRPr="00911618" w:rsidRDefault="00911618" w:rsidP="00911618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</w:rPr>
      </w:pPr>
      <w:r w:rsidRPr="00911618">
        <w:rPr>
          <w:rFonts w:ascii="Arial" w:hAnsi="Arial" w:cs="Arial"/>
        </w:rPr>
        <w:t xml:space="preserve">NHS (2021). </w:t>
      </w:r>
      <w:r w:rsidRPr="00911618">
        <w:rPr>
          <w:rFonts w:ascii="Arial" w:hAnsi="Arial" w:cs="Arial"/>
          <w:i/>
          <w:iCs/>
        </w:rPr>
        <w:t>Overview - binge eating disorder</w:t>
      </w:r>
      <w:r w:rsidRPr="00911618">
        <w:rPr>
          <w:rFonts w:ascii="Arial" w:hAnsi="Arial" w:cs="Arial"/>
        </w:rPr>
        <w:t>. [online] nhs.uk. Available at: https://www.nhs.uk/mental-health/conditions/binge-eating/overview/ [Accessed 1 Mar. 2026].</w:t>
      </w:r>
    </w:p>
    <w:p w14:paraId="497696CD" w14:textId="77777777" w:rsidR="00911618" w:rsidRPr="00911618" w:rsidRDefault="00911618" w:rsidP="00911618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</w:rPr>
      </w:pPr>
      <w:r w:rsidRPr="00911618">
        <w:rPr>
          <w:rFonts w:ascii="Arial" w:hAnsi="Arial" w:cs="Arial"/>
        </w:rPr>
        <w:t xml:space="preserve">NHS digital (2022). </w:t>
      </w:r>
      <w:r w:rsidRPr="00911618">
        <w:rPr>
          <w:rFonts w:ascii="Arial" w:hAnsi="Arial" w:cs="Arial"/>
          <w:i/>
          <w:iCs/>
        </w:rPr>
        <w:t>Statistics on Obesity, Physical Activity and Diet - NHS Digital</w:t>
      </w:r>
      <w:r w:rsidRPr="00911618">
        <w:rPr>
          <w:rFonts w:ascii="Arial" w:hAnsi="Arial" w:cs="Arial"/>
        </w:rPr>
        <w:t>. [online] NHS Digital. Available at: https://digital.nhs.uk/data-and-information/publications/statistical/statistics-on-obesity-physical-activity-and-diet [Accessed 1 Mar. 2026].</w:t>
      </w:r>
    </w:p>
    <w:p w14:paraId="65841448" w14:textId="77777777" w:rsidR="00911618" w:rsidRPr="00911618" w:rsidRDefault="00911618" w:rsidP="00911618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</w:rPr>
      </w:pPr>
      <w:r w:rsidRPr="00911618">
        <w:rPr>
          <w:rFonts w:ascii="Arial" w:hAnsi="Arial" w:cs="Arial"/>
        </w:rPr>
        <w:t xml:space="preserve">NHS England (2014). </w:t>
      </w:r>
      <w:r w:rsidRPr="00911618">
        <w:rPr>
          <w:rFonts w:ascii="Arial" w:hAnsi="Arial" w:cs="Arial"/>
          <w:i/>
          <w:iCs/>
        </w:rPr>
        <w:t>NHS England» Eating disorders programme</w:t>
      </w:r>
      <w:r w:rsidRPr="00911618">
        <w:rPr>
          <w:rFonts w:ascii="Arial" w:hAnsi="Arial" w:cs="Arial"/>
        </w:rPr>
        <w:t>. [online] England.nhs.uk. Available at: https://www.england.nhs.uk/mental-health/cyp/eating-disorders/ [Accessed 1 Mar. 2026].</w:t>
      </w:r>
    </w:p>
    <w:p w14:paraId="170AF7E2" w14:textId="77777777" w:rsidR="00911618" w:rsidRPr="00911618" w:rsidRDefault="00911618" w:rsidP="00911618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</w:rPr>
      </w:pPr>
      <w:r w:rsidRPr="00911618">
        <w:rPr>
          <w:rFonts w:ascii="Arial" w:hAnsi="Arial" w:cs="Arial"/>
        </w:rPr>
        <w:t xml:space="preserve">NHS England (2023). </w:t>
      </w:r>
      <w:r w:rsidRPr="00911618">
        <w:rPr>
          <w:rFonts w:ascii="Arial" w:hAnsi="Arial" w:cs="Arial"/>
          <w:i/>
          <w:iCs/>
        </w:rPr>
        <w:t>Part 5: Eating problems and disorders</w:t>
      </w:r>
      <w:r w:rsidRPr="00911618">
        <w:rPr>
          <w:rFonts w:ascii="Arial" w:hAnsi="Arial" w:cs="Arial"/>
        </w:rPr>
        <w:t>. [online] NHS Digital. Available at: https://digital.nhs.uk/data-and-information/publications/statistical/mental-health-of-children-and-young-people-in-england/2023-wave-4-follow-up/part-5-eating-problems-and-disorders [Accessed 1 Mar. 2026].</w:t>
      </w:r>
    </w:p>
    <w:p w14:paraId="1AD457E5" w14:textId="77777777" w:rsidR="00911618" w:rsidRPr="00911618" w:rsidRDefault="00911618" w:rsidP="00911618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</w:rPr>
      </w:pPr>
      <w:r w:rsidRPr="00911618">
        <w:rPr>
          <w:rFonts w:ascii="Arial" w:hAnsi="Arial" w:cs="Arial"/>
        </w:rPr>
        <w:lastRenderedPageBreak/>
        <w:t xml:space="preserve">Physiopedia (2023). </w:t>
      </w:r>
      <w:r w:rsidRPr="00911618">
        <w:rPr>
          <w:rFonts w:ascii="Arial" w:hAnsi="Arial" w:cs="Arial"/>
          <w:i/>
          <w:iCs/>
        </w:rPr>
        <w:t>Biopsychosocial Model</w:t>
      </w:r>
      <w:r w:rsidRPr="00911618">
        <w:rPr>
          <w:rFonts w:ascii="Arial" w:hAnsi="Arial" w:cs="Arial"/>
        </w:rPr>
        <w:t>. [online] Physiopedia. Available at: https://www.physio-pedia.com/Biopsychosocial_Model [Accessed 1 Mar. 2026].</w:t>
      </w:r>
    </w:p>
    <w:p w14:paraId="5F3CA7E8" w14:textId="77777777" w:rsidR="00911618" w:rsidRPr="00911618" w:rsidRDefault="00911618" w:rsidP="00911618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</w:rPr>
      </w:pPr>
      <w:r w:rsidRPr="00911618">
        <w:rPr>
          <w:rFonts w:ascii="Arial" w:hAnsi="Arial" w:cs="Arial"/>
        </w:rPr>
        <w:t xml:space="preserve">Public Health England (2022). </w:t>
      </w:r>
      <w:r w:rsidRPr="00911618">
        <w:rPr>
          <w:rFonts w:ascii="Arial" w:hAnsi="Arial" w:cs="Arial"/>
          <w:i/>
          <w:iCs/>
        </w:rPr>
        <w:t>Adult obesity: applying All Our Health</w:t>
      </w:r>
      <w:r w:rsidRPr="00911618">
        <w:rPr>
          <w:rFonts w:ascii="Arial" w:hAnsi="Arial" w:cs="Arial"/>
        </w:rPr>
        <w:t>. [online] Gov.uk. Available at: https://www.gov.uk/government/publications/adult-obesity-applying-all-our-health/adult-obesity-applying-all-our-health [Accessed 1 Mar. 2026].</w:t>
      </w:r>
    </w:p>
    <w:p w14:paraId="35026691" w14:textId="77777777" w:rsidR="00911618" w:rsidRPr="00911618" w:rsidRDefault="00911618" w:rsidP="00911618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911618">
        <w:rPr>
          <w:rFonts w:ascii="Arial" w:hAnsi="Arial" w:cs="Arial"/>
          <w:color w:val="222222"/>
          <w:sz w:val="24"/>
          <w:szCs w:val="24"/>
          <w:shd w:val="clear" w:color="auto" w:fill="FFFFFF"/>
        </w:rPr>
        <w:t>Puhl, R.M., Latner, J.D., King, K.M. and Luedicke, J., (2014). Weight bias among professionals treating eating disorders: attitudes about treatment and perceived patient outcomes. </w:t>
      </w:r>
      <w:r w:rsidRPr="0091161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International Journal of Eating Disorders</w:t>
      </w:r>
      <w:r w:rsidRPr="00911618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91161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47</w:t>
      </w:r>
      <w:r w:rsidRPr="00911618">
        <w:rPr>
          <w:rFonts w:ascii="Arial" w:hAnsi="Arial" w:cs="Arial"/>
          <w:color w:val="222222"/>
          <w:sz w:val="24"/>
          <w:szCs w:val="24"/>
          <w:shd w:val="clear" w:color="auto" w:fill="FFFFFF"/>
        </w:rPr>
        <w:t>(1), pp.65-75.</w:t>
      </w:r>
    </w:p>
    <w:p w14:paraId="3825A91C" w14:textId="77777777" w:rsidR="00911618" w:rsidRPr="00911618" w:rsidRDefault="00911618" w:rsidP="00911618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911618">
        <w:rPr>
          <w:rFonts w:ascii="Arial" w:hAnsi="Arial" w:cs="Arial"/>
          <w:color w:val="222222"/>
          <w:sz w:val="24"/>
          <w:szCs w:val="24"/>
          <w:shd w:val="clear" w:color="auto" w:fill="FFFFFF"/>
        </w:rPr>
        <w:t>Vo, M., Lau, J. and Rubinstein, M., (2016). Eating disorders in adolescent and young adult males: presenting characteristics. </w:t>
      </w:r>
      <w:r w:rsidRPr="0091161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Journal of Adolescent Health</w:t>
      </w:r>
      <w:r w:rsidRPr="00911618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911618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59</w:t>
      </w:r>
      <w:r w:rsidRPr="00911618">
        <w:rPr>
          <w:rFonts w:ascii="Arial" w:hAnsi="Arial" w:cs="Arial"/>
          <w:color w:val="222222"/>
          <w:sz w:val="24"/>
          <w:szCs w:val="24"/>
          <w:shd w:val="clear" w:color="auto" w:fill="FFFFFF"/>
        </w:rPr>
        <w:t>(4), pp.397-400.</w:t>
      </w:r>
    </w:p>
    <w:p w14:paraId="17D5683F" w14:textId="77777777" w:rsidR="00911618" w:rsidRPr="00911618" w:rsidRDefault="00911618" w:rsidP="00911618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</w:rPr>
      </w:pPr>
      <w:r w:rsidRPr="00911618">
        <w:rPr>
          <w:rFonts w:ascii="Arial" w:hAnsi="Arial" w:cs="Arial"/>
        </w:rPr>
        <w:t xml:space="preserve">World Health Organization (2022). </w:t>
      </w:r>
      <w:r w:rsidRPr="00911618">
        <w:rPr>
          <w:rFonts w:ascii="Arial" w:hAnsi="Arial" w:cs="Arial"/>
          <w:i/>
          <w:iCs/>
        </w:rPr>
        <w:t>International classification of diseases (ICD)</w:t>
      </w:r>
      <w:r w:rsidRPr="00911618">
        <w:rPr>
          <w:rFonts w:ascii="Arial" w:hAnsi="Arial" w:cs="Arial"/>
        </w:rPr>
        <w:t>. [online] www.who.int. Available at: https://www.who.int/standards/classifications/classification-of-diseases [Accessed 1 Mar. 2026].</w:t>
      </w:r>
    </w:p>
    <w:p w14:paraId="710D00E4" w14:textId="77777777" w:rsidR="00911618" w:rsidRPr="00911618" w:rsidRDefault="00911618" w:rsidP="00911618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</w:rPr>
      </w:pPr>
      <w:r w:rsidRPr="00911618">
        <w:rPr>
          <w:rFonts w:ascii="Arial" w:hAnsi="Arial" w:cs="Arial"/>
        </w:rPr>
        <w:t xml:space="preserve">Yumpu (2026). </w:t>
      </w:r>
      <w:r w:rsidRPr="00911618">
        <w:rPr>
          <w:rFonts w:ascii="Arial" w:hAnsi="Arial" w:cs="Arial"/>
          <w:i/>
          <w:iCs/>
        </w:rPr>
        <w:t>The Cost of Eating Disorders in the UK 2019 and 2020 (with annex)</w:t>
      </w:r>
      <w:r w:rsidRPr="00911618">
        <w:rPr>
          <w:rFonts w:ascii="Arial" w:hAnsi="Arial" w:cs="Arial"/>
        </w:rPr>
        <w:t>. [online] yumpu.com. Available at: https://www.yumpu.com/en/document/view/65877873/the-cost-of-eating-disorders-in-the-uk-2019-and-2020-with-annex [Accessed 1 Mar. 2026].</w:t>
      </w:r>
    </w:p>
    <w:sectPr w:rsidR="00911618" w:rsidRPr="0091161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3758F8" w14:textId="77777777" w:rsidR="00B63697" w:rsidRDefault="00B63697" w:rsidP="00706310">
      <w:pPr>
        <w:spacing w:after="0"/>
      </w:pPr>
      <w:r>
        <w:separator/>
      </w:r>
    </w:p>
  </w:endnote>
  <w:endnote w:type="continuationSeparator" w:id="0">
    <w:p w14:paraId="11C4D05A" w14:textId="77777777" w:rsidR="00B63697" w:rsidRDefault="00B63697" w:rsidP="0070631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0D5063" w14:textId="77777777" w:rsidR="0004738E" w:rsidRDefault="0004738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A1154" w14:textId="77777777" w:rsidR="0004738E" w:rsidRDefault="0004738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78E171" w14:textId="77777777" w:rsidR="0004738E" w:rsidRDefault="0004738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6B58F9" w14:textId="77777777" w:rsidR="00B63697" w:rsidRDefault="00B63697" w:rsidP="00706310">
      <w:pPr>
        <w:spacing w:after="0"/>
      </w:pPr>
      <w:r>
        <w:separator/>
      </w:r>
    </w:p>
  </w:footnote>
  <w:footnote w:type="continuationSeparator" w:id="0">
    <w:p w14:paraId="4590AF78" w14:textId="77777777" w:rsidR="00B63697" w:rsidRDefault="00B63697" w:rsidP="0070631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ED9CB9" w14:textId="77777777" w:rsidR="0004738E" w:rsidRDefault="0004738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C3B0BD" w14:textId="77777777" w:rsidR="0004738E" w:rsidRDefault="0004738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6B29B4" w14:textId="77777777" w:rsidR="0004738E" w:rsidRDefault="0004738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53A52"/>
    <w:multiLevelType w:val="hybridMultilevel"/>
    <w:tmpl w:val="10F0193A"/>
    <w:lvl w:ilvl="0" w:tplc="314C8D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28E8C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F721C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71025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6A41A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D3C57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1852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EB26A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A7EE7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DF811A9"/>
    <w:multiLevelType w:val="hybridMultilevel"/>
    <w:tmpl w:val="801AD67C"/>
    <w:lvl w:ilvl="0" w:tplc="D4B263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FFA3F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A8AEE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00C8A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D4C96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2F07D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154DE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542B3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C101F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17E84653"/>
    <w:multiLevelType w:val="hybridMultilevel"/>
    <w:tmpl w:val="3C3A0B22"/>
    <w:lvl w:ilvl="0" w:tplc="66B815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484CF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9E28B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B20C3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614A6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A44F2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08F8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E86E3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0FEAE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238977F1"/>
    <w:multiLevelType w:val="hybridMultilevel"/>
    <w:tmpl w:val="4A04F3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F6487F"/>
    <w:multiLevelType w:val="hybridMultilevel"/>
    <w:tmpl w:val="D32E023E"/>
    <w:lvl w:ilvl="0" w:tplc="56C642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3D4E3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72C67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BC83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9D478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26E42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C2AE5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9FAFE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05A9C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4D0F6DC9"/>
    <w:multiLevelType w:val="hybridMultilevel"/>
    <w:tmpl w:val="15746A0E"/>
    <w:lvl w:ilvl="0" w:tplc="16E23A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72868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A3C50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BC23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2327C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0BC1A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EFE65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26CE2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DE86A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500F08C2"/>
    <w:multiLevelType w:val="hybridMultilevel"/>
    <w:tmpl w:val="420E7248"/>
    <w:lvl w:ilvl="0" w:tplc="B5AE51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5B89B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8947B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BE4E6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AD6D0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A2266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82CDB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5A83E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26C20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71CB552F"/>
    <w:multiLevelType w:val="hybridMultilevel"/>
    <w:tmpl w:val="55A41010"/>
    <w:lvl w:ilvl="0" w:tplc="8D6E5D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7CEC1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47E59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F342F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86E29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1DA13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28C10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6AAC4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1A46C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772F1448"/>
    <w:multiLevelType w:val="hybridMultilevel"/>
    <w:tmpl w:val="937A29AA"/>
    <w:lvl w:ilvl="0" w:tplc="BA585D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4BEE9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F5213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0DAFD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CE3A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28A96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B82D7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4DA9B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9D0E2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7CBB5C18"/>
    <w:multiLevelType w:val="hybridMultilevel"/>
    <w:tmpl w:val="B75CD896"/>
    <w:lvl w:ilvl="0" w:tplc="A7AE4C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33EAA5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6C8B5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6124C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76A66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F1C14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7DE18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5A46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710D1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330985728">
    <w:abstractNumId w:val="1"/>
  </w:num>
  <w:num w:numId="2" w16cid:durableId="1410232312">
    <w:abstractNumId w:val="6"/>
  </w:num>
  <w:num w:numId="3" w16cid:durableId="1819377259">
    <w:abstractNumId w:val="5"/>
  </w:num>
  <w:num w:numId="4" w16cid:durableId="81269778">
    <w:abstractNumId w:val="4"/>
  </w:num>
  <w:num w:numId="5" w16cid:durableId="1852178677">
    <w:abstractNumId w:val="2"/>
  </w:num>
  <w:num w:numId="6" w16cid:durableId="719061450">
    <w:abstractNumId w:val="7"/>
  </w:num>
  <w:num w:numId="7" w16cid:durableId="2126272247">
    <w:abstractNumId w:val="0"/>
  </w:num>
  <w:num w:numId="8" w16cid:durableId="1506893470">
    <w:abstractNumId w:val="9"/>
  </w:num>
  <w:num w:numId="9" w16cid:durableId="842014305">
    <w:abstractNumId w:val="8"/>
  </w:num>
  <w:num w:numId="10" w16cid:durableId="18696830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8"/>
  <w:removePersonalInformation/>
  <w:removeDateAndTime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C2F59"/>
    <w:rsid w:val="0004738E"/>
    <w:rsid w:val="001716D8"/>
    <w:rsid w:val="001C7F2D"/>
    <w:rsid w:val="004C0D3C"/>
    <w:rsid w:val="00631161"/>
    <w:rsid w:val="00706310"/>
    <w:rsid w:val="00911618"/>
    <w:rsid w:val="00AA7486"/>
    <w:rsid w:val="00AC2F59"/>
    <w:rsid w:val="00B63697"/>
    <w:rsid w:val="00C83E79"/>
    <w:rsid w:val="00D061CD"/>
    <w:rsid w:val="00DB6996"/>
    <w:rsid w:val="00EC5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304C2F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2F59"/>
    <w:pPr>
      <w:spacing w:after="220" w:line="240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2F59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AC2F59"/>
    <w:pPr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val="en-GB" w:eastAsia="en-GB"/>
    </w:rPr>
  </w:style>
  <w:style w:type="paragraph" w:styleId="Header">
    <w:name w:val="header"/>
    <w:basedOn w:val="Normal"/>
    <w:link w:val="HeaderChar"/>
    <w:uiPriority w:val="99"/>
    <w:unhideWhenUsed/>
    <w:rsid w:val="00706310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706310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706310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706310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0EA4A.2BD679A0" TargetMode="External" /><Relationship Id="rId13" Type="http://schemas.openxmlformats.org/officeDocument/2006/relationships/header" Target="header3.xml" /><Relationship Id="rId3" Type="http://schemas.openxmlformats.org/officeDocument/2006/relationships/settings" Target="settings.xml" /><Relationship Id="rId7" Type="http://schemas.openxmlformats.org/officeDocument/2006/relationships/image" Target="media/image1.png" /><Relationship Id="rId12" Type="http://schemas.openxmlformats.org/officeDocument/2006/relationships/footer" Target="footer2.xml" /><Relationship Id="rId17" Type="http://schemas.openxmlformats.org/officeDocument/2006/relationships/theme" Target="theme/theme1.xml" /><Relationship Id="rId2" Type="http://schemas.openxmlformats.org/officeDocument/2006/relationships/styles" Target="styles.xml" /><Relationship Id="rId16" Type="http://schemas.openxmlformats.org/officeDocument/2006/relationships/fontTable" Target="fontTable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footer" Target="footer1.xml" /><Relationship Id="rId5" Type="http://schemas.openxmlformats.org/officeDocument/2006/relationships/footnotes" Target="footnotes.xml" /><Relationship Id="rId15" Type="http://schemas.openxmlformats.org/officeDocument/2006/relationships/image" Target="media/image2.jpeg" /><Relationship Id="rId10" Type="http://schemas.openxmlformats.org/officeDocument/2006/relationships/header" Target="header2.xml" /><Relationship Id="rId4" Type="http://schemas.openxmlformats.org/officeDocument/2006/relationships/webSettings" Target="webSettings.xml" /><Relationship Id="rId9" Type="http://schemas.openxmlformats.org/officeDocument/2006/relationships/header" Target="header1.xml" /><Relationship Id="rId14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475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dcterms:created xsi:type="dcterms:W3CDTF">2026-03-20T10:50:00Z</dcterms:created>
  <dcterms:modified xsi:type="dcterms:W3CDTF">2026-03-20T10:50:00Z</dcterms:modified>
</cp:coreProperties>
</file>