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7CF" w:rsidRPr="00711329" w:rsidRDefault="009B07CF" w:rsidP="009B07CF">
      <w:pPr>
        <w:spacing w:after="0" w:line="240" w:lineRule="auto"/>
        <w:ind w:left="-180" w:right="-334"/>
        <w:rPr>
          <w:rFonts w:ascii="Georgia" w:eastAsia="SimSun" w:hAnsi="Georgia" w:cs="Times New Roman"/>
          <w:color w:val="000000"/>
          <w:sz w:val="21"/>
          <w:szCs w:val="21"/>
          <w:lang w:eastAsia="zh-CN"/>
        </w:rPr>
      </w:pPr>
      <w:r w:rsidRPr="00711329">
        <w:rPr>
          <w:rFonts w:ascii="Georgia" w:eastAsia="SimSun" w:hAnsi="Georgia" w:cs="Times New Roman"/>
          <w:noProof/>
          <w:color w:val="000000"/>
          <w:sz w:val="21"/>
          <w:szCs w:val="21"/>
          <w:lang w:eastAsia="en-GB"/>
        </w:rPr>
        <w:drawing>
          <wp:inline distT="0" distB="0" distL="0" distR="0" wp14:anchorId="3AE86FBD" wp14:editId="021370AB">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9B07CF" w:rsidRPr="00711329" w:rsidRDefault="009B07CF" w:rsidP="009B07CF">
      <w:pPr>
        <w:spacing w:after="0" w:line="240" w:lineRule="auto"/>
        <w:ind w:left="-180" w:right="-334"/>
        <w:rPr>
          <w:rFonts w:ascii="Georgia" w:eastAsia="SimSun" w:hAnsi="Georgia" w:cs="Times New Roman"/>
          <w:color w:val="000000"/>
          <w:sz w:val="21"/>
          <w:szCs w:val="21"/>
          <w:lang w:eastAsia="zh-CN"/>
        </w:rPr>
      </w:pPr>
    </w:p>
    <w:p w:rsidR="009B07CF" w:rsidRPr="00711329" w:rsidRDefault="009B07CF" w:rsidP="009B07CF">
      <w:pPr>
        <w:spacing w:after="0" w:line="240" w:lineRule="auto"/>
        <w:ind w:left="-180" w:right="-334"/>
        <w:rPr>
          <w:rFonts w:ascii="Georgia" w:eastAsia="SimSun" w:hAnsi="Georgia" w:cs="Times New Roman"/>
          <w:color w:val="000000"/>
          <w:sz w:val="21"/>
          <w:szCs w:val="21"/>
          <w:lang w:eastAsia="zh-CN"/>
        </w:rPr>
      </w:pPr>
    </w:p>
    <w:p w:rsidR="009B07CF" w:rsidRPr="00711329" w:rsidRDefault="009B07CF" w:rsidP="009B07CF">
      <w:pPr>
        <w:spacing w:after="0" w:line="240" w:lineRule="auto"/>
        <w:ind w:left="-180" w:right="-334"/>
        <w:jc w:val="center"/>
        <w:rPr>
          <w:rFonts w:ascii="Arial" w:eastAsia="SimSun" w:hAnsi="Arial" w:cs="Arial"/>
          <w:b/>
          <w:color w:val="000000"/>
          <w:sz w:val="28"/>
          <w:szCs w:val="28"/>
          <w:lang w:val="cy-GB" w:eastAsia="zh-CN"/>
        </w:rPr>
      </w:pPr>
      <w:r w:rsidRPr="00711329">
        <w:rPr>
          <w:rFonts w:ascii="Arial" w:eastAsia="SimSun" w:hAnsi="Arial" w:cs="Arial"/>
          <w:b/>
          <w:color w:val="000000"/>
          <w:sz w:val="28"/>
          <w:szCs w:val="28"/>
          <w:lang w:val="cy-GB" w:eastAsia="zh-CN"/>
        </w:rPr>
        <w:t xml:space="preserve">Postgraduate/Distance Learning </w:t>
      </w:r>
    </w:p>
    <w:p w:rsidR="009B07CF" w:rsidRPr="00711329" w:rsidRDefault="009B07CF" w:rsidP="009B07CF">
      <w:pPr>
        <w:spacing w:after="0" w:line="240" w:lineRule="auto"/>
        <w:ind w:left="-180" w:right="-334"/>
        <w:jc w:val="center"/>
        <w:rPr>
          <w:rFonts w:ascii="Arial" w:eastAsia="SimSun" w:hAnsi="Arial" w:cs="Arial"/>
          <w:b/>
          <w:color w:val="000000"/>
          <w:sz w:val="28"/>
          <w:szCs w:val="28"/>
          <w:lang w:eastAsia="zh-CN"/>
        </w:rPr>
      </w:pPr>
      <w:r w:rsidRPr="00711329">
        <w:rPr>
          <w:rFonts w:ascii="Arial" w:eastAsia="SimSun" w:hAnsi="Arial" w:cs="Arial"/>
          <w:b/>
          <w:color w:val="000000"/>
          <w:sz w:val="28"/>
          <w:szCs w:val="28"/>
          <w:lang w:val="cy-GB" w:eastAsia="zh-CN"/>
        </w:rPr>
        <w:t>Assignment coversheet &amp; feedback form</w:t>
      </w:r>
    </w:p>
    <w:p w:rsidR="009B07CF" w:rsidRPr="00711329" w:rsidRDefault="009B07CF" w:rsidP="009B07CF">
      <w:pPr>
        <w:rPr>
          <w:rFonts w:ascii="Arial" w:hAnsi="Arial" w:cs="Arial"/>
          <w:sz w:val="28"/>
          <w:szCs w:val="28"/>
          <w:lang w:val="cy-GB"/>
        </w:rPr>
      </w:pPr>
    </w:p>
    <w:p w:rsidR="009B07CF" w:rsidRPr="00711329" w:rsidRDefault="009B07CF" w:rsidP="009B07CF">
      <w:pPr>
        <w:keepNext/>
        <w:spacing w:after="0" w:line="240" w:lineRule="auto"/>
        <w:ind w:left="720"/>
        <w:jc w:val="center"/>
        <w:outlineLvl w:val="2"/>
        <w:rPr>
          <w:rFonts w:ascii="Tahoma" w:eastAsia="SimSun" w:hAnsi="Tahoma" w:cs="Tahoma"/>
          <w:b/>
          <w:bCs/>
          <w:sz w:val="20"/>
          <w:szCs w:val="20"/>
          <w:lang w:val="cy-GB" w:eastAsia="zh-CN"/>
        </w:rPr>
      </w:pPr>
      <w:r w:rsidRPr="00711329">
        <w:rPr>
          <w:rFonts w:ascii="Tahoma" w:eastAsia="SimSun" w:hAnsi="Tahoma" w:cs="Tahoma"/>
          <w:b/>
          <w:bCs/>
          <w:sz w:val="20"/>
          <w:szCs w:val="20"/>
          <w:lang w:val="cy-GB" w:eastAsia="zh-CN"/>
        </w:rPr>
        <w:t>THIS SHEET MUST BE THE FIRST PAGE OF THE ASSIGNMENT YOU ARE SUBMITTING  (DO NOT SEND AS A SEPARATE FILE)</w:t>
      </w:r>
    </w:p>
    <w:p w:rsidR="009B07CF" w:rsidRPr="00711329" w:rsidRDefault="009B07CF" w:rsidP="009B07CF">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B07CF" w:rsidRPr="00711329" w:rsidTr="00C375D0">
        <w:trPr>
          <w:trHeight w:val="614"/>
        </w:trPr>
        <w:tc>
          <w:tcPr>
            <w:tcW w:w="8856" w:type="dxa"/>
            <w:gridSpan w:val="5"/>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b/>
                <w:color w:val="000000"/>
                <w:lang w:eastAsia="zh-CN"/>
              </w:rPr>
              <w:t>For completion by the student</w:t>
            </w:r>
            <w:r w:rsidRPr="00711329">
              <w:rPr>
                <w:rFonts w:ascii="Arial" w:eastAsia="SimSun" w:hAnsi="Arial" w:cs="Arial"/>
                <w:color w:val="000000"/>
                <w:lang w:eastAsia="zh-CN"/>
              </w:rPr>
              <w:t>:</w:t>
            </w:r>
          </w:p>
        </w:tc>
      </w:tr>
      <w:tr w:rsidR="009B07CF" w:rsidRPr="00711329" w:rsidTr="00C375D0">
        <w:trPr>
          <w:trHeight w:val="718"/>
        </w:trPr>
        <w:tc>
          <w:tcPr>
            <w:tcW w:w="8856" w:type="dxa"/>
            <w:gridSpan w:val="5"/>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Student Name: Colin Laker</w:t>
            </w:r>
          </w:p>
          <w:p w:rsidR="009B07CF" w:rsidRPr="00711329" w:rsidRDefault="009B07CF" w:rsidP="00C375D0">
            <w:pPr>
              <w:spacing w:after="0" w:line="240" w:lineRule="auto"/>
              <w:ind w:right="34"/>
              <w:rPr>
                <w:rFonts w:ascii="Arial" w:eastAsia="SimSun" w:hAnsi="Arial" w:cs="Arial"/>
                <w:color w:val="000000"/>
                <w:lang w:eastAsia="zh-CN"/>
              </w:rPr>
            </w:pPr>
          </w:p>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 xml:space="preserve">Student </w:t>
            </w:r>
            <w:r w:rsidRPr="00711329">
              <w:rPr>
                <w:rFonts w:ascii="Arial" w:eastAsia="SimSun" w:hAnsi="Arial" w:cs="Arial"/>
                <w:b/>
                <w:bCs/>
                <w:color w:val="000000"/>
                <w:u w:val="single"/>
                <w:lang w:eastAsia="zh-CN"/>
              </w:rPr>
              <w:t>University</w:t>
            </w:r>
            <w:r w:rsidRPr="00711329">
              <w:rPr>
                <w:rFonts w:ascii="Arial" w:eastAsia="SimSun" w:hAnsi="Arial" w:cs="Arial"/>
                <w:color w:val="000000"/>
                <w:u w:val="single"/>
                <w:lang w:eastAsia="zh-CN"/>
              </w:rPr>
              <w:t xml:space="preserve"> </w:t>
            </w:r>
            <w:r w:rsidRPr="00711329">
              <w:rPr>
                <w:rFonts w:ascii="Arial" w:eastAsia="SimSun" w:hAnsi="Arial" w:cs="Arial"/>
                <w:color w:val="000000"/>
                <w:lang w:eastAsia="zh-CN"/>
              </w:rPr>
              <w:t>Email:  2002290@student.uwtsd.ac.uk</w:t>
            </w:r>
          </w:p>
        </w:tc>
      </w:tr>
      <w:tr w:rsidR="009B07CF" w:rsidRPr="00711329" w:rsidTr="00C375D0">
        <w:trPr>
          <w:trHeight w:val="849"/>
        </w:trPr>
        <w:tc>
          <w:tcPr>
            <w:tcW w:w="4788" w:type="dxa"/>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Module code:</w:t>
            </w:r>
            <w:r>
              <w:rPr>
                <w:rFonts w:ascii="Arial" w:eastAsia="SimSun" w:hAnsi="Arial" w:cs="Arial"/>
                <w:color w:val="000000"/>
                <w:lang w:eastAsia="zh-CN"/>
              </w:rPr>
              <w:t xml:space="preserve">  CYCS7015</w:t>
            </w:r>
          </w:p>
          <w:p w:rsidR="009B07CF" w:rsidRPr="00711329" w:rsidRDefault="009B07CF" w:rsidP="00C375D0">
            <w:pPr>
              <w:spacing w:after="0" w:line="240" w:lineRule="auto"/>
              <w:ind w:right="34"/>
              <w:rPr>
                <w:rFonts w:ascii="Arial" w:eastAsia="SimSun" w:hAnsi="Arial" w:cs="Arial"/>
                <w:color w:val="000000"/>
                <w:lang w:eastAsia="zh-CN"/>
              </w:rPr>
            </w:pPr>
          </w:p>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 xml:space="preserve">Module </w:t>
            </w:r>
            <w:r>
              <w:rPr>
                <w:rFonts w:ascii="Arial" w:eastAsia="SimSun" w:hAnsi="Arial" w:cs="Arial"/>
                <w:color w:val="000000"/>
                <w:lang w:eastAsia="zh-CN"/>
              </w:rPr>
              <w:t>title:  Y Mabinogi</w:t>
            </w:r>
          </w:p>
          <w:p w:rsidR="009B07CF" w:rsidRPr="00711329" w:rsidRDefault="009B07CF" w:rsidP="00C375D0">
            <w:pPr>
              <w:spacing w:after="0" w:line="240" w:lineRule="auto"/>
              <w:ind w:right="34"/>
              <w:rPr>
                <w:rFonts w:ascii="Arial" w:eastAsia="SimSun" w:hAnsi="Arial" w:cs="Arial"/>
                <w:color w:val="000000"/>
                <w:lang w:eastAsia="zh-CN"/>
              </w:rPr>
            </w:pPr>
          </w:p>
          <w:p w:rsidR="009B07CF" w:rsidRPr="00711329" w:rsidRDefault="009B07CF" w:rsidP="00C375D0">
            <w:pPr>
              <w:spacing w:after="0" w:line="240" w:lineRule="auto"/>
              <w:ind w:right="34"/>
              <w:rPr>
                <w:rFonts w:ascii="Arial" w:eastAsia="SimSun" w:hAnsi="Arial" w:cs="Arial"/>
                <w:color w:val="000000"/>
                <w:lang w:eastAsia="zh-CN"/>
              </w:rPr>
            </w:pPr>
          </w:p>
        </w:tc>
        <w:tc>
          <w:tcPr>
            <w:tcW w:w="2266" w:type="dxa"/>
            <w:gridSpan w:val="3"/>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Student ID number:</w:t>
            </w:r>
          </w:p>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2002290</w:t>
            </w:r>
          </w:p>
        </w:tc>
        <w:tc>
          <w:tcPr>
            <w:tcW w:w="1802" w:type="dxa"/>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Educational support needs:</w:t>
            </w:r>
          </w:p>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No</w:t>
            </w:r>
          </w:p>
        </w:tc>
      </w:tr>
      <w:tr w:rsidR="009B07CF" w:rsidRPr="00711329" w:rsidTr="00C375D0">
        <w:trPr>
          <w:trHeight w:val="1139"/>
        </w:trPr>
        <w:tc>
          <w:tcPr>
            <w:tcW w:w="8856" w:type="dxa"/>
            <w:gridSpan w:val="5"/>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Assignment title:</w:t>
            </w:r>
            <w:r>
              <w:rPr>
                <w:rFonts w:ascii="Arial" w:eastAsia="SimSun" w:hAnsi="Arial" w:cs="Arial"/>
                <w:color w:val="000000"/>
                <w:lang w:eastAsia="zh-CN"/>
              </w:rPr>
              <w:t xml:space="preserve"> Analyse the following passage from the Mabinogi</w:t>
            </w:r>
          </w:p>
          <w:p w:rsidR="009B07CF" w:rsidRPr="00711329" w:rsidRDefault="009B07CF" w:rsidP="00C375D0">
            <w:pPr>
              <w:spacing w:after="0" w:line="240" w:lineRule="auto"/>
              <w:ind w:right="34"/>
              <w:rPr>
                <w:rFonts w:ascii="Arial" w:eastAsia="SimSun" w:hAnsi="Arial" w:cs="Arial"/>
                <w:color w:val="000000"/>
                <w:lang w:eastAsia="zh-CN"/>
              </w:rPr>
            </w:pPr>
          </w:p>
          <w:p w:rsidR="009B07CF" w:rsidRPr="00711329" w:rsidRDefault="009B07CF" w:rsidP="00C375D0">
            <w:pPr>
              <w:spacing w:after="0" w:line="240" w:lineRule="auto"/>
              <w:ind w:right="34"/>
              <w:rPr>
                <w:rFonts w:ascii="Arial" w:eastAsia="SimSun" w:hAnsi="Arial" w:cs="Arial"/>
                <w:color w:val="000000"/>
                <w:lang w:eastAsia="zh-CN"/>
              </w:rPr>
            </w:pPr>
          </w:p>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Assignment due date:</w:t>
            </w:r>
            <w:r>
              <w:rPr>
                <w:rFonts w:ascii="Arial" w:eastAsia="SimSun" w:hAnsi="Arial" w:cs="Arial"/>
                <w:color w:val="000000"/>
                <w:lang w:eastAsia="zh-CN"/>
              </w:rPr>
              <w:t xml:space="preserve">  8.11.17</w:t>
            </w:r>
          </w:p>
        </w:tc>
      </w:tr>
      <w:tr w:rsidR="009B07CF" w:rsidRPr="00711329" w:rsidTr="00C375D0">
        <w:trPr>
          <w:trHeight w:val="978"/>
        </w:trPr>
        <w:tc>
          <w:tcPr>
            <w:tcW w:w="8856" w:type="dxa"/>
            <w:gridSpan w:val="5"/>
            <w:tcBorders>
              <w:bottom w:val="single" w:sz="4" w:space="0" w:color="000000"/>
            </w:tcBorders>
          </w:tcPr>
          <w:p w:rsidR="009B07CF" w:rsidRPr="00711329" w:rsidRDefault="009B07CF" w:rsidP="00C375D0">
            <w:pPr>
              <w:rPr>
                <w:rFonts w:ascii="Arial" w:hAnsi="Arial" w:cs="Arial"/>
              </w:rPr>
            </w:pPr>
            <w:r w:rsidRPr="00711329">
              <w:rPr>
                <w:rFonts w:ascii="Arial" w:hAnsi="Arial" w:cs="Arial"/>
              </w:rPr>
              <w:t>This assignment is for the       1</w:t>
            </w:r>
            <w:r w:rsidRPr="00711329">
              <w:rPr>
                <w:rFonts w:ascii="Arial" w:hAnsi="Arial" w:cs="Arial"/>
                <w:vertAlign w:val="superscript"/>
              </w:rPr>
              <w:t xml:space="preserve">st </w:t>
            </w:r>
            <w:r w:rsidRPr="00711329">
              <w:rPr>
                <w:rFonts w:ascii="Arial" w:hAnsi="Arial" w:cs="Arial"/>
              </w:rPr>
              <w:fldChar w:fldCharType="begin">
                <w:ffData>
                  <w:name w:val="Check13"/>
                  <w:enabled/>
                  <w:calcOnExit w:val="0"/>
                  <w:checkBox>
                    <w:sizeAuto/>
                    <w:default w:val="0"/>
                  </w:checkBox>
                </w:ffData>
              </w:fldChar>
            </w:r>
            <w:bookmarkStart w:id="0" w:name="Check13"/>
            <w:r w:rsidRPr="00711329">
              <w:rPr>
                <w:rFonts w:ascii="Arial" w:hAnsi="Arial" w:cs="Arial"/>
              </w:rPr>
              <w:instrText xml:space="preserve"> FORMCHECKBOX </w:instrText>
            </w:r>
            <w:r w:rsidR="00056F1C">
              <w:rPr>
                <w:rFonts w:ascii="Arial" w:hAnsi="Arial" w:cs="Arial"/>
              </w:rPr>
            </w:r>
            <w:r w:rsidR="00056F1C">
              <w:rPr>
                <w:rFonts w:ascii="Arial" w:hAnsi="Arial" w:cs="Arial"/>
              </w:rPr>
              <w:fldChar w:fldCharType="separate"/>
            </w:r>
            <w:r w:rsidRPr="00711329">
              <w:rPr>
                <w:rFonts w:ascii="Arial" w:hAnsi="Arial" w:cs="Arial"/>
              </w:rPr>
              <w:fldChar w:fldCharType="end"/>
            </w:r>
            <w:bookmarkEnd w:id="0"/>
            <w:r w:rsidRPr="00711329">
              <w:rPr>
                <w:rFonts w:ascii="Arial" w:hAnsi="Arial" w:cs="Arial"/>
              </w:rPr>
              <w:t xml:space="preserve">    2</w:t>
            </w:r>
            <w:r w:rsidRPr="00711329">
              <w:rPr>
                <w:rFonts w:ascii="Arial" w:hAnsi="Arial" w:cs="Arial"/>
                <w:vertAlign w:val="superscript"/>
              </w:rPr>
              <w:t>nd</w:t>
            </w:r>
            <w:r w:rsidR="009B080B">
              <w:rPr>
                <w:rFonts w:ascii="Arial" w:hAnsi="Arial" w:cs="Arial"/>
              </w:rPr>
              <w:t xml:space="preserve">  </w:t>
            </w:r>
            <w:r w:rsidRPr="00711329">
              <w:rPr>
                <w:rFonts w:ascii="Arial" w:hAnsi="Arial" w:cs="Arial"/>
              </w:rPr>
              <w:fldChar w:fldCharType="begin">
                <w:ffData>
                  <w:name w:val="Check14"/>
                  <w:enabled/>
                  <w:calcOnExit w:val="0"/>
                  <w:checkBox>
                    <w:sizeAuto/>
                    <w:default w:val="0"/>
                  </w:checkBox>
                </w:ffData>
              </w:fldChar>
            </w:r>
            <w:bookmarkStart w:id="1" w:name="Check14"/>
            <w:r w:rsidRPr="00711329">
              <w:rPr>
                <w:rFonts w:ascii="Arial" w:hAnsi="Arial" w:cs="Arial"/>
              </w:rPr>
              <w:instrText xml:space="preserve"> FORMCHECKBOX </w:instrText>
            </w:r>
            <w:r w:rsidR="00056F1C">
              <w:rPr>
                <w:rFonts w:ascii="Arial" w:hAnsi="Arial" w:cs="Arial"/>
              </w:rPr>
            </w:r>
            <w:r w:rsidR="00056F1C">
              <w:rPr>
                <w:rFonts w:ascii="Arial" w:hAnsi="Arial" w:cs="Arial"/>
              </w:rPr>
              <w:fldChar w:fldCharType="separate"/>
            </w:r>
            <w:r w:rsidRPr="00711329">
              <w:rPr>
                <w:rFonts w:ascii="Arial" w:hAnsi="Arial" w:cs="Arial"/>
              </w:rPr>
              <w:fldChar w:fldCharType="end"/>
            </w:r>
            <w:bookmarkEnd w:id="1"/>
            <w:r w:rsidRPr="00711329">
              <w:rPr>
                <w:rFonts w:ascii="Arial" w:hAnsi="Arial" w:cs="Arial"/>
              </w:rPr>
              <w:t xml:space="preserve">     3</w:t>
            </w:r>
            <w:r w:rsidRPr="00711329">
              <w:rPr>
                <w:rFonts w:ascii="Arial" w:hAnsi="Arial" w:cs="Arial"/>
                <w:vertAlign w:val="superscript"/>
              </w:rPr>
              <w:t>rd</w:t>
            </w:r>
            <w:r w:rsidRPr="00711329">
              <w:rPr>
                <w:rFonts w:ascii="Arial" w:hAnsi="Arial" w:cs="Arial"/>
              </w:rPr>
              <w:t xml:space="preserve">  </w:t>
            </w:r>
            <w:r w:rsidR="009B080B">
              <w:rPr>
                <w:rFonts w:ascii="Arial" w:hAnsi="Arial" w:cs="Arial"/>
              </w:rPr>
              <w:t>x</w:t>
            </w:r>
            <w:r w:rsidRPr="00711329">
              <w:rPr>
                <w:rFonts w:ascii="Arial" w:hAnsi="Arial" w:cs="Arial"/>
              </w:rPr>
              <w:fldChar w:fldCharType="begin">
                <w:ffData>
                  <w:name w:val="Check15"/>
                  <w:enabled/>
                  <w:calcOnExit w:val="0"/>
                  <w:checkBox>
                    <w:sizeAuto/>
                    <w:default w:val="0"/>
                  </w:checkBox>
                </w:ffData>
              </w:fldChar>
            </w:r>
            <w:bookmarkStart w:id="2" w:name="Check15"/>
            <w:r w:rsidRPr="00711329">
              <w:rPr>
                <w:rFonts w:ascii="Arial" w:hAnsi="Arial" w:cs="Arial"/>
              </w:rPr>
              <w:instrText xml:space="preserve"> FORMCHECKBOX </w:instrText>
            </w:r>
            <w:r w:rsidR="00056F1C">
              <w:rPr>
                <w:rFonts w:ascii="Arial" w:hAnsi="Arial" w:cs="Arial"/>
              </w:rPr>
            </w:r>
            <w:r w:rsidR="00056F1C">
              <w:rPr>
                <w:rFonts w:ascii="Arial" w:hAnsi="Arial" w:cs="Arial"/>
              </w:rPr>
              <w:fldChar w:fldCharType="separate"/>
            </w:r>
            <w:r w:rsidRPr="00711329">
              <w:rPr>
                <w:rFonts w:ascii="Arial" w:hAnsi="Arial" w:cs="Arial"/>
              </w:rPr>
              <w:fldChar w:fldCharType="end"/>
            </w:r>
            <w:bookmarkEnd w:id="2"/>
            <w:r w:rsidRPr="00711329">
              <w:rPr>
                <w:rFonts w:ascii="Arial" w:hAnsi="Arial" w:cs="Arial"/>
              </w:rPr>
              <w:t xml:space="preserve">      4</w:t>
            </w:r>
            <w:r w:rsidRPr="00711329">
              <w:rPr>
                <w:rFonts w:ascii="Arial" w:hAnsi="Arial" w:cs="Arial"/>
                <w:vertAlign w:val="superscript"/>
              </w:rPr>
              <w:t>th</w:t>
            </w:r>
            <w:r w:rsidRPr="00711329">
              <w:rPr>
                <w:rFonts w:ascii="Arial" w:hAnsi="Arial" w:cs="Arial"/>
              </w:rPr>
              <w:t xml:space="preserve"> </w:t>
            </w:r>
            <w:r w:rsidRPr="00711329">
              <w:rPr>
                <w:rFonts w:ascii="Arial" w:hAnsi="Arial" w:cs="Arial"/>
              </w:rPr>
              <w:fldChar w:fldCharType="begin">
                <w:ffData>
                  <w:name w:val="Check16"/>
                  <w:enabled/>
                  <w:calcOnExit w:val="0"/>
                  <w:checkBox>
                    <w:sizeAuto/>
                    <w:default w:val="0"/>
                  </w:checkBox>
                </w:ffData>
              </w:fldChar>
            </w:r>
            <w:bookmarkStart w:id="3" w:name="Check16"/>
            <w:r w:rsidRPr="00711329">
              <w:rPr>
                <w:rFonts w:ascii="Arial" w:hAnsi="Arial" w:cs="Arial"/>
              </w:rPr>
              <w:instrText xml:space="preserve"> FORMCHECKBOX </w:instrText>
            </w:r>
            <w:r w:rsidR="00056F1C">
              <w:rPr>
                <w:rFonts w:ascii="Arial" w:hAnsi="Arial" w:cs="Arial"/>
              </w:rPr>
            </w:r>
            <w:r w:rsidR="00056F1C">
              <w:rPr>
                <w:rFonts w:ascii="Arial" w:hAnsi="Arial" w:cs="Arial"/>
              </w:rPr>
              <w:fldChar w:fldCharType="separate"/>
            </w:r>
            <w:r w:rsidRPr="00711329">
              <w:rPr>
                <w:rFonts w:ascii="Arial" w:hAnsi="Arial" w:cs="Arial"/>
              </w:rPr>
              <w:fldChar w:fldCharType="end"/>
            </w:r>
            <w:bookmarkEnd w:id="3"/>
            <w:r w:rsidRPr="00711329">
              <w:rPr>
                <w:rFonts w:ascii="Arial" w:hAnsi="Arial" w:cs="Arial"/>
              </w:rPr>
              <w:t xml:space="preserve">      5</w:t>
            </w:r>
            <w:r w:rsidRPr="00711329">
              <w:rPr>
                <w:rFonts w:ascii="Arial" w:hAnsi="Arial" w:cs="Arial"/>
                <w:vertAlign w:val="superscript"/>
              </w:rPr>
              <w:t>th</w:t>
            </w:r>
            <w:r w:rsidRPr="00711329">
              <w:rPr>
                <w:rFonts w:ascii="Arial" w:hAnsi="Arial" w:cs="Arial"/>
              </w:rPr>
              <w:t xml:space="preserve"> </w:t>
            </w:r>
            <w:r w:rsidRPr="00711329">
              <w:rPr>
                <w:rFonts w:ascii="Arial" w:hAnsi="Arial" w:cs="Arial"/>
              </w:rPr>
              <w:fldChar w:fldCharType="begin">
                <w:ffData>
                  <w:name w:val="Check17"/>
                  <w:enabled/>
                  <w:calcOnExit w:val="0"/>
                  <w:checkBox>
                    <w:sizeAuto/>
                    <w:default w:val="0"/>
                  </w:checkBox>
                </w:ffData>
              </w:fldChar>
            </w:r>
            <w:bookmarkStart w:id="4" w:name="Check17"/>
            <w:r w:rsidRPr="00711329">
              <w:rPr>
                <w:rFonts w:ascii="Arial" w:hAnsi="Arial" w:cs="Arial"/>
              </w:rPr>
              <w:instrText xml:space="preserve"> FORMCHECKBOX </w:instrText>
            </w:r>
            <w:r w:rsidR="00056F1C">
              <w:rPr>
                <w:rFonts w:ascii="Arial" w:hAnsi="Arial" w:cs="Arial"/>
              </w:rPr>
            </w:r>
            <w:r w:rsidR="00056F1C">
              <w:rPr>
                <w:rFonts w:ascii="Arial" w:hAnsi="Arial" w:cs="Arial"/>
              </w:rPr>
              <w:fldChar w:fldCharType="separate"/>
            </w:r>
            <w:r w:rsidRPr="00711329">
              <w:rPr>
                <w:rFonts w:ascii="Arial" w:hAnsi="Arial" w:cs="Arial"/>
              </w:rPr>
              <w:fldChar w:fldCharType="end"/>
            </w:r>
            <w:bookmarkEnd w:id="4"/>
            <w:r w:rsidRPr="00711329">
              <w:rPr>
                <w:rFonts w:ascii="Arial" w:hAnsi="Arial" w:cs="Arial"/>
              </w:rPr>
              <w:t xml:space="preserve">      6</w:t>
            </w:r>
            <w:r w:rsidRPr="00711329">
              <w:rPr>
                <w:rFonts w:ascii="Arial" w:hAnsi="Arial" w:cs="Arial"/>
                <w:vertAlign w:val="superscript"/>
              </w:rPr>
              <w:t>th</w:t>
            </w:r>
            <w:r w:rsidRPr="00711329">
              <w:rPr>
                <w:rFonts w:ascii="Arial" w:hAnsi="Arial" w:cs="Arial"/>
              </w:rPr>
              <w:t xml:space="preserve"> </w:t>
            </w:r>
            <w:r w:rsidRPr="00711329">
              <w:rPr>
                <w:rFonts w:ascii="Arial" w:hAnsi="Arial" w:cs="Arial"/>
              </w:rPr>
              <w:fldChar w:fldCharType="begin">
                <w:ffData>
                  <w:name w:val="Check18"/>
                  <w:enabled/>
                  <w:calcOnExit w:val="0"/>
                  <w:checkBox>
                    <w:sizeAuto/>
                    <w:default w:val="0"/>
                  </w:checkBox>
                </w:ffData>
              </w:fldChar>
            </w:r>
            <w:bookmarkStart w:id="5" w:name="Check18"/>
            <w:r w:rsidRPr="00711329">
              <w:rPr>
                <w:rFonts w:ascii="Arial" w:hAnsi="Arial" w:cs="Arial"/>
              </w:rPr>
              <w:instrText xml:space="preserve"> FORMCHECKBOX </w:instrText>
            </w:r>
            <w:r w:rsidR="00056F1C">
              <w:rPr>
                <w:rFonts w:ascii="Arial" w:hAnsi="Arial" w:cs="Arial"/>
              </w:rPr>
            </w:r>
            <w:r w:rsidR="00056F1C">
              <w:rPr>
                <w:rFonts w:ascii="Arial" w:hAnsi="Arial" w:cs="Arial"/>
              </w:rPr>
              <w:fldChar w:fldCharType="separate"/>
            </w:r>
            <w:r w:rsidRPr="00711329">
              <w:rPr>
                <w:rFonts w:ascii="Arial" w:hAnsi="Arial" w:cs="Arial"/>
              </w:rPr>
              <w:fldChar w:fldCharType="end"/>
            </w:r>
            <w:bookmarkEnd w:id="5"/>
            <w:r w:rsidRPr="00711329">
              <w:rPr>
                <w:rFonts w:ascii="Arial" w:hAnsi="Arial" w:cs="Arial"/>
                <w:b/>
              </w:rPr>
              <w:t xml:space="preserve">   </w:t>
            </w:r>
            <w:r w:rsidRPr="00711329">
              <w:rPr>
                <w:rFonts w:ascii="Arial" w:hAnsi="Arial" w:cs="Arial"/>
              </w:rPr>
              <w:t>module of the degree</w:t>
            </w:r>
          </w:p>
        </w:tc>
      </w:tr>
      <w:tr w:rsidR="009B07CF" w:rsidRPr="00711329" w:rsidTr="00C375D0">
        <w:trPr>
          <w:trHeight w:val="978"/>
        </w:trPr>
        <w:tc>
          <w:tcPr>
            <w:tcW w:w="8856" w:type="dxa"/>
            <w:gridSpan w:val="5"/>
            <w:shd w:val="clear" w:color="auto" w:fill="D9D9D9"/>
          </w:tcPr>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I confirm that this is my original work and that I have adhered to the University policy on plagiarism.</w:t>
            </w:r>
          </w:p>
          <w:p w:rsidR="009B07CF" w:rsidRPr="00711329" w:rsidRDefault="009B07CF" w:rsidP="00C375D0">
            <w:pPr>
              <w:spacing w:after="0" w:line="240" w:lineRule="auto"/>
              <w:ind w:right="34"/>
              <w:rPr>
                <w:rFonts w:ascii="Arial" w:eastAsia="SimSun" w:hAnsi="Arial" w:cs="Arial"/>
                <w:color w:val="000000"/>
                <w:lang w:eastAsia="zh-CN"/>
              </w:rPr>
            </w:pPr>
            <w:r w:rsidRPr="00711329">
              <w:rPr>
                <w:rFonts w:ascii="Arial" w:eastAsia="SimSun" w:hAnsi="Arial" w:cs="Arial"/>
                <w:color w:val="000000"/>
                <w:lang w:eastAsia="zh-CN"/>
              </w:rPr>
              <w:t>Signed ………Colin Laker……………………………………………………</w:t>
            </w:r>
          </w:p>
        </w:tc>
      </w:tr>
      <w:tr w:rsidR="009B07CF" w:rsidRPr="00711329" w:rsidTr="00C375D0">
        <w:trPr>
          <w:trHeight w:val="3972"/>
        </w:trPr>
        <w:tc>
          <w:tcPr>
            <w:tcW w:w="8856" w:type="dxa"/>
            <w:gridSpan w:val="5"/>
          </w:tcPr>
          <w:p w:rsidR="009B07CF" w:rsidRPr="00711329" w:rsidRDefault="009B07CF" w:rsidP="00C375D0">
            <w:pPr>
              <w:spacing w:after="0" w:line="240" w:lineRule="auto"/>
              <w:rPr>
                <w:rFonts w:ascii="Arial" w:eastAsia="SimSun" w:hAnsi="Arial" w:cs="Arial"/>
                <w:b/>
                <w:color w:val="000000"/>
                <w:lang w:eastAsia="zh-CN"/>
              </w:rPr>
            </w:pPr>
          </w:p>
          <w:p w:rsidR="009B07CF" w:rsidRPr="00711329" w:rsidRDefault="009B07CF" w:rsidP="00C375D0">
            <w:pPr>
              <w:rPr>
                <w:rFonts w:ascii="Arial" w:hAnsi="Arial"/>
                <w:b/>
              </w:rPr>
            </w:pPr>
          </w:p>
          <w:p w:rsidR="009B07CF" w:rsidRPr="00711329" w:rsidRDefault="009B07CF" w:rsidP="00C375D0">
            <w:pPr>
              <w:rPr>
                <w:rFonts w:ascii="Arial" w:hAnsi="Arial"/>
                <w:b/>
              </w:rPr>
            </w:pPr>
          </w:p>
          <w:p w:rsidR="009B07CF" w:rsidRPr="00711329" w:rsidRDefault="009B07CF" w:rsidP="00C375D0">
            <w:pPr>
              <w:rPr>
                <w:rFonts w:ascii="Arial" w:hAnsi="Arial"/>
              </w:rPr>
            </w:pPr>
            <w:r w:rsidRPr="00711329">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B07CF" w:rsidRPr="00711329" w:rsidTr="00C375D0">
              <w:tc>
                <w:tcPr>
                  <w:tcW w:w="6970" w:type="dxa"/>
                </w:tcPr>
                <w:p w:rsidR="009B07CF" w:rsidRPr="00711329" w:rsidRDefault="009B07CF" w:rsidP="00C375D0">
                  <w:pPr>
                    <w:rPr>
                      <w:rFonts w:ascii="Arial" w:hAnsi="Arial"/>
                      <w:sz w:val="20"/>
                      <w:szCs w:val="20"/>
                    </w:rPr>
                  </w:pPr>
                </w:p>
                <w:p w:rsidR="009B07CF" w:rsidRPr="00711329" w:rsidRDefault="009B07CF" w:rsidP="00C375D0">
                  <w:pPr>
                    <w:rPr>
                      <w:rFonts w:ascii="Arial" w:hAnsi="Arial"/>
                      <w:sz w:val="20"/>
                      <w:szCs w:val="20"/>
                    </w:rPr>
                  </w:pPr>
                  <w:r w:rsidRPr="00711329">
                    <w:rPr>
                      <w:rFonts w:ascii="Arial" w:hAnsi="Arial"/>
                      <w:sz w:val="20"/>
                      <w:szCs w:val="20"/>
                    </w:rPr>
                    <w:t>1</w:t>
                  </w:r>
                  <w:r w:rsidRPr="00711329">
                    <w:rPr>
                      <w:rFonts w:ascii="Arial" w:hAnsi="Arial"/>
                      <w:sz w:val="20"/>
                      <w:szCs w:val="20"/>
                      <w:vertAlign w:val="superscript"/>
                    </w:rPr>
                    <w:t>st</w:t>
                  </w:r>
                  <w:r w:rsidRPr="00711329">
                    <w:rPr>
                      <w:rFonts w:ascii="Arial" w:hAnsi="Arial"/>
                      <w:sz w:val="20"/>
                      <w:szCs w:val="20"/>
                    </w:rPr>
                    <w:t xml:space="preserve"> Marker’s Provisional mark</w:t>
                  </w:r>
                </w:p>
              </w:tc>
              <w:tc>
                <w:tcPr>
                  <w:tcW w:w="1660" w:type="dxa"/>
                </w:tcPr>
                <w:p w:rsidR="009B07CF" w:rsidRPr="00711329" w:rsidRDefault="009B07CF" w:rsidP="00C375D0">
                  <w:pPr>
                    <w:rPr>
                      <w:rFonts w:ascii="Arial" w:hAnsi="Arial"/>
                      <w:sz w:val="20"/>
                      <w:szCs w:val="20"/>
                    </w:rPr>
                  </w:pPr>
                </w:p>
              </w:tc>
            </w:tr>
            <w:tr w:rsidR="009B07CF" w:rsidRPr="00711329" w:rsidTr="00C375D0">
              <w:tc>
                <w:tcPr>
                  <w:tcW w:w="6970" w:type="dxa"/>
                </w:tcPr>
                <w:p w:rsidR="009B07CF" w:rsidRPr="00711329" w:rsidRDefault="009B07CF" w:rsidP="00C375D0">
                  <w:pPr>
                    <w:rPr>
                      <w:rFonts w:ascii="Arial" w:hAnsi="Arial"/>
                      <w:sz w:val="20"/>
                      <w:szCs w:val="20"/>
                    </w:rPr>
                  </w:pPr>
                </w:p>
                <w:p w:rsidR="009B07CF" w:rsidRPr="00711329" w:rsidRDefault="009B07CF" w:rsidP="00C375D0">
                  <w:pPr>
                    <w:rPr>
                      <w:rFonts w:ascii="Arial" w:hAnsi="Arial"/>
                      <w:sz w:val="20"/>
                      <w:szCs w:val="20"/>
                    </w:rPr>
                  </w:pPr>
                  <w:r w:rsidRPr="00711329">
                    <w:rPr>
                      <w:rFonts w:ascii="Arial" w:hAnsi="Arial"/>
                      <w:sz w:val="20"/>
                      <w:szCs w:val="20"/>
                    </w:rPr>
                    <w:t>2</w:t>
                  </w:r>
                  <w:r w:rsidRPr="00711329">
                    <w:rPr>
                      <w:rFonts w:ascii="Arial" w:hAnsi="Arial"/>
                      <w:sz w:val="20"/>
                      <w:szCs w:val="20"/>
                      <w:vertAlign w:val="superscript"/>
                    </w:rPr>
                    <w:t>nd</w:t>
                  </w:r>
                  <w:r w:rsidRPr="00711329">
                    <w:rPr>
                      <w:rFonts w:ascii="Arial" w:hAnsi="Arial"/>
                      <w:sz w:val="20"/>
                      <w:szCs w:val="20"/>
                    </w:rPr>
                    <w:t xml:space="preserve"> Marker’s/Moderator’s provisional mark</w:t>
                  </w:r>
                </w:p>
              </w:tc>
              <w:tc>
                <w:tcPr>
                  <w:tcW w:w="1660" w:type="dxa"/>
                </w:tcPr>
                <w:p w:rsidR="009B07CF" w:rsidRPr="00711329" w:rsidRDefault="009B07CF" w:rsidP="00C375D0">
                  <w:pPr>
                    <w:rPr>
                      <w:rFonts w:ascii="Arial" w:hAnsi="Arial"/>
                      <w:sz w:val="20"/>
                      <w:szCs w:val="20"/>
                    </w:rPr>
                  </w:pPr>
                </w:p>
              </w:tc>
            </w:tr>
            <w:tr w:rsidR="009B07CF" w:rsidRPr="00711329" w:rsidTr="00C375D0">
              <w:tc>
                <w:tcPr>
                  <w:tcW w:w="6970" w:type="dxa"/>
                </w:tcPr>
                <w:p w:rsidR="009B07CF" w:rsidRPr="00711329" w:rsidRDefault="009B07CF" w:rsidP="00C375D0">
                  <w:pPr>
                    <w:rPr>
                      <w:rFonts w:ascii="Arial" w:hAnsi="Arial"/>
                      <w:sz w:val="20"/>
                      <w:szCs w:val="20"/>
                    </w:rPr>
                  </w:pPr>
                </w:p>
                <w:p w:rsidR="009B07CF" w:rsidRPr="00711329" w:rsidRDefault="009B07CF" w:rsidP="00C375D0">
                  <w:pPr>
                    <w:rPr>
                      <w:rFonts w:ascii="Arial" w:hAnsi="Arial"/>
                      <w:sz w:val="20"/>
                      <w:szCs w:val="20"/>
                    </w:rPr>
                  </w:pPr>
                  <w:r w:rsidRPr="00711329">
                    <w:rPr>
                      <w:rFonts w:ascii="Arial" w:hAnsi="Arial"/>
                      <w:sz w:val="20"/>
                      <w:szCs w:val="20"/>
                    </w:rPr>
                    <w:t>External Examiner’s mark (if relevant)</w:t>
                  </w:r>
                </w:p>
              </w:tc>
              <w:tc>
                <w:tcPr>
                  <w:tcW w:w="1660" w:type="dxa"/>
                </w:tcPr>
                <w:p w:rsidR="009B07CF" w:rsidRPr="00711329" w:rsidRDefault="009B07CF" w:rsidP="00C375D0">
                  <w:pPr>
                    <w:rPr>
                      <w:rFonts w:ascii="Arial" w:hAnsi="Arial"/>
                      <w:sz w:val="20"/>
                      <w:szCs w:val="20"/>
                    </w:rPr>
                  </w:pPr>
                </w:p>
              </w:tc>
            </w:tr>
            <w:tr w:rsidR="009B07CF" w:rsidRPr="00711329" w:rsidTr="00C375D0">
              <w:tc>
                <w:tcPr>
                  <w:tcW w:w="6970" w:type="dxa"/>
                </w:tcPr>
                <w:p w:rsidR="009B07CF" w:rsidRPr="00711329" w:rsidRDefault="009B07CF" w:rsidP="00C375D0">
                  <w:pPr>
                    <w:rPr>
                      <w:rFonts w:ascii="Arial" w:hAnsi="Arial"/>
                      <w:sz w:val="20"/>
                      <w:szCs w:val="20"/>
                    </w:rPr>
                  </w:pPr>
                </w:p>
                <w:p w:rsidR="009B07CF" w:rsidRPr="00711329" w:rsidRDefault="009B07CF" w:rsidP="00C375D0">
                  <w:pPr>
                    <w:rPr>
                      <w:rFonts w:ascii="Arial" w:hAnsi="Arial"/>
                      <w:b/>
                      <w:sz w:val="20"/>
                      <w:szCs w:val="20"/>
                    </w:rPr>
                  </w:pPr>
                  <w:r w:rsidRPr="00711329">
                    <w:rPr>
                      <w:rFonts w:ascii="Arial" w:hAnsi="Arial"/>
                      <w:b/>
                      <w:sz w:val="20"/>
                      <w:szCs w:val="20"/>
                    </w:rPr>
                    <w:t>Final Mark</w:t>
                  </w:r>
                </w:p>
                <w:p w:rsidR="009B07CF" w:rsidRPr="00711329" w:rsidRDefault="009B07CF" w:rsidP="00C375D0">
                  <w:pPr>
                    <w:rPr>
                      <w:rFonts w:ascii="Arial" w:hAnsi="Arial"/>
                      <w:sz w:val="20"/>
                      <w:szCs w:val="20"/>
                    </w:rPr>
                  </w:pPr>
                </w:p>
              </w:tc>
              <w:tc>
                <w:tcPr>
                  <w:tcW w:w="1660" w:type="dxa"/>
                </w:tcPr>
                <w:p w:rsidR="009B07CF" w:rsidRPr="00711329" w:rsidRDefault="009B07CF" w:rsidP="00C375D0">
                  <w:pPr>
                    <w:rPr>
                      <w:rFonts w:ascii="Arial" w:hAnsi="Arial"/>
                      <w:sz w:val="20"/>
                      <w:szCs w:val="20"/>
                    </w:rPr>
                  </w:pPr>
                </w:p>
              </w:tc>
            </w:tr>
          </w:tbl>
          <w:p w:rsidR="009B07CF" w:rsidRPr="00711329" w:rsidRDefault="009B07CF" w:rsidP="00C375D0">
            <w:pPr>
              <w:spacing w:after="0" w:line="240" w:lineRule="auto"/>
              <w:ind w:left="142" w:right="34"/>
              <w:rPr>
                <w:rFonts w:ascii="Arial" w:eastAsia="SimSun" w:hAnsi="Arial" w:cs="Arial"/>
                <w:b/>
                <w:color w:val="000000"/>
                <w:lang w:eastAsia="zh-CN"/>
              </w:rPr>
            </w:pPr>
          </w:p>
          <w:p w:rsidR="009B07CF" w:rsidRPr="00711329" w:rsidRDefault="009B07CF" w:rsidP="00C375D0">
            <w:pPr>
              <w:spacing w:after="0" w:line="240" w:lineRule="auto"/>
              <w:ind w:left="142" w:right="34"/>
              <w:rPr>
                <w:rFonts w:ascii="Arial" w:eastAsia="SimSun" w:hAnsi="Arial" w:cs="Arial"/>
                <w:color w:val="000000"/>
                <w:lang w:eastAsia="zh-CN"/>
              </w:rPr>
            </w:pPr>
            <w:r w:rsidRPr="00711329">
              <w:rPr>
                <w:rFonts w:ascii="Arial" w:eastAsia="SimSun" w:hAnsi="Arial" w:cs="Arial"/>
                <w:b/>
                <w:color w:val="000000"/>
                <w:lang w:eastAsia="zh-CN"/>
              </w:rPr>
              <w:t>NB.</w:t>
            </w:r>
            <w:r w:rsidRPr="00711329">
              <w:rPr>
                <w:rFonts w:ascii="Arial" w:eastAsia="SimSun" w:hAnsi="Arial" w:cs="Arial"/>
                <w:color w:val="000000"/>
                <w:lang w:eastAsia="zh-CN"/>
              </w:rPr>
              <w:t xml:space="preserve">  All marks are provisional until confirmed by the Final Examination Board.</w:t>
            </w:r>
          </w:p>
          <w:p w:rsidR="009B07CF" w:rsidRPr="00711329" w:rsidRDefault="009B07CF" w:rsidP="00C375D0">
            <w:pPr>
              <w:spacing w:after="0" w:line="240" w:lineRule="auto"/>
              <w:rPr>
                <w:rFonts w:ascii="Arial" w:eastAsia="SimSun" w:hAnsi="Arial" w:cs="Arial"/>
                <w:b/>
                <w:color w:val="000000"/>
                <w:lang w:eastAsia="zh-CN"/>
              </w:rPr>
            </w:pPr>
          </w:p>
          <w:p w:rsidR="009B07CF" w:rsidRPr="00711329" w:rsidRDefault="009B07CF" w:rsidP="00C375D0">
            <w:pPr>
              <w:spacing w:after="0" w:line="240" w:lineRule="auto"/>
              <w:rPr>
                <w:rFonts w:ascii="Arial" w:eastAsia="SimSun" w:hAnsi="Arial" w:cs="Arial"/>
                <w:b/>
                <w:color w:val="000000"/>
                <w:lang w:eastAsia="zh-CN"/>
              </w:rPr>
            </w:pPr>
          </w:p>
          <w:p w:rsidR="009B07CF" w:rsidRPr="00711329" w:rsidRDefault="009B07CF" w:rsidP="00C375D0">
            <w:pPr>
              <w:spacing w:after="0" w:line="240" w:lineRule="auto"/>
              <w:rPr>
                <w:rFonts w:ascii="Arial" w:eastAsia="SimSun" w:hAnsi="Arial" w:cs="Arial"/>
                <w:b/>
                <w:color w:val="000000"/>
                <w:lang w:eastAsia="zh-CN"/>
              </w:rPr>
            </w:pPr>
          </w:p>
          <w:p w:rsidR="009B07CF" w:rsidRPr="00711329" w:rsidRDefault="009B07CF" w:rsidP="00C375D0">
            <w:pPr>
              <w:spacing w:after="0" w:line="240" w:lineRule="auto"/>
              <w:rPr>
                <w:rFonts w:ascii="Arial" w:eastAsia="SimSun" w:hAnsi="Arial" w:cs="Arial"/>
                <w:b/>
                <w:color w:val="000000"/>
                <w:lang w:eastAsia="zh-CN"/>
              </w:rPr>
            </w:pPr>
            <w:r w:rsidRPr="00711329">
              <w:rPr>
                <w:rFonts w:ascii="Arial" w:eastAsia="SimSun" w:hAnsi="Arial" w:cs="Arial"/>
                <w:b/>
                <w:color w:val="000000"/>
                <w:lang w:eastAsia="zh-CN"/>
              </w:rPr>
              <w:t xml:space="preserve">For completion by Marker </w:t>
            </w:r>
            <w:proofErr w:type="gramStart"/>
            <w:r w:rsidRPr="00711329">
              <w:rPr>
                <w:rFonts w:ascii="Arial" w:eastAsia="SimSun" w:hAnsi="Arial" w:cs="Arial"/>
                <w:b/>
                <w:color w:val="000000"/>
                <w:lang w:eastAsia="zh-CN"/>
              </w:rPr>
              <w:t>1 :</w:t>
            </w:r>
            <w:proofErr w:type="gramEnd"/>
          </w:p>
          <w:p w:rsidR="009B07CF" w:rsidRPr="00711329" w:rsidRDefault="009B07CF" w:rsidP="00C375D0">
            <w:pPr>
              <w:spacing w:before="100" w:beforeAutospacing="1" w:after="100" w:afterAutospacing="1" w:line="240" w:lineRule="auto"/>
              <w:rPr>
                <w:rFonts w:ascii="Arial" w:eastAsia="SimSun" w:hAnsi="Arial" w:cs="Arial"/>
                <w:color w:val="000000"/>
                <w:lang w:eastAsia="zh-CN"/>
              </w:rPr>
            </w:pPr>
            <w:r w:rsidRPr="00711329">
              <w:rPr>
                <w:rFonts w:ascii="Arial" w:eastAsia="SimSun" w:hAnsi="Arial" w:cs="Arial"/>
                <w:color w:val="000000"/>
                <w:lang w:eastAsia="zh-CN"/>
              </w:rPr>
              <w:t>Comments:</w:t>
            </w:r>
          </w:p>
          <w:p w:rsidR="009B07CF" w:rsidRPr="00711329" w:rsidRDefault="009B07CF" w:rsidP="00C375D0">
            <w:pPr>
              <w:spacing w:before="100" w:beforeAutospacing="1" w:after="100" w:afterAutospacing="1" w:line="240" w:lineRule="auto"/>
              <w:rPr>
                <w:rFonts w:ascii="Arial" w:eastAsia="SimSun" w:hAnsi="Arial" w:cs="Arial"/>
                <w:color w:val="000000"/>
                <w:lang w:eastAsia="zh-CN"/>
              </w:rPr>
            </w:pPr>
          </w:p>
        </w:tc>
      </w:tr>
      <w:tr w:rsidR="009B07CF" w:rsidRPr="00711329" w:rsidTr="00C375D0">
        <w:trPr>
          <w:trHeight w:val="492"/>
        </w:trPr>
        <w:tc>
          <w:tcPr>
            <w:tcW w:w="6768" w:type="dxa"/>
            <w:gridSpan w:val="3"/>
          </w:tcPr>
          <w:p w:rsidR="009B07CF" w:rsidRPr="00711329" w:rsidRDefault="009B07CF" w:rsidP="00C375D0">
            <w:pPr>
              <w:spacing w:before="100" w:beforeAutospacing="1" w:after="100" w:afterAutospacing="1" w:line="240" w:lineRule="auto"/>
              <w:ind w:left="142" w:right="34"/>
              <w:rPr>
                <w:rFonts w:ascii="Arial" w:eastAsia="SimSun" w:hAnsi="Arial" w:cs="Arial"/>
                <w:color w:val="000000"/>
                <w:lang w:eastAsia="zh-CN"/>
              </w:rPr>
            </w:pPr>
            <w:r w:rsidRPr="00711329">
              <w:rPr>
                <w:rFonts w:ascii="Arial" w:eastAsia="SimSun" w:hAnsi="Arial" w:cs="Arial"/>
                <w:color w:val="000000"/>
                <w:lang w:eastAsia="zh-CN"/>
              </w:rPr>
              <w:lastRenderedPageBreak/>
              <w:t>Marker’s signature:</w:t>
            </w:r>
          </w:p>
        </w:tc>
        <w:tc>
          <w:tcPr>
            <w:tcW w:w="2088" w:type="dxa"/>
            <w:gridSpan w:val="2"/>
          </w:tcPr>
          <w:p w:rsidR="009B07CF" w:rsidRPr="00711329" w:rsidRDefault="009B07CF" w:rsidP="00C375D0">
            <w:pPr>
              <w:spacing w:before="100" w:beforeAutospacing="1" w:after="0" w:afterAutospacing="1" w:line="240" w:lineRule="auto"/>
              <w:ind w:left="142" w:right="34"/>
              <w:rPr>
                <w:rFonts w:ascii="Arial" w:eastAsia="SimSun" w:hAnsi="Arial" w:cs="Arial"/>
                <w:color w:val="000000"/>
                <w:lang w:eastAsia="zh-CN"/>
              </w:rPr>
            </w:pPr>
            <w:r w:rsidRPr="00711329">
              <w:rPr>
                <w:rFonts w:ascii="Arial" w:eastAsia="SimSun" w:hAnsi="Arial" w:cs="Arial"/>
                <w:color w:val="000000"/>
                <w:lang w:eastAsia="zh-CN"/>
              </w:rPr>
              <w:t>Date:</w:t>
            </w:r>
          </w:p>
        </w:tc>
      </w:tr>
      <w:tr w:rsidR="009B07CF" w:rsidRPr="00711329" w:rsidTr="00C375D0">
        <w:tc>
          <w:tcPr>
            <w:tcW w:w="8856" w:type="dxa"/>
            <w:gridSpan w:val="5"/>
          </w:tcPr>
          <w:p w:rsidR="009B07CF" w:rsidRPr="00711329" w:rsidRDefault="009B07CF" w:rsidP="00C375D0">
            <w:pPr>
              <w:spacing w:after="0" w:line="240" w:lineRule="auto"/>
              <w:ind w:right="-334"/>
              <w:rPr>
                <w:rFonts w:ascii="Arial" w:eastAsia="SimSun" w:hAnsi="Arial" w:cs="Arial"/>
                <w:bCs/>
                <w:i/>
                <w:color w:val="000000"/>
                <w:lang w:eastAsia="zh-CN"/>
              </w:rPr>
            </w:pPr>
          </w:p>
          <w:p w:rsidR="009B07CF" w:rsidRPr="00711329" w:rsidRDefault="009B07CF" w:rsidP="00C375D0">
            <w:pPr>
              <w:spacing w:after="0" w:line="240" w:lineRule="auto"/>
              <w:ind w:right="-334"/>
              <w:rPr>
                <w:rFonts w:ascii="Arial" w:eastAsia="SimSun" w:hAnsi="Arial" w:cs="Arial"/>
                <w:b/>
                <w:bCs/>
                <w:color w:val="000000"/>
                <w:lang w:eastAsia="zh-CN"/>
              </w:rPr>
            </w:pPr>
            <w:r w:rsidRPr="00711329">
              <w:rPr>
                <w:rFonts w:ascii="Arial" w:eastAsia="SimSun" w:hAnsi="Arial" w:cs="Arial"/>
                <w:b/>
                <w:bCs/>
                <w:color w:val="000000"/>
                <w:lang w:eastAsia="zh-CN"/>
              </w:rPr>
              <w:t>For completion by Marker 2/Moderator:</w:t>
            </w:r>
          </w:p>
          <w:p w:rsidR="009B07CF" w:rsidRPr="00711329" w:rsidRDefault="009B07CF" w:rsidP="00C375D0">
            <w:pPr>
              <w:spacing w:after="0" w:line="240" w:lineRule="auto"/>
              <w:ind w:right="-334"/>
              <w:rPr>
                <w:rFonts w:ascii="Arial" w:eastAsia="SimSun" w:hAnsi="Arial" w:cs="Arial"/>
                <w:b/>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r w:rsidRPr="00711329">
              <w:rPr>
                <w:rFonts w:ascii="Arial" w:eastAsia="SimSun" w:hAnsi="Arial" w:cs="Arial"/>
                <w:bCs/>
                <w:color w:val="000000"/>
                <w:lang w:eastAsia="zh-CN"/>
              </w:rPr>
              <w:t>Comments:</w:t>
            </w: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tc>
      </w:tr>
      <w:tr w:rsidR="009B07CF" w:rsidRPr="00711329" w:rsidTr="00C375D0">
        <w:trPr>
          <w:trHeight w:val="720"/>
        </w:trPr>
        <w:tc>
          <w:tcPr>
            <w:tcW w:w="5211" w:type="dxa"/>
            <w:gridSpan w:val="2"/>
          </w:tcPr>
          <w:p w:rsidR="009B07CF" w:rsidRPr="00711329" w:rsidRDefault="009B07CF" w:rsidP="00C375D0">
            <w:pPr>
              <w:spacing w:after="0" w:line="240" w:lineRule="auto"/>
              <w:ind w:right="-334"/>
              <w:rPr>
                <w:rFonts w:ascii="Arial" w:eastAsia="SimSun" w:hAnsi="Arial" w:cs="Arial"/>
                <w:bCs/>
                <w:color w:val="000000"/>
                <w:lang w:eastAsia="zh-CN"/>
              </w:rPr>
            </w:pPr>
            <w:r w:rsidRPr="00711329">
              <w:rPr>
                <w:rFonts w:ascii="Arial" w:eastAsia="SimSun" w:hAnsi="Arial" w:cs="Arial"/>
                <w:bCs/>
                <w:color w:val="000000"/>
                <w:lang w:eastAsia="zh-CN"/>
              </w:rPr>
              <w:t>Marker’s Signature:</w:t>
            </w:r>
          </w:p>
        </w:tc>
        <w:tc>
          <w:tcPr>
            <w:tcW w:w="3645" w:type="dxa"/>
            <w:gridSpan w:val="3"/>
          </w:tcPr>
          <w:p w:rsidR="009B07CF" w:rsidRPr="00711329" w:rsidRDefault="009B07CF" w:rsidP="00C375D0">
            <w:pPr>
              <w:spacing w:after="0" w:line="240" w:lineRule="auto"/>
              <w:ind w:right="-334"/>
              <w:rPr>
                <w:rFonts w:ascii="Arial" w:eastAsia="SimSun" w:hAnsi="Arial" w:cs="Arial"/>
                <w:bCs/>
                <w:color w:val="000000"/>
                <w:lang w:eastAsia="zh-CN"/>
              </w:rPr>
            </w:pPr>
            <w:r w:rsidRPr="00711329">
              <w:rPr>
                <w:rFonts w:ascii="Arial" w:eastAsia="SimSun" w:hAnsi="Arial" w:cs="Arial"/>
                <w:bCs/>
                <w:color w:val="000000"/>
                <w:lang w:eastAsia="zh-CN"/>
              </w:rPr>
              <w:t>Date:</w:t>
            </w:r>
          </w:p>
        </w:tc>
      </w:tr>
      <w:tr w:rsidR="009B07CF" w:rsidRPr="00711329" w:rsidTr="00C375D0">
        <w:trPr>
          <w:trHeight w:val="720"/>
        </w:trPr>
        <w:tc>
          <w:tcPr>
            <w:tcW w:w="8856" w:type="dxa"/>
            <w:gridSpan w:val="5"/>
          </w:tcPr>
          <w:p w:rsidR="009B07CF" w:rsidRPr="00711329" w:rsidRDefault="009B07CF" w:rsidP="00C375D0">
            <w:pPr>
              <w:rPr>
                <w:rFonts w:ascii="Arial" w:hAnsi="Arial" w:cs="Arial"/>
                <w:b/>
              </w:rPr>
            </w:pPr>
            <w:r w:rsidRPr="00711329">
              <w:rPr>
                <w:rFonts w:ascii="Arial" w:hAnsi="Arial" w:cs="Arial"/>
                <w:b/>
              </w:rPr>
              <w:t>External Examiner’s comments (if relevant)</w:t>
            </w: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p w:rsidR="009B07CF" w:rsidRPr="00711329" w:rsidRDefault="009B07CF" w:rsidP="00C375D0">
            <w:pPr>
              <w:spacing w:after="0" w:line="240" w:lineRule="auto"/>
              <w:ind w:right="-334"/>
              <w:rPr>
                <w:rFonts w:ascii="Arial" w:eastAsia="SimSun" w:hAnsi="Arial" w:cs="Arial"/>
                <w:bCs/>
                <w:color w:val="000000"/>
                <w:lang w:eastAsia="zh-CN"/>
              </w:rPr>
            </w:pPr>
          </w:p>
        </w:tc>
      </w:tr>
      <w:tr w:rsidR="009B07CF" w:rsidRPr="00711329" w:rsidTr="00C375D0">
        <w:trPr>
          <w:trHeight w:val="720"/>
        </w:trPr>
        <w:tc>
          <w:tcPr>
            <w:tcW w:w="5211" w:type="dxa"/>
            <w:gridSpan w:val="2"/>
          </w:tcPr>
          <w:p w:rsidR="009B07CF" w:rsidRPr="00711329" w:rsidRDefault="009B07CF" w:rsidP="00C375D0">
            <w:pPr>
              <w:rPr>
                <w:rFonts w:ascii="Arial" w:hAnsi="Arial" w:cs="Arial"/>
              </w:rPr>
            </w:pPr>
            <w:r w:rsidRPr="00711329">
              <w:rPr>
                <w:rFonts w:ascii="Arial" w:hAnsi="Arial" w:cs="Arial"/>
              </w:rPr>
              <w:t>External Examiner’s Signature:</w:t>
            </w:r>
          </w:p>
        </w:tc>
        <w:tc>
          <w:tcPr>
            <w:tcW w:w="3645" w:type="dxa"/>
            <w:gridSpan w:val="3"/>
          </w:tcPr>
          <w:p w:rsidR="009B07CF" w:rsidRPr="00711329" w:rsidRDefault="009B07CF" w:rsidP="00C375D0">
            <w:pPr>
              <w:rPr>
                <w:rFonts w:ascii="Arial" w:hAnsi="Arial" w:cs="Arial"/>
              </w:rPr>
            </w:pPr>
            <w:r w:rsidRPr="00711329">
              <w:rPr>
                <w:rFonts w:ascii="Arial" w:hAnsi="Arial" w:cs="Arial"/>
              </w:rPr>
              <w:t>Date:</w:t>
            </w:r>
          </w:p>
        </w:tc>
      </w:tr>
    </w:tbl>
    <w:p w:rsidR="000239D4" w:rsidRDefault="000239D4" w:rsidP="000239D4">
      <w:pPr>
        <w:pStyle w:val="NormalWeb"/>
        <w:shd w:val="clear" w:color="auto" w:fill="FFFFFF"/>
        <w:rPr>
          <w:rFonts w:ascii="Arial" w:hAnsi="Arial" w:cs="Arial"/>
          <w:color w:val="373A3C"/>
          <w:sz w:val="21"/>
          <w:szCs w:val="21"/>
          <w:lang w:val="en"/>
        </w:rPr>
      </w:pPr>
      <w:proofErr w:type="spellStart"/>
      <w:r>
        <w:rPr>
          <w:rFonts w:ascii="Arial" w:hAnsi="Arial" w:cs="Arial"/>
          <w:b/>
          <w:bCs/>
          <w:color w:val="373A3C"/>
          <w:sz w:val="21"/>
          <w:szCs w:val="21"/>
          <w:lang w:val="en"/>
        </w:rPr>
        <w:lastRenderedPageBreak/>
        <w:t>Analyse</w:t>
      </w:r>
      <w:proofErr w:type="spellEnd"/>
      <w:r>
        <w:rPr>
          <w:rFonts w:ascii="Arial" w:hAnsi="Arial" w:cs="Arial"/>
          <w:b/>
          <w:bCs/>
          <w:color w:val="373A3C"/>
          <w:sz w:val="21"/>
          <w:szCs w:val="21"/>
          <w:lang w:val="en"/>
        </w:rPr>
        <w:t xml:space="preserve"> the following passage from the Mabinogi (in approximately 1,000 words). In your commentary you should consider a range of factors, such as the particular significance of this passage, its context within the tale, style, characterization, themes, literary motifs etc.</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‘My men,’ said Matholwch, ‘what is your advice?’</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‘Lord,’ they said, ‘there is only one thing to do. He has never been able to fit inside a house,’ they said. ‘Build a house in his honour, so that there is room for him and the men of the Island of the Mighty in one half of the house, and for you and your troops in the other. And place your kingship at his disposal, and pay homage to him. And because of the honour in building the house (for he has never had one into which he could fit) he will make peace with you.’</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            The messengers took the offer to Bendigeidfran; and he took advice. He decided to accept; and that was all done on Branwen’s advice because she feared that the country would be laid waste.</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The terms of peace were arranged, and the house was built, large and spacious. But the Irish had a cunning plan. They placed a peg on either side of each column of the one hundred columns in the house, and hung a hide bag on each peg with an armed man in each one of them. Efnysien entered the house ahead of the troops of the Island of the Mighty, and cast fierce, ruthless glances around the house. He caught sight of the hide bags along the pillars.</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‘What is in this bag?’ he said to one of the Irishmen.</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‘Flour, friend,’ he answered.</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Efnysien prodded the bag until he found the man’s head, and he squeezed the head until he could feel his fingers sinking into the brain through the bone. He left that one, and put his hand on another bag and asked, ‘What have we here?’</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‘Flour, friend, said the Irishman. Efnysien played the same game with each of them, so that not a man was left alive of the entire two hundred, apart from one, And he came to that one, and asked, ‘What have we here?’</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 xml:space="preserve">‘Flour, friend,’ said the Irishman. Efnysien prodded the bag until he found the man’s head, and just as he had squeezed the heads of the others so he squeezed this one. He could feel armour on the head of this one. He did not let him go until he had killed him. And then he sang an </w:t>
      </w:r>
      <w:r>
        <w:rPr>
          <w:rFonts w:ascii="Arial" w:hAnsi="Arial" w:cs="Arial"/>
          <w:i/>
          <w:iCs/>
          <w:color w:val="373A3C"/>
          <w:sz w:val="21"/>
          <w:szCs w:val="21"/>
          <w:lang w:val="en"/>
        </w:rPr>
        <w:t>englyn</w:t>
      </w:r>
      <w:r>
        <w:rPr>
          <w:rFonts w:ascii="Arial" w:hAnsi="Arial" w:cs="Arial"/>
          <w:color w:val="373A3C"/>
          <w:sz w:val="21"/>
          <w:szCs w:val="21"/>
          <w:lang w:val="en"/>
        </w:rPr>
        <w:t>:</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                        ‘There is in this bag a different kind of flour,</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                        Champions, warriors, attackers in battle,</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color w:val="373A3C"/>
          <w:sz w:val="21"/>
          <w:szCs w:val="21"/>
          <w:lang w:val="en"/>
        </w:rPr>
        <w:t>                        Against fighters, prepared for combat.’</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i/>
          <w:iCs/>
          <w:color w:val="373A3C"/>
          <w:sz w:val="21"/>
          <w:szCs w:val="21"/>
          <w:lang w:val="en"/>
        </w:rPr>
        <w:t>The Mabinogion</w:t>
      </w:r>
      <w:r>
        <w:rPr>
          <w:rFonts w:ascii="Arial" w:hAnsi="Arial" w:cs="Arial"/>
          <w:color w:val="373A3C"/>
          <w:sz w:val="21"/>
          <w:szCs w:val="21"/>
          <w:lang w:val="en"/>
        </w:rPr>
        <w:t>, trans. Sioned Davies (Oxford: Oxford University Press, 2007), pp 30-31.</w:t>
      </w:r>
    </w:p>
    <w:p w:rsidR="000239D4" w:rsidRDefault="000239D4" w:rsidP="000239D4">
      <w:pPr>
        <w:pStyle w:val="NormalWeb"/>
        <w:shd w:val="clear" w:color="auto" w:fill="FFFFFF"/>
        <w:rPr>
          <w:rFonts w:ascii="Arial" w:hAnsi="Arial" w:cs="Arial"/>
          <w:color w:val="373A3C"/>
          <w:sz w:val="21"/>
          <w:szCs w:val="21"/>
          <w:lang w:val="en"/>
        </w:rPr>
      </w:pPr>
      <w:r>
        <w:rPr>
          <w:rFonts w:ascii="Arial" w:hAnsi="Arial" w:cs="Arial"/>
          <w:b/>
          <w:bCs/>
          <w:color w:val="373A3C"/>
          <w:sz w:val="21"/>
          <w:szCs w:val="21"/>
          <w:lang w:val="en"/>
        </w:rPr>
        <w:t> </w:t>
      </w:r>
    </w:p>
    <w:p w:rsidR="000239D4" w:rsidRDefault="000239D4" w:rsidP="003522A8"/>
    <w:p w:rsidR="00AB6266" w:rsidRDefault="00AB6266" w:rsidP="00AD4EFE">
      <w:pPr>
        <w:jc w:val="both"/>
      </w:pPr>
      <w:r>
        <w:lastRenderedPageBreak/>
        <w:t>In t</w:t>
      </w:r>
      <w:r w:rsidR="003522A8">
        <w:t xml:space="preserve">his </w:t>
      </w:r>
      <w:r w:rsidR="00CB7A18">
        <w:t>extract from the S</w:t>
      </w:r>
      <w:r w:rsidR="000239D4">
        <w:t>econd Branch</w:t>
      </w:r>
      <w:r w:rsidR="004B5B04">
        <w:t xml:space="preserve"> of the </w:t>
      </w:r>
      <w:r w:rsidR="004B5B04" w:rsidRPr="003522A8">
        <w:rPr>
          <w:i/>
        </w:rPr>
        <w:t>Mabinogi</w:t>
      </w:r>
      <w:r>
        <w:t xml:space="preserve"> </w:t>
      </w:r>
      <w:r>
        <w:rPr>
          <w:rStyle w:val="FootnoteReference"/>
        </w:rPr>
        <w:footnoteReference w:id="1"/>
      </w:r>
      <w:r>
        <w:t xml:space="preserve">, </w:t>
      </w:r>
      <w:r w:rsidR="004B5B04">
        <w:t xml:space="preserve">Branwen has been married to Matholwch, </w:t>
      </w:r>
    </w:p>
    <w:p w:rsidR="00BE1A25" w:rsidRDefault="00BE1A25" w:rsidP="00AD4EFE">
      <w:pPr>
        <w:jc w:val="both"/>
      </w:pPr>
    </w:p>
    <w:p w:rsidR="00E8782B" w:rsidRDefault="004B5B04" w:rsidP="00AD4EFE">
      <w:pPr>
        <w:jc w:val="both"/>
        <w:rPr>
          <w:i/>
        </w:rPr>
      </w:pPr>
      <w:r>
        <w:t>King o</w:t>
      </w:r>
      <w:r w:rsidR="00AB6266">
        <w:t>f Ireland</w:t>
      </w:r>
      <w:r w:rsidR="0064770F">
        <w:t>,</w:t>
      </w:r>
      <w:r w:rsidR="00AB6266">
        <w:t xml:space="preserve"> as agreed by </w:t>
      </w:r>
      <w:r w:rsidR="00161E71">
        <w:t>B</w:t>
      </w:r>
      <w:r>
        <w:t>endigei</w:t>
      </w:r>
      <w:r w:rsidR="000A12B1">
        <w:t>dfran, B</w:t>
      </w:r>
      <w:r>
        <w:t>ranwen’s brother</w:t>
      </w:r>
      <w:r w:rsidR="0064770F">
        <w:t xml:space="preserve"> and </w:t>
      </w:r>
      <w:r w:rsidR="00E8782B">
        <w:t xml:space="preserve">King of ‘the Island of the Mighty’, </w:t>
      </w:r>
    </w:p>
    <w:p w:rsidR="00E8782B" w:rsidRDefault="00E8782B" w:rsidP="00AD4EFE">
      <w:pPr>
        <w:jc w:val="both"/>
        <w:rPr>
          <w:i/>
        </w:rPr>
      </w:pPr>
    </w:p>
    <w:p w:rsidR="008C4D39" w:rsidRDefault="004B5B04" w:rsidP="00AD4EFE">
      <w:pPr>
        <w:jc w:val="both"/>
      </w:pPr>
      <w:r>
        <w:t>but E</w:t>
      </w:r>
      <w:r w:rsidR="00157EA1">
        <w:t>fny</w:t>
      </w:r>
      <w:r w:rsidR="000A12B1">
        <w:t>sien</w:t>
      </w:r>
      <w:r w:rsidR="00161E71">
        <w:t xml:space="preserve">, another </w:t>
      </w:r>
      <w:r w:rsidR="008C4D39">
        <w:t xml:space="preserve">of her </w:t>
      </w:r>
      <w:r w:rsidR="007C5166">
        <w:t>b</w:t>
      </w:r>
      <w:r w:rsidR="00AB6266">
        <w:t>rother</w:t>
      </w:r>
      <w:r w:rsidR="008C4D39">
        <w:t>s</w:t>
      </w:r>
      <w:r w:rsidR="00AB6266">
        <w:t xml:space="preserve">, </w:t>
      </w:r>
      <w:r w:rsidR="000A12B1">
        <w:t xml:space="preserve">felt insulted that he was not consulted and maimed </w:t>
      </w:r>
    </w:p>
    <w:p w:rsidR="008C4D39" w:rsidRDefault="008C4D39" w:rsidP="00AD4EFE">
      <w:pPr>
        <w:jc w:val="both"/>
      </w:pPr>
    </w:p>
    <w:p w:rsidR="008C4D39" w:rsidRDefault="000A12B1" w:rsidP="00AD4EFE">
      <w:pPr>
        <w:jc w:val="both"/>
      </w:pPr>
      <w:r>
        <w:t>Matholwch’s horses, ‘so that they were no good for anything’</w:t>
      </w:r>
      <w:r>
        <w:rPr>
          <w:rStyle w:val="FootnoteReference"/>
        </w:rPr>
        <w:footnoteReference w:id="2"/>
      </w:r>
      <w:r>
        <w:t>. Altho</w:t>
      </w:r>
      <w:r w:rsidR="00161E71">
        <w:t xml:space="preserve">ugh Matholwch </w:t>
      </w:r>
      <w:r w:rsidR="00CB7A18">
        <w:t>accept</w:t>
      </w:r>
      <w:r w:rsidR="00161E71">
        <w:t>ed</w:t>
      </w:r>
      <w:r w:rsidR="00CB7A18">
        <w:t xml:space="preserve"> </w:t>
      </w:r>
    </w:p>
    <w:p w:rsidR="008C4D39" w:rsidRDefault="008C4D39" w:rsidP="00AD4EFE">
      <w:pPr>
        <w:jc w:val="both"/>
      </w:pPr>
    </w:p>
    <w:p w:rsidR="008C4D39" w:rsidRDefault="00CB7A18" w:rsidP="00AD4EFE">
      <w:pPr>
        <w:jc w:val="both"/>
      </w:pPr>
      <w:r>
        <w:t xml:space="preserve">compensation for </w:t>
      </w:r>
      <w:r w:rsidR="004F2B62">
        <w:t xml:space="preserve">this insult, </w:t>
      </w:r>
      <w:r w:rsidR="00E0683C">
        <w:t xml:space="preserve">and despite </w:t>
      </w:r>
      <w:r w:rsidR="00714BD4">
        <w:t>B</w:t>
      </w:r>
      <w:r w:rsidR="00E0683C">
        <w:t>r</w:t>
      </w:r>
      <w:r w:rsidR="00714BD4">
        <w:t>anwen</w:t>
      </w:r>
      <w:r w:rsidR="00E0683C">
        <w:t xml:space="preserve"> bearing him a son</w:t>
      </w:r>
      <w:r w:rsidR="00714BD4">
        <w:t xml:space="preserve"> (Gwern) </w:t>
      </w:r>
      <w:r w:rsidR="00E0683C">
        <w:t xml:space="preserve">in her first year in </w:t>
      </w:r>
    </w:p>
    <w:p w:rsidR="008C4D39" w:rsidRDefault="008C4D39" w:rsidP="00AD4EFE">
      <w:pPr>
        <w:jc w:val="both"/>
      </w:pPr>
    </w:p>
    <w:p w:rsidR="008C4D39" w:rsidRDefault="00E0683C" w:rsidP="00AD4EFE">
      <w:pPr>
        <w:jc w:val="both"/>
      </w:pPr>
      <w:r>
        <w:t xml:space="preserve">Ireland, </w:t>
      </w:r>
      <w:r w:rsidR="000A12B1">
        <w:t>‘the disgrace he had</w:t>
      </w:r>
      <w:r w:rsidR="008C4D39">
        <w:t xml:space="preserve"> suffered regarding his horses</w:t>
      </w:r>
      <w:r w:rsidR="000A12B1">
        <w:t xml:space="preserve"> </w:t>
      </w:r>
      <w:r w:rsidR="00CB7A18">
        <w:t>[</w:t>
      </w:r>
      <w:r w:rsidR="008C4D39">
        <w:t xml:space="preserve">… </w:t>
      </w:r>
      <w:r w:rsidR="00CB7A18">
        <w:t>caused</w:t>
      </w:r>
      <w:r w:rsidR="008C4D39">
        <w:t xml:space="preserve"> …] </w:t>
      </w:r>
      <w:r w:rsidR="000A12B1">
        <w:t xml:space="preserve">such an uproar in Ireland that </w:t>
      </w:r>
    </w:p>
    <w:p w:rsidR="008C4D39" w:rsidRDefault="008C4D39" w:rsidP="00AD4EFE">
      <w:pPr>
        <w:jc w:val="both"/>
      </w:pPr>
    </w:p>
    <w:p w:rsidR="008C4D39" w:rsidRDefault="000A12B1" w:rsidP="00AD4EFE">
      <w:pPr>
        <w:jc w:val="both"/>
      </w:pPr>
      <w:r>
        <w:t>there was no peace for Matholwch until he revenged the insult’</w:t>
      </w:r>
      <w:r>
        <w:rPr>
          <w:rStyle w:val="FootnoteReference"/>
        </w:rPr>
        <w:footnoteReference w:id="3"/>
      </w:r>
      <w:r w:rsidR="00AB6266">
        <w:t>. H</w:t>
      </w:r>
      <w:r w:rsidR="00161E71">
        <w:t xml:space="preserve">e did this by </w:t>
      </w:r>
      <w:r>
        <w:t>punishing Branwen</w:t>
      </w:r>
      <w:r w:rsidR="00AD4EFE">
        <w:t xml:space="preserve">, </w:t>
      </w:r>
    </w:p>
    <w:p w:rsidR="008C4D39" w:rsidRDefault="008C4D39" w:rsidP="00AD4EFE">
      <w:pPr>
        <w:jc w:val="both"/>
      </w:pPr>
    </w:p>
    <w:p w:rsidR="008C4D39" w:rsidRDefault="00AD4EFE" w:rsidP="00AD4EFE">
      <w:pPr>
        <w:jc w:val="both"/>
      </w:pPr>
      <w:r>
        <w:t xml:space="preserve">‘by sending her from her husband’s chamber, and forcing her to cook for the court; and they had the </w:t>
      </w:r>
    </w:p>
    <w:p w:rsidR="008C4D39" w:rsidRDefault="008C4D39" w:rsidP="00AD4EFE">
      <w:pPr>
        <w:jc w:val="both"/>
      </w:pPr>
    </w:p>
    <w:p w:rsidR="008C4D39" w:rsidRDefault="00AD4EFE" w:rsidP="00AD4EFE">
      <w:pPr>
        <w:jc w:val="both"/>
      </w:pPr>
      <w:r>
        <w:t>butcher come to her every day, after he had chopped up meat, and give her a box on the ear’</w:t>
      </w:r>
      <w:r w:rsidR="000A12B1">
        <w:rPr>
          <w:rStyle w:val="FootnoteReference"/>
        </w:rPr>
        <w:footnoteReference w:id="4"/>
      </w:r>
      <w:r w:rsidR="000E159F">
        <w:t>.</w:t>
      </w:r>
      <w:r w:rsidR="00AB6266">
        <w:t xml:space="preserve"> </w:t>
      </w:r>
    </w:p>
    <w:p w:rsidR="008C4D39" w:rsidRDefault="008C4D39" w:rsidP="00AD4EFE">
      <w:pPr>
        <w:jc w:val="both"/>
      </w:pPr>
    </w:p>
    <w:p w:rsidR="00AB6266" w:rsidRDefault="007C5166" w:rsidP="00AD4EFE">
      <w:pPr>
        <w:jc w:val="both"/>
      </w:pPr>
      <w:r>
        <w:t>Bendigeidfran learned</w:t>
      </w:r>
      <w:r w:rsidR="00A10FB2">
        <w:t xml:space="preserve"> of </w:t>
      </w:r>
      <w:r w:rsidR="00161E71">
        <w:t xml:space="preserve">Matholwch’s </w:t>
      </w:r>
      <w:r>
        <w:t>insults and invaded</w:t>
      </w:r>
      <w:r w:rsidR="00AB6266">
        <w:t xml:space="preserve"> </w:t>
      </w:r>
      <w:r w:rsidR="00BF1EA4">
        <w:t xml:space="preserve">Ireland. </w:t>
      </w:r>
    </w:p>
    <w:p w:rsidR="00AB6266" w:rsidRDefault="00AB6266" w:rsidP="00AD4EFE">
      <w:pPr>
        <w:jc w:val="both"/>
      </w:pPr>
    </w:p>
    <w:p w:rsidR="00AD4EFE" w:rsidRDefault="007C5166" w:rsidP="00AD4EFE">
      <w:pPr>
        <w:jc w:val="both"/>
      </w:pPr>
      <w:r>
        <w:t xml:space="preserve">Having </w:t>
      </w:r>
      <w:r w:rsidR="003522A8">
        <w:t>suffered military defeat</w:t>
      </w:r>
      <w:r w:rsidR="00BF1EA4">
        <w:t xml:space="preserve"> and unsuccessfully pr</w:t>
      </w:r>
      <w:r w:rsidR="00733E4C">
        <w:t>oposed</w:t>
      </w:r>
      <w:r w:rsidR="00F71C69">
        <w:t xml:space="preserve"> concessions</w:t>
      </w:r>
      <w:r w:rsidR="003522A8">
        <w:t xml:space="preserve">, </w:t>
      </w:r>
      <w:r w:rsidR="00AD4EFE">
        <w:t xml:space="preserve">such as offering to make </w:t>
      </w:r>
    </w:p>
    <w:p w:rsidR="00AD4EFE" w:rsidRDefault="00AD4EFE" w:rsidP="00AD4EFE">
      <w:pPr>
        <w:jc w:val="both"/>
      </w:pPr>
    </w:p>
    <w:p w:rsidR="008C4D39" w:rsidRDefault="008C4D39" w:rsidP="00AD4EFE">
      <w:pPr>
        <w:jc w:val="both"/>
      </w:pPr>
      <w:r>
        <w:t xml:space="preserve">Gwern </w:t>
      </w:r>
      <w:r w:rsidR="00AD4EFE">
        <w:t xml:space="preserve">King of Ireland, </w:t>
      </w:r>
      <w:r w:rsidR="000E159F">
        <w:t xml:space="preserve">Matholwch </w:t>
      </w:r>
      <w:r w:rsidR="00BF1EA4">
        <w:t>is seeking</w:t>
      </w:r>
      <w:r w:rsidR="00AD4EFE">
        <w:t xml:space="preserve">, at the beginning of this extract, </w:t>
      </w:r>
      <w:r w:rsidR="00BF1EA4">
        <w:t>c</w:t>
      </w:r>
      <w:r w:rsidR="00474CD6">
        <w:t xml:space="preserve">ounsel to stem the tide </w:t>
      </w:r>
    </w:p>
    <w:p w:rsidR="008C4D39" w:rsidRDefault="008C4D39" w:rsidP="00AD4EFE">
      <w:pPr>
        <w:jc w:val="both"/>
      </w:pPr>
    </w:p>
    <w:p w:rsidR="008C4D39" w:rsidRDefault="00474CD6" w:rsidP="00AD4EFE">
      <w:pPr>
        <w:jc w:val="both"/>
      </w:pPr>
      <w:r>
        <w:t xml:space="preserve">of the </w:t>
      </w:r>
      <w:r w:rsidR="00BF1EA4">
        <w:t>Welsh advance. T</w:t>
      </w:r>
      <w:r w:rsidR="00F71C69">
        <w:t xml:space="preserve">he answer </w:t>
      </w:r>
      <w:r w:rsidR="000E159F">
        <w:t xml:space="preserve">given by his advisers </w:t>
      </w:r>
      <w:r>
        <w:t xml:space="preserve">is </w:t>
      </w:r>
      <w:r w:rsidR="00BF1EA4">
        <w:t xml:space="preserve">a variation of </w:t>
      </w:r>
      <w:r w:rsidR="00A75C4B">
        <w:t xml:space="preserve">the ‘Iron House’ </w:t>
      </w:r>
      <w:r w:rsidR="00BF1EA4">
        <w:rPr>
          <w:rStyle w:val="FootnoteReference"/>
        </w:rPr>
        <w:footnoteReference w:id="5"/>
      </w:r>
      <w:r w:rsidR="00161E71">
        <w:t>.</w:t>
      </w:r>
      <w:r w:rsidR="00BF1EA4">
        <w:t xml:space="preserve"> Matholwch’s </w:t>
      </w:r>
    </w:p>
    <w:p w:rsidR="008C4D39" w:rsidRDefault="008C4D39" w:rsidP="00AD4EFE">
      <w:pPr>
        <w:jc w:val="both"/>
      </w:pPr>
    </w:p>
    <w:p w:rsidR="008C4D39" w:rsidRDefault="00BF1EA4" w:rsidP="00AD4EFE">
      <w:pPr>
        <w:jc w:val="both"/>
      </w:pPr>
      <w:r>
        <w:t xml:space="preserve">counsellors believe that this will appeal to the giant Bendigeidfran, who ‘had never been able to fit </w:t>
      </w:r>
    </w:p>
    <w:p w:rsidR="008C4D39" w:rsidRDefault="008C4D39" w:rsidP="00AD4EFE">
      <w:pPr>
        <w:jc w:val="both"/>
      </w:pPr>
    </w:p>
    <w:p w:rsidR="008C4D39" w:rsidRDefault="00BF1EA4" w:rsidP="00AD4EFE">
      <w:pPr>
        <w:jc w:val="both"/>
      </w:pPr>
      <w:r>
        <w:t xml:space="preserve">inside any house’ </w:t>
      </w:r>
      <w:r>
        <w:rPr>
          <w:rStyle w:val="FootnoteReference"/>
        </w:rPr>
        <w:footnoteReference w:id="6"/>
      </w:r>
      <w:r w:rsidR="00807131">
        <w:t xml:space="preserve">, but </w:t>
      </w:r>
      <w:r w:rsidR="008C4D39">
        <w:t xml:space="preserve">they </w:t>
      </w:r>
      <w:r w:rsidR="00807131">
        <w:t>also have</w:t>
      </w:r>
      <w:r>
        <w:t xml:space="preserve"> ‘a cunning plan’ </w:t>
      </w:r>
      <w:r w:rsidR="00807131">
        <w:t xml:space="preserve">to ambush </w:t>
      </w:r>
      <w:r>
        <w:t>the Welsh warr</w:t>
      </w:r>
      <w:r w:rsidR="00807131">
        <w:t xml:space="preserve">iors </w:t>
      </w:r>
      <w:r>
        <w:t xml:space="preserve">by hiding Irish </w:t>
      </w:r>
    </w:p>
    <w:p w:rsidR="008C4D39" w:rsidRDefault="008C4D39" w:rsidP="00AD4EFE">
      <w:pPr>
        <w:jc w:val="both"/>
      </w:pPr>
    </w:p>
    <w:p w:rsidR="00BF1EA4" w:rsidRDefault="00BF1EA4" w:rsidP="00AD4EFE">
      <w:pPr>
        <w:jc w:val="both"/>
      </w:pPr>
      <w:r>
        <w:t>warriors in each of the 200 sa</w:t>
      </w:r>
      <w:r w:rsidR="00CB7A18">
        <w:t>cks of flour that are attached to the posts inside the house.</w:t>
      </w:r>
      <w:r w:rsidR="00A47BCC">
        <w:t xml:space="preserve"> </w:t>
      </w:r>
    </w:p>
    <w:p w:rsidR="00A47BCC" w:rsidRDefault="00A47BCC" w:rsidP="003522A8"/>
    <w:p w:rsidR="000E159F" w:rsidRDefault="000E159F" w:rsidP="00161E71"/>
    <w:p w:rsidR="000E159F" w:rsidRDefault="000E159F" w:rsidP="00161E71">
      <w:r>
        <w:t xml:space="preserve">This extract therefore comes at an important point in the tale (or tales, as this Branch provides good </w:t>
      </w:r>
    </w:p>
    <w:p w:rsidR="000E159F" w:rsidRDefault="000E159F" w:rsidP="00161E71"/>
    <w:p w:rsidR="000E159F" w:rsidRDefault="000E159F" w:rsidP="00161E71">
      <w:r>
        <w:t>evidence for the ‘composite’ nature of the Mabinogi as a whole</w:t>
      </w:r>
      <w:r w:rsidR="00B77C6F">
        <w:t xml:space="preserve"> </w:t>
      </w:r>
      <w:r>
        <w:rPr>
          <w:rStyle w:val="FootnoteReference"/>
        </w:rPr>
        <w:footnoteReference w:id="7"/>
      </w:r>
      <w:r>
        <w:t xml:space="preserve">), but also provides evidence for a </w:t>
      </w:r>
    </w:p>
    <w:p w:rsidR="000E159F" w:rsidRDefault="000E159F" w:rsidP="00161E71"/>
    <w:p w:rsidR="000E159F" w:rsidRDefault="000E159F" w:rsidP="00161E71">
      <w:r>
        <w:t xml:space="preserve">range of themes and issues that have been highlighted by translators of and commentators on the </w:t>
      </w:r>
    </w:p>
    <w:p w:rsidR="000E159F" w:rsidRDefault="000E159F" w:rsidP="00161E71"/>
    <w:p w:rsidR="000E159F" w:rsidRDefault="000E159F" w:rsidP="00161E71">
      <w:r>
        <w:t>Mabinogi, such as literary themes, Irish influence, characterisation and written style.</w:t>
      </w:r>
    </w:p>
    <w:p w:rsidR="000E159F" w:rsidRDefault="000E159F" w:rsidP="00161E71"/>
    <w:p w:rsidR="000E159F" w:rsidRDefault="000E159F" w:rsidP="00161E71"/>
    <w:p w:rsidR="000E159F" w:rsidRDefault="000E159F" w:rsidP="00161E71">
      <w:r>
        <w:t xml:space="preserve">Firstly, there </w:t>
      </w:r>
      <w:r w:rsidR="00A47BCC">
        <w:t xml:space="preserve">are several </w:t>
      </w:r>
      <w:r w:rsidR="00A75C4B">
        <w:t xml:space="preserve">ancient </w:t>
      </w:r>
      <w:r w:rsidR="00A75D33" w:rsidRPr="00161E71">
        <w:rPr>
          <w:b/>
        </w:rPr>
        <w:t>literary themes</w:t>
      </w:r>
      <w:r w:rsidR="00F54209">
        <w:t xml:space="preserve"> </w:t>
      </w:r>
      <w:r w:rsidR="00A75C4B">
        <w:t>in this extract</w:t>
      </w:r>
      <w:r w:rsidR="00F54209">
        <w:t>; the loss of a beautiful girl</w:t>
      </w:r>
      <w:r w:rsidR="00A75D33">
        <w:t xml:space="preserve">, the </w:t>
      </w:r>
    </w:p>
    <w:p w:rsidR="000E159F" w:rsidRDefault="000E159F" w:rsidP="00161E71"/>
    <w:p w:rsidR="000E159F" w:rsidRDefault="00B77C6F" w:rsidP="00A75C4B">
      <w:r>
        <w:t>‘</w:t>
      </w:r>
      <w:r w:rsidR="00A75D33">
        <w:t>calumniated wife</w:t>
      </w:r>
      <w:r>
        <w:t>’</w:t>
      </w:r>
      <w:r w:rsidR="00A75D33">
        <w:t>, t</w:t>
      </w:r>
      <w:r w:rsidR="00F54209">
        <w:t>he concealed danger</w:t>
      </w:r>
      <w:r w:rsidR="00A75D33">
        <w:t>, and the festering insult</w:t>
      </w:r>
      <w:r w:rsidR="00F54209">
        <w:t xml:space="preserve">. Branwen is described as ‘one of </w:t>
      </w:r>
    </w:p>
    <w:p w:rsidR="000E159F" w:rsidRDefault="000E159F" w:rsidP="00A75C4B"/>
    <w:p w:rsidR="000E159F" w:rsidRDefault="00F54209" w:rsidP="00A75C4B">
      <w:r>
        <w:t xml:space="preserve">the Three Chief Maidens of this Island: she was the most beautiful girl in the world’ </w:t>
      </w:r>
      <w:r>
        <w:rPr>
          <w:rStyle w:val="FootnoteReference"/>
        </w:rPr>
        <w:footnoteReference w:id="8"/>
      </w:r>
      <w:r w:rsidR="00A75C4B">
        <w:t xml:space="preserve">; </w:t>
      </w:r>
      <w:r w:rsidR="00157EA1">
        <w:t>Efny</w:t>
      </w:r>
      <w:r>
        <w:t xml:space="preserve">sien </w:t>
      </w:r>
    </w:p>
    <w:p w:rsidR="000E159F" w:rsidRDefault="000E159F" w:rsidP="00A75C4B"/>
    <w:p w:rsidR="000E159F" w:rsidRDefault="00F54209" w:rsidP="00A75C4B">
      <w:r>
        <w:t>cannot have been alone</w:t>
      </w:r>
      <w:r w:rsidR="006F43F2">
        <w:t xml:space="preserve"> in feeling her loss. This was </w:t>
      </w:r>
      <w:r>
        <w:t>compounded by the news</w:t>
      </w:r>
      <w:r w:rsidR="002F55C3">
        <w:t xml:space="preserve"> of her</w:t>
      </w:r>
      <w:r w:rsidR="00BE1A25">
        <w:t xml:space="preserve"> ill-treatment</w:t>
      </w:r>
      <w:r w:rsidR="006F43F2">
        <w:t xml:space="preserve">, </w:t>
      </w:r>
    </w:p>
    <w:p w:rsidR="000E159F" w:rsidRDefault="000E159F" w:rsidP="00A75C4B"/>
    <w:p w:rsidR="000E159F" w:rsidRDefault="006F43F2" w:rsidP="00A75C4B">
      <w:r>
        <w:t>which Wood (1985) sees as an example of the Calumniated Wife</w:t>
      </w:r>
      <w:r w:rsidR="002F55C3">
        <w:t xml:space="preserve"> </w:t>
      </w:r>
      <w:r>
        <w:t xml:space="preserve">motif popular in medieval </w:t>
      </w:r>
    </w:p>
    <w:p w:rsidR="000E159F" w:rsidRDefault="000E159F" w:rsidP="00A75C4B"/>
    <w:p w:rsidR="000E159F" w:rsidRDefault="006F43F2" w:rsidP="00A75C4B">
      <w:r>
        <w:lastRenderedPageBreak/>
        <w:t>literature.  H</w:t>
      </w:r>
      <w:r w:rsidR="009B15DE">
        <w:t xml:space="preserve">owever, there are </w:t>
      </w:r>
      <w:r w:rsidR="001B0A55">
        <w:t>variations</w:t>
      </w:r>
      <w:r>
        <w:t xml:space="preserve"> to the norm</w:t>
      </w:r>
      <w:r w:rsidR="001B0A55">
        <w:t xml:space="preserve"> of this motif; </w:t>
      </w:r>
      <w:r w:rsidR="009B15DE">
        <w:t xml:space="preserve">Branwen is not taken as </w:t>
      </w:r>
    </w:p>
    <w:p w:rsidR="000E159F" w:rsidRDefault="000E159F" w:rsidP="00A75C4B"/>
    <w:p w:rsidR="000E159F" w:rsidRDefault="009B15DE" w:rsidP="00A75C4B">
      <w:r>
        <w:t xml:space="preserve">unwillingly as Helen in </w:t>
      </w:r>
      <w:r w:rsidR="00973606">
        <w:rPr>
          <w:i/>
        </w:rPr>
        <w:t>The I</w:t>
      </w:r>
      <w:r w:rsidRPr="009B15DE">
        <w:rPr>
          <w:i/>
        </w:rPr>
        <w:t xml:space="preserve">liad </w:t>
      </w:r>
      <w:r>
        <w:rPr>
          <w:rStyle w:val="FootnoteReference"/>
        </w:rPr>
        <w:footnoteReference w:id="9"/>
      </w:r>
      <w:r w:rsidR="00153A2B">
        <w:t xml:space="preserve">, and </w:t>
      </w:r>
      <w:r>
        <w:t>Wood notes that ‘The relation of Branwen to the Calumniate</w:t>
      </w:r>
      <w:r w:rsidR="00157EA1">
        <w:t>d</w:t>
      </w:r>
      <w:r>
        <w:t xml:space="preserve"> </w:t>
      </w:r>
    </w:p>
    <w:p w:rsidR="000E159F" w:rsidRDefault="000E159F" w:rsidP="00A75C4B"/>
    <w:p w:rsidR="000E159F" w:rsidRDefault="009B15DE" w:rsidP="00A75C4B">
      <w:r>
        <w:t xml:space="preserve">Wife folktales is complex’ </w:t>
      </w:r>
      <w:r>
        <w:rPr>
          <w:rStyle w:val="FootnoteReference"/>
        </w:rPr>
        <w:footnoteReference w:id="10"/>
      </w:r>
      <w:r>
        <w:t>, lacking most of the characteristics</w:t>
      </w:r>
      <w:r w:rsidR="00474CD6">
        <w:t xml:space="preserve"> usually relating to the </w:t>
      </w:r>
      <w:r w:rsidR="00733E4C">
        <w:t>motif</w:t>
      </w:r>
      <w:r w:rsidR="00474CD6">
        <w:t xml:space="preserve"> </w:t>
      </w:r>
      <w:r w:rsidR="00474CD6">
        <w:rPr>
          <w:rStyle w:val="FootnoteReference"/>
        </w:rPr>
        <w:footnoteReference w:id="11"/>
      </w:r>
      <w:r w:rsidR="00171BB2">
        <w:t xml:space="preserve">. </w:t>
      </w:r>
      <w:r>
        <w:t xml:space="preserve">This </w:t>
      </w:r>
    </w:p>
    <w:p w:rsidR="000E159F" w:rsidRDefault="000E159F" w:rsidP="00A75C4B"/>
    <w:p w:rsidR="00B77C6F" w:rsidRDefault="00161E71" w:rsidP="00A75C4B">
      <w:r>
        <w:t xml:space="preserve">variation </w:t>
      </w:r>
      <w:r w:rsidR="00A75D33">
        <w:t xml:space="preserve">is </w:t>
      </w:r>
      <w:r w:rsidR="009C2FB7">
        <w:t xml:space="preserve">also </w:t>
      </w:r>
      <w:r w:rsidR="00A75D33">
        <w:t xml:space="preserve">present </w:t>
      </w:r>
      <w:r w:rsidR="009C2FB7">
        <w:t xml:space="preserve">in the </w:t>
      </w:r>
      <w:r w:rsidR="009B15DE">
        <w:t xml:space="preserve">‘concealed danger’ of the ‘warriors in </w:t>
      </w:r>
      <w:r w:rsidR="000969DF">
        <w:t>the flour’ which, unlike</w:t>
      </w:r>
      <w:r w:rsidR="00F913D7">
        <w:t xml:space="preserve"> the </w:t>
      </w:r>
    </w:p>
    <w:p w:rsidR="00B77C6F" w:rsidRDefault="00B77C6F" w:rsidP="00A75C4B"/>
    <w:p w:rsidR="00B77C6F" w:rsidRDefault="00F913D7" w:rsidP="00A75C4B">
      <w:r>
        <w:t>Greeks</w:t>
      </w:r>
      <w:r w:rsidR="009B15DE">
        <w:t xml:space="preserve"> in the </w:t>
      </w:r>
      <w:r>
        <w:t xml:space="preserve">wooden </w:t>
      </w:r>
      <w:r w:rsidR="009B15DE">
        <w:t>horse</w:t>
      </w:r>
      <w:r w:rsidR="00A75D33">
        <w:rPr>
          <w:rStyle w:val="FootnoteReference"/>
        </w:rPr>
        <w:footnoteReference w:id="12"/>
      </w:r>
      <w:r w:rsidR="009C79DC">
        <w:t xml:space="preserve">, </w:t>
      </w:r>
      <w:r w:rsidR="00B77C6F">
        <w:t xml:space="preserve">for example, </w:t>
      </w:r>
      <w:r w:rsidR="009B15DE">
        <w:t>is foiled</w:t>
      </w:r>
      <w:r w:rsidR="00B77C6F">
        <w:t xml:space="preserve">, in this case </w:t>
      </w:r>
      <w:r w:rsidR="009B15DE">
        <w:t xml:space="preserve">by the ‘fierce, </w:t>
      </w:r>
      <w:r w:rsidR="000239D4">
        <w:t>ruthless’</w:t>
      </w:r>
      <w:r w:rsidR="009B15DE">
        <w:t xml:space="preserve"> insight </w:t>
      </w:r>
      <w:r w:rsidR="00157EA1">
        <w:t xml:space="preserve">of </w:t>
      </w:r>
    </w:p>
    <w:p w:rsidR="00B77C6F" w:rsidRDefault="00B77C6F" w:rsidP="00A75C4B"/>
    <w:p w:rsidR="008C4D39" w:rsidRDefault="00157EA1" w:rsidP="00A75C4B">
      <w:r>
        <w:t>Efny</w:t>
      </w:r>
      <w:r w:rsidR="009B15DE">
        <w:t>sien.</w:t>
      </w:r>
      <w:r w:rsidR="009C2FB7">
        <w:t xml:space="preserve"> </w:t>
      </w:r>
      <w:r w:rsidR="008C4D39">
        <w:t>Therefore, although the element</w:t>
      </w:r>
      <w:r w:rsidR="001B0A55">
        <w:t xml:space="preserve">s of many literary themes are certainly present in this </w:t>
      </w:r>
    </w:p>
    <w:p w:rsidR="008C4D39" w:rsidRDefault="008C4D39" w:rsidP="00A75C4B"/>
    <w:p w:rsidR="00B77C6F" w:rsidRDefault="001B0A55" w:rsidP="00A75C4B">
      <w:r>
        <w:t xml:space="preserve">extract, the variations are almost as noteworthy. Nevertheless, </w:t>
      </w:r>
      <w:r w:rsidR="00153A2B">
        <w:t xml:space="preserve">as Davies </w:t>
      </w:r>
      <w:r w:rsidR="000969DF">
        <w:t xml:space="preserve">notes, </w:t>
      </w:r>
      <w:r>
        <w:t xml:space="preserve">‘The nature of insult’ </w:t>
      </w:r>
    </w:p>
    <w:p w:rsidR="00B77C6F" w:rsidRDefault="00B77C6F" w:rsidP="00A75C4B"/>
    <w:p w:rsidR="00B77C6F" w:rsidRDefault="000969DF" w:rsidP="00A75C4B">
      <w:r>
        <w:t>remains ‘</w:t>
      </w:r>
      <w:r w:rsidR="00A75D33">
        <w:t>a central theme’</w:t>
      </w:r>
      <w:r w:rsidR="00157EA1">
        <w:rPr>
          <w:rStyle w:val="FootnoteReference"/>
        </w:rPr>
        <w:footnoteReference w:id="13"/>
      </w:r>
      <w:r w:rsidR="00A75D33">
        <w:t xml:space="preserve"> </w:t>
      </w:r>
      <w:r w:rsidR="00157EA1">
        <w:t>of this extract, driving</w:t>
      </w:r>
      <w:r w:rsidR="00A75D33">
        <w:t xml:space="preserve"> the plot, both in terms of the Irish</w:t>
      </w:r>
      <w:r w:rsidR="00157EA1">
        <w:t xml:space="preserve"> construction of, </w:t>
      </w:r>
    </w:p>
    <w:p w:rsidR="00B77C6F" w:rsidRDefault="00B77C6F" w:rsidP="00A75C4B"/>
    <w:p w:rsidR="00A47BCC" w:rsidRDefault="00157EA1" w:rsidP="00A75C4B">
      <w:r>
        <w:t>and Efny</w:t>
      </w:r>
      <w:r w:rsidR="00BA6C03">
        <w:t>sien’s suspicion</w:t>
      </w:r>
      <w:r w:rsidR="00C60EFE">
        <w:t>s</w:t>
      </w:r>
      <w:r w:rsidR="00BA6C03">
        <w:t xml:space="preserve"> about</w:t>
      </w:r>
      <w:r>
        <w:t xml:space="preserve">, </w:t>
      </w:r>
      <w:r w:rsidR="00A75D33">
        <w:t>the Iron House</w:t>
      </w:r>
      <w:r w:rsidR="00733E4C">
        <w:rPr>
          <w:rStyle w:val="FootnoteReference"/>
        </w:rPr>
        <w:footnoteReference w:id="14"/>
      </w:r>
      <w:r w:rsidR="00A75D33">
        <w:t>.</w:t>
      </w:r>
    </w:p>
    <w:p w:rsidR="00171BB2" w:rsidRDefault="00171BB2" w:rsidP="005D0CC0">
      <w:pPr>
        <w:jc w:val="both"/>
      </w:pPr>
    </w:p>
    <w:p w:rsidR="00BE1A25" w:rsidRDefault="00BE1A25" w:rsidP="005D0CC0">
      <w:pPr>
        <w:jc w:val="both"/>
      </w:pPr>
    </w:p>
    <w:p w:rsidR="000E159F" w:rsidRDefault="000E159F" w:rsidP="005D0CC0">
      <w:pPr>
        <w:jc w:val="both"/>
      </w:pPr>
      <w:r>
        <w:t>Secondly, i</w:t>
      </w:r>
      <w:r w:rsidR="00157EA1">
        <w:t xml:space="preserve">nsight into </w:t>
      </w:r>
      <w:r w:rsidR="00157EA1" w:rsidRPr="00161E71">
        <w:rPr>
          <w:b/>
        </w:rPr>
        <w:t>character</w:t>
      </w:r>
      <w:r w:rsidR="006E169D" w:rsidRPr="00161E71">
        <w:rPr>
          <w:b/>
        </w:rPr>
        <w:t>isation</w:t>
      </w:r>
      <w:r w:rsidR="00BE1A25">
        <w:t xml:space="preserve"> is</w:t>
      </w:r>
      <w:r w:rsidR="00157EA1">
        <w:t xml:space="preserve"> </w:t>
      </w:r>
      <w:r w:rsidR="001B0A55">
        <w:t xml:space="preserve">also </w:t>
      </w:r>
      <w:r w:rsidR="00157EA1">
        <w:t>important in this extract. Ma</w:t>
      </w:r>
      <w:r w:rsidR="006619D6">
        <w:t xml:space="preserve">tholwch is shown as a weak </w:t>
      </w:r>
    </w:p>
    <w:p w:rsidR="005B191E" w:rsidRDefault="005B191E" w:rsidP="005D0CC0">
      <w:pPr>
        <w:jc w:val="both"/>
      </w:pPr>
    </w:p>
    <w:p w:rsidR="000E159F" w:rsidRDefault="006619D6" w:rsidP="005D0CC0">
      <w:pPr>
        <w:jc w:val="both"/>
      </w:pPr>
      <w:r>
        <w:t>king</w:t>
      </w:r>
      <w:r w:rsidR="001B0A55">
        <w:t xml:space="preserve"> (especially in contrast to Bendigeidfran); </w:t>
      </w:r>
      <w:r w:rsidR="00157EA1">
        <w:t>‘My men’… [he says] … ‘What is your advice’</w:t>
      </w:r>
      <w:r w:rsidR="002E37D9">
        <w:t xml:space="preserve">, implying </w:t>
      </w:r>
    </w:p>
    <w:p w:rsidR="00F06B07" w:rsidRDefault="00F06B07" w:rsidP="005D0CC0">
      <w:pPr>
        <w:jc w:val="both"/>
      </w:pPr>
    </w:p>
    <w:p w:rsidR="000E159F" w:rsidRDefault="002E37D9" w:rsidP="005D0CC0">
      <w:pPr>
        <w:jc w:val="both"/>
      </w:pPr>
      <w:r>
        <w:t>that he ‘is unsure’</w:t>
      </w:r>
      <w:r>
        <w:rPr>
          <w:rStyle w:val="FootnoteReference"/>
        </w:rPr>
        <w:footnoteReference w:id="15"/>
      </w:r>
      <w:r w:rsidR="009C2FB7">
        <w:t xml:space="preserve">. </w:t>
      </w:r>
      <w:r>
        <w:t>Matholwch not only appears to accept his counsellors</w:t>
      </w:r>
      <w:r w:rsidR="009C2FB7">
        <w:t>’</w:t>
      </w:r>
      <w:r>
        <w:t xml:space="preserve"> a</w:t>
      </w:r>
      <w:r w:rsidR="009C2FB7">
        <w:t xml:space="preserve">dvice unquestioningly, </w:t>
      </w:r>
    </w:p>
    <w:p w:rsidR="000E159F" w:rsidRDefault="000E159F" w:rsidP="005D0CC0">
      <w:pPr>
        <w:jc w:val="both"/>
      </w:pPr>
    </w:p>
    <w:p w:rsidR="00685F54" w:rsidRDefault="009C2FB7" w:rsidP="009C2FB7">
      <w:pPr>
        <w:jc w:val="both"/>
      </w:pPr>
      <w:r>
        <w:t xml:space="preserve">he </w:t>
      </w:r>
      <w:r w:rsidR="002E37D9">
        <w:t xml:space="preserve">apparently has no knowledge of the plot of the ‘warriors in the </w:t>
      </w:r>
      <w:r>
        <w:t>flour’.</w:t>
      </w:r>
      <w:r w:rsidR="002E37D9">
        <w:t xml:space="preserve"> </w:t>
      </w:r>
      <w:r w:rsidR="00685F54">
        <w:t xml:space="preserve">Branwen’s character in the </w:t>
      </w:r>
    </w:p>
    <w:p w:rsidR="00685F54" w:rsidRDefault="00685F54" w:rsidP="009C2FB7">
      <w:pPr>
        <w:jc w:val="both"/>
      </w:pPr>
    </w:p>
    <w:p w:rsidR="00685F54" w:rsidRDefault="00685F54" w:rsidP="009C2FB7">
      <w:pPr>
        <w:jc w:val="both"/>
      </w:pPr>
      <w:r>
        <w:t xml:space="preserve">whole of this Branch is perhaps underplayed, given the apparent nomenclature referred to above, </w:t>
      </w:r>
    </w:p>
    <w:p w:rsidR="00685F54" w:rsidRDefault="00685F54" w:rsidP="009C2FB7">
      <w:pPr>
        <w:jc w:val="both"/>
      </w:pPr>
    </w:p>
    <w:p w:rsidR="00685F54" w:rsidRDefault="00685F54" w:rsidP="009C2FB7">
      <w:pPr>
        <w:jc w:val="both"/>
      </w:pPr>
      <w:r>
        <w:t xml:space="preserve">however, in this extract, her role is important, being apparently the determining factor in </w:t>
      </w:r>
    </w:p>
    <w:p w:rsidR="00685F54" w:rsidRDefault="00685F54" w:rsidP="009C2FB7">
      <w:pPr>
        <w:jc w:val="both"/>
      </w:pPr>
    </w:p>
    <w:p w:rsidR="00685F54" w:rsidRDefault="00685F54" w:rsidP="009C2FB7">
      <w:pPr>
        <w:jc w:val="both"/>
      </w:pPr>
      <w:r>
        <w:t xml:space="preserve">Bendigeidfran accepting the Iron House offer, ‘because she feared that the country [that is Ireland] </w:t>
      </w:r>
    </w:p>
    <w:p w:rsidR="00685F54" w:rsidRDefault="00685F54" w:rsidP="009C2FB7">
      <w:pPr>
        <w:jc w:val="both"/>
      </w:pPr>
    </w:p>
    <w:p w:rsidR="00685F54" w:rsidRDefault="00685F54" w:rsidP="009C2FB7">
      <w:pPr>
        <w:jc w:val="both"/>
      </w:pPr>
      <w:r>
        <w:t xml:space="preserve">would be laid waste’ otherwise. It is </w:t>
      </w:r>
      <w:r w:rsidR="002E37D9">
        <w:t>Efnysien’s c</w:t>
      </w:r>
      <w:r w:rsidR="000969DF">
        <w:t xml:space="preserve">haracterisation, </w:t>
      </w:r>
      <w:r>
        <w:t xml:space="preserve">however, which </w:t>
      </w:r>
      <w:r w:rsidR="000969DF">
        <w:t>is dominant</w:t>
      </w:r>
      <w:r>
        <w:t xml:space="preserve"> in this </w:t>
      </w:r>
    </w:p>
    <w:p w:rsidR="00685F54" w:rsidRDefault="00685F54" w:rsidP="009C2FB7">
      <w:pPr>
        <w:jc w:val="both"/>
      </w:pPr>
    </w:p>
    <w:p w:rsidR="00F06B07" w:rsidRDefault="00685F54" w:rsidP="009C2FB7">
      <w:pPr>
        <w:jc w:val="both"/>
      </w:pPr>
      <w:r>
        <w:t>extract</w:t>
      </w:r>
      <w:r w:rsidR="006619D6">
        <w:t xml:space="preserve">, </w:t>
      </w:r>
      <w:r>
        <w:t xml:space="preserve">the ‘author’ even </w:t>
      </w:r>
      <w:r w:rsidR="000969DF">
        <w:t xml:space="preserve">showing </w:t>
      </w:r>
      <w:r w:rsidR="00F06B07">
        <w:t xml:space="preserve">us </w:t>
      </w:r>
      <w:r w:rsidR="002E37D9">
        <w:t xml:space="preserve">insights into </w:t>
      </w:r>
      <w:r w:rsidR="0078687A">
        <w:t>his thought processes, such as his</w:t>
      </w:r>
      <w:r w:rsidR="002E37D9">
        <w:t xml:space="preserve"> </w:t>
      </w:r>
      <w:r w:rsidR="0078687A">
        <w:t xml:space="preserve">‘Sherlock </w:t>
      </w:r>
    </w:p>
    <w:p w:rsidR="00F06B07" w:rsidRDefault="00F06B07" w:rsidP="009C2FB7">
      <w:pPr>
        <w:jc w:val="both"/>
      </w:pPr>
    </w:p>
    <w:p w:rsidR="00F06B07" w:rsidRDefault="0078687A" w:rsidP="009C2FB7">
      <w:pPr>
        <w:jc w:val="both"/>
      </w:pPr>
      <w:r>
        <w:t>Holmes’-</w:t>
      </w:r>
      <w:r w:rsidR="002E37D9">
        <w:t xml:space="preserve">like powers of deduction (how did he know that there were warriors in the </w:t>
      </w:r>
      <w:r>
        <w:t xml:space="preserve">sacks?) and </w:t>
      </w:r>
    </w:p>
    <w:p w:rsidR="00F06B07" w:rsidRDefault="00F06B07" w:rsidP="009C2FB7">
      <w:pPr>
        <w:jc w:val="both"/>
      </w:pPr>
    </w:p>
    <w:p w:rsidR="00F06B07" w:rsidRDefault="002E37D9" w:rsidP="009C2FB7">
      <w:pPr>
        <w:jc w:val="both"/>
      </w:pPr>
      <w:r>
        <w:t>strength (squeezing the warriors to death through their heads, despite wearing helmets</w:t>
      </w:r>
      <w:r w:rsidR="006619D6">
        <w:t>)</w:t>
      </w:r>
      <w:r w:rsidR="0078687A">
        <w:t>.</w:t>
      </w:r>
      <w:r>
        <w:t xml:space="preserve"> </w:t>
      </w:r>
      <w:r w:rsidR="003522A8">
        <w:t xml:space="preserve"> </w:t>
      </w:r>
      <w:r w:rsidR="0078687A">
        <w:t xml:space="preserve">This is </w:t>
      </w:r>
    </w:p>
    <w:p w:rsidR="00F06B07" w:rsidRDefault="00F06B07" w:rsidP="009C2FB7">
      <w:pPr>
        <w:jc w:val="both"/>
      </w:pPr>
    </w:p>
    <w:p w:rsidR="00F06B07" w:rsidRDefault="0078687A" w:rsidP="009C2FB7">
      <w:pPr>
        <w:jc w:val="both"/>
      </w:pPr>
      <w:r>
        <w:t xml:space="preserve">added to by his use of </w:t>
      </w:r>
      <w:r w:rsidR="002E37D9">
        <w:t xml:space="preserve">wordplay </w:t>
      </w:r>
      <w:r w:rsidR="008C4D39">
        <w:t xml:space="preserve">in his </w:t>
      </w:r>
      <w:r w:rsidR="008C4D39" w:rsidRPr="008C4D39">
        <w:rPr>
          <w:i/>
        </w:rPr>
        <w:t>englyn</w:t>
      </w:r>
      <w:r w:rsidR="008C4D39">
        <w:rPr>
          <w:rStyle w:val="FootnoteReference"/>
          <w:i/>
        </w:rPr>
        <w:footnoteReference w:id="16"/>
      </w:r>
      <w:r w:rsidR="008C4D39">
        <w:t xml:space="preserve"> </w:t>
      </w:r>
      <w:r w:rsidR="00CD079B">
        <w:t>noted b</w:t>
      </w:r>
      <w:r w:rsidR="00153A2B">
        <w:t xml:space="preserve">y Davies </w:t>
      </w:r>
      <w:r w:rsidR="00CD079B">
        <w:rPr>
          <w:rStyle w:val="FootnoteReference"/>
        </w:rPr>
        <w:footnoteReference w:id="17"/>
      </w:r>
      <w:r w:rsidR="00CD079B">
        <w:rPr>
          <w:i/>
        </w:rPr>
        <w:t xml:space="preserve">, </w:t>
      </w:r>
      <w:r w:rsidR="00CD079B" w:rsidRPr="00F06B07">
        <w:t>whereby</w:t>
      </w:r>
      <w:r w:rsidR="00CD079B">
        <w:rPr>
          <w:i/>
        </w:rPr>
        <w:t xml:space="preserve"> blawd, </w:t>
      </w:r>
      <w:r w:rsidR="00CD079B" w:rsidRPr="00CD079B">
        <w:t xml:space="preserve">which can be used </w:t>
      </w:r>
    </w:p>
    <w:p w:rsidR="00F06B07" w:rsidRDefault="00F06B07" w:rsidP="009C2FB7">
      <w:pPr>
        <w:jc w:val="both"/>
      </w:pPr>
    </w:p>
    <w:p w:rsidR="00F06B07" w:rsidRDefault="00CD079B" w:rsidP="009C2FB7">
      <w:pPr>
        <w:jc w:val="both"/>
      </w:pPr>
      <w:r w:rsidRPr="00CD079B">
        <w:t>to mean</w:t>
      </w:r>
      <w:r>
        <w:rPr>
          <w:i/>
        </w:rPr>
        <w:t xml:space="preserve"> </w:t>
      </w:r>
      <w:r w:rsidRPr="00CD079B">
        <w:rPr>
          <w:i/>
        </w:rPr>
        <w:t>flour</w:t>
      </w:r>
      <w:r>
        <w:t xml:space="preserve">, </w:t>
      </w:r>
      <w:r w:rsidRPr="00CD079B">
        <w:rPr>
          <w:i/>
        </w:rPr>
        <w:t xml:space="preserve">flower </w:t>
      </w:r>
      <w:r>
        <w:t xml:space="preserve">and </w:t>
      </w:r>
      <w:r w:rsidRPr="00CD079B">
        <w:rPr>
          <w:i/>
        </w:rPr>
        <w:t>hero</w:t>
      </w:r>
      <w:r>
        <w:t xml:space="preserve">, therefore </w:t>
      </w:r>
      <w:r w:rsidRPr="00CD079B">
        <w:rPr>
          <w:i/>
        </w:rPr>
        <w:t>warrior</w:t>
      </w:r>
      <w:r w:rsidR="006619D6">
        <w:t>, is</w:t>
      </w:r>
      <w:r w:rsidRPr="00CD079B">
        <w:t xml:space="preserve"> used to </w:t>
      </w:r>
      <w:r>
        <w:t xml:space="preserve">show how Efnysien </w:t>
      </w:r>
      <w:r w:rsidR="00774A15">
        <w:t>could</w:t>
      </w:r>
      <w:r>
        <w:t xml:space="preserve"> recognise ‘these </w:t>
      </w:r>
    </w:p>
    <w:p w:rsidR="00F06B07" w:rsidRDefault="00F06B07" w:rsidP="009C2FB7">
      <w:pPr>
        <w:jc w:val="both"/>
      </w:pPr>
    </w:p>
    <w:p w:rsidR="00171BB2" w:rsidRDefault="00CD079B" w:rsidP="009C2FB7">
      <w:pPr>
        <w:jc w:val="both"/>
      </w:pPr>
      <w:r>
        <w:t xml:space="preserve">various sorts of “flours”!’ </w:t>
      </w:r>
      <w:r>
        <w:rPr>
          <w:rStyle w:val="FootnoteReference"/>
        </w:rPr>
        <w:footnoteReference w:id="18"/>
      </w:r>
      <w:r>
        <w:t>.</w:t>
      </w:r>
    </w:p>
    <w:p w:rsidR="00BE1A25" w:rsidRDefault="00BE1A25" w:rsidP="005D0CC0"/>
    <w:p w:rsidR="00BE1A25" w:rsidRDefault="00BE1A25" w:rsidP="005D0CC0"/>
    <w:p w:rsidR="00BE1A25" w:rsidRDefault="00F71C69" w:rsidP="005D0CC0">
      <w:r>
        <w:t xml:space="preserve">The ‘warriors in the flour’ </w:t>
      </w:r>
      <w:r w:rsidR="00BE1A25">
        <w:t xml:space="preserve">incident also highlights </w:t>
      </w:r>
      <w:r>
        <w:t xml:space="preserve">the debate about </w:t>
      </w:r>
      <w:r w:rsidRPr="007C5166">
        <w:rPr>
          <w:b/>
        </w:rPr>
        <w:t>Irish influence</w:t>
      </w:r>
      <w:r>
        <w:t xml:space="preserve"> on the Mabinogi. </w:t>
      </w:r>
    </w:p>
    <w:p w:rsidR="001B0A55" w:rsidRDefault="001B0A55" w:rsidP="001B0A55">
      <w:pPr>
        <w:pStyle w:val="FootnoteText"/>
        <w:rPr>
          <w:rFonts w:cstheme="minorHAnsi"/>
          <w:sz w:val="24"/>
          <w:szCs w:val="24"/>
        </w:rPr>
      </w:pPr>
    </w:p>
    <w:p w:rsidR="008C4D39" w:rsidRDefault="00F71C69" w:rsidP="001B0A55">
      <w:pPr>
        <w:pStyle w:val="FootnoteText"/>
        <w:rPr>
          <w:rFonts w:cstheme="minorHAnsi"/>
          <w:sz w:val="22"/>
          <w:szCs w:val="22"/>
        </w:rPr>
      </w:pPr>
      <w:r w:rsidRPr="008C4D39">
        <w:rPr>
          <w:rFonts w:cstheme="minorHAnsi"/>
          <w:sz w:val="22"/>
          <w:szCs w:val="22"/>
        </w:rPr>
        <w:t xml:space="preserve">Sims-Williams (2005) </w:t>
      </w:r>
      <w:r w:rsidR="00F06B07" w:rsidRPr="008C4D39">
        <w:rPr>
          <w:rFonts w:cstheme="minorHAnsi"/>
          <w:sz w:val="22"/>
          <w:szCs w:val="22"/>
        </w:rPr>
        <w:t>notes</w:t>
      </w:r>
      <w:r w:rsidR="00462D10" w:rsidRPr="008C4D39">
        <w:rPr>
          <w:rFonts w:cstheme="minorHAnsi"/>
          <w:sz w:val="22"/>
          <w:szCs w:val="22"/>
        </w:rPr>
        <w:t xml:space="preserve"> the similarit</w:t>
      </w:r>
      <w:r w:rsidR="00BE1A25" w:rsidRPr="008C4D39">
        <w:rPr>
          <w:rFonts w:cstheme="minorHAnsi"/>
          <w:sz w:val="22"/>
          <w:szCs w:val="22"/>
        </w:rPr>
        <w:t>ies to</w:t>
      </w:r>
      <w:r w:rsidR="00462D10" w:rsidRPr="008C4D39">
        <w:rPr>
          <w:rFonts w:cstheme="minorHAnsi"/>
          <w:sz w:val="22"/>
          <w:szCs w:val="22"/>
        </w:rPr>
        <w:t xml:space="preserve"> the </w:t>
      </w:r>
      <w:r w:rsidR="00462D10" w:rsidRPr="008C4D39">
        <w:rPr>
          <w:rFonts w:cstheme="minorHAnsi"/>
          <w:i/>
          <w:sz w:val="22"/>
          <w:szCs w:val="22"/>
        </w:rPr>
        <w:t>B</w:t>
      </w:r>
      <m:oMath>
        <m:acc>
          <m:accPr>
            <m:chr m:val="́"/>
            <m:ctrlPr>
              <w:rPr>
                <w:rFonts w:ascii="Cambria Math" w:hAnsi="Cambria Math" w:cstheme="minorHAnsi"/>
                <w:i/>
                <w:sz w:val="22"/>
                <w:szCs w:val="22"/>
              </w:rPr>
            </m:ctrlPr>
          </m:accPr>
          <m:e>
            <m:r>
              <w:rPr>
                <w:rFonts w:ascii="Cambria Math" w:hAnsi="Cambria Math" w:cstheme="minorHAnsi"/>
                <w:sz w:val="22"/>
                <w:szCs w:val="22"/>
              </w:rPr>
              <m:t>o</m:t>
            </m:r>
          </m:e>
        </m:acc>
      </m:oMath>
      <w:r w:rsidR="00462D10" w:rsidRPr="008C4D39">
        <w:rPr>
          <w:rFonts w:cstheme="minorHAnsi"/>
          <w:i/>
          <w:sz w:val="22"/>
          <w:szCs w:val="22"/>
        </w:rPr>
        <w:t>rama</w:t>
      </w:r>
      <w:r w:rsidR="00462D10" w:rsidRPr="008C4D39">
        <w:rPr>
          <w:rFonts w:cstheme="minorHAnsi"/>
          <w:sz w:val="22"/>
          <w:szCs w:val="22"/>
        </w:rPr>
        <w:t xml:space="preserve"> saga</w:t>
      </w:r>
      <w:r w:rsidR="001B0A55" w:rsidRPr="008C4D39">
        <w:rPr>
          <w:rFonts w:cstheme="minorHAnsi"/>
          <w:sz w:val="22"/>
          <w:szCs w:val="22"/>
        </w:rPr>
        <w:t xml:space="preserve">, suggesting that ‘a version of the </w:t>
      </w:r>
    </w:p>
    <w:p w:rsidR="008C4D39" w:rsidRDefault="008C4D39" w:rsidP="001B0A55">
      <w:pPr>
        <w:pStyle w:val="FootnoteText"/>
        <w:rPr>
          <w:rFonts w:cstheme="minorHAnsi"/>
          <w:sz w:val="22"/>
          <w:szCs w:val="22"/>
        </w:rPr>
      </w:pPr>
    </w:p>
    <w:p w:rsidR="005B1244" w:rsidRDefault="005B1244" w:rsidP="008C4D39">
      <w:pPr>
        <w:pStyle w:val="FootnoteText"/>
        <w:rPr>
          <w:rFonts w:cstheme="minorHAnsi"/>
          <w:i/>
          <w:sz w:val="22"/>
          <w:szCs w:val="22"/>
        </w:rPr>
      </w:pPr>
    </w:p>
    <w:p w:rsidR="008C4D39" w:rsidRDefault="001B0A55" w:rsidP="008C4D39">
      <w:pPr>
        <w:pStyle w:val="FootnoteText"/>
        <w:rPr>
          <w:rFonts w:cstheme="minorHAnsi"/>
          <w:sz w:val="22"/>
          <w:szCs w:val="22"/>
        </w:rPr>
      </w:pPr>
      <w:r w:rsidRPr="008C4D39">
        <w:rPr>
          <w:rFonts w:cstheme="minorHAnsi"/>
          <w:i/>
          <w:sz w:val="22"/>
          <w:szCs w:val="22"/>
        </w:rPr>
        <w:t>B</w:t>
      </w:r>
      <m:oMath>
        <m:acc>
          <m:accPr>
            <m:chr m:val="́"/>
            <m:ctrlPr>
              <w:rPr>
                <w:rFonts w:ascii="Cambria Math" w:hAnsi="Cambria Math" w:cstheme="minorHAnsi"/>
                <w:i/>
                <w:sz w:val="22"/>
                <w:szCs w:val="22"/>
              </w:rPr>
            </m:ctrlPr>
          </m:accPr>
          <m:e>
            <m:r>
              <w:rPr>
                <w:rFonts w:ascii="Cambria Math" w:hAnsi="Cambria Math" w:cstheme="minorHAnsi"/>
                <w:sz w:val="22"/>
                <w:szCs w:val="22"/>
              </w:rPr>
              <m:t>o</m:t>
            </m:r>
          </m:e>
        </m:acc>
      </m:oMath>
      <w:r w:rsidRPr="008C4D39">
        <w:rPr>
          <w:rFonts w:cstheme="minorHAnsi"/>
          <w:i/>
          <w:sz w:val="22"/>
          <w:szCs w:val="22"/>
        </w:rPr>
        <w:t>rama</w:t>
      </w:r>
      <w:r w:rsidRPr="008C4D39">
        <w:rPr>
          <w:rFonts w:cstheme="minorHAnsi"/>
          <w:sz w:val="22"/>
          <w:szCs w:val="22"/>
        </w:rPr>
        <w:t xml:space="preserve"> was a major inspiration for </w:t>
      </w:r>
      <w:r w:rsidRPr="008C4D39">
        <w:rPr>
          <w:rFonts w:cstheme="minorHAnsi"/>
          <w:i/>
          <w:sz w:val="22"/>
          <w:szCs w:val="22"/>
        </w:rPr>
        <w:t>Branwen</w:t>
      </w:r>
      <w:r w:rsidRPr="008C4D39">
        <w:rPr>
          <w:rFonts w:cstheme="minorHAnsi"/>
          <w:sz w:val="22"/>
          <w:szCs w:val="22"/>
        </w:rPr>
        <w:t>’</w:t>
      </w:r>
      <w:r w:rsidR="00462D10" w:rsidRPr="008C4D39">
        <w:rPr>
          <w:rStyle w:val="FootnoteReference"/>
          <w:rFonts w:cstheme="minorHAnsi"/>
          <w:sz w:val="22"/>
          <w:szCs w:val="22"/>
        </w:rPr>
        <w:footnoteReference w:id="19"/>
      </w:r>
      <w:r w:rsidR="00462D10" w:rsidRPr="008C4D39">
        <w:rPr>
          <w:rFonts w:cstheme="minorHAnsi"/>
          <w:sz w:val="22"/>
          <w:szCs w:val="22"/>
        </w:rPr>
        <w:t xml:space="preserve">, though Ford (1988), for example, sees it more as </w:t>
      </w:r>
    </w:p>
    <w:p w:rsidR="008C4D39" w:rsidRDefault="008C4D39" w:rsidP="008C4D39">
      <w:pPr>
        <w:pStyle w:val="FootnoteText"/>
        <w:rPr>
          <w:rFonts w:cstheme="minorHAnsi"/>
          <w:sz w:val="22"/>
          <w:szCs w:val="22"/>
        </w:rPr>
      </w:pPr>
    </w:p>
    <w:p w:rsidR="005B1244" w:rsidRDefault="005B1244" w:rsidP="008C4D39">
      <w:pPr>
        <w:pStyle w:val="FootnoteText"/>
        <w:rPr>
          <w:rFonts w:cstheme="minorHAnsi"/>
          <w:sz w:val="22"/>
          <w:szCs w:val="22"/>
        </w:rPr>
      </w:pPr>
    </w:p>
    <w:p w:rsidR="008C4D39" w:rsidRDefault="00462D10" w:rsidP="008C4D39">
      <w:pPr>
        <w:pStyle w:val="FootnoteText"/>
        <w:rPr>
          <w:rFonts w:cstheme="minorHAnsi"/>
          <w:sz w:val="22"/>
          <w:szCs w:val="22"/>
        </w:rPr>
      </w:pPr>
      <w:r w:rsidRPr="008C4D39">
        <w:rPr>
          <w:rFonts w:cstheme="minorHAnsi"/>
          <w:sz w:val="22"/>
          <w:szCs w:val="22"/>
        </w:rPr>
        <w:t>‘community acceptance’ rather than one-way influence</w:t>
      </w:r>
      <w:r w:rsidR="008C4D39">
        <w:rPr>
          <w:rFonts w:cstheme="minorHAnsi"/>
          <w:sz w:val="22"/>
          <w:szCs w:val="22"/>
        </w:rPr>
        <w:t xml:space="preserve">, suggesting that ‘the tendency to isolate </w:t>
      </w:r>
    </w:p>
    <w:p w:rsidR="008C4D39" w:rsidRDefault="008C4D39" w:rsidP="008C4D39">
      <w:pPr>
        <w:pStyle w:val="FootnoteText"/>
        <w:rPr>
          <w:rFonts w:cstheme="minorHAnsi"/>
          <w:sz w:val="22"/>
          <w:szCs w:val="22"/>
        </w:rPr>
      </w:pPr>
    </w:p>
    <w:p w:rsidR="005B1244" w:rsidRDefault="005B1244" w:rsidP="008C4D39">
      <w:pPr>
        <w:pStyle w:val="FootnoteText"/>
        <w:rPr>
          <w:rFonts w:cstheme="minorHAnsi"/>
          <w:sz w:val="22"/>
          <w:szCs w:val="22"/>
        </w:rPr>
      </w:pPr>
    </w:p>
    <w:p w:rsidR="008C4D39" w:rsidRDefault="008C4D39" w:rsidP="008C4D39">
      <w:pPr>
        <w:pStyle w:val="FootnoteText"/>
        <w:rPr>
          <w:rFonts w:cstheme="minorHAnsi"/>
          <w:sz w:val="22"/>
          <w:szCs w:val="22"/>
        </w:rPr>
      </w:pPr>
      <w:r>
        <w:rPr>
          <w:rFonts w:cstheme="minorHAnsi"/>
          <w:sz w:val="22"/>
          <w:szCs w:val="22"/>
        </w:rPr>
        <w:t xml:space="preserve">individual episodes which can be found in both Welsh and Irish and then assume borrowing from </w:t>
      </w:r>
    </w:p>
    <w:p w:rsidR="008C4D39" w:rsidRDefault="008C4D39" w:rsidP="008C4D39">
      <w:pPr>
        <w:pStyle w:val="FootnoteText"/>
        <w:rPr>
          <w:rFonts w:cstheme="minorHAnsi"/>
          <w:sz w:val="22"/>
          <w:szCs w:val="22"/>
        </w:rPr>
      </w:pPr>
    </w:p>
    <w:p w:rsidR="005B1244" w:rsidRDefault="005B1244" w:rsidP="008C4D39">
      <w:pPr>
        <w:pStyle w:val="FootnoteText"/>
        <w:rPr>
          <w:rFonts w:cstheme="minorHAnsi"/>
          <w:sz w:val="22"/>
          <w:szCs w:val="22"/>
        </w:rPr>
      </w:pPr>
    </w:p>
    <w:p w:rsidR="008C4D39" w:rsidRDefault="005B1244" w:rsidP="008C4D39">
      <w:pPr>
        <w:pStyle w:val="FootnoteText"/>
        <w:rPr>
          <w:rFonts w:cstheme="minorHAnsi"/>
          <w:sz w:val="22"/>
          <w:szCs w:val="22"/>
        </w:rPr>
      </w:pPr>
      <w:r>
        <w:rPr>
          <w:rFonts w:cstheme="minorHAnsi"/>
          <w:sz w:val="22"/>
          <w:szCs w:val="22"/>
        </w:rPr>
        <w:t>Ireland to W</w:t>
      </w:r>
      <w:r w:rsidR="008C4D39">
        <w:rPr>
          <w:rFonts w:cstheme="minorHAnsi"/>
          <w:sz w:val="22"/>
          <w:szCs w:val="22"/>
        </w:rPr>
        <w:t xml:space="preserve">ales perhaps stems from the undeniable fact that vastly more Irish material has </w:t>
      </w:r>
    </w:p>
    <w:p w:rsidR="008C4D39" w:rsidRDefault="008C4D39" w:rsidP="008C4D39">
      <w:pPr>
        <w:pStyle w:val="FootnoteText"/>
        <w:rPr>
          <w:rFonts w:cstheme="minorHAnsi"/>
          <w:sz w:val="22"/>
          <w:szCs w:val="22"/>
        </w:rPr>
      </w:pPr>
    </w:p>
    <w:p w:rsidR="008C4D39" w:rsidRDefault="008C4D39" w:rsidP="008C4D39">
      <w:pPr>
        <w:pStyle w:val="FootnoteText"/>
        <w:rPr>
          <w:rFonts w:cstheme="minorHAnsi"/>
          <w:sz w:val="22"/>
          <w:szCs w:val="22"/>
        </w:rPr>
      </w:pPr>
    </w:p>
    <w:p w:rsidR="001B0A55" w:rsidRPr="008C4D39" w:rsidRDefault="008C4D39" w:rsidP="008C4D39">
      <w:pPr>
        <w:pStyle w:val="FootnoteText"/>
        <w:rPr>
          <w:rFonts w:cstheme="minorHAnsi"/>
          <w:sz w:val="22"/>
          <w:szCs w:val="22"/>
        </w:rPr>
      </w:pPr>
      <w:r>
        <w:rPr>
          <w:rFonts w:cstheme="minorHAnsi"/>
          <w:sz w:val="22"/>
          <w:szCs w:val="22"/>
        </w:rPr>
        <w:t>survived’</w:t>
      </w:r>
      <w:r>
        <w:rPr>
          <w:rStyle w:val="FootnoteReference"/>
          <w:rFonts w:cstheme="minorHAnsi"/>
          <w:sz w:val="22"/>
          <w:szCs w:val="22"/>
        </w:rPr>
        <w:footnoteReference w:id="20"/>
      </w:r>
      <w:r>
        <w:rPr>
          <w:rFonts w:cstheme="minorHAnsi"/>
          <w:sz w:val="22"/>
          <w:szCs w:val="22"/>
        </w:rPr>
        <w:t xml:space="preserve">. </w:t>
      </w:r>
      <w:r w:rsidR="001B0A55" w:rsidRPr="008C4D39">
        <w:rPr>
          <w:rFonts w:cstheme="minorHAnsi"/>
          <w:sz w:val="22"/>
          <w:szCs w:val="22"/>
        </w:rPr>
        <w:t xml:space="preserve">Nevertheless, the setting is clearly concerned with Ireland, and the presence of the ‘Iron </w:t>
      </w:r>
    </w:p>
    <w:p w:rsidR="001B0A55" w:rsidRPr="008C4D39" w:rsidRDefault="001B0A55" w:rsidP="005D0CC0">
      <w:pPr>
        <w:rPr>
          <w:rFonts w:cstheme="minorHAnsi"/>
        </w:rPr>
      </w:pPr>
    </w:p>
    <w:p w:rsidR="008C4D39" w:rsidRDefault="005B1244" w:rsidP="005D0CC0">
      <w:pPr>
        <w:rPr>
          <w:rFonts w:cstheme="minorHAnsi"/>
        </w:rPr>
      </w:pPr>
      <w:r>
        <w:rPr>
          <w:rFonts w:cstheme="minorHAnsi"/>
        </w:rPr>
        <w:t>House’ motif, which only</w:t>
      </w:r>
      <w:r w:rsidR="001B0A55" w:rsidRPr="008C4D39">
        <w:rPr>
          <w:rFonts w:cstheme="minorHAnsi"/>
        </w:rPr>
        <w:t xml:space="preserve"> seems to be associated with Irish stories, at the very least emphasise</w:t>
      </w:r>
      <w:r w:rsidR="00F06B07" w:rsidRPr="008C4D39">
        <w:rPr>
          <w:rFonts w:cstheme="minorHAnsi"/>
        </w:rPr>
        <w:t>s</w:t>
      </w:r>
      <w:r w:rsidR="001B0A55" w:rsidRPr="008C4D39">
        <w:rPr>
          <w:rFonts w:cstheme="minorHAnsi"/>
        </w:rPr>
        <w:t xml:space="preserve"> </w:t>
      </w:r>
    </w:p>
    <w:p w:rsidR="008C4D39" w:rsidRDefault="008C4D39" w:rsidP="005D0CC0">
      <w:pPr>
        <w:rPr>
          <w:rFonts w:cstheme="minorHAnsi"/>
        </w:rPr>
      </w:pPr>
    </w:p>
    <w:p w:rsidR="006E169D" w:rsidRPr="008C4D39" w:rsidRDefault="001B0A55" w:rsidP="005D0CC0">
      <w:pPr>
        <w:rPr>
          <w:rFonts w:cstheme="minorHAnsi"/>
        </w:rPr>
      </w:pPr>
      <w:r w:rsidRPr="008C4D39">
        <w:rPr>
          <w:rFonts w:cstheme="minorHAnsi"/>
        </w:rPr>
        <w:t>the close relationships (not always cordial) between the two peoples or kingdoms.</w:t>
      </w:r>
    </w:p>
    <w:p w:rsidR="00462D10" w:rsidRDefault="00462D10" w:rsidP="005D0CC0"/>
    <w:p w:rsidR="00BE1A25" w:rsidRDefault="00BE1A25" w:rsidP="005D0CC0"/>
    <w:p w:rsidR="00F06B07" w:rsidRDefault="00F06B07" w:rsidP="005D0CC0">
      <w:r>
        <w:t>Finally, t</w:t>
      </w:r>
      <w:r w:rsidR="00A75C4B">
        <w:t xml:space="preserve">his extract also </w:t>
      </w:r>
      <w:r w:rsidR="00171BB2">
        <w:t xml:space="preserve">emphasises the </w:t>
      </w:r>
      <w:r w:rsidR="00BE1A25">
        <w:rPr>
          <w:b/>
        </w:rPr>
        <w:t>oral style</w:t>
      </w:r>
      <w:r w:rsidR="00171BB2">
        <w:t xml:space="preserve"> of the </w:t>
      </w:r>
      <w:r w:rsidR="00171BB2" w:rsidRPr="009C2FB7">
        <w:rPr>
          <w:i/>
        </w:rPr>
        <w:t>Mabinogi</w:t>
      </w:r>
      <w:r w:rsidR="00171BB2">
        <w:t xml:space="preserve">, both in </w:t>
      </w:r>
      <w:r w:rsidR="001B0A55">
        <w:t xml:space="preserve">its </w:t>
      </w:r>
      <w:r w:rsidR="00171BB2">
        <w:t xml:space="preserve">probable </w:t>
      </w:r>
      <w:r w:rsidR="001B0A55">
        <w:t xml:space="preserve">‘Celtic’ </w:t>
      </w:r>
      <w:r w:rsidR="00171BB2">
        <w:t xml:space="preserve">origin </w:t>
      </w:r>
    </w:p>
    <w:p w:rsidR="00F06B07" w:rsidRDefault="00F06B07" w:rsidP="005D0CC0"/>
    <w:p w:rsidR="00F06B07" w:rsidRDefault="00A75C4B" w:rsidP="005D0CC0">
      <w:r>
        <w:t xml:space="preserve">and in </w:t>
      </w:r>
      <w:r w:rsidR="001B0A55">
        <w:t xml:space="preserve">its </w:t>
      </w:r>
      <w:r w:rsidR="00171BB2">
        <w:t>intended transmission through performance in th</w:t>
      </w:r>
      <w:r w:rsidR="00D67F8F">
        <w:t xml:space="preserve">e Medieval period. This is shown in </w:t>
      </w:r>
    </w:p>
    <w:p w:rsidR="00F06B07" w:rsidRDefault="00F06B07" w:rsidP="005D0CC0"/>
    <w:p w:rsidR="00F06B07" w:rsidRDefault="00D67F8F" w:rsidP="005D0CC0">
      <w:r>
        <w:t xml:space="preserve">several instances, such as </w:t>
      </w:r>
      <w:r w:rsidR="00A75C4B">
        <w:t>t</w:t>
      </w:r>
      <w:r w:rsidR="00171BB2">
        <w:t xml:space="preserve">he shift from ‘narrative voice’ to speech by </w:t>
      </w:r>
      <w:r w:rsidR="00A75C4B">
        <w:t xml:space="preserve">different characters </w:t>
      </w:r>
      <w:r w:rsidR="00F06B07">
        <w:t xml:space="preserve">which </w:t>
      </w:r>
    </w:p>
    <w:p w:rsidR="00F06B07" w:rsidRDefault="00F06B07" w:rsidP="005D0CC0"/>
    <w:p w:rsidR="00F06B07" w:rsidRDefault="00A75C4B" w:rsidP="005D0CC0">
      <w:r>
        <w:t>allows</w:t>
      </w:r>
      <w:r w:rsidR="00BE1A25">
        <w:t xml:space="preserve"> a</w:t>
      </w:r>
      <w:r w:rsidR="00171BB2">
        <w:t xml:space="preserve"> performer to use a variety of voice</w:t>
      </w:r>
      <w:r w:rsidR="009C2FB7">
        <w:t>s</w:t>
      </w:r>
      <w:r w:rsidR="00F06B07">
        <w:t>;</w:t>
      </w:r>
      <w:r w:rsidR="00171BB2">
        <w:t xml:space="preserve"> </w:t>
      </w:r>
      <w:r w:rsidR="00D67F8F">
        <w:t xml:space="preserve">the three-fold triadic use of ‘Flour, friend’ </w:t>
      </w:r>
      <w:r w:rsidR="00BE1A25">
        <w:t xml:space="preserve">to </w:t>
      </w:r>
      <w:r w:rsidR="00161E71">
        <w:t>b</w:t>
      </w:r>
      <w:r w:rsidR="00BE1A25">
        <w:t xml:space="preserve">uild </w:t>
      </w:r>
    </w:p>
    <w:p w:rsidR="00F06B07" w:rsidRDefault="00F06B07" w:rsidP="005D0CC0"/>
    <w:p w:rsidR="005B1244" w:rsidRDefault="00A75C4B" w:rsidP="005D0CC0">
      <w:r>
        <w:t>tension</w:t>
      </w:r>
      <w:r w:rsidR="00171BB2">
        <w:t xml:space="preserve"> </w:t>
      </w:r>
      <w:r w:rsidR="00161E71">
        <w:t xml:space="preserve">in the Iron House </w:t>
      </w:r>
      <w:r w:rsidR="00D67F8F">
        <w:t xml:space="preserve">scene, as well as the </w:t>
      </w:r>
      <w:r w:rsidR="00BE1A25">
        <w:t xml:space="preserve">release </w:t>
      </w:r>
      <w:r w:rsidR="005B1244">
        <w:t xml:space="preserve">of </w:t>
      </w:r>
      <w:r w:rsidR="00171BB2">
        <w:t xml:space="preserve">that tension through the singing of the </w:t>
      </w:r>
    </w:p>
    <w:p w:rsidR="005B1244" w:rsidRDefault="005B1244" w:rsidP="005D0CC0"/>
    <w:p w:rsidR="00F06B07" w:rsidRDefault="00171BB2" w:rsidP="005D0CC0">
      <w:r w:rsidRPr="00171BB2">
        <w:rPr>
          <w:i/>
        </w:rPr>
        <w:t>englyn</w:t>
      </w:r>
      <w:r>
        <w:t xml:space="preserve"> at the end of the extract (quite likely followed by a pause for applause).</w:t>
      </w:r>
      <w:r w:rsidR="004D3608">
        <w:t xml:space="preserve"> This extract </w:t>
      </w:r>
      <w:r w:rsidR="000E159F">
        <w:t xml:space="preserve">therefore </w:t>
      </w:r>
    </w:p>
    <w:p w:rsidR="00F06B07" w:rsidRDefault="00F06B07" w:rsidP="005D0CC0"/>
    <w:p w:rsidR="00F06B07" w:rsidRDefault="004D3608" w:rsidP="005D0CC0">
      <w:r>
        <w:t>a</w:t>
      </w:r>
      <w:r w:rsidR="00A75C4B">
        <w:t xml:space="preserve">dmirably reflects the view that </w:t>
      </w:r>
      <w:r>
        <w:t xml:space="preserve">‘the author has been greatly influenced by the oral storytelling </w:t>
      </w:r>
    </w:p>
    <w:p w:rsidR="00F06B07" w:rsidRDefault="00F06B07" w:rsidP="005D0CC0"/>
    <w:p w:rsidR="00171BB2" w:rsidRDefault="004D3608" w:rsidP="005D0CC0">
      <w:r>
        <w:t xml:space="preserve">techniques of the medieval </w:t>
      </w:r>
      <w:bookmarkStart w:id="9" w:name="_Hlk496620017"/>
      <w:r w:rsidRPr="00DA19A5">
        <w:rPr>
          <w:i/>
        </w:rPr>
        <w:t>cyfarwydd</w:t>
      </w:r>
      <w:bookmarkEnd w:id="9"/>
      <w:r>
        <w:t xml:space="preserve">’ </w:t>
      </w:r>
      <w:r>
        <w:rPr>
          <w:rStyle w:val="FootnoteReference"/>
        </w:rPr>
        <w:footnoteReference w:id="21"/>
      </w:r>
      <w:r w:rsidR="00260754">
        <w:t>.</w:t>
      </w:r>
    </w:p>
    <w:p w:rsidR="00260754" w:rsidRDefault="00260754" w:rsidP="005D0CC0"/>
    <w:p w:rsidR="009B04D2" w:rsidRDefault="00260754" w:rsidP="005D0CC0">
      <w:r>
        <w:t>Though remaining a ‘quarrelsome man’</w:t>
      </w:r>
      <w:r w:rsidR="00F06B07">
        <w:t xml:space="preserve"> </w:t>
      </w:r>
      <w:r>
        <w:rPr>
          <w:rStyle w:val="FootnoteReference"/>
        </w:rPr>
        <w:footnoteReference w:id="22"/>
      </w:r>
      <w:r>
        <w:t xml:space="preserve">, </w:t>
      </w:r>
      <w:r w:rsidR="009B04D2">
        <w:t xml:space="preserve">and hurling Gwern into the fire, </w:t>
      </w:r>
      <w:r>
        <w:t xml:space="preserve">Efnysien ends up </w:t>
      </w:r>
    </w:p>
    <w:p w:rsidR="009B04D2" w:rsidRDefault="009B04D2" w:rsidP="005D0CC0"/>
    <w:p w:rsidR="009B04D2" w:rsidRDefault="00260754" w:rsidP="005D0CC0">
      <w:r>
        <w:t>sacrificing himself for the Welsh warriors who, although ‘there was no real victory’</w:t>
      </w:r>
      <w:r w:rsidR="00F06B07">
        <w:t xml:space="preserve"> </w:t>
      </w:r>
      <w:r>
        <w:rPr>
          <w:rStyle w:val="FootnoteReference"/>
        </w:rPr>
        <w:footnoteReference w:id="23"/>
      </w:r>
      <w:r>
        <w:t xml:space="preserve">, do achieve a </w:t>
      </w:r>
    </w:p>
    <w:p w:rsidR="009B04D2" w:rsidRDefault="009B04D2" w:rsidP="005D0CC0"/>
    <w:p w:rsidR="005B1244" w:rsidRDefault="005B1244" w:rsidP="005D0CC0">
      <w:r>
        <w:t xml:space="preserve">sort of </w:t>
      </w:r>
      <w:r w:rsidR="00260754">
        <w:t xml:space="preserve">moral one, for seven of the Welsh warriors </w:t>
      </w:r>
      <w:r w:rsidR="00FE19E6">
        <w:t xml:space="preserve">(and a beheaded Bendigeidfran) </w:t>
      </w:r>
      <w:r w:rsidR="00260754">
        <w:t xml:space="preserve">escape back to </w:t>
      </w:r>
    </w:p>
    <w:p w:rsidR="005B1244" w:rsidRDefault="005B1244" w:rsidP="005D0CC0"/>
    <w:p w:rsidR="009B04D2" w:rsidRDefault="00260754" w:rsidP="005D0CC0">
      <w:r>
        <w:t xml:space="preserve">the mainland, whilst in Ireland, ‘no one was left alive except for five pregnant women in a cave in the </w:t>
      </w:r>
    </w:p>
    <w:p w:rsidR="009B04D2" w:rsidRDefault="009B04D2" w:rsidP="005D0CC0"/>
    <w:p w:rsidR="00260754" w:rsidRPr="00171BB2" w:rsidRDefault="00260754" w:rsidP="005D0CC0">
      <w:r>
        <w:t>wilds’</w:t>
      </w:r>
      <w:r w:rsidR="00F06B07">
        <w:t xml:space="preserve"> </w:t>
      </w:r>
      <w:r>
        <w:rPr>
          <w:rStyle w:val="FootnoteReference"/>
        </w:rPr>
        <w:footnoteReference w:id="24"/>
      </w:r>
      <w:r>
        <w:t>.</w:t>
      </w:r>
      <w:r w:rsidR="00FE19E6">
        <w:t xml:space="preserve"> </w:t>
      </w:r>
    </w:p>
    <w:p w:rsidR="00171BB2" w:rsidRDefault="00171BB2" w:rsidP="00171BB2"/>
    <w:p w:rsidR="004D3608" w:rsidRDefault="005B1244" w:rsidP="00171BB2">
      <w:r>
        <w:t>1094</w:t>
      </w:r>
      <w:r w:rsidR="00BE1A25">
        <w:t xml:space="preserve"> </w:t>
      </w:r>
      <w:r w:rsidR="00B773F9">
        <w:t>words</w:t>
      </w:r>
    </w:p>
    <w:p w:rsidR="000239D4" w:rsidRDefault="000239D4" w:rsidP="00171BB2"/>
    <w:p w:rsidR="00030477" w:rsidRDefault="000239D4" w:rsidP="00171BB2">
      <w:r>
        <w:t>All quotations not attributed in footnotes are from the extract supplied.</w:t>
      </w:r>
    </w:p>
    <w:p w:rsidR="00030477" w:rsidRDefault="00030477" w:rsidP="00171BB2"/>
    <w:p w:rsidR="00030477" w:rsidRDefault="00030477" w:rsidP="00171BB2"/>
    <w:p w:rsidR="00030477" w:rsidRDefault="00030477" w:rsidP="00171BB2"/>
    <w:p w:rsidR="000239D4" w:rsidRDefault="000239D4" w:rsidP="00171BB2">
      <w:pPr>
        <w:rPr>
          <w:b/>
        </w:rPr>
      </w:pPr>
    </w:p>
    <w:p w:rsidR="00FE19E6" w:rsidRDefault="00FE19E6" w:rsidP="00171BB2">
      <w:pPr>
        <w:rPr>
          <w:b/>
        </w:rPr>
      </w:pPr>
    </w:p>
    <w:p w:rsidR="00FE19E6" w:rsidRDefault="00FE19E6" w:rsidP="00171BB2">
      <w:pPr>
        <w:rPr>
          <w:b/>
        </w:rPr>
      </w:pPr>
    </w:p>
    <w:p w:rsidR="00FE19E6" w:rsidRDefault="00FE19E6" w:rsidP="00171BB2">
      <w:pPr>
        <w:rPr>
          <w:b/>
        </w:rPr>
      </w:pPr>
    </w:p>
    <w:p w:rsidR="00FE19E6" w:rsidRDefault="00FE19E6" w:rsidP="00171BB2">
      <w:pPr>
        <w:rPr>
          <w:b/>
        </w:rPr>
      </w:pPr>
    </w:p>
    <w:p w:rsidR="005B1244" w:rsidRDefault="005B1244" w:rsidP="00171BB2">
      <w:pPr>
        <w:rPr>
          <w:b/>
        </w:rPr>
      </w:pPr>
    </w:p>
    <w:p w:rsidR="005B1244" w:rsidRDefault="005B1244" w:rsidP="00171BB2">
      <w:pPr>
        <w:rPr>
          <w:b/>
        </w:rPr>
      </w:pPr>
    </w:p>
    <w:p w:rsidR="00030477" w:rsidRPr="00082102" w:rsidRDefault="00030477" w:rsidP="00171BB2">
      <w:pPr>
        <w:rPr>
          <w:b/>
        </w:rPr>
      </w:pPr>
      <w:r w:rsidRPr="00082102">
        <w:rPr>
          <w:b/>
        </w:rPr>
        <w:lastRenderedPageBreak/>
        <w:t>BIBLIOGRAPHY</w:t>
      </w:r>
    </w:p>
    <w:p w:rsidR="00BE1A25" w:rsidRDefault="00BE1A25" w:rsidP="00171BB2"/>
    <w:p w:rsidR="00030477" w:rsidRDefault="00030477" w:rsidP="00171BB2">
      <w:r>
        <w:t xml:space="preserve">Davies, Sioned (2007) </w:t>
      </w:r>
      <w:r w:rsidRPr="00030477">
        <w:rPr>
          <w:i/>
        </w:rPr>
        <w:t>The Mabinogion</w:t>
      </w:r>
      <w:r>
        <w:t xml:space="preserve"> (Translated with an introduction and Notes) Oxford University Press, Oxford.</w:t>
      </w:r>
    </w:p>
    <w:p w:rsidR="001B0C83" w:rsidRDefault="001B0C83" w:rsidP="00171BB2">
      <w:r>
        <w:t>Davies, Sioned (1993</w:t>
      </w:r>
      <w:r w:rsidRPr="001B0C83">
        <w:rPr>
          <w:i/>
        </w:rPr>
        <w:t>) The Four Branches of the Mabinogi – Pedeir Keinc y Mabinogi</w:t>
      </w:r>
      <w:r>
        <w:t xml:space="preserve"> Gomer Press, Llandysul</w:t>
      </w:r>
    </w:p>
    <w:p w:rsidR="001B0C83" w:rsidRDefault="001B0C83" w:rsidP="00171BB2">
      <w:r>
        <w:t xml:space="preserve">Ford, Patrick (1977) </w:t>
      </w:r>
      <w:r w:rsidRPr="001B0C83">
        <w:rPr>
          <w:i/>
        </w:rPr>
        <w:t>The Mabinogi and other Medieval Welsh Tales</w:t>
      </w:r>
      <w:r>
        <w:t xml:space="preserve"> (tr</w:t>
      </w:r>
      <w:r w:rsidR="00D06247">
        <w:t>anslated with an Introduction) U</w:t>
      </w:r>
      <w:r>
        <w:t>niversity of California Press, Berkeley.</w:t>
      </w:r>
    </w:p>
    <w:p w:rsidR="004E7B82" w:rsidRDefault="004E7B82" w:rsidP="00171BB2">
      <w:r>
        <w:t xml:space="preserve">Ford, Patrick (1988) ‘Branwen: A Study of the Celtic Affinities’ in </w:t>
      </w:r>
      <w:r w:rsidRPr="004E7B82">
        <w:rPr>
          <w:i/>
        </w:rPr>
        <w:t>Studia Celtica</w:t>
      </w:r>
      <w:r>
        <w:t xml:space="preserve"> Vol XXII/XXIII 1987/88 University of Wales Press</w:t>
      </w:r>
    </w:p>
    <w:p w:rsidR="001B0C83" w:rsidRDefault="001B0C83" w:rsidP="00171BB2">
      <w:r>
        <w:t xml:space="preserve">Ganz, Jeffrey (1976) </w:t>
      </w:r>
      <w:r w:rsidRPr="001B0C83">
        <w:rPr>
          <w:i/>
        </w:rPr>
        <w:t>The Mabinogion</w:t>
      </w:r>
      <w:r>
        <w:t xml:space="preserve"> (Translated with an introduction) Penguin Classic, Penguin Books, London</w:t>
      </w:r>
    </w:p>
    <w:p w:rsidR="001B0C83" w:rsidRDefault="001B0C83" w:rsidP="00171BB2">
      <w:r>
        <w:t>Graham, Josh (2015) “’A Different Kind of Flour’: Class and Grain in the Efnysien passage of the Mabinogi”</w:t>
      </w:r>
      <w:r w:rsidR="00CE27E9">
        <w:t xml:space="preserve"> i</w:t>
      </w:r>
      <w:r>
        <w:t xml:space="preserve">n </w:t>
      </w:r>
      <w:r w:rsidRPr="00CE27E9">
        <w:rPr>
          <w:i/>
        </w:rPr>
        <w:t>Notes and Queries</w:t>
      </w:r>
      <w:r w:rsidR="00CE27E9">
        <w:t xml:space="preserve"> July 23, 2015, Oxford University Press [Downloaded from </w:t>
      </w:r>
      <w:hyperlink r:id="rId8" w:history="1">
        <w:r w:rsidR="00CE27E9" w:rsidRPr="00C13E2B">
          <w:rPr>
            <w:rStyle w:val="Hyperlink"/>
          </w:rPr>
          <w:t>http://nq.oxfordjournals.ord/</w:t>
        </w:r>
      </w:hyperlink>
      <w:r w:rsidR="00CE27E9">
        <w:t xml:space="preserve"> at Emory University on August 16, 2015]</w:t>
      </w:r>
    </w:p>
    <w:p w:rsidR="00CE27E9" w:rsidRDefault="00CE27E9" w:rsidP="00171BB2">
      <w:r>
        <w:t xml:space="preserve">Homer, </w:t>
      </w:r>
      <w:r w:rsidRPr="00CE27E9">
        <w:rPr>
          <w:i/>
        </w:rPr>
        <w:t>The Iliad</w:t>
      </w:r>
      <w:r>
        <w:t>. Translated with an introduction and notes, Mitchell, Stephen (2011), Phoenix, London</w:t>
      </w:r>
    </w:p>
    <w:p w:rsidR="00CE27E9" w:rsidRDefault="00CE27E9" w:rsidP="00171BB2">
      <w:r>
        <w:t xml:space="preserve">Homer, </w:t>
      </w:r>
      <w:r w:rsidRPr="00CE27E9">
        <w:rPr>
          <w:i/>
        </w:rPr>
        <w:t>The Odyssey</w:t>
      </w:r>
      <w:r>
        <w:t>. Translated by Rieu, E.V. (1946), Penguin Classics, Penguin Books, Harmondsworth.</w:t>
      </w:r>
    </w:p>
    <w:p w:rsidR="00030477" w:rsidRDefault="001B0C83" w:rsidP="00171BB2">
      <w:r>
        <w:t xml:space="preserve">Jones, Gwyn &amp; Jones, Thomas (1974) </w:t>
      </w:r>
      <w:r w:rsidRPr="001B0C83">
        <w:rPr>
          <w:i/>
        </w:rPr>
        <w:t>The Mabinogion</w:t>
      </w:r>
      <w:r>
        <w:t xml:space="preserve"> (Translated with an introduction) Everyman’s Library, J. M. Dent, London.</w:t>
      </w:r>
    </w:p>
    <w:p w:rsidR="00CE27E9" w:rsidRDefault="00CE27E9" w:rsidP="00171BB2">
      <w:r>
        <w:t xml:space="preserve">Matthews, Caitlin </w:t>
      </w:r>
      <w:r w:rsidR="00082102">
        <w:t xml:space="preserve">(1987) </w:t>
      </w:r>
      <w:r w:rsidRPr="00082102">
        <w:rPr>
          <w:i/>
        </w:rPr>
        <w:t>Mabon and the Mysteries of Britain – An Exploration of the Mabinogion</w:t>
      </w:r>
      <w:r w:rsidR="00082102">
        <w:t xml:space="preserve"> Penguin Books, London </w:t>
      </w:r>
    </w:p>
    <w:p w:rsidR="00CE27E9" w:rsidRDefault="00CE27E9" w:rsidP="00171BB2">
      <w:r>
        <w:t xml:space="preserve">Shanower, Eric (2001) </w:t>
      </w:r>
      <w:r w:rsidRPr="00CE27E9">
        <w:rPr>
          <w:i/>
        </w:rPr>
        <w:t>Age of Bronze Volume 1: A Thousand Ships</w:t>
      </w:r>
      <w:r>
        <w:t xml:space="preserve"> Image Comics Ltd., Berkley CA.</w:t>
      </w:r>
    </w:p>
    <w:p w:rsidR="00EF0966" w:rsidRDefault="00EF0966" w:rsidP="00171BB2">
      <w:r>
        <w:t xml:space="preserve">Sims-Williams, Patrick (2005) </w:t>
      </w:r>
      <w:r w:rsidRPr="00EF0966">
        <w:rPr>
          <w:i/>
        </w:rPr>
        <w:t>The Iron House in Ireland</w:t>
      </w:r>
      <w:r>
        <w:t xml:space="preserve"> H.M. Chadwick Memorial Lectures 16 Department of Anglo-Saxon, Norse, and Celtic, University of Cambridge, Cambridge</w:t>
      </w:r>
    </w:p>
    <w:p w:rsidR="00CE27E9" w:rsidRDefault="00082102" w:rsidP="00171BB2">
      <w:r>
        <w:t>Stap</w:t>
      </w:r>
      <w:r w:rsidR="00CE27E9">
        <w:t xml:space="preserve">leton, Michael (1978) </w:t>
      </w:r>
      <w:r w:rsidR="00EF0966">
        <w:rPr>
          <w:i/>
        </w:rPr>
        <w:t xml:space="preserve">A Dictionary of Greek </w:t>
      </w:r>
      <w:r w:rsidR="00CE27E9" w:rsidRPr="00CE27E9">
        <w:rPr>
          <w:i/>
        </w:rPr>
        <w:t>and Roman Mythology</w:t>
      </w:r>
      <w:r w:rsidR="00CE27E9">
        <w:t xml:space="preserve"> Book Club Associates, London</w:t>
      </w:r>
    </w:p>
    <w:p w:rsidR="001B0C83" w:rsidRDefault="001B0C83" w:rsidP="00171BB2">
      <w:r>
        <w:t xml:space="preserve">Thomas, Gwyn &amp; Crossley-Holland, Kevin (1984) </w:t>
      </w:r>
      <w:r w:rsidRPr="001B0C83">
        <w:rPr>
          <w:i/>
        </w:rPr>
        <w:t>Tales from the Mabinogion</w:t>
      </w:r>
      <w:r>
        <w:t xml:space="preserve"> Gollan</w:t>
      </w:r>
      <w:r w:rsidR="00A43D97">
        <w:t>c</w:t>
      </w:r>
      <w:r>
        <w:t>z Children’s Paperbacks, London</w:t>
      </w:r>
    </w:p>
    <w:p w:rsidR="000F5269" w:rsidRDefault="000F5269" w:rsidP="00171BB2">
      <w:r>
        <w:t xml:space="preserve">Wood, Juliette (1985) ‘The Calumniated Wife in Medieval Welsh Literature’ in </w:t>
      </w:r>
      <w:r w:rsidRPr="000F5269">
        <w:rPr>
          <w:i/>
        </w:rPr>
        <w:t xml:space="preserve">Cambridge Medieval Celtic Studies </w:t>
      </w:r>
      <w:r>
        <w:t>10 (Winter 1985)</w:t>
      </w:r>
    </w:p>
    <w:p w:rsidR="001B2FE5" w:rsidRDefault="001B2FE5" w:rsidP="00171BB2"/>
    <w:p w:rsidR="001B2FE5" w:rsidRDefault="001B2FE5" w:rsidP="00171BB2">
      <w:r>
        <w:t>Website</w:t>
      </w:r>
    </w:p>
    <w:p w:rsidR="001B2FE5" w:rsidRDefault="00056F1C" w:rsidP="00171BB2">
      <w:hyperlink r:id="rId9" w:anchor="englyn" w:history="1">
        <w:r w:rsidR="001B2FE5" w:rsidRPr="00AF7131">
          <w:rPr>
            <w:rStyle w:val="Hyperlink"/>
          </w:rPr>
          <w:t>http://www.bbc.co.uk/wales/arts/sites/early-welsh-literature/pages/glossary.shtml#englyn</w:t>
        </w:r>
      </w:hyperlink>
    </w:p>
    <w:p w:rsidR="001B2FE5" w:rsidRDefault="001B2FE5" w:rsidP="00171BB2"/>
    <w:sectPr w:rsidR="001B2F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F1C" w:rsidRDefault="00056F1C" w:rsidP="004B5B04">
      <w:pPr>
        <w:spacing w:after="0" w:line="240" w:lineRule="auto"/>
      </w:pPr>
      <w:r>
        <w:separator/>
      </w:r>
    </w:p>
  </w:endnote>
  <w:endnote w:type="continuationSeparator" w:id="0">
    <w:p w:rsidR="00056F1C" w:rsidRDefault="00056F1C" w:rsidP="004B5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F1C" w:rsidRDefault="00056F1C" w:rsidP="004B5B04">
      <w:pPr>
        <w:spacing w:after="0" w:line="240" w:lineRule="auto"/>
      </w:pPr>
      <w:r>
        <w:separator/>
      </w:r>
    </w:p>
  </w:footnote>
  <w:footnote w:type="continuationSeparator" w:id="0">
    <w:p w:rsidR="00056F1C" w:rsidRDefault="00056F1C" w:rsidP="004B5B04">
      <w:pPr>
        <w:spacing w:after="0" w:line="240" w:lineRule="auto"/>
      </w:pPr>
      <w:r>
        <w:continuationSeparator/>
      </w:r>
    </w:p>
  </w:footnote>
  <w:footnote w:id="1">
    <w:p w:rsidR="00AB6266" w:rsidRPr="00AB6266" w:rsidRDefault="00AB6266" w:rsidP="00AB6266">
      <w:pPr>
        <w:pStyle w:val="FootnoteText"/>
      </w:pPr>
      <w:r>
        <w:rPr>
          <w:rStyle w:val="FootnoteReference"/>
        </w:rPr>
        <w:footnoteRef/>
      </w:r>
      <w:r>
        <w:t xml:space="preserve"> Sometimes known as </w:t>
      </w:r>
      <w:r w:rsidRPr="004B5B04">
        <w:rPr>
          <w:i/>
        </w:rPr>
        <w:t xml:space="preserve">Branwen, Daughter of </w:t>
      </w:r>
      <w:proofErr w:type="spellStart"/>
      <w:r w:rsidRPr="004B5B04">
        <w:rPr>
          <w:i/>
        </w:rPr>
        <w:t>Ll</w:t>
      </w:r>
      <w:proofErr w:type="spellEnd"/>
      <m:oMath>
        <m:acc>
          <m:accPr>
            <m:ctrlPr>
              <w:rPr>
                <w:rFonts w:ascii="Cambria Math" w:hAnsi="Cambria Math"/>
                <w:i/>
              </w:rPr>
            </m:ctrlPr>
          </m:accPr>
          <m:e>
            <m:r>
              <w:rPr>
                <w:rFonts w:ascii="Cambria Math" w:hAnsi="Cambria Math"/>
              </w:rPr>
              <m:t>y</m:t>
            </m:r>
          </m:e>
        </m:acc>
      </m:oMath>
      <w:r w:rsidRPr="004B5B04">
        <w:rPr>
          <w:i/>
        </w:rPr>
        <w:t>r</w:t>
      </w:r>
      <w:r>
        <w:rPr>
          <w:i/>
        </w:rPr>
        <w:t>;</w:t>
      </w:r>
      <w:r w:rsidRPr="00AB6266">
        <w:t xml:space="preserve"> </w:t>
      </w:r>
      <w:r>
        <w:t xml:space="preserve">Davies (2007) does not use this title, but Jones &amp; Jones (1974), Ganz (1976), Ford (1977) and Thomas &amp; Crossley-Holland (1989) all do. In </w:t>
      </w:r>
      <w:r w:rsidRPr="0014025E">
        <w:rPr>
          <w:i/>
        </w:rPr>
        <w:t>The Four Branches of the Mabinogi</w:t>
      </w:r>
      <w:r>
        <w:rPr>
          <w:i/>
        </w:rPr>
        <w:t xml:space="preserve"> (1993) </w:t>
      </w:r>
      <w:r w:rsidRPr="00973606">
        <w:t>Davies emphasises</w:t>
      </w:r>
      <w:r>
        <w:rPr>
          <w:i/>
        </w:rPr>
        <w:t xml:space="preserve"> </w:t>
      </w:r>
      <w:r w:rsidRPr="00973606">
        <w:t>‘that</w:t>
      </w:r>
      <w:r>
        <w:t xml:space="preserve"> there are no titles to the individual tales in the manuscripts…it is therefore misleading to refer to the branches as … [for example] …</w:t>
      </w:r>
      <w:r w:rsidRPr="00973606">
        <w:rPr>
          <w:i/>
        </w:rPr>
        <w:t>Mabinogi Branwen’</w:t>
      </w:r>
      <w:r>
        <w:rPr>
          <w:i/>
        </w:rPr>
        <w:t xml:space="preserve"> p21</w:t>
      </w:r>
    </w:p>
  </w:footnote>
  <w:footnote w:id="2">
    <w:p w:rsidR="000A12B1" w:rsidRDefault="000A12B1">
      <w:pPr>
        <w:pStyle w:val="FootnoteText"/>
      </w:pPr>
      <w:r>
        <w:rPr>
          <w:rStyle w:val="FootnoteReference"/>
        </w:rPr>
        <w:footnoteRef/>
      </w:r>
      <w:r>
        <w:t xml:space="preserve"> Davies (2007) </w:t>
      </w:r>
      <w:r w:rsidR="000239D4">
        <w:rPr>
          <w:i/>
        </w:rPr>
        <w:t>The Mabinogion</w:t>
      </w:r>
      <w:r>
        <w:t xml:space="preserve"> p24</w:t>
      </w:r>
    </w:p>
  </w:footnote>
  <w:footnote w:id="3">
    <w:p w:rsidR="000A12B1" w:rsidRDefault="000A12B1">
      <w:pPr>
        <w:pStyle w:val="FootnoteText"/>
      </w:pPr>
      <w:r>
        <w:rPr>
          <w:rStyle w:val="FootnoteReference"/>
        </w:rPr>
        <w:footnoteRef/>
      </w:r>
      <w:r>
        <w:t xml:space="preserve"> Davies (2007) </w:t>
      </w:r>
      <w:r w:rsidRPr="000A12B1">
        <w:rPr>
          <w:i/>
        </w:rPr>
        <w:t>op cit</w:t>
      </w:r>
      <w:r>
        <w:t>. p27</w:t>
      </w:r>
    </w:p>
  </w:footnote>
  <w:footnote w:id="4">
    <w:p w:rsidR="000A12B1" w:rsidRDefault="000A12B1">
      <w:pPr>
        <w:pStyle w:val="FootnoteText"/>
      </w:pPr>
      <w:r>
        <w:rPr>
          <w:rStyle w:val="FootnoteReference"/>
        </w:rPr>
        <w:footnoteRef/>
      </w:r>
      <w:r>
        <w:t xml:space="preserve"> </w:t>
      </w:r>
      <w:r w:rsidR="00BF1EA4">
        <w:t xml:space="preserve"> Davies (2007) </w:t>
      </w:r>
      <w:r w:rsidR="00BF1EA4" w:rsidRPr="00BF1EA4">
        <w:rPr>
          <w:i/>
        </w:rPr>
        <w:t>op cit</w:t>
      </w:r>
      <w:r w:rsidR="00BF1EA4">
        <w:t>. pp 27-8</w:t>
      </w:r>
    </w:p>
  </w:footnote>
  <w:footnote w:id="5">
    <w:p w:rsidR="00BF1EA4" w:rsidRDefault="00BF1EA4">
      <w:pPr>
        <w:pStyle w:val="FootnoteText"/>
      </w:pPr>
      <w:r>
        <w:rPr>
          <w:rStyle w:val="FootnoteReference"/>
        </w:rPr>
        <w:footnoteRef/>
      </w:r>
      <w:r w:rsidR="00AB6266">
        <w:t xml:space="preserve"> See Sims-Williams (2005) </w:t>
      </w:r>
      <w:r w:rsidR="00AB6266" w:rsidRPr="00AB6266">
        <w:rPr>
          <w:i/>
        </w:rPr>
        <w:t>The Iron House in Ireland</w:t>
      </w:r>
      <w:r w:rsidR="00AB6266">
        <w:t>. This is the secon</w:t>
      </w:r>
      <w:r w:rsidR="000239D4">
        <w:t>d use of the Iron House in the S</w:t>
      </w:r>
      <w:r w:rsidR="00AB6266">
        <w:t xml:space="preserve">econd Branch, the first having </w:t>
      </w:r>
      <w:r w:rsidR="00F71C69">
        <w:t>been the story of Llasar Llaes Gyfnewid, Davies (2007) pp 26-27.</w:t>
      </w:r>
    </w:p>
  </w:footnote>
  <w:footnote w:id="6">
    <w:p w:rsidR="00BF1EA4" w:rsidRDefault="00BF1EA4">
      <w:pPr>
        <w:pStyle w:val="FootnoteText"/>
      </w:pPr>
      <w:r>
        <w:rPr>
          <w:rStyle w:val="FootnoteReference"/>
        </w:rPr>
        <w:footnoteRef/>
      </w:r>
      <w:r>
        <w:t xml:space="preserve"> Davies</w:t>
      </w:r>
      <w:r w:rsidR="00474CD6">
        <w:t xml:space="preserve"> (2007)</w:t>
      </w:r>
      <w:r>
        <w:t xml:space="preserve"> </w:t>
      </w:r>
      <w:r w:rsidRPr="00BF1EA4">
        <w:rPr>
          <w:i/>
        </w:rPr>
        <w:t>op cit.</w:t>
      </w:r>
      <w:r>
        <w:t xml:space="preserve"> p 23</w:t>
      </w:r>
    </w:p>
  </w:footnote>
  <w:footnote w:id="7">
    <w:p w:rsidR="000E159F" w:rsidRDefault="000E159F">
      <w:pPr>
        <w:pStyle w:val="FootnoteText"/>
      </w:pPr>
      <w:r>
        <w:rPr>
          <w:rStyle w:val="FootnoteReference"/>
        </w:rPr>
        <w:footnoteRef/>
      </w:r>
      <w:r>
        <w:t xml:space="preserve"> Ford, P (1977) </w:t>
      </w:r>
      <w:r w:rsidR="00A53AFE">
        <w:rPr>
          <w:i/>
        </w:rPr>
        <w:t xml:space="preserve">The Mabinogi </w:t>
      </w:r>
      <w:r w:rsidR="00A53AFE" w:rsidRPr="00A53AFE">
        <w:rPr>
          <w:i/>
        </w:rPr>
        <w:t>and other Medieval Welsh Tales</w:t>
      </w:r>
      <w:r w:rsidR="00A53AFE">
        <w:t xml:space="preserve"> </w:t>
      </w:r>
      <w:r>
        <w:t>p3 ‘A glance at the end of “Branwen” shows us that smaller episodes were known independently, episodes such as “The Assembly of Bran”, “The Avenging of the Blow to Branwen”, “The Feasting of Harlech”, “The Singing of the Birds of Rhiannon”, and so on’.</w:t>
      </w:r>
    </w:p>
  </w:footnote>
  <w:footnote w:id="8">
    <w:p w:rsidR="00F54209" w:rsidRDefault="00F54209">
      <w:pPr>
        <w:pStyle w:val="FootnoteText"/>
      </w:pPr>
      <w:r>
        <w:rPr>
          <w:rStyle w:val="FootnoteReference"/>
        </w:rPr>
        <w:footnoteRef/>
      </w:r>
      <w:r w:rsidR="00474CD6">
        <w:t xml:space="preserve"> Davies</w:t>
      </w:r>
      <w:r w:rsidR="00096814">
        <w:t>, S.</w:t>
      </w:r>
      <w:r w:rsidR="00474CD6">
        <w:t xml:space="preserve"> (2007) </w:t>
      </w:r>
      <w:r w:rsidR="000239D4">
        <w:rPr>
          <w:i/>
        </w:rPr>
        <w:t>Ibid.</w:t>
      </w:r>
    </w:p>
  </w:footnote>
  <w:footnote w:id="9">
    <w:p w:rsidR="009B15DE" w:rsidRDefault="009B15DE">
      <w:pPr>
        <w:pStyle w:val="FootnoteText"/>
      </w:pPr>
      <w:r>
        <w:rPr>
          <w:rStyle w:val="FootnoteReference"/>
        </w:rPr>
        <w:footnoteRef/>
      </w:r>
      <w:r>
        <w:t xml:space="preserve"> </w:t>
      </w:r>
      <w:r w:rsidR="00F913D7">
        <w:t>Homer</w:t>
      </w:r>
      <w:r w:rsidR="00A10FB2">
        <w:t>,</w:t>
      </w:r>
      <w:r w:rsidR="00F913D7">
        <w:t xml:space="preserve"> </w:t>
      </w:r>
      <w:r w:rsidR="00F913D7" w:rsidRPr="00F913D7">
        <w:rPr>
          <w:i/>
        </w:rPr>
        <w:t>The Iliad</w:t>
      </w:r>
      <w:r w:rsidR="00F913D7">
        <w:t xml:space="preserve"> trans. Mitchell (2012), Shanower</w:t>
      </w:r>
      <w:r w:rsidR="00096814">
        <w:t>, E.</w:t>
      </w:r>
      <w:r w:rsidR="00F913D7">
        <w:t xml:space="preserve"> (2001) </w:t>
      </w:r>
      <w:r w:rsidR="00F913D7" w:rsidRPr="00F913D7">
        <w:rPr>
          <w:i/>
        </w:rPr>
        <w:t>Age of Bronze Volume 1: A Thousand Ships</w:t>
      </w:r>
    </w:p>
  </w:footnote>
  <w:footnote w:id="10">
    <w:p w:rsidR="009B15DE" w:rsidRDefault="009B15DE">
      <w:pPr>
        <w:pStyle w:val="FootnoteText"/>
      </w:pPr>
      <w:r>
        <w:rPr>
          <w:rStyle w:val="FootnoteReference"/>
        </w:rPr>
        <w:footnoteRef/>
      </w:r>
      <w:r>
        <w:t xml:space="preserve"> </w:t>
      </w:r>
      <w:r w:rsidR="00F913D7">
        <w:t>Wood</w:t>
      </w:r>
      <w:r w:rsidR="00096814">
        <w:t>, J.</w:t>
      </w:r>
      <w:r w:rsidR="00F913D7">
        <w:t xml:space="preserve"> (1985) p. 36 ‘The Calumniated Wife in Medieval Welsh Literature’ </w:t>
      </w:r>
      <w:r w:rsidR="00F913D7" w:rsidRPr="00F913D7">
        <w:rPr>
          <w:i/>
        </w:rPr>
        <w:t>Cambridge Medieval Celtic Studies</w:t>
      </w:r>
      <w:r w:rsidR="00F913D7">
        <w:t xml:space="preserve"> Vol 10.</w:t>
      </w:r>
    </w:p>
  </w:footnote>
  <w:footnote w:id="11">
    <w:p w:rsidR="00474CD6" w:rsidRPr="00733E4C" w:rsidRDefault="00474CD6" w:rsidP="00733E4C">
      <w:pPr>
        <w:jc w:val="both"/>
        <w:rPr>
          <w:sz w:val="20"/>
          <w:szCs w:val="20"/>
        </w:rPr>
      </w:pPr>
      <w:r>
        <w:rPr>
          <w:rStyle w:val="FootnoteReference"/>
        </w:rPr>
        <w:footnoteRef/>
      </w:r>
      <w:r w:rsidR="00733E4C">
        <w:t xml:space="preserve"> </w:t>
      </w:r>
      <w:r w:rsidR="00733E4C" w:rsidRPr="00733E4C">
        <w:rPr>
          <w:sz w:val="20"/>
          <w:szCs w:val="20"/>
        </w:rPr>
        <w:t>Indeed, Branwen’s influence on events is still important and highlighted in the text</w:t>
      </w:r>
      <w:r w:rsidRPr="00733E4C">
        <w:rPr>
          <w:sz w:val="20"/>
          <w:szCs w:val="20"/>
        </w:rPr>
        <w:t xml:space="preserve"> ‘and that was all done on Branwen’s advice because she feared that t</w:t>
      </w:r>
      <w:r w:rsidR="008C4D39">
        <w:rPr>
          <w:sz w:val="20"/>
          <w:szCs w:val="20"/>
        </w:rPr>
        <w:t>he country would be laid waste’.</w:t>
      </w:r>
      <w:r w:rsidR="00082102" w:rsidRPr="00733E4C">
        <w:rPr>
          <w:sz w:val="20"/>
          <w:szCs w:val="20"/>
        </w:rPr>
        <w:t xml:space="preserve"> Given all these differences, there may be a case for regarding Branwen as an example of the ‘Lady of Sovereignty’ as suggested by Matthews, C (1987) </w:t>
      </w:r>
      <w:r w:rsidR="00082102" w:rsidRPr="00733E4C">
        <w:rPr>
          <w:i/>
          <w:sz w:val="20"/>
          <w:szCs w:val="20"/>
        </w:rPr>
        <w:t>Mabon and the Mysteries of Britain</w:t>
      </w:r>
      <w:r w:rsidR="00082102" w:rsidRPr="00733E4C">
        <w:rPr>
          <w:sz w:val="20"/>
          <w:szCs w:val="20"/>
        </w:rPr>
        <w:t xml:space="preserve"> p 41.</w:t>
      </w:r>
    </w:p>
  </w:footnote>
  <w:footnote w:id="12">
    <w:p w:rsidR="00A75D33" w:rsidRPr="005D0CC0" w:rsidRDefault="00A75D33">
      <w:pPr>
        <w:pStyle w:val="FootnoteText"/>
        <w:rPr>
          <w:i/>
        </w:rPr>
      </w:pPr>
      <w:r>
        <w:rPr>
          <w:rStyle w:val="FootnoteReference"/>
        </w:rPr>
        <w:footnoteRef/>
      </w:r>
      <w:r>
        <w:t xml:space="preserve"> </w:t>
      </w:r>
      <w:r w:rsidR="005D0CC0">
        <w:t xml:space="preserve">Mentioned in both Homer’s </w:t>
      </w:r>
      <w:r w:rsidR="005D0CC0" w:rsidRPr="005D0CC0">
        <w:rPr>
          <w:i/>
        </w:rPr>
        <w:t>The Odyssey</w:t>
      </w:r>
      <w:r w:rsidR="005D0CC0">
        <w:t xml:space="preserve"> and Virgil’s </w:t>
      </w:r>
      <w:r w:rsidR="005D0CC0" w:rsidRPr="005D0CC0">
        <w:rPr>
          <w:i/>
        </w:rPr>
        <w:t>The Aeneid</w:t>
      </w:r>
      <w:r w:rsidR="005D0CC0">
        <w:rPr>
          <w:i/>
        </w:rPr>
        <w:t xml:space="preserve">; </w:t>
      </w:r>
      <w:r w:rsidR="005D0CC0" w:rsidRPr="005D0CC0">
        <w:t>see, for example</w:t>
      </w:r>
      <w:r w:rsidR="005D0CC0">
        <w:t xml:space="preserve"> Stapleton</w:t>
      </w:r>
      <w:r w:rsidR="00A10FB2">
        <w:t xml:space="preserve"> M.</w:t>
      </w:r>
      <w:r w:rsidR="005D0CC0">
        <w:t xml:space="preserve"> (1978</w:t>
      </w:r>
      <w:r w:rsidR="005D0CC0" w:rsidRPr="005D0CC0">
        <w:rPr>
          <w:i/>
        </w:rPr>
        <w:t>) A Dictionary of Greek and Roman Mythology</w:t>
      </w:r>
    </w:p>
  </w:footnote>
  <w:footnote w:id="13">
    <w:p w:rsidR="00157EA1" w:rsidRDefault="00157EA1">
      <w:pPr>
        <w:pStyle w:val="FootnoteText"/>
      </w:pPr>
      <w:r>
        <w:rPr>
          <w:rStyle w:val="FootnoteReference"/>
        </w:rPr>
        <w:footnoteRef/>
      </w:r>
      <w:r>
        <w:t xml:space="preserve"> Davies</w:t>
      </w:r>
      <w:r w:rsidR="00096814">
        <w:t>, S.</w:t>
      </w:r>
      <w:r>
        <w:t xml:space="preserve"> (1993)</w:t>
      </w:r>
      <w:r w:rsidR="0014025E">
        <w:t xml:space="preserve"> </w:t>
      </w:r>
      <w:bookmarkStart w:id="6" w:name="_Hlk496521589"/>
      <w:r w:rsidR="0014025E" w:rsidRPr="0014025E">
        <w:rPr>
          <w:i/>
        </w:rPr>
        <w:t>The Four Branches of the Mabinogi</w:t>
      </w:r>
      <w:r>
        <w:t xml:space="preserve"> </w:t>
      </w:r>
      <w:bookmarkEnd w:id="6"/>
      <w:r>
        <w:t>p 57</w:t>
      </w:r>
    </w:p>
  </w:footnote>
  <w:footnote w:id="14">
    <w:p w:rsidR="00733E4C" w:rsidRDefault="00733E4C">
      <w:pPr>
        <w:pStyle w:val="FootnoteText"/>
      </w:pPr>
      <w:r>
        <w:rPr>
          <w:rStyle w:val="FootnoteReference"/>
        </w:rPr>
        <w:footnoteRef/>
      </w:r>
      <w:r>
        <w:t xml:space="preserve"> Though this suspicion might also be warranted by Matholwch’s story of its use as noted above with Llasar Llaes Gyfnewid</w:t>
      </w:r>
      <w:r w:rsidR="006619D6">
        <w:t>; nevertheless, this does not detract from the point about Efnysien’s character that follows, for the ruse in that case was to set the building on fire.</w:t>
      </w:r>
    </w:p>
  </w:footnote>
  <w:footnote w:id="15">
    <w:p w:rsidR="002E37D9" w:rsidRDefault="002E37D9">
      <w:pPr>
        <w:pStyle w:val="FootnoteText"/>
      </w:pPr>
      <w:r>
        <w:rPr>
          <w:rStyle w:val="FootnoteReference"/>
        </w:rPr>
        <w:footnoteRef/>
      </w:r>
      <w:r>
        <w:t xml:space="preserve"> Davies (1993) </w:t>
      </w:r>
      <w:r w:rsidR="0014025E" w:rsidRPr="0014025E">
        <w:rPr>
          <w:i/>
        </w:rPr>
        <w:t>op cit</w:t>
      </w:r>
      <w:r w:rsidR="0014025E">
        <w:t xml:space="preserve">. </w:t>
      </w:r>
      <w:r>
        <w:t>p70</w:t>
      </w:r>
    </w:p>
  </w:footnote>
  <w:footnote w:id="16">
    <w:p w:rsidR="008C4D39" w:rsidRDefault="008C4D39">
      <w:pPr>
        <w:pStyle w:val="FootnoteText"/>
      </w:pPr>
      <w:r>
        <w:rPr>
          <w:rStyle w:val="FootnoteReference"/>
        </w:rPr>
        <w:footnoteRef/>
      </w:r>
      <w:r>
        <w:t xml:space="preserve"> The attribution of an </w:t>
      </w:r>
      <w:r w:rsidRPr="003D1B0D">
        <w:rPr>
          <w:i/>
        </w:rPr>
        <w:t>englyn</w:t>
      </w:r>
      <w:r w:rsidR="00717BC8">
        <w:t xml:space="preserve"> to Efnysien may, </w:t>
      </w:r>
      <w:r>
        <w:t>in itself</w:t>
      </w:r>
      <w:r w:rsidR="00717BC8">
        <w:t xml:space="preserve">, </w:t>
      </w:r>
      <w:bookmarkStart w:id="7" w:name="_GoBack"/>
      <w:bookmarkEnd w:id="7"/>
      <w:r>
        <w:t xml:space="preserve">be a mark of his special status, as they are complex structures with internal rhymes, associated with the early bards or </w:t>
      </w:r>
      <w:r w:rsidRPr="00DA19A5">
        <w:rPr>
          <w:i/>
        </w:rPr>
        <w:t>cyfarwydd</w:t>
      </w:r>
      <w:r>
        <w:rPr>
          <w:i/>
        </w:rPr>
        <w:t>ion</w:t>
      </w:r>
      <w:r>
        <w:t xml:space="preserve"> – see, for example </w:t>
      </w:r>
      <w:r w:rsidRPr="003D1B0D">
        <w:t>http://www.bbc.co.uk/wales/arts/sites/early-welsh-literature/pages/glossary.shtml#englyn</w:t>
      </w:r>
    </w:p>
  </w:footnote>
  <w:footnote w:id="17">
    <w:p w:rsidR="00CD079B" w:rsidRDefault="00CD079B" w:rsidP="00CD079B">
      <w:pPr>
        <w:pStyle w:val="FootnoteText"/>
      </w:pPr>
      <w:r>
        <w:rPr>
          <w:rStyle w:val="FootnoteReference"/>
        </w:rPr>
        <w:footnoteRef/>
      </w:r>
      <w:r>
        <w:t xml:space="preserve"> Davies (2007) </w:t>
      </w:r>
      <w:r w:rsidRPr="0014025E">
        <w:rPr>
          <w:i/>
        </w:rPr>
        <w:t>op cit.</w:t>
      </w:r>
      <w:r w:rsidR="000239D4">
        <w:t xml:space="preserve"> </w:t>
      </w:r>
      <w:r>
        <w:t xml:space="preserve">p235. </w:t>
      </w:r>
    </w:p>
  </w:footnote>
  <w:footnote w:id="18">
    <w:p w:rsidR="00CD079B" w:rsidRDefault="00CD079B">
      <w:pPr>
        <w:pStyle w:val="FootnoteText"/>
      </w:pPr>
      <w:r>
        <w:rPr>
          <w:rStyle w:val="FootnoteReference"/>
        </w:rPr>
        <w:footnoteRef/>
      </w:r>
      <w:r>
        <w:t xml:space="preserve"> Thomas G. &amp; Crossley-Holland K. </w:t>
      </w:r>
      <w:r w:rsidRPr="00CD079B">
        <w:rPr>
          <w:i/>
        </w:rPr>
        <w:t>Tales from the Mabinogion</w:t>
      </w:r>
      <w:r>
        <w:t xml:space="preserve"> p42. There may even be an added layer to this in terms of the different types of flour used in the bread of the aristocrats in Wales as opposed to that in the bags, provided by the ordinary fighters of Ireland – see Graham J. “‘A Different Kind of Flour’</w:t>
      </w:r>
      <w:r w:rsidR="00D54ED3">
        <w:t>: C</w:t>
      </w:r>
      <w:r>
        <w:t xml:space="preserve">lass and Grain in the Efnysien passage of the </w:t>
      </w:r>
      <w:r w:rsidRPr="00CD079B">
        <w:rPr>
          <w:i/>
        </w:rPr>
        <w:t>Mabinog</w:t>
      </w:r>
      <w:r>
        <w:t xml:space="preserve">i” in </w:t>
      </w:r>
      <w:r w:rsidRPr="00CD079B">
        <w:rPr>
          <w:i/>
        </w:rPr>
        <w:t>Notes and Queries</w:t>
      </w:r>
      <w:r>
        <w:t xml:space="preserve"> July 2015. This would add further to the point of </w:t>
      </w:r>
      <w:r w:rsidR="00D54ED3">
        <w:t>complex and powerful characterisation of Efnysien in this extract.</w:t>
      </w:r>
    </w:p>
  </w:footnote>
  <w:footnote w:id="19">
    <w:p w:rsidR="00462D10" w:rsidRDefault="00462D10">
      <w:pPr>
        <w:pStyle w:val="FootnoteText"/>
      </w:pPr>
      <w:r>
        <w:rPr>
          <w:rStyle w:val="FootnoteReference"/>
        </w:rPr>
        <w:footnoteRef/>
      </w:r>
      <w:r>
        <w:t xml:space="preserve"> Sim</w:t>
      </w:r>
      <w:bookmarkStart w:id="8" w:name="_Hlk497642729"/>
      <w:r w:rsidR="00A53AFE">
        <w:t xml:space="preserve">s-Williams (2005) pp25-26 </w:t>
      </w:r>
    </w:p>
    <w:bookmarkEnd w:id="8"/>
  </w:footnote>
  <w:footnote w:id="20">
    <w:p w:rsidR="008C4D39" w:rsidRDefault="008C4D39">
      <w:pPr>
        <w:pStyle w:val="FootnoteText"/>
      </w:pPr>
      <w:r>
        <w:rPr>
          <w:rStyle w:val="FootnoteReference"/>
        </w:rPr>
        <w:footnoteRef/>
      </w:r>
      <w:r>
        <w:t xml:space="preserve"> Ford (1988) p31 ‘Branwen:  A Study of the Celtic Affinities’ in </w:t>
      </w:r>
      <w:r w:rsidRPr="005B1244">
        <w:rPr>
          <w:i/>
        </w:rPr>
        <w:t>Studia Celtica</w:t>
      </w:r>
      <w:r>
        <w:t xml:space="preserve"> Vol XXII/XXIII 1987/8</w:t>
      </w:r>
    </w:p>
  </w:footnote>
  <w:footnote w:id="21">
    <w:p w:rsidR="004D3608" w:rsidRDefault="004D3608">
      <w:pPr>
        <w:pStyle w:val="FootnoteText"/>
      </w:pPr>
      <w:r>
        <w:rPr>
          <w:rStyle w:val="FootnoteReference"/>
        </w:rPr>
        <w:footnoteRef/>
      </w:r>
      <w:r>
        <w:t xml:space="preserve"> Davies (1993)</w:t>
      </w:r>
      <w:r w:rsidR="0014025E">
        <w:t xml:space="preserve"> </w:t>
      </w:r>
      <w:r w:rsidR="0014025E" w:rsidRPr="0014025E">
        <w:rPr>
          <w:i/>
        </w:rPr>
        <w:t>op cit.</w:t>
      </w:r>
      <w:r w:rsidR="0014025E">
        <w:t xml:space="preserve"> </w:t>
      </w:r>
      <w:r>
        <w:t xml:space="preserve"> p49</w:t>
      </w:r>
    </w:p>
  </w:footnote>
  <w:footnote w:id="22">
    <w:p w:rsidR="00260754" w:rsidRDefault="00260754">
      <w:pPr>
        <w:pStyle w:val="FootnoteText"/>
      </w:pPr>
      <w:r>
        <w:rPr>
          <w:rStyle w:val="FootnoteReference"/>
        </w:rPr>
        <w:footnoteRef/>
      </w:r>
      <w:r>
        <w:t xml:space="preserve"> Davies (2007</w:t>
      </w:r>
      <w:r w:rsidRPr="00FE19E6">
        <w:rPr>
          <w:i/>
        </w:rPr>
        <w:t xml:space="preserve">) </w:t>
      </w:r>
      <w:r w:rsidR="00FE19E6" w:rsidRPr="00FE19E6">
        <w:rPr>
          <w:i/>
        </w:rPr>
        <w:t>op cit.</w:t>
      </w:r>
      <w:r w:rsidR="00FE19E6">
        <w:t xml:space="preserve"> </w:t>
      </w:r>
      <w:r>
        <w:t xml:space="preserve">p </w:t>
      </w:r>
      <w:r w:rsidR="00FE19E6">
        <w:t>23</w:t>
      </w:r>
    </w:p>
  </w:footnote>
  <w:footnote w:id="23">
    <w:p w:rsidR="00260754" w:rsidRDefault="00260754">
      <w:pPr>
        <w:pStyle w:val="FootnoteText"/>
      </w:pPr>
      <w:r>
        <w:rPr>
          <w:rStyle w:val="FootnoteReference"/>
        </w:rPr>
        <w:footnoteRef/>
      </w:r>
      <w:r>
        <w:t xml:space="preserve"> </w:t>
      </w:r>
      <w:r w:rsidR="00FE19E6">
        <w:t xml:space="preserve">Davies (2007) </w:t>
      </w:r>
      <w:r w:rsidR="00FE19E6" w:rsidRPr="00FE19E6">
        <w:rPr>
          <w:i/>
        </w:rPr>
        <w:t>op cit</w:t>
      </w:r>
      <w:r w:rsidR="00FE19E6">
        <w:rPr>
          <w:i/>
        </w:rPr>
        <w:t>.</w:t>
      </w:r>
      <w:r w:rsidR="00FE19E6">
        <w:t xml:space="preserve"> p 32</w:t>
      </w:r>
    </w:p>
  </w:footnote>
  <w:footnote w:id="24">
    <w:p w:rsidR="00260754" w:rsidRDefault="00260754">
      <w:pPr>
        <w:pStyle w:val="FootnoteText"/>
      </w:pPr>
      <w:r>
        <w:rPr>
          <w:rStyle w:val="FootnoteReference"/>
        </w:rPr>
        <w:footnoteRef/>
      </w:r>
      <w:r>
        <w:t xml:space="preserve"> </w:t>
      </w:r>
      <w:r w:rsidR="00FE19E6">
        <w:t xml:space="preserve">Davies (2007) </w:t>
      </w:r>
      <w:r w:rsidR="00FE19E6" w:rsidRPr="00FE19E6">
        <w:rPr>
          <w:i/>
        </w:rPr>
        <w:t>op cit.</w:t>
      </w:r>
      <w:r w:rsidR="00FE19E6">
        <w:t xml:space="preserve"> p34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CB7907"/>
    <w:multiLevelType w:val="multilevel"/>
    <w:tmpl w:val="B806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B04"/>
    <w:rsid w:val="0000597D"/>
    <w:rsid w:val="000239D4"/>
    <w:rsid w:val="00030477"/>
    <w:rsid w:val="00056F1C"/>
    <w:rsid w:val="00082102"/>
    <w:rsid w:val="00096814"/>
    <w:rsid w:val="000969DF"/>
    <w:rsid w:val="000A12B1"/>
    <w:rsid w:val="000E159F"/>
    <w:rsid w:val="000F5269"/>
    <w:rsid w:val="0014025E"/>
    <w:rsid w:val="001533E1"/>
    <w:rsid w:val="00153A2B"/>
    <w:rsid w:val="00157EA1"/>
    <w:rsid w:val="00161E71"/>
    <w:rsid w:val="00171BB2"/>
    <w:rsid w:val="00174FFC"/>
    <w:rsid w:val="001B0A55"/>
    <w:rsid w:val="001B0C83"/>
    <w:rsid w:val="001B2FE5"/>
    <w:rsid w:val="001C22AD"/>
    <w:rsid w:val="001F1590"/>
    <w:rsid w:val="002175DF"/>
    <w:rsid w:val="00225E52"/>
    <w:rsid w:val="002569C3"/>
    <w:rsid w:val="00260754"/>
    <w:rsid w:val="002764E3"/>
    <w:rsid w:val="002E37D9"/>
    <w:rsid w:val="002F55C3"/>
    <w:rsid w:val="002F72DE"/>
    <w:rsid w:val="003522A8"/>
    <w:rsid w:val="003B50AB"/>
    <w:rsid w:val="003D1B0D"/>
    <w:rsid w:val="00462D10"/>
    <w:rsid w:val="00474CD6"/>
    <w:rsid w:val="004A046F"/>
    <w:rsid w:val="004B5B04"/>
    <w:rsid w:val="004D1469"/>
    <w:rsid w:val="004D3608"/>
    <w:rsid w:val="004E7B82"/>
    <w:rsid w:val="004F2B62"/>
    <w:rsid w:val="005B1244"/>
    <w:rsid w:val="005B191E"/>
    <w:rsid w:val="005D0CC0"/>
    <w:rsid w:val="00643749"/>
    <w:rsid w:val="0064770F"/>
    <w:rsid w:val="006619D6"/>
    <w:rsid w:val="00685F54"/>
    <w:rsid w:val="006C67A7"/>
    <w:rsid w:val="006E169D"/>
    <w:rsid w:val="006F43F2"/>
    <w:rsid w:val="00714BD4"/>
    <w:rsid w:val="00717BC8"/>
    <w:rsid w:val="00733E4C"/>
    <w:rsid w:val="00774A15"/>
    <w:rsid w:val="0078687A"/>
    <w:rsid w:val="007C5166"/>
    <w:rsid w:val="007D7E83"/>
    <w:rsid w:val="00807131"/>
    <w:rsid w:val="00866D2C"/>
    <w:rsid w:val="008C4D39"/>
    <w:rsid w:val="00973606"/>
    <w:rsid w:val="00976C9E"/>
    <w:rsid w:val="009B04D2"/>
    <w:rsid w:val="009B07CF"/>
    <w:rsid w:val="009B080B"/>
    <w:rsid w:val="009B15DE"/>
    <w:rsid w:val="009C2FB7"/>
    <w:rsid w:val="009C79DC"/>
    <w:rsid w:val="00A10FB2"/>
    <w:rsid w:val="00A43D97"/>
    <w:rsid w:val="00A47BCC"/>
    <w:rsid w:val="00A53AFE"/>
    <w:rsid w:val="00A75C4B"/>
    <w:rsid w:val="00A75D33"/>
    <w:rsid w:val="00AB6266"/>
    <w:rsid w:val="00AD4EFE"/>
    <w:rsid w:val="00B773F9"/>
    <w:rsid w:val="00B77C6F"/>
    <w:rsid w:val="00B94AFD"/>
    <w:rsid w:val="00BA6C03"/>
    <w:rsid w:val="00BB2628"/>
    <w:rsid w:val="00BE1A25"/>
    <w:rsid w:val="00BE6B1E"/>
    <w:rsid w:val="00BF1EA4"/>
    <w:rsid w:val="00C60EFE"/>
    <w:rsid w:val="00CB7A18"/>
    <w:rsid w:val="00CD079B"/>
    <w:rsid w:val="00CE27E9"/>
    <w:rsid w:val="00D06247"/>
    <w:rsid w:val="00D54ED3"/>
    <w:rsid w:val="00D67F8F"/>
    <w:rsid w:val="00D77E8F"/>
    <w:rsid w:val="00DA19A5"/>
    <w:rsid w:val="00DD2AE8"/>
    <w:rsid w:val="00E0683C"/>
    <w:rsid w:val="00E8782B"/>
    <w:rsid w:val="00EC763F"/>
    <w:rsid w:val="00EF0966"/>
    <w:rsid w:val="00F06B07"/>
    <w:rsid w:val="00F54209"/>
    <w:rsid w:val="00F71C69"/>
    <w:rsid w:val="00F87037"/>
    <w:rsid w:val="00F913D7"/>
    <w:rsid w:val="00FC6CEB"/>
    <w:rsid w:val="00FE1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F16039"/>
  <w15:chartTrackingRefBased/>
  <w15:docId w15:val="{AD24FBD5-C07B-4C52-9116-9348E2A4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B5B04"/>
    <w:pPr>
      <w:spacing w:after="0" w:line="240" w:lineRule="auto"/>
    </w:pPr>
    <w:rPr>
      <w:sz w:val="20"/>
      <w:szCs w:val="20"/>
    </w:rPr>
  </w:style>
  <w:style w:type="character" w:customStyle="1" w:styleId="FootnoteTextChar">
    <w:name w:val="Footnote Text Char"/>
    <w:basedOn w:val="DefaultParagraphFont"/>
    <w:link w:val="FootnoteText"/>
    <w:uiPriority w:val="99"/>
    <w:rsid w:val="004B5B04"/>
    <w:rPr>
      <w:sz w:val="20"/>
      <w:szCs w:val="20"/>
    </w:rPr>
  </w:style>
  <w:style w:type="character" w:styleId="FootnoteReference">
    <w:name w:val="footnote reference"/>
    <w:basedOn w:val="DefaultParagraphFont"/>
    <w:uiPriority w:val="99"/>
    <w:semiHidden/>
    <w:unhideWhenUsed/>
    <w:rsid w:val="004B5B04"/>
    <w:rPr>
      <w:vertAlign w:val="superscript"/>
    </w:rPr>
  </w:style>
  <w:style w:type="character" w:styleId="Hyperlink">
    <w:name w:val="Hyperlink"/>
    <w:basedOn w:val="DefaultParagraphFont"/>
    <w:uiPriority w:val="99"/>
    <w:unhideWhenUsed/>
    <w:rsid w:val="00CE27E9"/>
    <w:rPr>
      <w:color w:val="0563C1" w:themeColor="hyperlink"/>
      <w:u w:val="single"/>
    </w:rPr>
  </w:style>
  <w:style w:type="character" w:styleId="UnresolvedMention">
    <w:name w:val="Unresolved Mention"/>
    <w:basedOn w:val="DefaultParagraphFont"/>
    <w:uiPriority w:val="99"/>
    <w:semiHidden/>
    <w:unhideWhenUsed/>
    <w:rsid w:val="00CE27E9"/>
    <w:rPr>
      <w:color w:val="808080"/>
      <w:shd w:val="clear" w:color="auto" w:fill="E6E6E6"/>
    </w:rPr>
  </w:style>
  <w:style w:type="paragraph" w:styleId="NormalWeb">
    <w:name w:val="Normal (Web)"/>
    <w:basedOn w:val="Normal"/>
    <w:uiPriority w:val="99"/>
    <w:semiHidden/>
    <w:unhideWhenUsed/>
    <w:rsid w:val="000239D4"/>
    <w:pPr>
      <w:spacing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62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2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3895">
      <w:bodyDiv w:val="1"/>
      <w:marLeft w:val="0"/>
      <w:marRight w:val="0"/>
      <w:marTop w:val="0"/>
      <w:marBottom w:val="0"/>
      <w:divBdr>
        <w:top w:val="none" w:sz="0" w:space="0" w:color="auto"/>
        <w:left w:val="none" w:sz="0" w:space="0" w:color="auto"/>
        <w:bottom w:val="none" w:sz="0" w:space="0" w:color="auto"/>
        <w:right w:val="none" w:sz="0" w:space="0" w:color="auto"/>
      </w:divBdr>
      <w:divsChild>
        <w:div w:id="2018385435">
          <w:marLeft w:val="0"/>
          <w:marRight w:val="0"/>
          <w:marTop w:val="0"/>
          <w:marBottom w:val="0"/>
          <w:divBdr>
            <w:top w:val="none" w:sz="0" w:space="0" w:color="auto"/>
            <w:left w:val="none" w:sz="0" w:space="0" w:color="auto"/>
            <w:bottom w:val="none" w:sz="0" w:space="0" w:color="auto"/>
            <w:right w:val="none" w:sz="0" w:space="0" w:color="auto"/>
          </w:divBdr>
          <w:divsChild>
            <w:div w:id="1671449265">
              <w:marLeft w:val="0"/>
              <w:marRight w:val="0"/>
              <w:marTop w:val="750"/>
              <w:marBottom w:val="0"/>
              <w:divBdr>
                <w:top w:val="none" w:sz="0" w:space="0" w:color="auto"/>
                <w:left w:val="none" w:sz="0" w:space="0" w:color="auto"/>
                <w:bottom w:val="none" w:sz="0" w:space="0" w:color="auto"/>
                <w:right w:val="none" w:sz="0" w:space="0" w:color="auto"/>
              </w:divBdr>
              <w:divsChild>
                <w:div w:id="252210006">
                  <w:marLeft w:val="0"/>
                  <w:marRight w:val="0"/>
                  <w:marTop w:val="1500"/>
                  <w:marBottom w:val="0"/>
                  <w:divBdr>
                    <w:top w:val="single" w:sz="6" w:space="0" w:color="FFFFFF"/>
                    <w:left w:val="single" w:sz="6" w:space="0" w:color="FFFFFF"/>
                    <w:bottom w:val="single" w:sz="6" w:space="0" w:color="FFFFFF"/>
                    <w:right w:val="single" w:sz="6" w:space="0" w:color="FFFFFF"/>
                  </w:divBdr>
                  <w:divsChild>
                    <w:div w:id="1826241440">
                      <w:marLeft w:val="-225"/>
                      <w:marRight w:val="-225"/>
                      <w:marTop w:val="0"/>
                      <w:marBottom w:val="0"/>
                      <w:divBdr>
                        <w:top w:val="none" w:sz="0" w:space="0" w:color="auto"/>
                        <w:left w:val="none" w:sz="0" w:space="0" w:color="auto"/>
                        <w:bottom w:val="none" w:sz="0" w:space="0" w:color="auto"/>
                        <w:right w:val="none" w:sz="0" w:space="0" w:color="auto"/>
                      </w:divBdr>
                      <w:divsChild>
                        <w:div w:id="855576476">
                          <w:marLeft w:val="0"/>
                          <w:marRight w:val="0"/>
                          <w:marTop w:val="0"/>
                          <w:marBottom w:val="0"/>
                          <w:divBdr>
                            <w:top w:val="none" w:sz="0" w:space="0" w:color="auto"/>
                            <w:left w:val="none" w:sz="0" w:space="0" w:color="auto"/>
                            <w:bottom w:val="none" w:sz="0" w:space="0" w:color="auto"/>
                            <w:right w:val="none" w:sz="0" w:space="0" w:color="auto"/>
                          </w:divBdr>
                          <w:divsChild>
                            <w:div w:id="895625861">
                              <w:marLeft w:val="0"/>
                              <w:marRight w:val="0"/>
                              <w:marTop w:val="0"/>
                              <w:marBottom w:val="0"/>
                              <w:divBdr>
                                <w:top w:val="none" w:sz="0" w:space="0" w:color="auto"/>
                                <w:left w:val="none" w:sz="0" w:space="0" w:color="auto"/>
                                <w:bottom w:val="none" w:sz="0" w:space="0" w:color="auto"/>
                                <w:right w:val="none" w:sz="0" w:space="0" w:color="auto"/>
                              </w:divBdr>
                              <w:divsChild>
                                <w:div w:id="1961447654">
                                  <w:marLeft w:val="0"/>
                                  <w:marRight w:val="0"/>
                                  <w:marTop w:val="0"/>
                                  <w:marBottom w:val="0"/>
                                  <w:divBdr>
                                    <w:top w:val="none" w:sz="0" w:space="0" w:color="auto"/>
                                    <w:left w:val="none" w:sz="0" w:space="0" w:color="auto"/>
                                    <w:bottom w:val="none" w:sz="0" w:space="0" w:color="auto"/>
                                    <w:right w:val="none" w:sz="0" w:space="0" w:color="auto"/>
                                  </w:divBdr>
                                  <w:divsChild>
                                    <w:div w:id="1585800529">
                                      <w:marLeft w:val="0"/>
                                      <w:marRight w:val="0"/>
                                      <w:marTop w:val="0"/>
                                      <w:marBottom w:val="0"/>
                                      <w:divBdr>
                                        <w:top w:val="none" w:sz="0" w:space="0" w:color="auto"/>
                                        <w:left w:val="none" w:sz="0" w:space="0" w:color="auto"/>
                                        <w:bottom w:val="none" w:sz="0" w:space="0" w:color="auto"/>
                                        <w:right w:val="none" w:sz="0" w:space="0" w:color="auto"/>
                                      </w:divBdr>
                                      <w:divsChild>
                                        <w:div w:id="1419861294">
                                          <w:marLeft w:val="0"/>
                                          <w:marRight w:val="0"/>
                                          <w:marTop w:val="0"/>
                                          <w:marBottom w:val="0"/>
                                          <w:divBdr>
                                            <w:top w:val="none" w:sz="0" w:space="0" w:color="auto"/>
                                            <w:left w:val="none" w:sz="0" w:space="0" w:color="auto"/>
                                            <w:bottom w:val="none" w:sz="0" w:space="0" w:color="auto"/>
                                            <w:right w:val="none" w:sz="0" w:space="0" w:color="auto"/>
                                          </w:divBdr>
                                          <w:divsChild>
                                            <w:div w:id="692996770">
                                              <w:marLeft w:val="0"/>
                                              <w:marRight w:val="0"/>
                                              <w:marTop w:val="0"/>
                                              <w:marBottom w:val="0"/>
                                              <w:divBdr>
                                                <w:top w:val="none" w:sz="0" w:space="0" w:color="auto"/>
                                                <w:left w:val="none" w:sz="0" w:space="0" w:color="auto"/>
                                                <w:bottom w:val="none" w:sz="0" w:space="0" w:color="auto"/>
                                                <w:right w:val="none" w:sz="0" w:space="0" w:color="auto"/>
                                              </w:divBdr>
                                              <w:divsChild>
                                                <w:div w:id="840238732">
                                                  <w:marLeft w:val="0"/>
                                                  <w:marRight w:val="0"/>
                                                  <w:marTop w:val="0"/>
                                                  <w:marBottom w:val="0"/>
                                                  <w:divBdr>
                                                    <w:top w:val="none" w:sz="0" w:space="0" w:color="auto"/>
                                                    <w:left w:val="none" w:sz="0" w:space="0" w:color="auto"/>
                                                    <w:bottom w:val="none" w:sz="0" w:space="0" w:color="auto"/>
                                                    <w:right w:val="none" w:sz="0" w:space="0" w:color="auto"/>
                                                  </w:divBdr>
                                                  <w:divsChild>
                                                    <w:div w:id="196503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q.oxfordjournals.or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uk/wales/arts/sites/early-welsh-literature/pages/glossary.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640</TotalTime>
  <Pages>10</Pages>
  <Words>1933</Words>
  <Characters>11020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Laker</dc:creator>
  <cp:keywords/>
  <dc:description/>
  <cp:lastModifiedBy>Colin Laker</cp:lastModifiedBy>
  <cp:revision>53</cp:revision>
  <cp:lastPrinted>2017-11-05T14:14:00Z</cp:lastPrinted>
  <dcterms:created xsi:type="dcterms:W3CDTF">2017-10-22T12:33:00Z</dcterms:created>
  <dcterms:modified xsi:type="dcterms:W3CDTF">2017-11-06T09:39:00Z</dcterms:modified>
</cp:coreProperties>
</file>