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footer2.xml" ContentType="application/vnd.openxmlformats-officedocument.wordprocessingml.footer+xml"/>
  <Override PartName="/word/numbering.xml" ContentType="application/vnd.openxmlformats-officedocument.wordprocessingml.numbering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_rels/document.xml.rels" ContentType="application/vnd.openxmlformats-package.relationship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</w:r>
    </w:p>
    <w:p>
      <w:pPr>
        <w:pStyle w:val="Normal"/>
        <w:spacing w:lineRule="auto" w:line="240" w:before="0" w:after="0"/>
        <w:jc w:val="center"/>
        <w:rPr/>
      </w:pPr>
      <w:r>
        <w:rPr>
          <w:rFonts w:cs="Calibri" w:cstheme="minorHAnsi"/>
          <w:b/>
          <w:sz w:val="24"/>
          <w:szCs w:val="24"/>
        </w:rPr>
        <w:t>Cynllunio Ieithyddol ar gyfer y Gymraeg mewn Iechyd a Gofal Cymdeithasol</w:t>
      </w:r>
    </w:p>
    <w:p>
      <w:pPr>
        <w:pStyle w:val="Normal"/>
        <w:spacing w:lineRule="auto" w:line="240" w:before="0" w:after="0"/>
        <w:jc w:val="center"/>
        <w:rPr/>
      </w:pPr>
      <w:r>
        <w:rPr/>
      </w:r>
    </w:p>
    <w:p>
      <w:pPr>
        <w:pStyle w:val="Normal"/>
        <w:spacing w:lineRule="auto" w:line="240" w:before="0" w:after="0"/>
        <w:jc w:val="center"/>
        <w:rPr/>
      </w:pPr>
      <w:r>
        <w:rPr>
          <w:rFonts w:cs="Calibri" w:cstheme="minorHAnsi"/>
          <w:b/>
          <w:sz w:val="24"/>
          <w:szCs w:val="24"/>
        </w:rPr>
        <w:t xml:space="preserve">Trosolwg </w:t>
      </w:r>
    </w:p>
    <w:p>
      <w:pPr>
        <w:pStyle w:val="Normal"/>
        <w:spacing w:lineRule="auto" w:line="240" w:before="0" w:after="0"/>
        <w:jc w:val="center"/>
        <w:rPr/>
      </w:pPr>
      <w:r>
        <w:rPr/>
      </w:r>
    </w:p>
    <w:p>
      <w:pPr>
        <w:pStyle w:val="Normal"/>
        <w:spacing w:lineRule="auto" w:line="240" w:before="0" w:after="0"/>
        <w:jc w:val="center"/>
        <w:rPr/>
      </w:pPr>
      <w:r>
        <w:rPr>
          <w:rFonts w:cs="Calibri" w:cstheme="minorHAnsi"/>
          <w:b/>
          <w:sz w:val="24"/>
          <w:szCs w:val="24"/>
        </w:rPr>
        <w:t>Gwerfyl Roberts a Siân Howys</w:t>
      </w:r>
    </w:p>
    <w:p>
      <w:pPr>
        <w:pStyle w:val="Normal"/>
        <w:spacing w:lineRule="auto" w:line="240" w:before="0" w:after="0"/>
        <w:jc w:val="center"/>
        <w:rPr/>
      </w:pPr>
      <w:r>
        <w:rPr/>
      </w:r>
    </w:p>
    <w:p>
      <w:pPr>
        <w:pStyle w:val="Normal"/>
        <w:spacing w:lineRule="auto" w:line="240" w:before="0" w:after="0"/>
        <w:jc w:val="center"/>
        <w:rPr/>
      </w:pPr>
      <w:r>
        <w:rPr>
          <w:rFonts w:cs="Calibri" w:cstheme="minorHAnsi"/>
          <w:b/>
          <w:sz w:val="24"/>
          <w:szCs w:val="24"/>
        </w:rPr>
        <w:t>17/2/25</w:t>
      </w:r>
    </w:p>
    <w:p>
      <w:pPr>
        <w:pStyle w:val="Normal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  <w:t>Deddfwriaeth a Pholisi</w:t>
      </w:r>
    </w:p>
    <w:p>
      <w:pPr>
        <w:pStyle w:val="Normal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</w:r>
    </w:p>
    <w:p>
      <w:pPr>
        <w:pStyle w:val="ListParagraph"/>
        <w:numPr>
          <w:ilvl w:val="0"/>
          <w:numId w:val="1"/>
        </w:numPr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O ran deddfwriaeth, mae </w:t>
      </w:r>
      <w:r>
        <w:rPr>
          <w:rFonts w:cs="Calibri" w:cstheme="minorHAnsi"/>
          <w:b/>
          <w:sz w:val="24"/>
          <w:szCs w:val="24"/>
        </w:rPr>
        <w:t>Mesur y Gymraeg (Cymru) 2011</w:t>
      </w:r>
      <w:r>
        <w:rPr>
          <w:rFonts w:cs="Calibri" w:cstheme="minorHAnsi"/>
          <w:sz w:val="24"/>
          <w:szCs w:val="24"/>
        </w:rPr>
        <w:t xml:space="preserve"> yn gosod cyfrifoldeb statudol ar gyrff i sicrhau neu weithio tuag at sicrhau nad yw’r Gymraeg yn cael ei thrin yn llai ffafriol na’r Saesneg. Fe wneir hyn trwy’r </w:t>
      </w:r>
      <w:r>
        <w:rPr>
          <w:rFonts w:cs="Calibri" w:cstheme="minorHAnsi"/>
          <w:b/>
          <w:sz w:val="24"/>
          <w:szCs w:val="24"/>
        </w:rPr>
        <w:t>Safonau Iaith Gymraeg</w:t>
      </w:r>
      <w:r>
        <w:rPr>
          <w:rFonts w:cs="Calibri" w:cstheme="minorHAnsi"/>
          <w:sz w:val="24"/>
          <w:szCs w:val="24"/>
        </w:rPr>
        <w:t xml:space="preserve"> a osodir arnynt gan Gomisiynydd y Gymraeg. Ond </w:t>
      </w:r>
      <w:r>
        <w:rPr>
          <w:sz w:val="24"/>
          <w:szCs w:val="24"/>
        </w:rPr>
        <w:t>mae bylchau a gwendidau yn perthyn i Safonau’r Gymraeg sy’n lleihau hawliau unigolion i dderbyn gwasanaethau wyneb yn wyneb trwy’r Gymraeg.</w:t>
      </w:r>
    </w:p>
    <w:p>
      <w:pPr>
        <w:pStyle w:val="ListParagraph"/>
        <w:numPr>
          <w:ilvl w:val="0"/>
          <w:numId w:val="1"/>
        </w:numPr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Mae </w:t>
      </w:r>
      <w:r>
        <w:rPr>
          <w:rFonts w:cs="Calibri" w:cstheme="minorHAnsi"/>
          <w:b/>
          <w:sz w:val="24"/>
          <w:szCs w:val="24"/>
        </w:rPr>
        <w:t>Deddf Gwasanaethau Cymdeithasol a Llesiant (Cymru) 2014</w:t>
      </w:r>
      <w:r>
        <w:rPr>
          <w:rFonts w:cs="Calibri" w:cstheme="minorHAnsi"/>
          <w:sz w:val="24"/>
          <w:szCs w:val="24"/>
        </w:rPr>
        <w:t xml:space="preserve"> yn cryfhau trefniadau cyd-weithio aml-asiantaeth yn y sector iechyd a gofal trwy osod dyletswydd statudol ar awdurdodau lleol  i ‘wneud trefniadau i hyrwyddo cydweithrediad gyda’u partneriaid perthnasol ac eraill mewn perthynas ag oedolion sydd ag anghenion am ofal a chymorth, gofalwyr a phlant’. Mae’r ddeddf hefyd yn gosod dyletswydd ar awdurdodau lleol, byrddau iechyd a phartneriaid eraill i ‘roi sylw i nodweddion, diwylliant a chredoau’r unigolyn (gan gynnwys, er enghraifft, iaith). </w:t>
      </w:r>
    </w:p>
    <w:p>
      <w:pPr>
        <w:pStyle w:val="ListParagraph"/>
        <w:numPr>
          <w:ilvl w:val="0"/>
          <w:numId w:val="1"/>
        </w:numPr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Mae </w:t>
      </w:r>
      <w:r>
        <w:rPr>
          <w:rFonts w:cs="Calibri" w:cstheme="minorHAnsi"/>
          <w:b/>
          <w:sz w:val="24"/>
          <w:szCs w:val="24"/>
        </w:rPr>
        <w:t>Deddf Llesiant Cenedlaethau’r Dyfodol (Cymru) 2015</w:t>
      </w:r>
      <w:r>
        <w:rPr>
          <w:rFonts w:cs="Calibri" w:cstheme="minorHAnsi"/>
          <w:sz w:val="24"/>
          <w:szCs w:val="24"/>
        </w:rPr>
        <w:t xml:space="preserve"> yn gosod cyfrifoldeb statudol trosfwaol ychwanegol ar Awdurdodau Lleol, Byrddau Iechyd Lleol, Iechyd Cyhoeddus Cymru ac Ymddiriedolaeth GIG Felindre i gyfrannu tuag at Gymru lle mae’r ‘Gymraeg yn ffynnu’ a ‘Chymru iachach’. </w:t>
      </w:r>
    </w:p>
    <w:p>
      <w:pPr>
        <w:pStyle w:val="ListParagraph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  <w:t>Strategaethau, Fframweithiau a Safonau Iechyd a Gofal</w:t>
      </w:r>
    </w:p>
    <w:p>
      <w:pPr>
        <w:pStyle w:val="Normal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</w:r>
    </w:p>
    <w:p>
      <w:pPr>
        <w:pStyle w:val="ListParagraph"/>
        <w:numPr>
          <w:ilvl w:val="0"/>
          <w:numId w:val="3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Caiff egwyddorion y deddfau uchod eu hymgorffori mewn nifer o strategaethau a fframweithiau sy’n ffurfio cyd-destun i </w:t>
      </w:r>
      <w:r>
        <w:rPr>
          <w:rFonts w:cs="Calibri" w:cstheme="minorHAnsi"/>
          <w:b/>
          <w:sz w:val="24"/>
          <w:szCs w:val="24"/>
        </w:rPr>
        <w:t>Fframwaith Strategol Mwy na Geiriau</w:t>
      </w:r>
      <w:r>
        <w:rPr>
          <w:rFonts w:cs="Calibri" w:cstheme="minorHAnsi"/>
          <w:sz w:val="24"/>
          <w:szCs w:val="24"/>
        </w:rPr>
        <w:t xml:space="preserve"> </w:t>
      </w:r>
      <w:r>
        <w:rPr>
          <w:rFonts w:cs="Calibri" w:cstheme="minorHAnsi"/>
          <w:b/>
          <w:sz w:val="24"/>
          <w:szCs w:val="24"/>
        </w:rPr>
        <w:t xml:space="preserve">(Llywodraeth Cymru, 2012, 2016, 2022). </w:t>
      </w:r>
    </w:p>
    <w:p>
      <w:pPr>
        <w:pStyle w:val="ListParagraph"/>
        <w:numPr>
          <w:ilvl w:val="0"/>
          <w:numId w:val="3"/>
        </w:numPr>
        <w:suppressAutoHyphens w:val="true"/>
        <w:spacing w:lineRule="auto" w:line="240" w:before="0" w:after="0"/>
        <w:contextualSpacing/>
        <w:rPr>
          <w:rStyle w:val="tr"/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  <w:lang w:val="en-US"/>
        </w:rPr>
        <w:t xml:space="preserve">Gweledigaeth Llywodraeth Cymru yn ei </w:t>
      </w:r>
      <w:r>
        <w:rPr>
          <w:rFonts w:cs="Calibri" w:cstheme="minorHAnsi"/>
          <w:b/>
          <w:sz w:val="24"/>
          <w:szCs w:val="24"/>
        </w:rPr>
        <w:t>Fframwaith Strategol</w:t>
      </w:r>
      <w:r>
        <w:rPr>
          <w:rFonts w:cs="Calibri" w:cstheme="minorHAnsi"/>
          <w:sz w:val="24"/>
          <w:szCs w:val="24"/>
        </w:rPr>
        <w:t xml:space="preserve"> </w:t>
      </w:r>
      <w:r>
        <w:rPr>
          <w:rFonts w:cs="Calibri" w:cstheme="minorHAnsi"/>
          <w:b/>
          <w:sz w:val="24"/>
          <w:szCs w:val="24"/>
        </w:rPr>
        <w:t xml:space="preserve">Mwy na geiriau (LLC, 2012) </w:t>
      </w:r>
      <w:r>
        <w:rPr>
          <w:rFonts w:cs="Calibri" w:cstheme="minorHAnsi"/>
          <w:sz w:val="24"/>
          <w:szCs w:val="24"/>
          <w:lang w:val="en-US"/>
        </w:rPr>
        <w:t xml:space="preserve">oedd y byddai siaradwyr Cymraeg yn derbyn gwasanaethau iechyd a gofal sy’n bodloni eu hanghenion fel rhan naturiol o’u gofal, gyda  </w:t>
      </w:r>
      <w:r>
        <w:rPr>
          <w:rFonts w:cs="Calibri" w:cstheme="minorHAnsi"/>
          <w:sz w:val="24"/>
          <w:szCs w:val="24"/>
        </w:rPr>
        <w:t xml:space="preserve">phwyslais cynyddol ar weithredu ‘cynnig rhagweithiol’ o wasanaethau Cymraeg. Golyga hyn fod angen newid diwylliant o fewn y sector wrth </w:t>
      </w:r>
      <w:r>
        <w:rPr>
          <w:rStyle w:val="tr"/>
          <w:rFonts w:cs="Calibri" w:cstheme="minorHAnsi"/>
          <w:sz w:val="24"/>
          <w:szCs w:val="24"/>
        </w:rPr>
        <w:t xml:space="preserve">symud y cyfrifoldeb am sicrhau gwasanaethau addas oddi ar ysgwyddau’r defnyddiwr i’r darparwr. </w:t>
      </w:r>
    </w:p>
    <w:p>
      <w:pPr>
        <w:pStyle w:val="ListParagraph"/>
        <w:numPr>
          <w:ilvl w:val="0"/>
          <w:numId w:val="3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  <w:lang w:val="en-US"/>
        </w:rPr>
        <w:t xml:space="preserve">Erbyn 2016, roedd peth cynnydd i’w weld o ran codi ymwybyddiaeth iaith ar draws y sector ond parhau’n fratiog oedd y ddarpariaeth Gymraeg, yn ôl </w:t>
      </w:r>
      <w:r>
        <w:rPr>
          <w:rFonts w:cs="Calibri" w:cstheme="minorHAnsi"/>
          <w:b/>
          <w:sz w:val="24"/>
          <w:szCs w:val="24"/>
          <w:lang w:val="en-US"/>
        </w:rPr>
        <w:t>Adroddiadau Monitro Mwy na geiriau</w:t>
      </w:r>
      <w:r>
        <w:rPr>
          <w:rFonts w:cs="Calibri" w:cstheme="minorHAnsi"/>
          <w:sz w:val="24"/>
          <w:szCs w:val="24"/>
          <w:lang w:val="en-US"/>
        </w:rPr>
        <w:t xml:space="preserve"> a thystiolaeth defnyddwyr, gyda </w:t>
      </w:r>
      <w:r>
        <w:rPr>
          <w:rFonts w:cs="Calibri" w:cstheme="minorHAnsi"/>
          <w:sz w:val="24"/>
          <w:szCs w:val="24"/>
        </w:rPr>
        <w:t xml:space="preserve"> diffygion sylweddol yn ymddangos o ran prif-ffrydio'r fframwaith i gynlluniau darparu gwasanaeth. </w:t>
      </w:r>
      <w:r>
        <w:rPr>
          <w:rFonts w:cs="Calibri" w:cstheme="minorHAnsi"/>
          <w:sz w:val="24"/>
          <w:szCs w:val="24"/>
          <w:lang w:val="en-US"/>
        </w:rPr>
        <w:t xml:space="preserve">Am hynny, rhoddwyd sylw penodol o fewn </w:t>
      </w:r>
      <w:r>
        <w:rPr>
          <w:rFonts w:cs="Calibri" w:cstheme="minorHAnsi"/>
          <w:b/>
          <w:sz w:val="24"/>
          <w:szCs w:val="24"/>
          <w:lang w:val="en-US"/>
        </w:rPr>
        <w:t>Fframwaith Strategol Olynol Mwy na geiriau (LLC 2016</w:t>
      </w:r>
      <w:r>
        <w:rPr>
          <w:rFonts w:cs="Calibri" w:cstheme="minorHAnsi"/>
          <w:sz w:val="24"/>
          <w:szCs w:val="24"/>
          <w:lang w:val="en-US"/>
        </w:rPr>
        <w:t xml:space="preserve">) ar geisio sicrhau </w:t>
      </w:r>
      <w:r>
        <w:rPr>
          <w:rFonts w:cs="Calibri" w:cstheme="minorHAnsi"/>
          <w:bCs/>
          <w:sz w:val="24"/>
          <w:szCs w:val="24"/>
          <w:lang w:val="en-US"/>
        </w:rPr>
        <w:t>dull mwy integredig</w:t>
      </w:r>
      <w:r>
        <w:rPr>
          <w:rFonts w:cs="Calibri" w:cstheme="minorHAnsi"/>
          <w:b/>
          <w:bCs/>
          <w:sz w:val="24"/>
          <w:szCs w:val="24"/>
          <w:lang w:val="en-US"/>
        </w:rPr>
        <w:t xml:space="preserve"> </w:t>
      </w:r>
      <w:r>
        <w:rPr>
          <w:rFonts w:cs="Calibri" w:cstheme="minorHAnsi"/>
          <w:sz w:val="24"/>
          <w:szCs w:val="24"/>
          <w:lang w:val="en-US"/>
        </w:rPr>
        <w:t>o ddarparu gwasanaethau Cymraeg wrth ganolbwyntio ar y saith elfen benodol sy’n sail ar gyfer gweithredu’r ‘cynnig rhagweithiol’.</w:t>
      </w:r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ListParagraph"/>
        <w:numPr>
          <w:ilvl w:val="0"/>
          <w:numId w:val="3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Yn sgil cyflwyno Safonau’r Gymraeg i’r sector yn 2019, rhoddwyd hwb i </w:t>
      </w:r>
      <w:r>
        <w:rPr>
          <w:rFonts w:cs="Calibri" w:cstheme="minorHAnsi"/>
          <w:b/>
          <w:sz w:val="24"/>
          <w:szCs w:val="24"/>
        </w:rPr>
        <w:t>Mwy na geiriau</w:t>
      </w:r>
      <w:r>
        <w:rPr>
          <w:rFonts w:cs="Calibri" w:cstheme="minorHAnsi"/>
          <w:sz w:val="24"/>
          <w:szCs w:val="24"/>
        </w:rPr>
        <w:t xml:space="preserve"> wrth i lawer o’i amcanion adlewyrchu’r gofynion statudol. Roedd disgwyl y byddai hyn yn arwain yn ei dro at brosesau monitro a fydd yn cynnig ystod fwy eang o ddata dibynadwy ynghylch cyflwr y ddarpariaeth ddwyieithog gan sicrhau sail gadarn ar gyfer cyflwyno gwelliannau i’r dyfodol.  </w:t>
      </w:r>
    </w:p>
    <w:p>
      <w:pPr>
        <w:pStyle w:val="ListParagraph"/>
        <w:numPr>
          <w:ilvl w:val="0"/>
          <w:numId w:val="3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Serch hynny, mae</w:t>
      </w:r>
      <w:r>
        <w:rPr>
          <w:rFonts w:cs="Calibri" w:cstheme="minorHAnsi"/>
          <w:b/>
          <w:sz w:val="24"/>
          <w:szCs w:val="24"/>
        </w:rPr>
        <w:t xml:space="preserve"> Adroddiad Gwerthuso Mwy na Geiriau (LLC, 2021)</w:t>
      </w:r>
      <w:r>
        <w:rPr>
          <w:rFonts w:cs="Calibri" w:cstheme="minorHAnsi"/>
          <w:bCs/>
          <w:sz w:val="24"/>
          <w:szCs w:val="24"/>
        </w:rPr>
        <w:t xml:space="preserve"> yn </w:t>
      </w:r>
      <w:r>
        <w:rPr>
          <w:rFonts w:cs="Calibri" w:cstheme="minorHAnsi"/>
          <w:sz w:val="24"/>
          <w:szCs w:val="24"/>
        </w:rPr>
        <w:t xml:space="preserve">cadarnhau pryderon cynyddol am y diffyg cynnydd i gyflawni amcanion y strategaeth, gan adlewyrchu’r ffaith bod y Gymraeg yn parhau i fod yn ymylol i ddarpariaeth gwasanaethau. Er bod sawl dogfen bolisi bellach yn cydnabod </w:t>
      </w:r>
      <w:r>
        <w:rPr>
          <w:rFonts w:cs="Calibri" w:cstheme="minorHAnsi"/>
          <w:color w:val="000000"/>
          <w:sz w:val="24"/>
          <w:szCs w:val="24"/>
        </w:rPr>
        <w:t xml:space="preserve">bod derbyn gofal trwy'r Gymraeg yn fater o angen clinigol i lawer, </w:t>
      </w:r>
      <w:r>
        <w:rPr>
          <w:rFonts w:cs="Calibri" w:cstheme="minorHAnsi"/>
          <w:sz w:val="24"/>
          <w:szCs w:val="24"/>
        </w:rPr>
        <w:t xml:space="preserve">prin y gosodir yr egwyddor hon yn ganolog wrth ymdrin â materion megis gwella ansawdd, lleihau risg, cynllunio'r gweithlu, caffael gwasanaethau a phwrcasu systemau TG. </w:t>
      </w:r>
    </w:p>
    <w:p>
      <w:pPr>
        <w:pStyle w:val="ListParagraph"/>
        <w:numPr>
          <w:ilvl w:val="0"/>
          <w:numId w:val="3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Amser a ddengys os bydd </w:t>
      </w:r>
      <w:r>
        <w:rPr>
          <w:rFonts w:cs="Calibri" w:cstheme="minorHAnsi"/>
          <w:b/>
          <w:sz w:val="24"/>
          <w:szCs w:val="24"/>
        </w:rPr>
        <w:t>Fframwaith Strategol Mwy na Geiriau Cynllun Pum Mlynedd 2022-7</w:t>
      </w:r>
      <w:r>
        <w:rPr>
          <w:rFonts w:cs="Calibri" w:cstheme="minorHAnsi"/>
          <w:b/>
          <w:i/>
          <w:sz w:val="24"/>
          <w:szCs w:val="24"/>
        </w:rPr>
        <w:t xml:space="preserve"> </w:t>
      </w:r>
      <w:r>
        <w:rPr>
          <w:rFonts w:cs="Calibri" w:cstheme="minorHAnsi"/>
          <w:b/>
          <w:sz w:val="24"/>
          <w:szCs w:val="24"/>
        </w:rPr>
        <w:t>(LlC, 2022)</w:t>
      </w:r>
      <w:r>
        <w:rPr>
          <w:rFonts w:cs="Calibri" w:cstheme="minorHAnsi"/>
          <w:sz w:val="24"/>
          <w:szCs w:val="24"/>
        </w:rPr>
        <w:t xml:space="preserve"> yn llwyddo i’r perwyl hyn.</w:t>
      </w:r>
    </w:p>
    <w:p>
      <w:pPr>
        <w:pStyle w:val="ListParagraph"/>
        <w:numPr>
          <w:ilvl w:val="0"/>
          <w:numId w:val="2"/>
        </w:numPr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  <w:t>Symud Cymru Ymlaen: Y Rhaglen Lywodraethu 2016-2021</w:t>
      </w:r>
      <w:r>
        <w:rPr>
          <w:rFonts w:cs="Calibri" w:cstheme="minorHAnsi"/>
          <w:sz w:val="24"/>
          <w:szCs w:val="24"/>
        </w:rPr>
        <w:t xml:space="preserve"> a </w:t>
      </w:r>
      <w:r>
        <w:rPr>
          <w:rFonts w:cs="Calibri" w:cstheme="minorHAnsi"/>
          <w:b/>
          <w:sz w:val="24"/>
          <w:szCs w:val="24"/>
        </w:rPr>
        <w:t>Ffyniant i Bawb – y strategaeth genedlaethol (LlC, 2017)</w:t>
      </w:r>
      <w:r>
        <w:rPr>
          <w:rFonts w:cs="Calibri" w:cstheme="minorHAnsi"/>
          <w:sz w:val="24"/>
          <w:szCs w:val="24"/>
        </w:rPr>
        <w:t xml:space="preserve"> sy’n gosod cyfeiriad Llywodraeth Cymru ar gyfer gwreiddio amcanion Deddf Llesiant Cenedlaethau’r Dyfodol o ran ‘darparu gwasanaethau iechyd a gofal o safon’ a ‘datblygu cymunedau, diwylliant ac iaith sy’n gydnerth’. </w:t>
      </w:r>
    </w:p>
    <w:p>
      <w:pPr>
        <w:pStyle w:val="ListParagraph"/>
        <w:numPr>
          <w:ilvl w:val="0"/>
          <w:numId w:val="2"/>
        </w:numPr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Mae’r strategaeth </w:t>
      </w:r>
      <w:r>
        <w:rPr>
          <w:rFonts w:cs="Calibri" w:cstheme="minorHAnsi"/>
          <w:b/>
          <w:sz w:val="24"/>
          <w:szCs w:val="24"/>
        </w:rPr>
        <w:t>Cymraeg 2050: miliwn o siaradwyr (LlC, 2017)</w:t>
      </w:r>
      <w:r>
        <w:rPr>
          <w:rFonts w:cs="Calibri" w:cstheme="minorHAnsi"/>
          <w:sz w:val="24"/>
          <w:szCs w:val="24"/>
        </w:rPr>
        <w:t xml:space="preserve"> yn cydnabod yr her o ddarparu’r Cynnig Rhagweithiol sy’n gonglfaen i weithrediad </w:t>
      </w:r>
      <w:r>
        <w:rPr>
          <w:rFonts w:cs="Calibri" w:cstheme="minorHAnsi"/>
          <w:b/>
          <w:sz w:val="24"/>
          <w:szCs w:val="24"/>
        </w:rPr>
        <w:t xml:space="preserve">Mwy na Geiriau (LlC, 2012) </w:t>
      </w:r>
      <w:r>
        <w:rPr>
          <w:rFonts w:cs="Calibri" w:cstheme="minorHAnsi"/>
          <w:sz w:val="24"/>
          <w:szCs w:val="24"/>
        </w:rPr>
        <w:t>o ystyried bod bron i 200,000 o staff gan y GIG, gwasanaethau cyhoeddus a gwasanaethau gyda’i gilydd a bod cleifion yn cysylltu gyda’r GIG yn unig 20 miliwn o weithiau’r flwyddyn. Er hynny, noda’r strategaeth bod y nifer o staff a’r lefel uchel o ryngweithio gyda’r cyhoedd yn golygu bod potensial uchel i’r sector wneud cyfraniad gwerthfawr i nod Cymraeg 2050.</w:t>
      </w:r>
    </w:p>
    <w:p>
      <w:pPr>
        <w:pStyle w:val="ListParagraph"/>
        <w:numPr>
          <w:ilvl w:val="0"/>
          <w:numId w:val="2"/>
        </w:numPr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/>
          <w:sz w:val="24"/>
          <w:szCs w:val="24"/>
        </w:rPr>
        <w:t xml:space="preserve">Mae </w:t>
      </w:r>
      <w:r>
        <w:rPr>
          <w:rFonts w:cs="Calibri"/>
          <w:b/>
          <w:bCs/>
          <w:sz w:val="24"/>
          <w:szCs w:val="24"/>
        </w:rPr>
        <w:t>Cymru Iachach: ein Cynllun Iechyd a Gofal Cymdeithasol</w:t>
      </w:r>
      <w:r>
        <w:rPr>
          <w:rFonts w:cs="Calibri"/>
          <w:sz w:val="24"/>
          <w:szCs w:val="24"/>
        </w:rPr>
        <w:t xml:space="preserve"> </w:t>
      </w:r>
      <w:r>
        <w:rPr>
          <w:rFonts w:cs="Calibri"/>
          <w:b/>
          <w:bCs/>
          <w:sz w:val="24"/>
          <w:szCs w:val="24"/>
        </w:rPr>
        <w:t>(LlC,2018)</w:t>
      </w:r>
      <w:r>
        <w:rPr>
          <w:rFonts w:cs="Calibri"/>
          <w:sz w:val="24"/>
          <w:szCs w:val="24"/>
        </w:rPr>
        <w:t xml:space="preserve"> yn ymateb i argymhellion yr Adolygiad Seneddol o Iechyd a Gofal Cymdeithasol yng Nghymru ac yn gosod y cyfeiriad ar gyfer gwedd newid darpariaeth gwasanaethau iechyd a gofal cymdeithasol dros y tymor hir. “Mae ailbennu gogwydd gwasanaethau at fodel sy’n fwy cymunedol, yn fwy cyd-gysylltiedig ac yn canolbwyntio’n fwy ar yr unigolyn yn rhoi cyfle i fyrddau iechyd a sefydliadau gofal cymdeithasol ailystyried  y ffyrdd y maent yn diwallu anghenion eu poblogaethau o ran y Gymraeg, a chymryd camau i sefydlu a hybu defnydd o’r Gymraeg trwy fodelau gofal newydd y byddant i gyd yn eu datblygu ar lefel ardal leol yn y dyfodol.’</w:t>
      </w:r>
    </w:p>
    <w:p>
      <w:pPr>
        <w:pStyle w:val="ListParagraph"/>
        <w:numPr>
          <w:ilvl w:val="0"/>
          <w:numId w:val="2"/>
        </w:numPr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Mae </w:t>
      </w:r>
      <w:r>
        <w:rPr>
          <w:rFonts w:cs="Calibri" w:cstheme="minorHAnsi"/>
          <w:b/>
          <w:sz w:val="24"/>
          <w:szCs w:val="24"/>
        </w:rPr>
        <w:t>Cynllun Cyflawni Law yn Llaw at Iechyd Meddwl</w:t>
      </w:r>
      <w:r>
        <w:rPr>
          <w:rFonts w:cs="Calibri" w:cstheme="minorHAnsi"/>
          <w:sz w:val="24"/>
          <w:szCs w:val="24"/>
        </w:rPr>
        <w:t xml:space="preserve"> </w:t>
      </w:r>
      <w:r>
        <w:rPr>
          <w:rFonts w:cs="Calibri" w:cstheme="minorHAnsi"/>
          <w:b/>
          <w:sz w:val="24"/>
          <w:szCs w:val="24"/>
        </w:rPr>
        <w:t xml:space="preserve">(LlC, 2019) </w:t>
      </w:r>
      <w:r>
        <w:rPr>
          <w:rFonts w:cs="Calibri" w:cstheme="minorHAnsi"/>
          <w:sz w:val="24"/>
          <w:szCs w:val="24"/>
        </w:rPr>
        <w:t xml:space="preserve">yn cydnabod bod ‘ymdrechion parhaus i gynyddu’r ddarpariaeth Gymraeg yn hanfodol er mwyn cyflawni’r weledigaeth a fynegir yn </w:t>
      </w:r>
      <w:r>
        <w:rPr>
          <w:rFonts w:cs="Calibri" w:cstheme="minorHAnsi"/>
          <w:i/>
          <w:sz w:val="24"/>
          <w:szCs w:val="24"/>
        </w:rPr>
        <w:t>Mwy na geiriau</w:t>
      </w:r>
      <w:r>
        <w:rPr>
          <w:rFonts w:cs="Calibri" w:cstheme="minorHAnsi"/>
          <w:sz w:val="24"/>
          <w:szCs w:val="24"/>
        </w:rPr>
        <w:t xml:space="preserve">.’ Ymhellach, mae’n datgan fod y ‘gweithredoedd hyn yn cefnogi gwelliannau parhaus ond dylai pob cam gweithredu gael ei ystyried yng nghyd-destun y Gymraeg.’ </w:t>
      </w:r>
    </w:p>
    <w:p>
      <w:pPr>
        <w:pStyle w:val="ListParagraph"/>
        <w:numPr>
          <w:ilvl w:val="0"/>
          <w:numId w:val="2"/>
        </w:numPr>
        <w:shd w:val="clear" w:color="auto" w:fill="FFFFFF"/>
        <w:spacing w:lineRule="auto" w:line="240" w:before="0" w:after="0"/>
        <w:contextualSpacing/>
        <w:rPr>
          <w:rFonts w:eastAsia="Times New Roman" w:cs="Calibri" w:cstheme="minorHAnsi"/>
          <w:color w:val="222222"/>
          <w:sz w:val="24"/>
          <w:szCs w:val="24"/>
          <w:lang w:val="en-GB" w:eastAsia="en-GB"/>
        </w:rPr>
      </w:pPr>
      <w:r>
        <w:rPr>
          <w:rFonts w:cs="Calibri"/>
          <w:sz w:val="24"/>
          <w:szCs w:val="24"/>
        </w:rPr>
        <w:t xml:space="preserve">Mae </w:t>
      </w:r>
      <w:r>
        <w:rPr>
          <w:rFonts w:cs="Calibri"/>
          <w:b/>
          <w:bCs/>
          <w:sz w:val="24"/>
          <w:szCs w:val="24"/>
        </w:rPr>
        <w:t xml:space="preserve">Cymru Iachach: </w:t>
      </w:r>
      <w:r>
        <w:rPr>
          <w:rFonts w:cs="Calibri"/>
          <w:b/>
          <w:bCs/>
          <w:color w:val="222222"/>
          <w:sz w:val="24"/>
          <w:szCs w:val="24"/>
          <w:lang w:val="en-GB"/>
        </w:rPr>
        <w:t>Strategaeth Gweithlu ar gyfer Iechyd a Gofal Cymdeithasol (AaGIC/Cyngor Gofal, 2020)</w:t>
      </w:r>
      <w:r>
        <w:rPr>
          <w:rFonts w:cs="Calibri"/>
          <w:color w:val="222222"/>
          <w:sz w:val="24"/>
          <w:szCs w:val="24"/>
          <w:lang w:val="en-GB"/>
        </w:rPr>
        <w:t xml:space="preserve"> yn ymrwymo i ‘ddatblygu canllawiau cynllunio’r gweithlu ar gyfer nodi a datblygu sgiliau iaith Gymraeg yn y gweithlu iechyd a gofal cymdeithasol’.</w:t>
      </w:r>
    </w:p>
    <w:p>
      <w:pPr>
        <w:pStyle w:val="ListParagraph"/>
        <w:numPr>
          <w:ilvl w:val="0"/>
          <w:numId w:val="2"/>
        </w:numPr>
        <w:shd w:val="clear" w:color="auto" w:fill="FFFFFF"/>
        <w:spacing w:lineRule="auto" w:line="240" w:before="0" w:after="0"/>
        <w:contextualSpacing/>
        <w:rPr>
          <w:rFonts w:eastAsia="Times New Roman" w:cs="Calibri" w:cstheme="minorHAnsi"/>
          <w:color w:val="222222"/>
          <w:sz w:val="24"/>
          <w:szCs w:val="24"/>
          <w:lang w:val="en-GB" w:eastAsia="en-GB"/>
        </w:rPr>
      </w:pPr>
      <w:r>
        <w:rPr>
          <w:rFonts w:cs="Calibri"/>
          <w:color w:val="222222"/>
          <w:sz w:val="24"/>
          <w:szCs w:val="24"/>
        </w:rPr>
        <w:t xml:space="preserve">Mae </w:t>
      </w:r>
      <w:r>
        <w:rPr>
          <w:rFonts w:cs="Calibri"/>
          <w:b/>
          <w:bCs/>
          <w:color w:val="222222"/>
          <w:sz w:val="24"/>
          <w:szCs w:val="24"/>
        </w:rPr>
        <w:t>Canllawiau Statudol Dyletswydd Ansawdd 2023 a Safonau Ansawdd Iechyd a Gofal 2023</w:t>
      </w:r>
      <w:r>
        <w:rPr>
          <w:rFonts w:cs="Calibri"/>
          <w:color w:val="222222"/>
          <w:sz w:val="24"/>
          <w:szCs w:val="24"/>
        </w:rPr>
        <w:t xml:space="preserve"> </w:t>
      </w:r>
      <w:r>
        <w:rPr>
          <w:rFonts w:cs="Calibri"/>
          <w:b/>
          <w:bCs/>
          <w:color w:val="222222"/>
          <w:sz w:val="24"/>
          <w:szCs w:val="24"/>
        </w:rPr>
        <w:t>(LLC, 2023)</w:t>
      </w:r>
      <w:r>
        <w:rPr>
          <w:rFonts w:cs="Calibri"/>
          <w:color w:val="222222"/>
          <w:sz w:val="24"/>
          <w:szCs w:val="24"/>
        </w:rPr>
        <w:t xml:space="preserve"> yn gosod y Gymraeg yn y meysydd ansawdd, er enghraifft mae ‘dewis iaith’ yn rhan o’r maes ‘teg’ (para 6.4.5), ac mae hynny’n cynnwys y Gymraeg yn ogystal ag ieithoedd tramor ac Iaith Arwyddion Prydain. Mae’r Gymraeg hefyd yn rhan greiddiol o’r maes ‘person-ganolog’ gan roi pobl wrth graidd y broses o wneud penderfyniadau gyda’r nod o sicrhau bod siaradwyr Cymraeg yn derbyn gwasanaethau gofal iechyd yn eu hiaith gyntaf. Ceir adran benodol </w:t>
      </w:r>
      <w:r>
        <w:rPr>
          <w:rFonts w:cs="Calibri"/>
          <w:color w:val="1F1F1F"/>
          <w:sz w:val="24"/>
          <w:szCs w:val="24"/>
        </w:rPr>
        <w:t xml:space="preserve">yn y canllawiau ar y Gymraeg sy’n cyfeirio at bwysigrwydd </w:t>
      </w:r>
      <w:r>
        <w:rPr>
          <w:rFonts w:cs="Calibri"/>
          <w:b/>
          <w:bCs/>
          <w:color w:val="1F1F1F"/>
          <w:sz w:val="24"/>
          <w:szCs w:val="24"/>
        </w:rPr>
        <w:t>Mwy na Geiriau</w:t>
      </w:r>
      <w:r>
        <w:rPr>
          <w:rFonts w:cs="Calibri"/>
          <w:color w:val="1F1F1F"/>
          <w:sz w:val="24"/>
          <w:szCs w:val="24"/>
        </w:rPr>
        <w:t xml:space="preserve"> ac mae’n esbonio sut y mae’n rhaid ystyried gofynion y Gymraeg drwy lens y </w:t>
      </w:r>
      <w:r>
        <w:rPr>
          <w:rFonts w:cs="Calibri"/>
          <w:b/>
          <w:bCs/>
          <w:color w:val="1F1F1F"/>
          <w:sz w:val="24"/>
          <w:szCs w:val="24"/>
        </w:rPr>
        <w:t>Safonau Ansawdd Iechyd a Gofal</w:t>
      </w:r>
      <w:r>
        <w:rPr>
          <w:rFonts w:cs="Calibri"/>
          <w:color w:val="1F1F1F"/>
          <w:sz w:val="24"/>
          <w:szCs w:val="24"/>
        </w:rPr>
        <w:t>, a sut y maent yn rhan hanfodol o’r system reoli ansawdd.</w:t>
      </w:r>
    </w:p>
    <w:p>
      <w:pPr>
        <w:pStyle w:val="ListParagraph"/>
        <w:spacing w:lineRule="auto" w:line="240" w:before="0" w:after="0"/>
        <w:contextualSpacing/>
        <w:rPr>
          <w:rFonts w:ascii="FrutigerLTStd-Light" w:hAnsi="FrutigerLTStd-Light" w:cs="FrutigerLTStd-Light"/>
          <w:sz w:val="24"/>
          <w:szCs w:val="24"/>
          <w:lang w:val="en-GB"/>
        </w:rPr>
      </w:pPr>
      <w:r>
        <w:rPr>
          <w:rFonts w:cs="FrutigerLTStd-Light" w:ascii="FrutigerLTStd-Light" w:hAnsi="FrutigerLTStd-Light"/>
          <w:sz w:val="24"/>
          <w:szCs w:val="24"/>
          <w:lang w:val="en-GB"/>
        </w:rPr>
      </w:r>
    </w:p>
    <w:p>
      <w:pPr>
        <w:pStyle w:val="Normal"/>
        <w:shd w:val="clear" w:color="auto" w:fill="FFFFFF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  <w:t>Tystiolaeth Ymchwil</w:t>
      </w:r>
    </w:p>
    <w:p>
      <w:pPr>
        <w:pStyle w:val="Normal"/>
        <w:shd w:val="clear" w:color="auto" w:fill="FFFFFF"/>
        <w:spacing w:lineRule="auto" w:line="240" w:before="0" w:after="0"/>
        <w:rPr>
          <w:rFonts w:eastAsia="Times New Roman" w:cs="Calibri" w:cstheme="minorHAnsi"/>
          <w:sz w:val="24"/>
          <w:szCs w:val="24"/>
          <w:lang w:val="en-GB" w:eastAsia="en-GB"/>
        </w:rPr>
      </w:pPr>
      <w:r>
        <w:rPr>
          <w:rFonts w:eastAsia="Times New Roman" w:cs="Calibri" w:cstheme="minorHAnsi"/>
          <w:sz w:val="24"/>
          <w:szCs w:val="24"/>
          <w:lang w:val="en-GB" w:eastAsia="en-GB"/>
        </w:rPr>
      </w:r>
    </w:p>
    <w:p>
      <w:pPr>
        <w:pStyle w:val="ListParagraph"/>
        <w:numPr>
          <w:ilvl w:val="0"/>
          <w:numId w:val="5"/>
        </w:numPr>
        <w:suppressAutoHyphens w:val="true"/>
        <w:spacing w:lineRule="auto" w:line="240" w:before="0" w:after="0"/>
        <w:ind w:hanging="360" w:left="720" w:right="-46"/>
        <w:contextualSpacing/>
        <w:rPr>
          <w:rFonts w:cs="Calibri" w:cstheme="minorHAnsi"/>
          <w:sz w:val="24"/>
          <w:szCs w:val="24"/>
          <w:lang w:val="en-GB"/>
        </w:rPr>
      </w:pPr>
      <w:r>
        <w:rPr>
          <w:rFonts w:cs="Calibri" w:cstheme="minorHAnsi"/>
          <w:sz w:val="24"/>
          <w:szCs w:val="24"/>
        </w:rPr>
        <w:t xml:space="preserve">Canolbwynt gwasanaethau iechyd a gofal yw gofalu am bobl fel unigolion a gosod y defnyddiwr wrth galon y gofal hwnnw. Yng nghyd-destun dwyieithog Cymru, dim ond trwy gyfrwng y Gymraeg y gall llawer o bobl egluro’n effeithiol beth yw eu hanghenion gofal, yn enwedig pan fyddant mewn sefyllfa fregus. Am hynny, mae darparu </w:t>
      </w:r>
      <w:hyperlink r:id="rId2">
        <w:r>
          <w:rPr>
            <w:rStyle w:val="Style8"/>
            <w:rFonts w:cs="Calibri" w:cstheme="minorHAnsi"/>
            <w:color w:val="00000A"/>
            <w:sz w:val="24"/>
            <w:szCs w:val="24"/>
            <w:u w:val="none"/>
          </w:rPr>
          <w:t>gwasanaethau trwy’r</w:t>
        </w:r>
      </w:hyperlink>
      <w:r>
        <w:rPr>
          <w:rStyle w:val="CyswlltRhyngrwyd"/>
          <w:rFonts w:cs="Calibri" w:cstheme="minorHAnsi"/>
          <w:color w:val="00000A"/>
          <w:sz w:val="24"/>
          <w:szCs w:val="24"/>
          <w:u w:val="none"/>
        </w:rPr>
        <w:t xml:space="preserve"> Gymraeg </w:t>
      </w:r>
      <w:r>
        <w:rPr>
          <w:rFonts w:cs="Calibri" w:cstheme="minorHAnsi"/>
          <w:sz w:val="24"/>
          <w:szCs w:val="24"/>
        </w:rPr>
        <w:t>yn allweddol ar gyfer sicrhau diogelwch ac ansawdd y gwasanaethau hyn. Er hynny, ceir tystiolaeth gynyddol fod y ddarpariaeth Gymraeg yn anghyson, diffygiol ac annigonol (Misell, 2000; Madoc-Jones, Prys, 2010; 2004;</w:t>
      </w:r>
      <w:r>
        <w:rPr>
          <w:rFonts w:cs="Calibri" w:cstheme="minorHAnsi"/>
          <w:sz w:val="24"/>
          <w:szCs w:val="24"/>
          <w:vertAlign w:val="superscript"/>
        </w:rPr>
        <w:t xml:space="preserve"> </w:t>
      </w:r>
      <w:r>
        <w:rPr>
          <w:rFonts w:cs="Calibri" w:cstheme="minorHAnsi"/>
          <w:sz w:val="24"/>
          <w:szCs w:val="24"/>
        </w:rPr>
        <w:t>Iaith, 2012; CYG, 2014; CYG/Cymdeithas Alzheimer Cymru, 2018; Hughes, 2018; Griffiths 2020; George, 2021). Gall y fath rwystrau amharu’n sylweddol ar brofiadau unigolion, eu deilliannau iechyd a’u lles, fel y dengys y dystiolaeth ryngwladol ehangach (</w:t>
      </w:r>
      <w:r>
        <w:rPr>
          <w:rFonts w:cs="Calibri" w:cstheme="minorHAnsi"/>
          <w:sz w:val="24"/>
          <w:szCs w:val="24"/>
          <w:lang w:val="en-GB"/>
        </w:rPr>
        <w:t>Jacobs et al, 2006; Schwei et al, 2016; De Moissac a Bowen, 2018; Seale et al, 2022; Bayram a Sakarya, 2023.</w:t>
      </w:r>
    </w:p>
    <w:p>
      <w:pPr>
        <w:pStyle w:val="ListParagraph"/>
        <w:numPr>
          <w:ilvl w:val="0"/>
          <w:numId w:val="5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Misell (2000) a luniodd yr adroddiad cyntaf o’i fath ar gyflwr ein gwasanaethau iechyd a gofal cymdeithasol o ran diwallu anghenion siaradwyr Cymraeg. Ar sail gwaith ymchwil cynhwysfawr, datgelodd  fod: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  <w:lang w:eastAsia="en-GB"/>
        </w:rPr>
      </w:pPr>
      <w:r>
        <w:rPr>
          <w:rFonts w:cs="Calibri" w:cstheme="minorHAnsi"/>
          <w:sz w:val="24"/>
          <w:szCs w:val="24"/>
        </w:rPr>
        <w:t xml:space="preserve">Y Gymraeg yn anweladwy wrth gynllunio a darparu gwasanaethau iechyd a gofal cymdeithasol gan arwain at  </w:t>
      </w:r>
      <w:r>
        <w:rPr>
          <w:rFonts w:cs="Calibri" w:cstheme="minorHAnsi"/>
          <w:sz w:val="24"/>
          <w:szCs w:val="24"/>
          <w:lang w:eastAsia="en-GB"/>
        </w:rPr>
        <w:t>ddiffygion sylfaenol yn y ddarpariaeth ar gyfer siaradwyr Cymraeg.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Darparwyr yn diystyri anghenion iaith defnyddwyr gan fygwth diogelwch, ansawdd ac effeithiolrwydd eu gofal a’u gosod dan anfantais wirioneddol.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Hyn yn neilltuol o wir am y bobl hynny sy’n derbyn therapi iaith a lleferydd ac am nifer o grwpiau bregus, sef pobl â phroblemau iechyd meddwl, pobl ag anableddau dysgu, pobl hŷn a phlant bach.</w:t>
      </w:r>
    </w:p>
    <w:p>
      <w:pPr>
        <w:pStyle w:val="ListParagraph"/>
        <w:numPr>
          <w:ilvl w:val="0"/>
          <w:numId w:val="6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Yn sgil argymhellion Misell (2000), sefydlodd LLC dasglu ar gyfer hyrwyddo’r Gymraeg mewn gwasanaethau iechyd a gofal cymdeithasol. Fodd bynnag,  parhau mae’r dystiolaeth hyd heddiw ynghylch cyflwr annigonol y ddarpariaeth a’r risg i ddefnyddwyr, fel y nodir isod: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  <w:lang w:eastAsia="en-GB"/>
        </w:rPr>
      </w:pPr>
      <w:r>
        <w:rPr>
          <w:rFonts w:cs="Calibri" w:cstheme="minorHAnsi"/>
          <w:sz w:val="24"/>
          <w:szCs w:val="24"/>
          <w:lang w:eastAsia="en-GB"/>
        </w:rPr>
        <w:t>Gyda ffocws penodol ar wasanaethau iechyd a gofal ar gyfer pobl gyda salwch meddwl, dangosodd  Madoc-Jones (2004) fod bod yn ddwyieithog yn llunio profiadau siaradwyr Cymraeg yn sylweddol. Casglwyd mai diffygiol oedd y gwasanaethau bryd hynny i ddiwallu eu hanghenion.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Adroddodd</w:t>
      </w:r>
      <w:r>
        <w:rPr>
          <w:rFonts w:cs="Calibri" w:cstheme="minorHAnsi"/>
          <w:b/>
          <w:sz w:val="24"/>
          <w:szCs w:val="24"/>
        </w:rPr>
        <w:t xml:space="preserve"> </w:t>
      </w:r>
      <w:r>
        <w:rPr>
          <w:rFonts w:cs="Calibri" w:cstheme="minorHAnsi"/>
          <w:sz w:val="24"/>
          <w:szCs w:val="24"/>
        </w:rPr>
        <w:t>Prys (2010) ar y sefyllfa annigonol o fewn y trydydd sector lle mae diffyg gwasanaethau Cymraeg yn achosi defnyddwyr i dderbyn gwasanaeth trwy’r Saesneg er eu bod yn ymwybodol o’r manteision o gael darpariaeth Gymraeg. Anaml y cynigir dewis iaith i siaradwyr Cymraeg, ac mae'n annhebygol y byddant yn gwrthwynebu oherwydd eu bod yn agored i niwed.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eastAsia="SimSun" w:cs="Calibri" w:cstheme="minorHAnsi"/>
          <w:sz w:val="24"/>
          <w:szCs w:val="24"/>
        </w:rPr>
        <w:t>Er mwyn sefydlu’r dystiolaeth ar gyfer datblygu MNG, bu</w:t>
      </w:r>
      <w:r>
        <w:rPr>
          <w:rFonts w:eastAsia="SimSun" w:cs="Calibri" w:cstheme="minorHAnsi"/>
          <w:b/>
          <w:bCs/>
          <w:sz w:val="24"/>
          <w:szCs w:val="24"/>
        </w:rPr>
        <w:t xml:space="preserve"> </w:t>
      </w:r>
      <w:r>
        <w:rPr>
          <w:rFonts w:eastAsia="SimSun" w:cs="Calibri" w:cstheme="minorHAnsi"/>
          <w:sz w:val="24"/>
          <w:szCs w:val="24"/>
        </w:rPr>
        <w:t>Iaith (2012)</w:t>
      </w:r>
      <w:r>
        <w:rPr>
          <w:rFonts w:eastAsia="SimSun" w:cs="Calibri" w:cstheme="minorHAnsi"/>
          <w:b/>
          <w:bCs/>
          <w:sz w:val="24"/>
          <w:szCs w:val="24"/>
        </w:rPr>
        <w:t xml:space="preserve"> </w:t>
      </w:r>
      <w:r>
        <w:rPr>
          <w:rFonts w:eastAsia="SimSun" w:cs="Calibri" w:cstheme="minorHAnsi"/>
          <w:sz w:val="24"/>
          <w:szCs w:val="24"/>
        </w:rPr>
        <w:t>yn adrodd ar gasglu tystiolaeth</w:t>
      </w:r>
      <w:r>
        <w:rPr>
          <w:rFonts w:eastAsia="SimSun" w:cs="Calibri" w:cstheme="minorHAnsi"/>
          <w:b/>
          <w:bCs/>
          <w:sz w:val="24"/>
          <w:szCs w:val="24"/>
        </w:rPr>
        <w:t xml:space="preserve"> </w:t>
      </w:r>
      <w:r>
        <w:rPr>
          <w:rFonts w:eastAsia="SimSun" w:cs="Calibri" w:cstheme="minorHAnsi"/>
          <w:sz w:val="24"/>
          <w:szCs w:val="24"/>
        </w:rPr>
        <w:t>am brofiadau siaradwyr Cymraeg o ystod eang o wasanaethau iechyd a gofal. Cafwyd canfyddiadau pellgyrhaeddol sy’n atgyfnerthu’r dystiolaeth flaenorol am ddiffyg gwasanaethau dwyieithog, gan beryglu ansawdd y gofal ac effeithio’n niweidiol ar ddefnyddwyr o bod oed.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Wrth ddadansoddi set o ddata meintiol, dangosodd Owen a Morris (2012) </w:t>
      </w:r>
      <w:r>
        <w:rPr>
          <w:sz w:val="24"/>
          <w:szCs w:val="24"/>
        </w:rPr>
        <w:t>nad yw cleifion Cymraeg yn derbyn yr un budd o adsefydlu os nad yw aelodau’r tîm adsefydlu yn medru’r Gymraeg. Er mwyn i gleifion Cymraeg gyrraedd eu llawn botensial trwy adsefydlu, ymddengys fod angen i therapyddion a staff y tîm adsefydlu sy’n rhyngweithio gyda’r cleifion fedru sgwrsio yn Gymraeg.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Gan roi sylw penodol i’r sector gofal sylfaenol, cynhaliwyd ymholiad statudol cyntaf Comisiynydd y Gymraeg yn 2014.  Ei ffocws oedd profiadau siaradwyr Cymraeg o dderbyn neu fethu â derbyn gwasanaethau gofal sylfaenol drwy gyfrwng y Gymraeg. Cafwyd adroddiad swmpus ar sail tystiolaeth sy’n disgrifio </w:t>
      </w:r>
      <w:r>
        <w:rPr>
          <w:rFonts w:cs="Calibri" w:cstheme="minorHAnsi"/>
          <w:i/>
          <w:sz w:val="24"/>
          <w:szCs w:val="24"/>
        </w:rPr>
        <w:t>‘profiadau dirdynnol siaradwyr Cymraeg a’u teuluoedd o fethu â chael gwasanaeth iechyd addas i’w anghenion.</w:t>
      </w:r>
      <w:r>
        <w:rPr>
          <w:rFonts w:cs="Calibri" w:cstheme="minorHAnsi"/>
          <w:sz w:val="24"/>
          <w:szCs w:val="24"/>
        </w:rPr>
        <w:t xml:space="preserve">’ (tud 4). Er hynny,  dywed fod cydnabyddiaeth bellach ar draws y sector iechyd bod </w:t>
      </w:r>
      <w:r>
        <w:rPr>
          <w:rFonts w:cs="Calibri" w:cstheme="minorHAnsi"/>
          <w:i/>
          <w:sz w:val="24"/>
          <w:szCs w:val="24"/>
        </w:rPr>
        <w:t>‘y Gymraeg yn rhan annatod o ansawdd gofal a bod darpariaeth Gymraeg neu ddwyieithog yn angenrheidiol i les cleifion Cymraeg eu hiaith.’</w:t>
      </w:r>
      <w:r>
        <w:rPr>
          <w:rFonts w:cs="Calibri" w:cstheme="minorHAnsi"/>
          <w:sz w:val="24"/>
          <w:szCs w:val="24"/>
        </w:rPr>
        <w:t xml:space="preserve"> (tud 4). 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Cadarnhau’r angen dirfawr am driniaeth therapi siarad drwy famiaith a wnaeth Hughes (2018) wrth archwilio profiadau siaradwyr Cymraeg o wasanaethau iechyd meddwl. Honnir fod angen </w:t>
      </w:r>
      <w:r>
        <w:rPr>
          <w:rFonts w:cs="Calibri" w:cstheme="minorHAnsi"/>
          <w:i/>
          <w:iCs/>
          <w:sz w:val="24"/>
          <w:szCs w:val="24"/>
        </w:rPr>
        <w:t xml:space="preserve">‘gweithredu’r cysyniad gwerthfawr o ‘gynnig rhagweithiol’ i’r eithaf yn y maes hwn a sicrhau darpariaeth ieithyddol sensitif fel mater o drefn  mewn gwasanaethau iechyd meddwl i bob oed’ </w:t>
      </w:r>
      <w:r>
        <w:rPr>
          <w:rFonts w:cs="Calibri" w:cstheme="minorHAnsi"/>
          <w:sz w:val="24"/>
          <w:szCs w:val="24"/>
        </w:rPr>
        <w:t>(tud 6).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Gyda ffocws penodol ar wasanaethau dementia, bu Comisiynydd y Gymraeg yn cydweithio â Chymdeithas Alzheimer Cymru (2018) er mwyn archwilio  defnydd y Gymraeg mewn gofal. Dengys y canfyddiadau fod pobl sydd wedi’u heffeithio gan ddementia yn methu â chael darpariaeth gofal yn y Gymraeg. Cyflwynir argymhellion sy’n galw am ddatrysiadau polisi er mwyn gwneud gwahaniaeth cadarnhaol i’r ddarpariaeth ar gyfer siaradwyr Cymraeg.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Ar sail eu hadolygiad o’r llenyddiaeth fyd-eang, daw Martin, Woods a Williams (2018) i’r casgliad fod cydgordiad ieithyddol a diwylliannol</w:t>
      </w:r>
      <w:r>
        <w:rPr>
          <w:rFonts w:cs="Calibri" w:cstheme="minorHAnsi"/>
          <w:sz w:val="24"/>
          <w:szCs w:val="24"/>
          <w:lang w:val="en-GB" w:eastAsia="en-GB"/>
        </w:rPr>
        <w:t xml:space="preserve"> yn hynod fuddiol o ran hyrwyddo lles  pobl â dementia sy'n byw mewn cartrefi gofal ar </w:t>
      </w:r>
      <w:r>
        <w:rPr>
          <w:rFonts w:cs="Calibri" w:cstheme="minorHAnsi"/>
          <w:sz w:val="24"/>
          <w:szCs w:val="24"/>
          <w:shd w:fill="auto" w:val="clear"/>
          <w:lang w:val="en-GB" w:eastAsia="en-GB"/>
        </w:rPr>
        <w:t xml:space="preserve">draws y byd. Cynhaliwyd </w:t>
      </w:r>
      <w:r>
        <w:rPr>
          <w:rFonts w:cs="Calibri" w:cstheme="minorHAnsi"/>
          <w:sz w:val="24"/>
          <w:szCs w:val="24"/>
          <w:shd w:fill="auto" w:val="clear"/>
        </w:rPr>
        <w:t>ymchwil penodol mewn cartrefi gofal yng Nghymru sy’n cryfhau'r sylfaen dystiolaeth, ac yn helpu i gyflymu'r broses o integreiddio'r Gymraeg yn ei phrif ffrwd i wasanaethau ar gyfer pobl â dementia, yn wyneb rhwystrau logistaidd, hyfforddiant a gwahaniaethu.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highlight w:val="none"/>
          <w:shd w:fill="auto" w:val="clear"/>
        </w:rPr>
      </w:pPr>
      <w:r>
        <w:rPr>
          <w:rFonts w:cs="Calibri" w:cstheme="minorHAnsi"/>
          <w:sz w:val="24"/>
          <w:szCs w:val="24"/>
          <w:shd w:fill="auto" w:val="clear"/>
        </w:rPr>
        <w:t xml:space="preserve">Wrth ddadansoddi’r </w:t>
      </w:r>
      <w:r>
        <w:rPr>
          <w:rFonts w:cs="Calibri" w:cstheme="minorHAnsi"/>
          <w:b w:val="false"/>
          <w:i w:val="false"/>
          <w:caps w:val="false"/>
          <w:smallCaps w:val="false"/>
          <w:color w:val="111111"/>
          <w:spacing w:val="0"/>
          <w:sz w:val="24"/>
          <w:szCs w:val="24"/>
          <w:shd w:fill="auto" w:val="clear"/>
        </w:rPr>
        <w:t xml:space="preserve">dystiolaeth ysgrifenedig a ddarparwyd gan randdeiliaid yn ystod y broses ymgynghori ar Safonau’r Gymraeg ar gyfer y sector iechyd, mae </w:t>
      </w:r>
      <w:r>
        <w:rPr>
          <w:rFonts w:cs="Calibri" w:cstheme="minorHAnsi"/>
          <w:sz w:val="24"/>
          <w:szCs w:val="24"/>
          <w:shd w:fill="auto" w:val="clear"/>
        </w:rPr>
        <w:t xml:space="preserve">Prys et al (2020) yn datgelu’r tensiwn rhwng y </w:t>
      </w:r>
      <w:r>
        <w:rPr>
          <w:rFonts w:cs="Calibri" w:cstheme="minorHAnsi"/>
          <w:b w:val="false"/>
          <w:i w:val="false"/>
          <w:caps w:val="false"/>
          <w:smallCaps w:val="false"/>
          <w:color w:val="111111"/>
          <w:spacing w:val="0"/>
          <w:sz w:val="24"/>
          <w:szCs w:val="24"/>
          <w:shd w:fill="auto" w:val="clear"/>
        </w:rPr>
        <w:t xml:space="preserve">rhethreg wleidyddol (lefel macro) a realiti ymarferol (lefel micro) datblygiadau deddfwriaethol o’r fath. Honnir bod darparwyr gwasanaethau ar y lefel meso â rôl  allweddol wrth liniaru tensiynau a gweithredu newid. </w:t>
      </w:r>
    </w:p>
    <w:p>
      <w:pPr>
        <w:pStyle w:val="ListParagraph"/>
        <w:numPr>
          <w:ilvl w:val="0"/>
          <w:numId w:val="4"/>
        </w:numPr>
        <w:suppressAutoHyphens w:val="true"/>
        <w:spacing w:lineRule="auto" w:line="240" w:before="0" w:after="0"/>
        <w:contextualSpacing/>
        <w:rPr>
          <w:highlight w:val="none"/>
          <w:shd w:fill="auto" w:val="clear"/>
        </w:rPr>
      </w:pPr>
      <w:r>
        <w:rPr>
          <w:rFonts w:cs="Calibri" w:cstheme="minorHAnsi"/>
          <w:sz w:val="24"/>
          <w:szCs w:val="24"/>
          <w:shd w:fill="auto" w:val="clear"/>
        </w:rPr>
        <w:t xml:space="preserve">Wrth ddadansoddi amcanion llesiant y byrddau iechyd ar draws Cymru a luniwyd ar sail y  </w:t>
      </w:r>
      <w:r>
        <w:rPr>
          <w:rFonts w:cs="Calibri" w:cstheme="minorHAnsi"/>
          <w:b w:val="false"/>
          <w:bCs w:val="false"/>
          <w:sz w:val="24"/>
          <w:szCs w:val="24"/>
          <w:shd w:fill="auto" w:val="clear"/>
        </w:rPr>
        <w:t xml:space="preserve">Ddeddf Gwasanaethau Cymdeithasol a Llesiant (Cymru) 2014, daw </w:t>
      </w:r>
      <w:r>
        <w:rPr>
          <w:rFonts w:cs="Calibri" w:cstheme="minorHAnsi"/>
          <w:sz w:val="24"/>
          <w:szCs w:val="24"/>
          <w:shd w:fill="auto" w:val="clear"/>
        </w:rPr>
        <w:t xml:space="preserve">Prys a Mathews (2023) i’r casgliad fod y Gymraeg ar goll o’r cynlluniau hyn gan fynd yn groes i egwyddorion y ddeddf. Honnir fod y byrddau iechyd, ar lefel meso, yn methu cynnal eu rôl allweddol wrth roi’r ddeddfwriaeth lefel macro ar waith yn llwyr. </w:t>
      </w:r>
    </w:p>
    <w:p>
      <w:pPr>
        <w:pStyle w:val="ListParagraph"/>
        <w:numPr>
          <w:ilvl w:val="0"/>
          <w:numId w:val="0"/>
        </w:numPr>
        <w:suppressAutoHyphens w:val="true"/>
        <w:spacing w:lineRule="auto" w:line="240" w:before="0" w:after="0"/>
        <w:ind w:hanging="0" w:left="1440"/>
        <w:contextualSpacing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b/>
          <w:sz w:val="24"/>
          <w:szCs w:val="24"/>
        </w:rPr>
      </w:pPr>
      <w:r>
        <w:rPr>
          <w:rFonts w:cs="Calibri" w:cstheme="minorHAnsi"/>
          <w:b/>
          <w:sz w:val="24"/>
          <w:szCs w:val="24"/>
        </w:rPr>
        <w:t>Cyfeiriadau a Llyfryddiaeth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bookmarkStart w:id="0" w:name="cysill"/>
      <w:bookmarkEnd w:id="0"/>
      <w:r>
        <w:rPr>
          <w:rFonts w:cs="Calibri" w:cstheme="minorHAnsi"/>
          <w:sz w:val="24"/>
          <w:szCs w:val="24"/>
        </w:rPr>
        <w:t xml:space="preserve">Addysg a Gwella Iechyd Cymru / Cyngor Gofal (2020) </w:t>
      </w:r>
      <w:r>
        <w:rPr>
          <w:rFonts w:cs="Calibri" w:cstheme="minorHAnsi"/>
          <w:i/>
          <w:sz w:val="24"/>
          <w:szCs w:val="24"/>
        </w:rPr>
        <w:t xml:space="preserve">Cymru Iachach: </w:t>
      </w:r>
      <w:r>
        <w:rPr>
          <w:rFonts w:eastAsia="Times New Roman" w:cs="Calibri" w:cstheme="minorHAnsi"/>
          <w:i/>
          <w:color w:val="222222"/>
          <w:sz w:val="24"/>
          <w:szCs w:val="24"/>
          <w:lang w:val="en-GB" w:eastAsia="en-GB"/>
        </w:rPr>
        <w:t>Strategaeth Gweithlu ar gyfer Iechyd a Gofal Cymdeithasol.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3">
        <w:r>
          <w:rPr>
            <w:rStyle w:val="Hyperlink"/>
            <w:rFonts w:cs="Calibri" w:cstheme="minorHAnsi"/>
            <w:sz w:val="24"/>
            <w:szCs w:val="24"/>
          </w:rPr>
          <w:t>https://aagic.gig.cymru/files/workforce-strategy/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  <w:shd w:fill="FFFFFF" w:val="clear"/>
        </w:rPr>
        <w:t>Bayram, T. a Sakarya, S. (2023). Oppression and internalized oppression as an emerging theme in accessing healthcare: findings from a qualitative study assessing first-language related barriers among the Kurds in Turkey. </w:t>
      </w:r>
      <w:r>
        <w:rPr>
          <w:rFonts w:cs="Calibri" w:cstheme="minorHAnsi"/>
          <w:i/>
          <w:iCs/>
          <w:sz w:val="24"/>
          <w:szCs w:val="24"/>
          <w:shd w:fill="FFFFFF" w:val="clear"/>
        </w:rPr>
        <w:t>Int J Equity Health</w:t>
      </w:r>
      <w:r>
        <w:rPr>
          <w:rFonts w:cs="Calibri" w:cstheme="minorHAnsi"/>
          <w:sz w:val="24"/>
          <w:szCs w:val="24"/>
          <w:shd w:fill="FFFFFF" w:val="clear"/>
        </w:rPr>
        <w:t> </w:t>
      </w:r>
      <w:r>
        <w:rPr>
          <w:rFonts w:cs="Calibri" w:cstheme="minorHAnsi"/>
          <w:bCs/>
          <w:sz w:val="24"/>
          <w:szCs w:val="24"/>
          <w:shd w:fill="FFFFFF" w:val="clear"/>
        </w:rPr>
        <w:t>22</w:t>
      </w:r>
      <w:r>
        <w:rPr>
          <w:rFonts w:cs="Calibri" w:cstheme="minorHAnsi"/>
          <w:sz w:val="24"/>
          <w:szCs w:val="24"/>
          <w:shd w:fill="FFFFFF" w:val="clear"/>
        </w:rPr>
        <w:t xml:space="preserve">, 6. </w:t>
      </w:r>
      <w:hyperlink r:id="rId4">
        <w:r>
          <w:rPr>
            <w:rStyle w:val="Hyperlink"/>
            <w:rFonts w:cs="Calibri" w:cstheme="minorHAnsi"/>
            <w:sz w:val="24"/>
            <w:szCs w:val="24"/>
            <w:shd w:fill="FFFFFF" w:val="clear"/>
          </w:rPr>
          <w:t>https://doi.org/10.1186/s12939-022-01824-z</w:t>
        </w:r>
      </w:hyperlink>
      <w:r>
        <w:rPr>
          <w:rFonts w:cs="Calibri" w:cstheme="minorHAnsi"/>
          <w:color w:val="333333"/>
          <w:sz w:val="24"/>
          <w:szCs w:val="24"/>
          <w:shd w:fill="FFFFFF" w:val="clear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  <w:lang w:val="en-GB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lang w:val="en-GB"/>
        </w:rPr>
      </w:pPr>
      <w:r>
        <w:rPr>
          <w:rFonts w:cs="Calibri" w:cstheme="minorHAnsi"/>
          <w:sz w:val="24"/>
          <w:szCs w:val="24"/>
          <w:lang w:val="en-GB"/>
        </w:rPr>
        <w:t xml:space="preserve">Barnes, J. (1996). </w:t>
      </w:r>
      <w:r>
        <w:rPr>
          <w:rFonts w:cs="Calibri" w:cstheme="minorHAnsi"/>
          <w:i/>
          <w:sz w:val="24"/>
          <w:szCs w:val="24"/>
          <w:lang w:val="en-GB"/>
        </w:rPr>
        <w:t>Datblygiad Dynol, Iaith ac Ymarfer.</w:t>
      </w:r>
      <w:r>
        <w:rPr>
          <w:rFonts w:cs="Calibri" w:cstheme="minorHAnsi"/>
          <w:sz w:val="24"/>
          <w:szCs w:val="24"/>
          <w:lang w:val="en-GB"/>
        </w:rPr>
        <w:t xml:space="preserve"> Caerdydd: CCETSW.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color w:val="000000"/>
          <w:sz w:val="24"/>
          <w:szCs w:val="24"/>
          <w:shd w:fill="FFFFFF" w:val="clear"/>
        </w:rPr>
        <w:t xml:space="preserve">Bowen, S. (2015). </w:t>
      </w:r>
      <w:r>
        <w:rPr>
          <w:rFonts w:cs="Calibri" w:cstheme="minorHAnsi"/>
          <w:i/>
          <w:color w:val="000000"/>
          <w:sz w:val="24"/>
          <w:szCs w:val="24"/>
          <w:shd w:fill="FFFFFF" w:val="clear"/>
        </w:rPr>
        <w:t xml:space="preserve">The impact of language barriers on patient safety and quality of care. </w:t>
      </w:r>
      <w:r>
        <w:rPr>
          <w:rFonts w:cs="Calibri" w:cstheme="minorHAnsi"/>
          <w:color w:val="000000"/>
          <w:sz w:val="24"/>
          <w:szCs w:val="24"/>
          <w:shd w:fill="FFFFFF" w:val="clear"/>
        </w:rPr>
        <w:t xml:space="preserve">Ottawa:  </w:t>
      </w:r>
      <w:r>
        <w:rPr>
          <w:rFonts w:cs="Calibri" w:cstheme="minorHAnsi"/>
          <w:sz w:val="24"/>
          <w:szCs w:val="24"/>
        </w:rPr>
        <w:t>Société Santé en français.</w:t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</w:rPr>
      </w:pPr>
      <w:hyperlink r:id="rId5">
        <w:r>
          <w:rPr>
            <w:rStyle w:val="Hyperlink"/>
            <w:rFonts w:cs="Calibri" w:cstheme="minorHAnsi"/>
            <w:sz w:val="24"/>
            <w:szCs w:val="24"/>
          </w:rPr>
          <w:t>https://www.santefrancais.ca/wp-content/uploads/2018/11/SSF-Bowen-S.-Language-Barriers-Study-1.pdf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Pennawd1"/>
        <w:shd w:val="clear" w:color="auto" w:fill="FFFFFF"/>
        <w:spacing w:before="0" w:after="0"/>
        <w:rPr>
          <w:rStyle w:val="CyswlltRhyngrwyd"/>
          <w:rFonts w:ascii="Calibri" w:hAnsi="Calibri" w:cs="Calibri" w:asciiTheme="minorHAnsi" w:cstheme="minorHAnsi" w:hAnsiTheme="minorHAnsi"/>
          <w:sz w:val="24"/>
          <w:szCs w:val="24"/>
        </w:rPr>
      </w:pPr>
      <w:r>
        <w:rPr>
          <w:rFonts w:cs="Calibri" w:ascii="Calibri" w:hAnsi="Calibri" w:asciiTheme="minorHAnsi" w:cstheme="minorHAnsi" w:hAnsiTheme="minorHAnsi"/>
          <w:color w:val="00000A"/>
          <w:sz w:val="24"/>
          <w:szCs w:val="24"/>
        </w:rPr>
        <w:t xml:space="preserve">Comisiynydd y Gymraeg (2014). </w:t>
      </w:r>
      <w:r>
        <w:rPr>
          <w:rFonts w:cs="Calibri" w:ascii="Calibri" w:hAnsi="Calibri" w:asciiTheme="minorHAnsi" w:cstheme="minorHAnsi" w:hAnsiTheme="minorHAnsi"/>
          <w:i/>
          <w:color w:val="00000A"/>
          <w:sz w:val="24"/>
          <w:szCs w:val="24"/>
        </w:rPr>
        <w:t xml:space="preserve">Fy Iaith: Fy Iechyd. </w:t>
      </w:r>
      <w:r>
        <w:rPr>
          <w:rFonts w:cs="Calibri" w:ascii="Calibri" w:hAnsi="Calibri" w:asciiTheme="minorHAnsi" w:cstheme="minorHAnsi" w:hAnsiTheme="minorHAnsi"/>
          <w:i/>
          <w:color w:val="00000A"/>
          <w:sz w:val="24"/>
          <w:szCs w:val="24"/>
          <w:shd w:fill="FFFFFF" w:val="clear"/>
        </w:rPr>
        <w:t>Ymholiad i’r Gymraeg mewn Gofal Sylfaenol</w:t>
      </w:r>
      <w:r>
        <w:rPr>
          <w:rFonts w:cs="Calibri" w:ascii="Calibri" w:hAnsi="Calibri" w:asciiTheme="minorHAnsi" w:cstheme="minorHAnsi" w:hAnsiTheme="minorHAnsi"/>
          <w:color w:val="00000A"/>
          <w:sz w:val="24"/>
          <w:szCs w:val="24"/>
          <w:shd w:fill="FFFFFF" w:val="clear"/>
        </w:rPr>
        <w:t xml:space="preserve">. Caerdydd: </w:t>
      </w:r>
      <w:r>
        <w:rPr>
          <w:rFonts w:cs="Calibri" w:ascii="Calibri" w:hAnsi="Calibri" w:asciiTheme="minorHAnsi" w:cstheme="minorHAnsi" w:hAnsiTheme="minorHAnsi"/>
          <w:color w:val="00000A"/>
          <w:sz w:val="24"/>
          <w:szCs w:val="24"/>
        </w:rPr>
        <w:t xml:space="preserve">Comisiynydd y Gymraeg. </w:t>
      </w:r>
      <w:hyperlink r:id="rId6">
        <w:r>
          <w:rPr>
            <w:rStyle w:val="Hyperlink"/>
            <w:rFonts w:cs="Calibri" w:ascii="Calibri" w:hAnsi="Calibri" w:asciiTheme="minorHAnsi" w:cstheme="minorHAnsi" w:hAnsiTheme="minorHAnsi"/>
            <w:sz w:val="24"/>
            <w:szCs w:val="24"/>
          </w:rPr>
          <w:t>https://www.comisiynyddygymraeg.cymru/media/4mjczepz/crynodeb-gweithredol-ymholiad-iechyd.pdf</w:t>
        </w:r>
      </w:hyperlink>
      <w:r>
        <w:rPr>
          <w:rFonts w:cs="Calibri" w:ascii="Calibri" w:hAnsi="Calibri" w:asciiTheme="minorHAnsi" w:cstheme="minorHAnsi" w:hAnsiTheme="minorHAnsi"/>
          <w:color w:val="00000A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Comisiynydd y Gymraeg / Alzheimer’s Society Cymru (2018). </w:t>
      </w:r>
      <w:r>
        <w:rPr>
          <w:rFonts w:cs="Calibri" w:cstheme="minorHAnsi"/>
          <w:i/>
          <w:sz w:val="24"/>
          <w:szCs w:val="24"/>
        </w:rPr>
        <w:t>Gofal Dementia Siaradwyr Cymraeg.</w:t>
      </w:r>
      <w:r>
        <w:rPr>
          <w:rFonts w:cs="Calibri" w:cstheme="minorHAnsi"/>
          <w:sz w:val="24"/>
          <w:szCs w:val="24"/>
        </w:rPr>
        <w:t xml:space="preserve"> Caerdydd: Alzheimer’s Society Cymru / Comisiynydd y Gymraeg. </w:t>
      </w:r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hyperlink r:id="rId7">
        <w:r>
          <w:rPr>
            <w:rStyle w:val="Hyperlink"/>
            <w:rFonts w:cs="Calibri" w:cstheme="minorHAnsi"/>
            <w:sz w:val="24"/>
            <w:szCs w:val="24"/>
            <w:shd w:fill="FFFFFF" w:val="clear"/>
          </w:rPr>
          <w:t>https://www.comisiynyddygymraeg.cymru/media/h0knbvow/final-reportwlc.pdf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Cyngor Gofal Cymru (2014) </w:t>
      </w:r>
      <w:r>
        <w:rPr>
          <w:rFonts w:cs="Calibri" w:cstheme="minorHAnsi"/>
          <w:i/>
          <w:sz w:val="24"/>
          <w:szCs w:val="24"/>
        </w:rPr>
        <w:t>Sgiliau iaith Gymraeg eich gweithlu: eu defnyddio yn effeithiol.</w:t>
      </w:r>
      <w:r>
        <w:rPr>
          <w:rFonts w:cs="Calibri" w:cstheme="minorHAnsi"/>
          <w:sz w:val="24"/>
          <w:szCs w:val="24"/>
        </w:rPr>
        <w:t xml:space="preserve"> Caerdydd: Cyngor Gofal Cymru. </w:t>
      </w:r>
      <w:hyperlink r:id="rId8">
        <w:r>
          <w:rPr>
            <w:rStyle w:val="Hyperlink"/>
            <w:rFonts w:cs="Calibri" w:cstheme="minorHAnsi"/>
            <w:sz w:val="24"/>
            <w:szCs w:val="24"/>
          </w:rPr>
          <w:t>file:///C:/Users/gwerfyl/Documents/IAITH/Hyfforddiant%20Mwy%20na%20Geiriau/Welsh-Language-Skills-in-your-workforce-WELSH-2.pdf</w:t>
        </w:r>
      </w:hyperlink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lang w:val="en-GB"/>
        </w:rPr>
      </w:pPr>
      <w:r>
        <w:rPr>
          <w:rFonts w:cs="Calibri" w:cstheme="minorHAnsi"/>
          <w:sz w:val="24"/>
          <w:szCs w:val="24"/>
          <w:lang w:val="en-GB"/>
        </w:rPr>
        <w:t xml:space="preserve">Davies, E. (1994) </w:t>
      </w:r>
      <w:r>
        <w:rPr>
          <w:rFonts w:cs="Calibri" w:cstheme="minorHAnsi"/>
          <w:i/>
          <w:sz w:val="24"/>
          <w:szCs w:val="24"/>
          <w:lang w:val="en-GB"/>
        </w:rPr>
        <w:t>They All Speak English Anyway, Yr iaith Gymraeg ac Ymarfer Gwrth-orthrymol.</w:t>
      </w:r>
      <w:r>
        <w:rPr>
          <w:rFonts w:cs="Calibri" w:cstheme="minorHAnsi"/>
          <w:sz w:val="24"/>
          <w:szCs w:val="24"/>
          <w:lang w:val="en-GB"/>
        </w:rPr>
        <w:t xml:space="preserve"> CCETSW/TOPPS Cymru.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lang w:val="en-GB"/>
        </w:rPr>
      </w:pPr>
      <w:r>
        <w:rPr>
          <w:rFonts w:cs="Calibri" w:cstheme="minorHAnsi"/>
          <w:sz w:val="24"/>
          <w:szCs w:val="24"/>
          <w:lang w:val="en-GB"/>
        </w:rPr>
        <w:t xml:space="preserve">Davies, E. (1999). </w:t>
      </w:r>
      <w:r>
        <w:rPr>
          <w:rFonts w:cs="Calibri" w:cstheme="minorHAnsi"/>
          <w:i/>
          <w:sz w:val="24"/>
          <w:szCs w:val="24"/>
          <w:lang w:val="en-GB"/>
        </w:rPr>
        <w:t>Iaith mewn Gwasanaeth Gofalgar.</w:t>
      </w:r>
      <w:r>
        <w:rPr>
          <w:rFonts w:cs="Calibri" w:cstheme="minorHAnsi"/>
          <w:sz w:val="24"/>
          <w:szCs w:val="24"/>
          <w:lang w:val="en-GB"/>
        </w:rPr>
        <w:t xml:space="preserve"> Caerdydd:  Bwrdd Yr Iaith Gymraeg.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Style w:val="Hyperlink"/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Davies, E. (2008). </w:t>
      </w:r>
      <w:r>
        <w:rPr>
          <w:rFonts w:cs="Calibri" w:cstheme="minorHAnsi"/>
          <w:i/>
          <w:sz w:val="24"/>
          <w:szCs w:val="24"/>
        </w:rPr>
        <w:t>Dwy Iaith Dau Ddewis.</w:t>
      </w:r>
      <w:r>
        <w:rPr>
          <w:rFonts w:cs="Calibri" w:cstheme="minorHAnsi"/>
          <w:sz w:val="24"/>
          <w:szCs w:val="24"/>
        </w:rPr>
        <w:t xml:space="preserve"> Caerdydd: Gofal Cymdeithasol Cymru. </w:t>
      </w:r>
      <w:hyperlink r:id="rId9">
        <w:r>
          <w:rPr>
            <w:rStyle w:val="Hyperlink"/>
            <w:rFonts w:cs="Calibri" w:cstheme="minorHAnsi"/>
            <w:sz w:val="24"/>
            <w:szCs w:val="24"/>
          </w:rPr>
          <w:t>https://gofalcymdeithasol.cymru/cms-assets/documents/Dwy-Iaith-Dau-Ddewis.pdf</w:t>
        </w:r>
      </w:hyperlink>
    </w:p>
    <w:p>
      <w:pPr>
        <w:pStyle w:val="Normal"/>
        <w:spacing w:lineRule="auto" w:line="240" w:before="0" w:after="0"/>
        <w:rPr>
          <w:rFonts w:cs="Calibri" w:cstheme="minorHAnsi"/>
          <w:color w:val="212121"/>
          <w:sz w:val="24"/>
          <w:szCs w:val="24"/>
          <w:shd w:fill="FFFFFF" w:val="clear"/>
        </w:rPr>
      </w:pPr>
      <w:r>
        <w:rPr>
          <w:rFonts w:cs="Calibri" w:cstheme="minorHAnsi"/>
          <w:color w:val="212121"/>
          <w:sz w:val="24"/>
          <w:szCs w:val="24"/>
          <w:shd w:fill="FFFFFF" w:val="clear"/>
        </w:rPr>
      </w:r>
    </w:p>
    <w:p>
      <w:pPr>
        <w:pStyle w:val="Normal"/>
        <w:spacing w:lineRule="auto" w:line="240" w:before="0" w:after="0"/>
        <w:rPr>
          <w:rFonts w:cs="Calibri" w:cstheme="minorHAnsi"/>
          <w:color w:val="212121"/>
          <w:sz w:val="24"/>
          <w:szCs w:val="24"/>
          <w:shd w:fill="FFFFFF" w:val="clear"/>
        </w:rPr>
      </w:pPr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Dagsvold I, Møllersen S, Stordahl V. (2106). "You never know who are Sami or speak Sami" Clinicians' experiences with language-appropriate care to Sami-speaking patients in outpatient mental health clinics in Northern Norway. </w:t>
      </w:r>
      <w:r>
        <w:rPr>
          <w:rFonts w:cs="Calibri" w:cstheme="minorHAnsi"/>
          <w:i/>
          <w:color w:val="212121"/>
          <w:sz w:val="24"/>
          <w:szCs w:val="24"/>
          <w:shd w:fill="FFFFFF" w:val="clear"/>
        </w:rPr>
        <w:t>Int J Circumpolar Health.</w:t>
      </w:r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 2016 Nov 10;75:32588. doi: 10.3402/ijch.v75.32588. PMID: 27836018; PMCID: PMC5106464. </w:t>
      </w:r>
      <w:hyperlink r:id="rId10">
        <w:r>
          <w:rPr>
            <w:rStyle w:val="Hyperlink"/>
            <w:rFonts w:cs="Calibri" w:cstheme="minorHAnsi"/>
            <w:sz w:val="24"/>
            <w:szCs w:val="24"/>
            <w:shd w:fill="FFFFFF" w:val="clear"/>
          </w:rPr>
          <w:t>https://pubmed.ncbi.nlm.nih.gov/27836018/</w:t>
        </w:r>
      </w:hyperlink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 </w:t>
      </w:r>
    </w:p>
    <w:p>
      <w:pPr>
        <w:pStyle w:val="Normal"/>
        <w:spacing w:lineRule="auto" w:line="240" w:before="0" w:after="0"/>
        <w:rPr>
          <w:rFonts w:ascii="Segoe UI" w:hAnsi="Segoe UI" w:cs="Segoe UI"/>
          <w:color w:val="212121"/>
          <w:shd w:fill="FFFFFF" w:val="clear"/>
        </w:rPr>
      </w:pPr>
      <w:r>
        <w:rPr>
          <w:rFonts w:cs="Segoe UI" w:ascii="Segoe UI" w:hAnsi="Segoe UI"/>
          <w:color w:val="212121"/>
          <w:shd w:fill="FFFFFF" w:val="clear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de Moissac D., a Bowen, S. (2018). Impact of Language Barriers on Quality of Care and Patient Safety for Official Language Minority Francophones in Canada. </w:t>
      </w:r>
      <w:r>
        <w:rPr>
          <w:rFonts w:cs="Calibri" w:cstheme="minorHAnsi"/>
          <w:i/>
          <w:color w:val="212121"/>
          <w:sz w:val="24"/>
          <w:szCs w:val="24"/>
          <w:shd w:fill="FFFFFF" w:val="clear"/>
        </w:rPr>
        <w:t>J Patient Exp.</w:t>
      </w:r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 2019 Mar;6(1):24-32. doi: 10.1177/2374373518769008. Epub 2018 Apr 18. PMID: 31236448; PMCID: PMC6572938 </w:t>
      </w:r>
      <w:hyperlink r:id="rId11">
        <w:r>
          <w:rPr>
            <w:rStyle w:val="Hyperlink"/>
            <w:rFonts w:cs="Calibri" w:cstheme="minorHAnsi"/>
            <w:sz w:val="24"/>
            <w:szCs w:val="24"/>
          </w:rPr>
          <w:t>https://www.ncbi.nlm.nih.gov/pmc/articles/PMC6572938/</w:t>
        </w:r>
      </w:hyperlink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Hughes, S. (2018). Iechyd meddwl a’r Gymraeg: mae’n amser deffro. </w:t>
      </w:r>
      <w:r>
        <w:rPr>
          <w:rFonts w:cs="Calibri" w:cstheme="minorHAnsi"/>
          <w:i/>
          <w:sz w:val="24"/>
          <w:szCs w:val="24"/>
        </w:rPr>
        <w:t>Gwerddon Fach</w:t>
      </w:r>
      <w:r>
        <w:rPr>
          <w:rFonts w:cs="Calibri" w:cstheme="minorHAnsi"/>
          <w:sz w:val="24"/>
          <w:szCs w:val="24"/>
        </w:rPr>
        <w:t xml:space="preserve"> 28/11/2018. </w:t>
      </w:r>
      <w:hyperlink r:id="rId12">
        <w:r>
          <w:rPr>
            <w:rStyle w:val="Style8"/>
            <w:rFonts w:cs="Calibri" w:cstheme="minorHAnsi"/>
            <w:color w:val="0000FF"/>
            <w:sz w:val="24"/>
            <w:szCs w:val="24"/>
            <w:u w:val="single"/>
          </w:rPr>
          <w:t>https://golwg360.cymru/gwerddon/534234-iechyd-meddwl-gymraeg-maen-amser-deffro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r>
        <w:rPr>
          <w:rFonts w:cs="Calibri" w:cstheme="minorHAnsi"/>
          <w:sz w:val="24"/>
          <w:szCs w:val="24"/>
        </w:rPr>
        <w:t>Iaith (2012).</w:t>
      </w:r>
      <w:r>
        <w:rPr>
          <w:rFonts w:cs="Calibri" w:cstheme="minorHAnsi"/>
          <w:color w:val="000000"/>
          <w:sz w:val="24"/>
          <w:szCs w:val="24"/>
          <w:shd w:fill="FFFFFF" w:val="clear"/>
        </w:rPr>
        <w:t xml:space="preserve"> </w:t>
      </w:r>
      <w:r>
        <w:rPr>
          <w:rFonts w:cs="Calibri" w:cstheme="minorHAnsi"/>
          <w:i/>
          <w:color w:val="000000"/>
          <w:sz w:val="24"/>
          <w:szCs w:val="24"/>
          <w:shd w:fill="FFFFFF" w:val="clear"/>
        </w:rPr>
        <w:t>Profiad Siaradwyr Cymraeg o’r Gwasanaethau Iechyd a Gofal.</w:t>
      </w:r>
      <w:r>
        <w:rPr>
          <w:rFonts w:cs="Calibri" w:cstheme="minorHAnsi"/>
          <w:color w:val="000000"/>
          <w:sz w:val="24"/>
          <w:szCs w:val="24"/>
          <w:shd w:fill="FFFFFF" w:val="clear"/>
        </w:rPr>
        <w:t xml:space="preserve"> Caerdydd:  Cyngor Gofal a Llywodraeth Cymru. </w:t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  <w:shd w:fill="FFFFFF" w:val="clear"/>
        </w:rPr>
      </w:pPr>
      <w:hyperlink r:id="rId13">
        <w:r>
          <w:rPr>
            <w:rStyle w:val="Style8"/>
            <w:rFonts w:cs="Calibri" w:cstheme="minorHAnsi"/>
            <w:color w:val="0000FF"/>
            <w:sz w:val="24"/>
            <w:szCs w:val="24"/>
            <w:u w:val="single"/>
            <w:shd w:fill="FFFFFF" w:val="clear"/>
          </w:rPr>
          <w:t>https://www.iaith.cymru/uploads/general-uploads/profiad_siaradwyr_cymraeg_or_gwasanaethau_iechyd_a_gofal.pdf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</w:rPr>
      </w:pPr>
      <w:r>
        <w:rPr>
          <w:rFonts w:cs="Calibri" w:ascii="Calibri" w:hAnsi="Calibri" w:asciiTheme="minorHAnsi" w:cstheme="minorHAnsi" w:hAnsiTheme="minorHAnsi"/>
        </w:rPr>
        <w:t xml:space="preserve">Irvine, F., Roberts, G., Jones, P., Spencer, L., Baker, C. a Williams, C. (2006). Communicative sensitivity in the bilingual healthcare setting: A qualitative study of language awareness. </w:t>
      </w:r>
      <w:r>
        <w:rPr>
          <w:rFonts w:cs="Calibri" w:ascii="Calibri" w:hAnsi="Calibri" w:asciiTheme="minorHAnsi" w:cstheme="minorHAnsi" w:hAnsiTheme="minorHAnsi"/>
          <w:i/>
        </w:rPr>
        <w:t>Journal of Advanced Nursing</w:t>
      </w:r>
      <w:r>
        <w:rPr>
          <w:rFonts w:cs="Calibri" w:ascii="Calibri" w:hAnsi="Calibri" w:asciiTheme="minorHAnsi" w:cstheme="minorHAnsi" w:hAnsiTheme="minorHAnsi"/>
        </w:rPr>
        <w:t xml:space="preserve"> 53 (4), 1-13. </w:t>
      </w:r>
      <w:hyperlink r:id="rId14">
        <w:r>
          <w:rPr>
            <w:rStyle w:val="Hyperlink"/>
            <w:rFonts w:cs="Calibri" w:ascii="Calibri" w:hAnsi="Calibri" w:asciiTheme="minorHAnsi" w:cstheme="minorHAnsi" w:hAnsiTheme="minorHAnsi"/>
          </w:rPr>
          <w:t>https://pubmed.ncbi.nlm.nih.gov/16448485/</w:t>
        </w:r>
      </w:hyperlink>
      <w:r>
        <w:rPr>
          <w:rFonts w:cs="Calibri" w:ascii="Calibri" w:hAnsi="Calibri" w:asciiTheme="minorHAnsi" w:cstheme="minorHAnsi" w:hAnsiTheme="minorHAnsi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r>
        <w:rPr>
          <w:rFonts w:cs="Calibri" w:cstheme="minorHAnsi"/>
          <w:color w:val="000000"/>
          <w:sz w:val="24"/>
          <w:szCs w:val="24"/>
          <w:shd w:fill="FFFFFF" w:val="clear"/>
        </w:rPr>
      </w:r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r>
        <w:rPr>
          <w:rFonts w:cs="Calibri" w:cstheme="minorHAnsi"/>
          <w:color w:val="000000"/>
          <w:sz w:val="24"/>
          <w:szCs w:val="24"/>
          <w:shd w:fill="FFFFFF" w:val="clear"/>
        </w:rPr>
        <w:t>Jacobs, E., Chen, A., Karliner, L, Agger-Gupta, N. a Mutha, S. (2006). The Need for More Research on Language Barriers in Health Care: A Systematic Review and Proposed Research Agenda. </w:t>
      </w:r>
      <w:r>
        <w:rPr>
          <w:rStyle w:val="ref-journal"/>
          <w:rFonts w:cs="Calibri" w:cstheme="minorHAnsi"/>
          <w:i/>
          <w:color w:val="000000"/>
          <w:sz w:val="24"/>
          <w:szCs w:val="24"/>
          <w:shd w:fill="FFFFFF" w:val="clear"/>
        </w:rPr>
        <w:t>Milbank Quarterly</w:t>
      </w:r>
      <w:r>
        <w:rPr>
          <w:rStyle w:val="ref-journal"/>
          <w:rFonts w:cs="Calibri" w:cstheme="minorHAnsi"/>
          <w:color w:val="000000"/>
          <w:sz w:val="24"/>
          <w:szCs w:val="24"/>
          <w:shd w:fill="FFFFFF" w:val="clear"/>
        </w:rPr>
        <w:t>. </w:t>
      </w:r>
      <w:r>
        <w:rPr>
          <w:rStyle w:val="ref-vol"/>
          <w:rFonts w:cs="Calibri" w:cstheme="minorHAnsi"/>
          <w:color w:val="000000"/>
          <w:sz w:val="24"/>
          <w:szCs w:val="24"/>
          <w:shd w:fill="FFFFFF" w:val="clear"/>
        </w:rPr>
        <w:t>84</w:t>
      </w:r>
      <w:r>
        <w:rPr>
          <w:rFonts w:cs="Calibri" w:cstheme="minorHAnsi"/>
          <w:color w:val="000000"/>
          <w:sz w:val="24"/>
          <w:szCs w:val="24"/>
          <w:shd w:fill="FFFFFF" w:val="clear"/>
        </w:rPr>
        <w:t xml:space="preserve">(1):111–33. </w:t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  <w:shd w:fill="FFFFFF" w:val="clear"/>
        </w:rPr>
      </w:pPr>
      <w:hyperlink r:id="rId15">
        <w:r>
          <w:rPr>
            <w:rStyle w:val="Style8"/>
            <w:rFonts w:cs="Calibri" w:cstheme="minorHAnsi"/>
            <w:color w:val="0000FF"/>
            <w:sz w:val="24"/>
            <w:szCs w:val="24"/>
            <w:u w:val="single"/>
            <w:shd w:fill="FFFFFF" w:val="clear"/>
          </w:rPr>
          <w:t>https://www.ncbi.nlm.nih.gov/pmc/articles/PMC2690153/</w:t>
        </w:r>
      </w:hyperlink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  <w:shd w:fill="FFFFFF" w:val="clear"/>
        </w:rPr>
      </w:pPr>
      <w:r>
        <w:rPr>
          <w:rFonts w:cs="Calibri" w:cstheme="minorHAnsi"/>
          <w:sz w:val="24"/>
          <w:szCs w:val="24"/>
          <w:shd w:fill="FFFFFF" w:val="clear"/>
        </w:rPr>
      </w:r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r>
        <w:rPr>
          <w:rFonts w:cs="Calibri" w:cstheme="minorHAnsi"/>
          <w:bCs/>
          <w:sz w:val="24"/>
          <w:szCs w:val="24"/>
          <w:lang w:eastAsia="en-GB"/>
        </w:rPr>
        <w:t xml:space="preserve">Jacobs, E. a Diamond, L. (Gol.) (2017). </w:t>
      </w:r>
      <w:r>
        <w:rPr>
          <w:rFonts w:cs="Calibri" w:cstheme="minorHAnsi"/>
          <w:i/>
          <w:color w:val="000000"/>
          <w:sz w:val="24"/>
          <w:szCs w:val="24"/>
          <w:shd w:fill="FFFFFF" w:val="clear"/>
        </w:rPr>
        <w:t xml:space="preserve">Providing Health Care in the Context of Language Barriers: International Perspectives. </w:t>
      </w:r>
      <w:r>
        <w:rPr>
          <w:rFonts w:cs="Calibri" w:cstheme="minorHAnsi"/>
          <w:color w:val="000000"/>
          <w:sz w:val="24"/>
          <w:szCs w:val="24"/>
          <w:shd w:fill="FFFFFF" w:val="clear"/>
        </w:rPr>
        <w:t>Clevedon: Multilingual Matters.</w:t>
      </w:r>
      <w:r>
        <w:rPr>
          <w:rFonts w:cs="Calibri" w:cstheme="minorHAnsi"/>
          <w:i/>
          <w:color w:val="000000"/>
          <w:sz w:val="24"/>
          <w:szCs w:val="24"/>
          <w:shd w:fill="FFFFFF" w:val="clear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16">
        <w:r>
          <w:rPr>
            <w:rStyle w:val="Hyperlink"/>
            <w:rFonts w:cs="Calibri" w:cstheme="minorHAnsi"/>
            <w:sz w:val="24"/>
            <w:szCs w:val="24"/>
          </w:rPr>
          <w:t>https://www.multilingual-matters.com/page/detail/Providing-Health-Care-in-the-Context-of-Language-Barriers/?k=9781783097760</w:t>
        </w:r>
      </w:hyperlink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  <w:shd w:fill="FFFFFF" w:val="clear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Liddicoat, A. a Baldauf, R. (2008). Language plannning in local contexts: agents, contexts and interactions yn Liddicoat A. a Baldauf R. (Gol.) </w:t>
      </w:r>
      <w:r>
        <w:rPr>
          <w:rFonts w:cs="Calibri" w:cstheme="minorHAnsi"/>
          <w:i/>
          <w:sz w:val="24"/>
          <w:szCs w:val="24"/>
        </w:rPr>
        <w:t xml:space="preserve">Language planning and policy: language plannning in local contexts. </w:t>
      </w:r>
      <w:r>
        <w:rPr>
          <w:rFonts w:cs="Calibri" w:cstheme="minorHAnsi"/>
          <w:sz w:val="24"/>
          <w:szCs w:val="24"/>
        </w:rPr>
        <w:t>Tud 3-17. Clevedon, Multilingual Matters.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17">
        <w:r>
          <w:rPr>
            <w:rStyle w:val="Hyperlink"/>
            <w:rFonts w:cs="Calibri" w:cstheme="minorHAnsi"/>
            <w:sz w:val="24"/>
            <w:szCs w:val="24"/>
          </w:rPr>
          <w:t>https://books.google.co.uk/books/about/Language_Planning_and_Policy.html?id=9os7UwdIYp8C&amp;redir_esc=y</w:t>
        </w:r>
      </w:hyperlink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color w:val="auto"/>
          <w:sz w:val="24"/>
          <w:szCs w:val="24"/>
          <w:u w:val="none"/>
        </w:rPr>
      </w:pPr>
      <w:r>
        <w:rPr>
          <w:rFonts w:cs="Calibri" w:cstheme="minorHAnsi"/>
          <w:sz w:val="24"/>
          <w:szCs w:val="24"/>
        </w:rPr>
        <w:t xml:space="preserve">Llywodraeth Cymru (2012). </w:t>
      </w:r>
      <w:r>
        <w:rPr>
          <w:rFonts w:cs="Calibri" w:cstheme="minorHAnsi"/>
          <w:i/>
          <w:sz w:val="24"/>
          <w:szCs w:val="24"/>
        </w:rPr>
        <w:t>Mwy na geiriau: Fframwaith Strategol ar gyfer Gwasanaethau Cymraeg mewn Iechyd, Gwasanaethau Cymdeithasol a Gofal Cymdeithasol.</w:t>
      </w:r>
      <w:r>
        <w:rPr>
          <w:rFonts w:cs="Calibri" w:cstheme="minorHAnsi"/>
          <w:sz w:val="24"/>
          <w:szCs w:val="24"/>
        </w:rPr>
        <w:t xml:space="preserve"> Caerdydd: Llywodraeth Cymru. </w:t>
      </w:r>
    </w:p>
    <w:p>
      <w:pPr>
        <w:pStyle w:val="Normal"/>
        <w:spacing w:lineRule="auto" w:line="240" w:before="0" w:after="0"/>
        <w:rPr>
          <w:rFonts w:cs="Calibri" w:cstheme="minorHAnsi"/>
          <w:color w:val="0000FF"/>
          <w:sz w:val="24"/>
          <w:szCs w:val="24"/>
          <w:u w:val="single"/>
        </w:rPr>
      </w:pPr>
      <w:r>
        <w:rPr>
          <w:rFonts w:cs="Calibri" w:cstheme="minorHAnsi"/>
          <w:color w:val="0000FF"/>
          <w:sz w:val="24"/>
          <w:szCs w:val="24"/>
          <w:u w:val="single"/>
        </w:rPr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Llywodraeth Cymru (2016). </w:t>
      </w:r>
      <w:r>
        <w:rPr>
          <w:rFonts w:cs="Calibri" w:cstheme="minorHAnsi"/>
          <w:i/>
          <w:sz w:val="24"/>
          <w:szCs w:val="24"/>
        </w:rPr>
        <w:t>Mwy na geiriau: Fframwaith Strategol Olynol ar gyfer Gwasanaethau Cymraeg mewn Iechyd, Gwasanaethau Cymdeithasol a Gofal Cymdeithasol.</w:t>
      </w:r>
      <w:r>
        <w:rPr>
          <w:rFonts w:cs="Calibri" w:cstheme="minorHAnsi"/>
          <w:sz w:val="24"/>
          <w:szCs w:val="24"/>
        </w:rPr>
        <w:t xml:space="preserve"> Caerdydd: Llywodraeth Cymru. </w:t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</w:rPr>
      </w:pPr>
      <w:hyperlink r:id="rId18">
        <w:r>
          <w:rPr>
            <w:rStyle w:val="Hyperlink"/>
            <w:rFonts w:cs="Calibri" w:cstheme="minorHAnsi"/>
            <w:sz w:val="24"/>
            <w:szCs w:val="24"/>
          </w:rPr>
          <w:t>https://www.llyw.cymru/sites/default/files/publications/2019-04/fframwaith-strategol-olynol-ar-gyfer-gwasanaethau-cymraeg-mewn-iechyd-gwasanaethau-cymdeithasol-a-gofal-cymdeithasol-2016-2019.pdf</w:t>
        </w:r>
      </w:hyperlink>
      <w:r>
        <w:rPr>
          <w:rStyle w:val="CyswlltRhyngrwyd"/>
          <w:rFonts w:cs="Calibri" w:cstheme="minorHAnsi"/>
          <w:sz w:val="24"/>
          <w:szCs w:val="24"/>
        </w:rPr>
        <w:t xml:space="preserve"> </w:t>
      </w:r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</w:rPr>
      </w:pPr>
      <w:r>
        <w:rPr/>
      </w:r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</w:rPr>
      </w:pPr>
      <w:r>
        <w:rPr>
          <w:rFonts w:cs="Calibri" w:ascii="Calibri" w:hAnsi="Calibri" w:asciiTheme="minorHAnsi" w:cstheme="minorHAnsi" w:hAnsiTheme="minorHAnsi"/>
        </w:rPr>
        <w:t xml:space="preserve">Llywodraeth Cymru (2017). </w:t>
      </w:r>
      <w:r>
        <w:rPr>
          <w:rFonts w:cs="Calibri" w:ascii="Calibri" w:hAnsi="Calibri" w:asciiTheme="minorHAnsi" w:cstheme="minorHAnsi" w:hAnsiTheme="minorHAnsi"/>
          <w:i/>
        </w:rPr>
        <w:t xml:space="preserve">Cymraeg 2050: miliwn o siaradwyr. </w:t>
      </w:r>
      <w:r>
        <w:rPr>
          <w:rFonts w:cs="Calibri" w:ascii="Calibri" w:hAnsi="Calibri" w:asciiTheme="minorHAnsi" w:cstheme="minorHAnsi" w:hAnsiTheme="minorHAnsi"/>
        </w:rPr>
        <w:t>Caerdydd: Llywodraeth Cymru.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19">
        <w:r>
          <w:rPr>
            <w:rStyle w:val="Hyperlink"/>
            <w:rFonts w:cs="Calibri" w:cstheme="minorHAnsi"/>
            <w:sz w:val="24"/>
            <w:szCs w:val="24"/>
          </w:rPr>
          <w:t>https://www.llyw.cymru/sites/default/files/publications/2019-03/cymraeg-2050-strategaeth-y-gymraeg-v1-1.pdf</w:t>
        </w:r>
      </w:hyperlink>
    </w:p>
    <w:p>
      <w:pPr>
        <w:pStyle w:val="Normal"/>
        <w:spacing w:lineRule="auto" w:line="240" w:before="0" w:after="0"/>
        <w:rPr>
          <w:rFonts w:cs="Calibri" w:cstheme="minorHAnsi"/>
          <w:color w:val="0000FF"/>
          <w:sz w:val="24"/>
          <w:szCs w:val="24"/>
          <w:u w:val="single"/>
        </w:rPr>
      </w:pPr>
      <w:r>
        <w:rPr>
          <w:rFonts w:cs="Calibri" w:cstheme="minorHAnsi"/>
          <w:color w:val="0000FF"/>
          <w:sz w:val="24"/>
          <w:szCs w:val="24"/>
          <w:u w:val="single"/>
        </w:rPr>
      </w:r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</w:rPr>
      </w:pPr>
      <w:r>
        <w:rPr>
          <w:rFonts w:cs="Calibri" w:ascii="Calibri" w:hAnsi="Calibri" w:asciiTheme="minorHAnsi" w:cstheme="minorHAnsi" w:hAnsiTheme="minorHAnsi"/>
        </w:rPr>
        <w:t xml:space="preserve">Llywodraeth Cymru (2021) </w:t>
      </w:r>
      <w:r>
        <w:rPr>
          <w:rFonts w:cs="Calibri" w:ascii="Calibri" w:hAnsi="Calibri" w:asciiTheme="minorHAnsi" w:cstheme="minorHAnsi" w:hAnsiTheme="minorHAnsi"/>
          <w:i/>
        </w:rPr>
        <w:t>Gwerthusiad o Mwy na Geiriau.</w:t>
      </w:r>
      <w:r>
        <w:rPr>
          <w:rFonts w:cs="Calibri" w:ascii="Calibri" w:hAnsi="Calibri" w:asciiTheme="minorHAnsi" w:cstheme="minorHAnsi" w:hAnsiTheme="minorHAnsi"/>
        </w:rPr>
        <w:t xml:space="preserve"> Caerdydd: Llywodraeth Cymru. </w:t>
      </w:r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</w:rPr>
      </w:pPr>
      <w:hyperlink r:id="rId20">
        <w:r>
          <w:rPr>
            <w:rStyle w:val="Hyperlink"/>
            <w:rFonts w:cs="Calibri" w:ascii="Calibri" w:hAnsi="Calibri" w:asciiTheme="minorHAnsi" w:cstheme="minorHAnsi" w:hAnsiTheme="minorHAnsi"/>
          </w:rPr>
          <w:t>https://www.llyw.cymru/sites/default/files/statistics-and-research/2021-08/gwerthusiad-o-mwy-na-geiriau-fframwaith-strategol-olynol-ar-gyfer-gwasanaethau-cymraeg-mewn-iechyd-gwasanaethau-cymdeithasol-a-gofal-cymdeithasol-2016-19.pdf</w:t>
        </w:r>
      </w:hyperlink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</w:rPr>
      </w:pPr>
      <w:r>
        <w:rPr>
          <w:rFonts w:cs="Calibri" w:cstheme="minorHAnsi" w:ascii="Calibri" w:hAnsi="Calibri"/>
        </w:rPr>
      </w:r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</w:rPr>
      </w:pPr>
      <w:r>
        <w:rPr>
          <w:rFonts w:cs="Calibri" w:ascii="Calibri" w:hAnsi="Calibri" w:asciiTheme="minorHAnsi" w:cstheme="minorHAnsi" w:hAnsiTheme="minorHAnsi"/>
        </w:rPr>
        <w:t>Llywodraeth Cymru (2022).</w:t>
      </w:r>
      <w:r>
        <w:rPr>
          <w:rFonts w:cs="Calibri" w:ascii="Calibri" w:hAnsi="Calibri" w:asciiTheme="minorHAnsi" w:cstheme="minorHAnsi" w:hAnsiTheme="minorHAnsi"/>
          <w:i/>
        </w:rPr>
        <w:t xml:space="preserve"> Fframwaith Strategol Mwy na Geiriau Cynllun Pum Mlynedd 2022-27. </w:t>
      </w:r>
      <w:r>
        <w:rPr>
          <w:rFonts w:cs="Calibri" w:ascii="Calibri" w:hAnsi="Calibri" w:asciiTheme="minorHAnsi" w:cstheme="minorHAnsi" w:hAnsiTheme="minorHAnsi"/>
        </w:rPr>
        <w:t xml:space="preserve">Caerdydd: Llywodraeth Cymru. </w:t>
      </w:r>
      <w:hyperlink r:id="rId21">
        <w:r>
          <w:rPr>
            <w:rStyle w:val="Hyperlink"/>
            <w:rFonts w:cs="Calibri" w:ascii="Calibri" w:hAnsi="Calibri" w:asciiTheme="minorHAnsi" w:cstheme="minorHAnsi" w:hAnsiTheme="minorHAnsi"/>
          </w:rPr>
          <w:t>https://www.llyw.cymru/sites/default/files/publications/2022-07/mwy-na-geiriau-cynllun-gweithredu-2022-2027.pdf</w:t>
        </w:r>
      </w:hyperlink>
      <w:r>
        <w:rPr>
          <w:rFonts w:cs="Calibri" w:ascii="Calibri" w:hAnsi="Calibri" w:asciiTheme="minorHAnsi" w:cstheme="minorHAnsi" w:hAnsiTheme="minorHAnsi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Madoc-Jones, I. (2004). Linguistic sensitivity, indigenous peoples and the mental health system in Wales. </w:t>
      </w:r>
      <w:r>
        <w:rPr>
          <w:rFonts w:cs="Calibri" w:cstheme="minorHAnsi"/>
          <w:i/>
          <w:sz w:val="24"/>
          <w:szCs w:val="24"/>
        </w:rPr>
        <w:t>International Journal of Mental Health Nursing</w:t>
      </w:r>
      <w:r>
        <w:rPr>
          <w:rFonts w:cs="Calibri" w:cstheme="minorHAnsi"/>
          <w:sz w:val="24"/>
          <w:szCs w:val="24"/>
        </w:rPr>
        <w:t xml:space="preserve"> 13:216-224.</w:t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  <w:shd w:fill="FFFFFF" w:val="clear"/>
        </w:rPr>
      </w:pPr>
      <w:hyperlink r:id="rId22">
        <w:r>
          <w:rPr>
            <w:rStyle w:val="Style8"/>
            <w:rFonts w:cs="Calibri" w:cstheme="minorHAnsi"/>
            <w:color w:val="0000FF"/>
            <w:sz w:val="24"/>
            <w:szCs w:val="24"/>
            <w:u w:val="single"/>
            <w:shd w:fill="FFFFFF" w:val="clear"/>
          </w:rPr>
          <w:t>https://onlinelibrary.wiley.com/doi/abs/10.1111/j.1440-0979.2004.00337.x</w:t>
        </w:r>
      </w:hyperlink>
    </w:p>
    <w:p>
      <w:pPr>
        <w:pStyle w:val="Normal"/>
        <w:spacing w:lineRule="auto" w:line="240" w:before="0" w:after="0"/>
        <w:rPr>
          <w:rFonts w:cs="Calibri" w:cstheme="minorHAnsi"/>
          <w:color w:val="0000FF"/>
          <w:sz w:val="24"/>
          <w:szCs w:val="24"/>
          <w:u w:val="single"/>
          <w:shd w:fill="FFFFFF" w:val="clear"/>
        </w:rPr>
      </w:pPr>
      <w:r>
        <w:rPr>
          <w:rFonts w:cs="Calibri" w:cstheme="minorHAnsi"/>
          <w:color w:val="0000FF"/>
          <w:sz w:val="24"/>
          <w:szCs w:val="24"/>
          <w:u w:val="single"/>
          <w:shd w:fill="FFFFFF" w:val="clear"/>
        </w:rPr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color w:val="auto"/>
          <w:sz w:val="24"/>
          <w:szCs w:val="24"/>
          <w:u w:val="none"/>
        </w:rPr>
      </w:pPr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Martin, C., Woods, B. a  Williams, S. (2019). Language and Culture in the Caregiving of People with Dementia in Care Homes - What Are the Implications for Well-Being? A Scoping Review with a Welsh Perspective. </w:t>
      </w:r>
      <w:r>
        <w:rPr>
          <w:rFonts w:cs="Calibri" w:cstheme="minorHAnsi"/>
          <w:i/>
          <w:color w:val="212121"/>
          <w:sz w:val="24"/>
          <w:szCs w:val="24"/>
          <w:shd w:fill="FFFFFF" w:val="clear"/>
        </w:rPr>
        <w:t>J Cross Cult Gerontol.</w:t>
      </w:r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 2019 Mar;34(1):67-114. doi: 10.1007/s10823-018-9361-9. PMID: 30484003.</w:t>
      </w:r>
      <w:r>
        <w:rPr>
          <w:rFonts w:cs="Calibri" w:cstheme="minorHAnsi"/>
          <w:sz w:val="24"/>
          <w:szCs w:val="24"/>
        </w:rPr>
        <w:t xml:space="preserve"> </w:t>
      </w:r>
      <w:hyperlink r:id="rId23">
        <w:r>
          <w:rPr>
            <w:rStyle w:val="Hyperlink"/>
            <w:rFonts w:cs="Calibri" w:cstheme="minorHAnsi"/>
            <w:sz w:val="24"/>
            <w:szCs w:val="24"/>
            <w:shd w:fill="FFFFFF" w:val="clear"/>
          </w:rPr>
          <w:t>https://pubmed.ncbi.nlm.nih.gov/30484003/</w:t>
        </w:r>
      </w:hyperlink>
      <w:r>
        <w:rPr>
          <w:rFonts w:cs="Calibri" w:cstheme="minorHAnsi"/>
          <w:color w:val="212121"/>
          <w:sz w:val="24"/>
          <w:szCs w:val="24"/>
          <w:shd w:fill="FFFFFF" w:val="clear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color w:val="0000FF"/>
          <w:sz w:val="24"/>
          <w:szCs w:val="24"/>
          <w:u w:val="single"/>
        </w:rPr>
      </w:pPr>
      <w:r>
        <w:rPr>
          <w:rFonts w:cs="Calibri" w:cstheme="minorHAnsi"/>
          <w:color w:val="0000FF"/>
          <w:sz w:val="24"/>
          <w:szCs w:val="24"/>
          <w:u w:val="single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Misell, A. (2000). </w:t>
      </w:r>
      <w:r>
        <w:rPr>
          <w:rFonts w:cs="Calibri" w:cstheme="minorHAnsi"/>
          <w:i/>
          <w:sz w:val="24"/>
          <w:szCs w:val="24"/>
        </w:rPr>
        <w:t>Y Gymraeg yn y Gwasanaeth Iechyd: Ehangder, Natur a Digonolrwydd Darpariaeth Gymraeg yn y Gwasanaeth iechyd Gwladol yng Nghymru.</w:t>
      </w:r>
      <w:r>
        <w:rPr>
          <w:rFonts w:cs="Calibri" w:cstheme="minorHAnsi"/>
          <w:sz w:val="24"/>
          <w:szCs w:val="24"/>
        </w:rPr>
        <w:t xml:space="preserve"> Caerdydd: Cyngor Defnyddwyr Cymru. </w:t>
      </w:r>
    </w:p>
    <w:p>
      <w:pPr>
        <w:pStyle w:val="Normal"/>
        <w:spacing w:lineRule="auto" w:line="240" w:before="0" w:after="0"/>
        <w:rPr>
          <w:rStyle w:val="Hyperlink"/>
          <w:rFonts w:cs="Calibri" w:cstheme="minorHAnsi"/>
          <w:sz w:val="24"/>
          <w:szCs w:val="24"/>
        </w:rPr>
      </w:pPr>
      <w:hyperlink r:id="rId24">
        <w:r>
          <w:rPr>
            <w:rStyle w:val="Hyperlink"/>
            <w:rFonts w:cs="Calibri" w:cstheme="minorHAnsi"/>
            <w:sz w:val="24"/>
            <w:szCs w:val="24"/>
          </w:rPr>
          <w:t>https://archive.org/details/WELSHINTHEHEALTHSERVICETheScopeNatureAndAdequacyOfWelshLanguageProvisionInTheNat/mode/2up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color w:val="212121"/>
          <w:sz w:val="24"/>
          <w:szCs w:val="24"/>
          <w:shd w:fill="FFFFFF" w:val="clear"/>
        </w:rPr>
      </w:pPr>
      <w:r>
        <w:rPr>
          <w:rFonts w:cs="Calibri" w:cstheme="minorHAnsi"/>
          <w:color w:val="212121"/>
          <w:sz w:val="24"/>
          <w:szCs w:val="24"/>
          <w:shd w:fill="FFFFFF" w:val="clear"/>
        </w:rPr>
        <w:t>Mustajoki M, Eriksson JG, Forsén T. Health behaviour among bilingual Swedish speaking patients in the Finnish healthcare setting. J Family Med Prim Care. 2020 Aug 25;9(8):4045-4052. doi: 10.4103/jfmpc.jfmpc_317_20. PMID: 33110808; PMCID: PMC7586555.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25">
        <w:r>
          <w:rPr>
            <w:rStyle w:val="Hyperlink"/>
            <w:rFonts w:cs="Calibri" w:cstheme="minorHAnsi"/>
            <w:sz w:val="24"/>
            <w:szCs w:val="24"/>
          </w:rPr>
          <w:t>https://pubmed.ncbi.nlm.nih.gov/33110808/</w:t>
        </w:r>
      </w:hyperlink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Owen, H.D. a Morris, S. (2012). Effaith iaith ar adsefydlu corfforol: Astudiaeth o ddylanwad iaith ar effeithiolrwydd therapi mewn cymuned Cymraeg. </w:t>
      </w:r>
      <w:r>
        <w:rPr>
          <w:rFonts w:cs="Calibri" w:cstheme="minorHAnsi"/>
          <w:i/>
          <w:sz w:val="24"/>
          <w:szCs w:val="24"/>
        </w:rPr>
        <w:t>Gwerddon</w:t>
      </w:r>
      <w:r>
        <w:rPr>
          <w:rFonts w:cs="Calibri" w:cstheme="minorHAnsi"/>
          <w:sz w:val="24"/>
          <w:szCs w:val="24"/>
        </w:rPr>
        <w:t xml:space="preserve"> 10 – 11:83-112.</w:t>
      </w:r>
    </w:p>
    <w:p>
      <w:pPr>
        <w:pStyle w:val="Normal"/>
        <w:spacing w:lineRule="auto" w:line="240" w:before="0" w:after="0"/>
        <w:rPr>
          <w:rStyle w:val="Hyperlink"/>
          <w:rFonts w:cs="Calibri" w:cstheme="minorHAnsi"/>
          <w:sz w:val="24"/>
          <w:szCs w:val="24"/>
        </w:rPr>
      </w:pPr>
      <w:hyperlink r:id="rId26">
        <w:r>
          <w:rPr>
            <w:rStyle w:val="Hyperlink"/>
            <w:rFonts w:cs="Calibri" w:cstheme="minorHAnsi"/>
            <w:sz w:val="24"/>
            <w:szCs w:val="24"/>
          </w:rPr>
          <w:t>https://gwerddon.cymru/media/hmla3wrb/rhifyn10-e4.pdf</w:t>
        </w:r>
      </w:hyperlink>
    </w:p>
    <w:p>
      <w:pPr>
        <w:pStyle w:val="Normal"/>
        <w:spacing w:lineRule="auto" w:line="240" w:before="0" w:after="0"/>
        <w:rPr>
          <w:rStyle w:val="Hyperlink"/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Pennawd1"/>
        <w:shd w:val="clear" w:color="auto" w:fill="FFFFFF"/>
        <w:spacing w:before="0" w:after="0"/>
        <w:rPr>
          <w:rFonts w:ascii="Calibri" w:hAnsi="Calibri" w:cs="Calibri" w:asciiTheme="minorHAnsi" w:cstheme="minorHAnsi" w:hAnsiTheme="minorHAnsi"/>
          <w:color w:val="00000A"/>
          <w:sz w:val="24"/>
          <w:szCs w:val="24"/>
        </w:rPr>
      </w:pPr>
      <w:r>
        <w:rPr>
          <w:rFonts w:cs="Calibri" w:ascii="Calibri" w:hAnsi="Calibri" w:asciiTheme="minorHAnsi" w:cstheme="minorHAnsi" w:hAnsiTheme="minorHAnsi"/>
          <w:color w:val="00000A"/>
          <w:sz w:val="24"/>
          <w:szCs w:val="24"/>
        </w:rPr>
        <w:t>Prys, C. (2010). The Use of Welsh in the Third Sector in Wales.</w:t>
      </w:r>
      <w:r>
        <w:rPr>
          <w:rFonts w:cs="Calibri" w:ascii="Calibri" w:hAnsi="Calibri" w:asciiTheme="minorHAnsi" w:cstheme="minorHAnsi" w:hAnsiTheme="minorHAnsi"/>
          <w:i/>
          <w:color w:val="00000A"/>
          <w:sz w:val="24"/>
          <w:szCs w:val="24"/>
        </w:rPr>
        <w:t xml:space="preserve"> </w:t>
      </w:r>
      <w:hyperlink r:id="rId27">
        <w:r>
          <w:rPr>
            <w:rStyle w:val="Style8"/>
            <w:rFonts w:cs="Calibri" w:ascii="Calibri" w:hAnsi="Calibri" w:asciiTheme="minorHAnsi" w:cstheme="minorHAnsi" w:hAnsiTheme="minorHAnsi"/>
            <w:i/>
            <w:color w:val="00000A"/>
            <w:sz w:val="24"/>
            <w:szCs w:val="24"/>
            <w:u w:val="none"/>
          </w:rPr>
          <w:t>Contemporary Wales</w:t>
        </w:r>
      </w:hyperlink>
      <w:r>
        <w:rPr>
          <w:rFonts w:cs="Calibri" w:ascii="Calibri" w:hAnsi="Calibri" w:asciiTheme="minorHAnsi" w:cstheme="minorHAnsi" w:hAnsiTheme="minorHAnsi"/>
          <w:color w:val="00000A"/>
          <w:sz w:val="24"/>
          <w:szCs w:val="24"/>
        </w:rPr>
        <w:t>, 23 (1):184-200.</w:t>
      </w:r>
    </w:p>
    <w:p>
      <w:pPr>
        <w:pStyle w:val="Normal"/>
        <w:spacing w:lineRule="auto" w:line="240" w:before="0" w:after="0"/>
        <w:rPr>
          <w:rStyle w:val="CyswlltRhyngrwyd"/>
          <w:rFonts w:cs="Calibri" w:cstheme="minorHAnsi"/>
          <w:sz w:val="24"/>
          <w:szCs w:val="24"/>
        </w:rPr>
      </w:pPr>
      <w:hyperlink r:id="rId28">
        <w:r>
          <w:rPr>
            <w:rStyle w:val="Style8"/>
            <w:rFonts w:cs="Calibri" w:cstheme="minorHAnsi"/>
            <w:color w:val="0000FF"/>
            <w:sz w:val="24"/>
            <w:szCs w:val="24"/>
            <w:u w:val="single"/>
          </w:rPr>
          <w:t>https://www.ingentaconnect.com/content/uwp/cowa/2010/00000023/00000001/art00013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>Prys C., Hodges, R. a</w:t>
      </w:r>
      <w:r>
        <w:rPr>
          <w:rFonts w:cs="Calibri" w:cstheme="minorHAnsi"/>
          <w:b/>
          <w:sz w:val="24"/>
          <w:szCs w:val="24"/>
        </w:rPr>
        <w:t xml:space="preserve"> </w:t>
      </w:r>
      <w:r>
        <w:rPr>
          <w:rFonts w:cs="Calibri" w:cstheme="minorHAnsi"/>
          <w:sz w:val="24"/>
          <w:szCs w:val="24"/>
        </w:rPr>
        <w:t>Roberts, G.</w:t>
      </w:r>
      <w:r>
        <w:rPr>
          <w:rFonts w:cs="Calibri" w:cstheme="minorHAnsi"/>
          <w:b/>
          <w:sz w:val="24"/>
          <w:szCs w:val="24"/>
        </w:rPr>
        <w:t xml:space="preserve"> </w:t>
      </w:r>
      <w:r>
        <w:rPr>
          <w:rFonts w:cs="Calibri" w:cstheme="minorHAnsi"/>
          <w:sz w:val="24"/>
          <w:szCs w:val="24"/>
        </w:rPr>
        <w:t xml:space="preserve">(2020). </w:t>
      </w:r>
      <w:r>
        <w:rPr>
          <w:rFonts w:cs="Calibri" w:cstheme="minorHAnsi"/>
          <w:sz w:val="24"/>
          <w:szCs w:val="24"/>
          <w:lang w:val="en-GB"/>
        </w:rPr>
        <w:t xml:space="preserve">Rhetoric and reality: critical review of language policy and legislation governing official minority language use in health and social care in Wales. </w:t>
      </w:r>
      <w:r>
        <w:rPr>
          <w:rFonts w:cs="Calibri" w:cstheme="minorHAnsi"/>
          <w:i/>
          <w:sz w:val="24"/>
          <w:szCs w:val="24"/>
          <w:lang w:val="en-GB"/>
        </w:rPr>
        <w:t xml:space="preserve">Linguistic Minorities and Society </w:t>
      </w:r>
      <w:r>
        <w:rPr>
          <w:rFonts w:cs="Calibri" w:cstheme="minorHAnsi"/>
          <w:sz w:val="24"/>
          <w:szCs w:val="24"/>
          <w:lang w:val="en-GB"/>
        </w:rPr>
        <w:t>15-16, 87-110.</w:t>
      </w:r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color w:val="00000A"/>
          <w:sz w:val="24"/>
          <w:szCs w:val="24"/>
        </w:rPr>
      </w:pPr>
      <w:hyperlink r:id="rId29">
        <w:r>
          <w:rPr>
            <w:rStyle w:val="Hyperlink"/>
            <w:rFonts w:cs="Calibri" w:cstheme="minorHAnsi"/>
            <w:sz w:val="24"/>
            <w:szCs w:val="24"/>
          </w:rPr>
          <w:t>https://www.erudit.org/en/journals/minling/2021-n15-16-minling06133/1078478ar.pdf</w:t>
        </w:r>
      </w:hyperlink>
      <w:r>
        <w:rPr>
          <w:rFonts w:cs="Calibri" w:cstheme="minorHAnsi"/>
          <w:color w:val="00000A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/>
      </w:pPr>
      <w:r>
        <w:rPr>
          <w:rFonts w:cs="Calibri" w:cstheme="minorHAnsi"/>
          <w:sz w:val="24"/>
          <w:szCs w:val="24"/>
          <w:shd w:fill="auto" w:val="clear"/>
        </w:rPr>
        <w:t xml:space="preserve">Prys, C. A Mathews, D. (2023) Well-being and language; language as a well-being objective in Wales. Current Issues in Language Planning 24 (4) 400-417. </w:t>
      </w:r>
      <w:hyperlink r:id="rId30">
        <w:r>
          <w:rPr>
            <w:rStyle w:val="Hyperlink"/>
            <w:rFonts w:cs="Calibri" w:cstheme="minorHAnsi"/>
            <w:sz w:val="24"/>
            <w:szCs w:val="24"/>
            <w:shd w:fill="auto" w:val="clear"/>
          </w:rPr>
          <w:t>https://www.tandfonline.com/doi/epdf/10.1080/14664208.2022.2117962?needAccess=true</w:t>
        </w:r>
      </w:hyperlink>
      <w:r>
        <w:rPr>
          <w:rFonts w:cs="Calibri" w:cstheme="minorHAnsi"/>
          <w:sz w:val="24"/>
          <w:szCs w:val="24"/>
          <w:shd w:fill="auto" w:val="clear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highlight w:val="none"/>
          <w:shd w:fill="auto" w:val="clear"/>
        </w:rPr>
      </w:pPr>
      <w:r>
        <w:rPr>
          <w:rFonts w:cs="Calibri" w:cstheme="minorHAnsi"/>
          <w:sz w:val="24"/>
          <w:szCs w:val="24"/>
          <w:shd w:fill="auto" w:val="clear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Roberts, G. (1994). Nurse patient communication within a bilingual healthcare setting. </w:t>
      </w:r>
      <w:r>
        <w:rPr>
          <w:rFonts w:cs="Calibri" w:cstheme="minorHAnsi"/>
          <w:i/>
          <w:sz w:val="24"/>
          <w:szCs w:val="24"/>
        </w:rPr>
        <w:t>British Journal of Nursing</w:t>
      </w:r>
      <w:r>
        <w:rPr>
          <w:rFonts w:cs="Calibri" w:cstheme="minorHAnsi"/>
          <w:sz w:val="24"/>
          <w:szCs w:val="24"/>
        </w:rPr>
        <w:t xml:space="preserve"> 3 (2), 60-67. </w:t>
      </w:r>
      <w:hyperlink r:id="rId31">
        <w:r>
          <w:rPr>
            <w:rStyle w:val="Hyperlink"/>
            <w:rFonts w:cs="Calibri" w:cstheme="minorHAnsi"/>
            <w:sz w:val="24"/>
            <w:szCs w:val="24"/>
          </w:rPr>
          <w:t>https://pubmed.ncbi.nlm.nih.gov/27901597/</w:t>
        </w:r>
      </w:hyperlink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spacing w:lineRule="auto" w:line="240" w:before="0" w:after="0"/>
        <w:ind w:hanging="567" w:left="589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ind w:hanging="567" w:left="589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Roberts, G. and Paden, L. (2000). Identifying the factors influencing minority language use in </w:t>
      </w:r>
    </w:p>
    <w:p>
      <w:pPr>
        <w:pStyle w:val="Normal"/>
        <w:spacing w:lineRule="auto" w:line="240" w:before="0" w:after="0"/>
        <w:ind w:hanging="567" w:left="567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healthcare education: a European perspective. </w:t>
      </w:r>
      <w:r>
        <w:rPr>
          <w:rFonts w:cs="Calibri" w:cstheme="minorHAnsi"/>
          <w:i/>
          <w:sz w:val="24"/>
          <w:szCs w:val="24"/>
        </w:rPr>
        <w:t>Journal of</w:t>
      </w:r>
      <w:r>
        <w:rPr>
          <w:rFonts w:cs="Calibri" w:cstheme="minorHAnsi"/>
          <w:sz w:val="24"/>
          <w:szCs w:val="24"/>
        </w:rPr>
        <w:t xml:space="preserve"> </w:t>
      </w:r>
      <w:r>
        <w:rPr>
          <w:rFonts w:cs="Calibri" w:cstheme="minorHAnsi"/>
          <w:i/>
          <w:sz w:val="24"/>
          <w:szCs w:val="24"/>
        </w:rPr>
        <w:t>Advanced Nursing</w:t>
      </w:r>
      <w:r>
        <w:rPr>
          <w:rFonts w:cs="Calibri" w:cstheme="minorHAnsi"/>
          <w:sz w:val="24"/>
          <w:szCs w:val="24"/>
        </w:rPr>
        <w:t xml:space="preserve"> 32, 1, 75-83.</w:t>
      </w:r>
    </w:p>
    <w:p>
      <w:pPr>
        <w:pStyle w:val="Normal"/>
        <w:spacing w:lineRule="auto" w:line="240" w:before="0" w:after="0"/>
        <w:rPr>
          <w:rStyle w:val="Hyperlink"/>
          <w:rFonts w:cs="Calibri" w:cstheme="minorHAnsi"/>
          <w:sz w:val="24"/>
          <w:szCs w:val="24"/>
        </w:rPr>
      </w:pPr>
      <w:hyperlink r:id="rId32">
        <w:r>
          <w:rPr>
            <w:rStyle w:val="Hyperlink"/>
            <w:rFonts w:cs="Calibri" w:cstheme="minorHAnsi"/>
            <w:sz w:val="24"/>
            <w:szCs w:val="24"/>
          </w:rPr>
          <w:t>https://pubmed.ncbi.nlm.nih.gov/10886437/</w:t>
        </w:r>
      </w:hyperlink>
    </w:p>
    <w:p>
      <w:pPr>
        <w:pStyle w:val="Normal"/>
        <w:spacing w:lineRule="auto" w:line="240" w:before="0" w:after="0"/>
        <w:rPr>
          <w:rStyle w:val="Hyperlink"/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toaheading"/>
        <w:widowControl/>
        <w:tabs>
          <w:tab w:val="clear" w:pos="9360"/>
          <w:tab w:val="left" w:pos="0" w:leader="none"/>
          <w:tab w:val="left" w:pos="720" w:leader="none"/>
          <w:tab w:val="left" w:pos="4860" w:leader="none"/>
          <w:tab w:val="left" w:pos="5040" w:leader="none"/>
        </w:tabs>
        <w:ind w:hanging="567" w:left="589"/>
        <w:rPr>
          <w:rFonts w:ascii="Calibri" w:hAnsi="Calibri" w:cs="Calibri" w:asciiTheme="minorHAnsi" w:cstheme="minorHAnsi" w:hAnsiTheme="minorHAnsi"/>
          <w:sz w:val="24"/>
          <w:szCs w:val="24"/>
        </w:rPr>
      </w:pPr>
      <w:r>
        <w:rPr>
          <w:rFonts w:cs="Calibri" w:ascii="Calibri" w:hAnsi="Calibri" w:asciiTheme="minorHAnsi" w:cstheme="minorHAnsi" w:hAnsiTheme="minorHAnsi"/>
          <w:sz w:val="24"/>
          <w:szCs w:val="24"/>
        </w:rPr>
        <w:t xml:space="preserve">Roberts, G., Kent, B., Prys, D. a Lewis, R. (2003). Describing chronic pain: towards bilingual </w:t>
      </w:r>
    </w:p>
    <w:p>
      <w:pPr>
        <w:pStyle w:val="toaheading"/>
        <w:widowControl/>
        <w:tabs>
          <w:tab w:val="clear" w:pos="9360"/>
          <w:tab w:val="left" w:pos="0" w:leader="none"/>
          <w:tab w:val="left" w:pos="720" w:leader="none"/>
          <w:tab w:val="left" w:pos="4860" w:leader="none"/>
          <w:tab w:val="left" w:pos="5040" w:leader="none"/>
        </w:tabs>
        <w:ind w:hanging="567" w:left="589"/>
        <w:rPr>
          <w:rFonts w:ascii="Calibri" w:hAnsi="Calibri" w:cs="Calibri" w:asciiTheme="minorHAnsi" w:cstheme="minorHAnsi" w:hAnsiTheme="minorHAnsi"/>
          <w:sz w:val="24"/>
          <w:szCs w:val="24"/>
        </w:rPr>
      </w:pPr>
      <w:r>
        <w:rPr>
          <w:rFonts w:cs="Calibri" w:ascii="Calibri" w:hAnsi="Calibri" w:asciiTheme="minorHAnsi" w:cstheme="minorHAnsi" w:hAnsiTheme="minorHAnsi"/>
          <w:sz w:val="24"/>
          <w:szCs w:val="24"/>
        </w:rPr>
        <w:t xml:space="preserve">practice. </w:t>
      </w:r>
      <w:r>
        <w:rPr>
          <w:rFonts w:cs="Calibri" w:ascii="Calibri" w:hAnsi="Calibri" w:asciiTheme="minorHAnsi" w:cstheme="minorHAnsi" w:hAnsiTheme="minorHAnsi"/>
          <w:i/>
          <w:sz w:val="24"/>
          <w:szCs w:val="24"/>
        </w:rPr>
        <w:t>International Journal of Nursing Studies</w:t>
      </w:r>
      <w:r>
        <w:rPr>
          <w:rFonts w:cs="Calibri" w:ascii="Calibri" w:hAnsi="Calibri" w:asciiTheme="minorHAnsi" w:cstheme="minorHAnsi" w:hAnsiTheme="minorHAnsi"/>
          <w:sz w:val="24"/>
          <w:szCs w:val="24"/>
        </w:rPr>
        <w:t xml:space="preserve"> 40, 889-902.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33">
        <w:r>
          <w:rPr>
            <w:rStyle w:val="Hyperlink"/>
            <w:rFonts w:cs="Calibri" w:cstheme="minorHAnsi"/>
            <w:sz w:val="24"/>
            <w:szCs w:val="24"/>
          </w:rPr>
          <w:t>https://pubmed.ncbi.nlm.nih.gov/14568370/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Roberts, G., Irvine, F., Jones, P., Spencer, L., Baker, C. a Williams, C. (2004) </w:t>
      </w:r>
      <w:r>
        <w:rPr>
          <w:rFonts w:cs="Calibri" w:cstheme="minorHAnsi"/>
          <w:i/>
          <w:sz w:val="24"/>
          <w:szCs w:val="24"/>
        </w:rPr>
        <w:t>Adroddiad am Astudiaeth o Ymwybyddiaeth o’r Gymraeg yn y Ddarpariaeth Gofal Iechyd yng Nghymru.</w:t>
      </w:r>
      <w:r>
        <w:rPr>
          <w:rFonts w:cs="Calibri" w:cstheme="minorHAnsi"/>
          <w:sz w:val="24"/>
          <w:szCs w:val="24"/>
        </w:rPr>
        <w:t xml:space="preserve"> Caerdydd: Llywodraeth Cynulliad Cymru.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34">
        <w:r>
          <w:rPr>
            <w:rStyle w:val="Hyperlink"/>
            <w:rFonts w:cs="Calibri" w:cstheme="minorHAnsi"/>
            <w:sz w:val="24"/>
            <w:szCs w:val="24"/>
          </w:rPr>
          <w:t>https://www.semanticscholar.org/paper/Report-of-a-Study-of-Welsh-Language-Awareness-in-in-Roberts-Irvine/36145edd5e403cfcb2c80b183be18b885511fd0c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tabs>
          <w:tab w:val="clear" w:pos="720"/>
          <w:tab w:val="left" w:pos="-720" w:leader="none"/>
        </w:tabs>
        <w:suppressAutoHyphens w:val="true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Roberts, G., Irvine, F., Jones, P., Spencer, L., Baker, C. a Williams, C. (2007). Language awareness in the bilingual healthcare setting: a national survey. </w:t>
      </w:r>
      <w:r>
        <w:rPr>
          <w:rFonts w:cs="Calibri" w:cstheme="minorHAnsi"/>
          <w:i/>
          <w:sz w:val="24"/>
          <w:szCs w:val="24"/>
        </w:rPr>
        <w:t xml:space="preserve">International Journal of Nursing Studies </w:t>
      </w:r>
      <w:r>
        <w:rPr>
          <w:rFonts w:cs="Calibri" w:cstheme="minorHAnsi"/>
          <w:sz w:val="24"/>
          <w:szCs w:val="24"/>
        </w:rPr>
        <w:t xml:space="preserve">44, 1177-1186. </w:t>
      </w:r>
      <w:hyperlink r:id="rId35">
        <w:r>
          <w:rPr>
            <w:rStyle w:val="Hyperlink"/>
            <w:rFonts w:cs="Calibri" w:cstheme="minorHAnsi"/>
            <w:sz w:val="24"/>
            <w:szCs w:val="24"/>
          </w:rPr>
          <w:t>https://pubmed.ncbi.nlm.nih.gov/17054959/</w:t>
        </w:r>
      </w:hyperlink>
      <w:r>
        <w:rPr>
          <w:rFonts w:cs="Calibri" w:cstheme="minorHAnsi"/>
          <w:sz w:val="24"/>
          <w:szCs w:val="24"/>
        </w:rPr>
        <w:t xml:space="preserve"> </w:t>
      </w:r>
    </w:p>
    <w:p>
      <w:pPr>
        <w:pStyle w:val="Normal"/>
        <w:tabs>
          <w:tab w:val="clear" w:pos="720"/>
          <w:tab w:val="left" w:pos="-720" w:leader="none"/>
        </w:tabs>
        <w:suppressAutoHyphens w:val="true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bookmarkStart w:id="1" w:name="OLE_LINK1"/>
      <w:r>
        <w:rPr>
          <w:rFonts w:cs="Calibri" w:cstheme="minorHAnsi"/>
          <w:sz w:val="24"/>
          <w:szCs w:val="24"/>
        </w:rPr>
        <w:t>Roberts, G., Irvine, F., Tranter, S. a Spencer, L. (2010) Identifying priorities for establishing bilingual provision in nurse education: A scoping study</w:t>
      </w:r>
      <w:r>
        <w:rPr>
          <w:rFonts w:cs="Calibri" w:cstheme="minorHAnsi"/>
          <w:i/>
          <w:sz w:val="24"/>
          <w:szCs w:val="24"/>
        </w:rPr>
        <w:t>. Nurse Education Today</w:t>
      </w:r>
      <w:r>
        <w:rPr>
          <w:rFonts w:cs="Calibri" w:cstheme="minorHAnsi"/>
          <w:sz w:val="24"/>
          <w:szCs w:val="24"/>
        </w:rPr>
        <w:t xml:space="preserve"> 30, 623-630. </w:t>
      </w:r>
      <w:hyperlink r:id="rId36">
        <w:r>
          <w:rPr>
            <w:rStyle w:val="Hyperlink"/>
            <w:rFonts w:cs="Calibri" w:cstheme="minorHAnsi"/>
            <w:sz w:val="24"/>
            <w:szCs w:val="24"/>
          </w:rPr>
          <w:t>https://pubmed.ncbi.nlm.nih.gov/20045227/</w:t>
        </w:r>
      </w:hyperlink>
      <w:r>
        <w:rPr>
          <w:rFonts w:cs="Calibri" w:cstheme="minorHAnsi"/>
          <w:sz w:val="24"/>
          <w:szCs w:val="24"/>
        </w:rPr>
        <w:t xml:space="preserve"> </w:t>
      </w:r>
      <w:bookmarkEnd w:id="1"/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ind w:hanging="360" w:left="36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Roberts, G,, a Burton, C. (2013). Implementing the evidence for language appropriate </w:t>
      </w:r>
    </w:p>
    <w:p>
      <w:pPr>
        <w:pStyle w:val="Normal"/>
        <w:spacing w:lineRule="auto" w:line="240" w:before="0" w:after="0"/>
        <w:ind w:hanging="360" w:left="360"/>
        <w:rPr>
          <w:rFonts w:cs="Calibri" w:cstheme="minorHAnsi"/>
          <w:i/>
          <w:i/>
          <w:iCs/>
          <w:sz w:val="24"/>
          <w:szCs w:val="24"/>
        </w:rPr>
      </w:pPr>
      <w:r>
        <w:rPr>
          <w:rFonts w:cs="Calibri" w:cstheme="minorHAnsi"/>
          <w:sz w:val="24"/>
          <w:szCs w:val="24"/>
        </w:rPr>
        <w:t xml:space="preserve">healthcare systems: the Welsh context. </w:t>
      </w:r>
      <w:r>
        <w:rPr>
          <w:rFonts w:cs="Calibri" w:cstheme="minorHAnsi"/>
          <w:i/>
          <w:iCs/>
          <w:sz w:val="24"/>
          <w:szCs w:val="24"/>
        </w:rPr>
        <w:t xml:space="preserve">Canadian Journal of Public Health </w:t>
      </w:r>
    </w:p>
    <w:p>
      <w:pPr>
        <w:pStyle w:val="Normal"/>
        <w:spacing w:lineRule="auto" w:line="240" w:before="0" w:after="0"/>
        <w:ind w:hanging="360" w:left="360"/>
        <w:rPr>
          <w:rFonts w:cs="Calibri" w:cstheme="minorHAnsi"/>
          <w:i/>
          <w:i/>
          <w:iCs/>
          <w:sz w:val="24"/>
          <w:szCs w:val="24"/>
        </w:rPr>
      </w:pPr>
      <w:r>
        <w:rPr>
          <w:rFonts w:cs="Calibri" w:cstheme="minorHAnsi"/>
          <w:iCs/>
          <w:sz w:val="24"/>
          <w:szCs w:val="24"/>
        </w:rPr>
        <w:t xml:space="preserve">104(6)(Suppl.1):S88-S90. </w:t>
      </w:r>
    </w:p>
    <w:p>
      <w:pPr>
        <w:pStyle w:val="Normal"/>
        <w:spacing w:lineRule="auto" w:line="240" w:before="0" w:after="0"/>
        <w:ind w:hanging="360" w:left="360"/>
        <w:rPr>
          <w:rFonts w:cs="Calibri" w:cstheme="minorHAnsi"/>
          <w:iCs/>
          <w:sz w:val="24"/>
          <w:szCs w:val="24"/>
        </w:rPr>
      </w:pPr>
      <w:hyperlink r:id="rId37">
        <w:r>
          <w:rPr>
            <w:rStyle w:val="Hyperlink"/>
            <w:rFonts w:cs="Calibri" w:cstheme="minorHAnsi"/>
            <w:iCs/>
            <w:sz w:val="24"/>
            <w:szCs w:val="24"/>
          </w:rPr>
          <w:t>http://journal.cpha.ca/index.php/cjph/article/viewFile/3496/2821</w:t>
        </w:r>
      </w:hyperlink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shd w:fill="FFFFFF" w:val="clear"/>
        </w:rPr>
      </w:pPr>
      <w:r>
        <w:rPr>
          <w:rFonts w:cs="Calibri" w:cstheme="minorHAnsi"/>
          <w:sz w:val="24"/>
          <w:szCs w:val="24"/>
          <w:shd w:fill="FFFFFF" w:val="clear"/>
        </w:rPr>
      </w:r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r>
        <w:rPr>
          <w:rFonts w:cs="Calibri" w:cstheme="minorHAnsi"/>
          <w:sz w:val="24"/>
          <w:szCs w:val="24"/>
        </w:rPr>
        <w:t xml:space="preserve">Roberts, G. (2017). </w:t>
      </w:r>
      <w:r>
        <w:rPr>
          <w:rFonts w:cs="Calibri" w:cstheme="minorHAnsi"/>
          <w:bCs/>
          <w:sz w:val="24"/>
          <w:szCs w:val="24"/>
          <w:lang w:eastAsia="en-GB"/>
        </w:rPr>
        <w:t xml:space="preserve">Breaking the silence: identifying the needs of bilingual speakers in healthcare. Yn  Jacobs E a Diamond L (Gol.) </w:t>
      </w:r>
      <w:r>
        <w:rPr>
          <w:rFonts w:cs="Calibri" w:cstheme="minorHAnsi"/>
          <w:i/>
          <w:color w:val="000000"/>
          <w:sz w:val="24"/>
          <w:szCs w:val="24"/>
          <w:shd w:fill="FFFFFF" w:val="clear"/>
        </w:rPr>
        <w:t xml:space="preserve">Providing Health Care in the Context of Language Barriers: International Perspectives. Tud 116-148. </w:t>
      </w:r>
      <w:r>
        <w:rPr>
          <w:rFonts w:cs="Calibri" w:cstheme="minorHAnsi"/>
          <w:color w:val="000000"/>
          <w:sz w:val="24"/>
          <w:szCs w:val="24"/>
          <w:shd w:fill="FFFFFF" w:val="clear"/>
        </w:rPr>
        <w:t>Clevedon: Multilingual Matters.</w:t>
      </w:r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hyperlink r:id="rId38">
        <w:r>
          <w:rPr>
            <w:rStyle w:val="Hyperlink"/>
            <w:rFonts w:cs="Calibri" w:cstheme="minorHAnsi"/>
            <w:sz w:val="24"/>
            <w:szCs w:val="24"/>
            <w:shd w:fill="FFFFFF" w:val="clear"/>
          </w:rPr>
          <w:t>https://www.multilingual-matters.com/page/detail/Providing-Health-Care-in-the-Context-of-Language-Barriers/?k=9781783097760</w:t>
        </w:r>
      </w:hyperlink>
    </w:p>
    <w:p>
      <w:pPr>
        <w:pStyle w:val="Normal"/>
        <w:spacing w:lineRule="auto" w:line="240" w:before="0" w:after="0"/>
        <w:rPr>
          <w:rFonts w:cs="Calibri" w:cstheme="minorHAnsi"/>
          <w:color w:val="000000"/>
          <w:sz w:val="24"/>
          <w:szCs w:val="24"/>
          <w:shd w:fill="FFFFFF" w:val="clear"/>
        </w:rPr>
      </w:pPr>
      <w:r>
        <w:rPr>
          <w:rFonts w:cs="Calibri" w:cstheme="minorHAnsi"/>
          <w:i/>
          <w:color w:val="000000"/>
          <w:sz w:val="24"/>
          <w:szCs w:val="24"/>
          <w:shd w:fill="FFFFFF" w:val="clear"/>
        </w:rPr>
        <w:t xml:space="preserve">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shd w:fill="FFFFFF" w:val="clear"/>
        </w:rPr>
      </w:pPr>
      <w:r>
        <w:rPr>
          <w:rFonts w:cs="Calibri" w:cstheme="minorHAnsi"/>
          <w:sz w:val="24"/>
          <w:szCs w:val="24"/>
          <w:shd w:fill="FFFFFF" w:val="clear"/>
        </w:rPr>
        <w:t xml:space="preserve">Seale, E., Reaume, M., Batista, R., Eddeen, A., Roberts, R., Rhodes, E., McIsaac,, D. Kendall, C., Sood, M., Prud'homme, D. a Tanuseputro, P. (2022) Patient-physician language concordance and quality and safety outcomes among frail home care recipients admitted to hospital in Ontario, Canada. </w:t>
      </w:r>
      <w:r>
        <w:rPr>
          <w:rFonts w:cs="Calibri" w:cstheme="minorHAnsi"/>
          <w:i/>
          <w:sz w:val="24"/>
          <w:szCs w:val="24"/>
          <w:shd w:fill="FFFFFF" w:val="clear"/>
        </w:rPr>
        <w:t>CMAJ</w:t>
      </w:r>
      <w:r>
        <w:rPr>
          <w:rFonts w:cs="Calibri" w:cstheme="minorHAnsi"/>
          <w:sz w:val="24"/>
          <w:szCs w:val="24"/>
          <w:shd w:fill="FFFFFF" w:val="clear"/>
        </w:rPr>
        <w:t>. 2022 Jul 11;194(26):E899-E908. doi: 10.1503/cmaj.212155. PMID: 35817434; PMCID: PMC9328476.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hyperlink r:id="rId39">
        <w:r>
          <w:rPr>
            <w:rStyle w:val="Hyperlink"/>
            <w:rFonts w:cs="Calibri" w:cstheme="minorHAnsi"/>
            <w:sz w:val="24"/>
            <w:szCs w:val="24"/>
          </w:rPr>
          <w:t>https://pubmed.ncbi.nlm.nih.gov/35817434/</w:t>
        </w:r>
      </w:hyperlink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  <w:b/>
          <w:bCs/>
        </w:rPr>
      </w:pPr>
      <w:r>
        <w:rPr>
          <w:rFonts w:cs="Calibri" w:cstheme="minorHAnsi" w:ascii="Calibri" w:hAnsi="Calibri"/>
          <w:b/>
          <w:bCs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lang w:val="en-GB"/>
        </w:rPr>
      </w:pPr>
      <w:r>
        <w:rPr>
          <w:rFonts w:cs="Calibri" w:cstheme="minorHAnsi"/>
          <w:sz w:val="24"/>
          <w:szCs w:val="24"/>
          <w:lang w:val="en-US"/>
        </w:rPr>
        <w:t xml:space="preserve">Siencyn, S.W.  (1995) </w:t>
      </w:r>
      <w:r>
        <w:rPr>
          <w:rFonts w:cs="Calibri" w:cstheme="minorHAnsi"/>
          <w:i/>
          <w:sz w:val="24"/>
          <w:szCs w:val="24"/>
          <w:lang w:val="en-US"/>
        </w:rPr>
        <w:t>A Sound Understanding – an introduction to language awareness</w:t>
      </w:r>
      <w:r>
        <w:rPr>
          <w:rFonts w:cs="Calibri" w:cstheme="minorHAnsi"/>
          <w:sz w:val="24"/>
          <w:szCs w:val="24"/>
          <w:lang w:val="en-US"/>
        </w:rPr>
        <w:t>, Caaerdydd: CCETSW.</w:t>
      </w:r>
    </w:p>
    <w:p>
      <w:pPr>
        <w:pStyle w:val="NormalWeb"/>
        <w:spacing w:beforeAutospacing="0" w:before="0" w:afterAutospacing="0" w:after="0"/>
        <w:rPr>
          <w:rFonts w:ascii="Calibri" w:hAnsi="Calibri" w:cs="Calibri" w:asciiTheme="minorHAnsi" w:cstheme="minorHAnsi" w:hAnsiTheme="minorHAnsi"/>
          <w:b/>
          <w:bCs/>
        </w:rPr>
      </w:pPr>
      <w:r>
        <w:rPr>
          <w:rFonts w:cs="Calibri" w:cstheme="minorHAnsi" w:ascii="Calibri" w:hAnsi="Calibri"/>
          <w:b/>
          <w:bCs/>
        </w:rPr>
      </w:r>
    </w:p>
    <w:p>
      <w:pPr>
        <w:pStyle w:val="Normal"/>
        <w:spacing w:lineRule="auto" w:line="240" w:before="0" w:after="0"/>
        <w:rPr>
          <w:rStyle w:val="Emphasis"/>
          <w:rFonts w:cs="Calibri" w:cstheme="minorHAnsi"/>
          <w:bCs/>
          <w:i w:val="false"/>
          <w:i w:val="false"/>
          <w:iCs w:val="false"/>
          <w:sz w:val="24"/>
          <w:szCs w:val="24"/>
          <w:shd w:fill="FFFFFF" w:val="clear"/>
        </w:rPr>
      </w:pPr>
      <w:r>
        <w:rPr>
          <w:rFonts w:cs="Calibri" w:cstheme="minorHAnsi"/>
          <w:color w:val="040C28"/>
          <w:sz w:val="24"/>
          <w:szCs w:val="24"/>
          <w:shd w:fill="D3E3FD" w:val="clear"/>
        </w:rPr>
        <w:t>Société Santé</w:t>
      </w:r>
      <w:r>
        <w:rPr>
          <w:rFonts w:cs="Calibri" w:cstheme="minorHAnsi"/>
          <w:color w:val="202124"/>
          <w:sz w:val="24"/>
          <w:szCs w:val="24"/>
          <w:shd w:fill="FFFFFF" w:val="clear"/>
        </w:rPr>
        <w:t> en français</w:t>
      </w:r>
      <w:r>
        <w:rPr>
          <w:rStyle w:val="Emphasis"/>
          <w:rFonts w:cs="Calibri" w:cstheme="minorHAnsi"/>
          <w:bCs/>
          <w:i w:val="false"/>
          <w:iCs w:val="false"/>
          <w:sz w:val="24"/>
          <w:szCs w:val="24"/>
          <w:shd w:fill="FFFFFF" w:val="clear"/>
        </w:rPr>
        <w:t xml:space="preserve"> (2015) Framework for recruitment and retention of bilingual human resources in the health sector. Ontario: SSF.</w:t>
      </w:r>
    </w:p>
    <w:p>
      <w:pPr>
        <w:pStyle w:val="Normal"/>
        <w:spacing w:lineRule="auto" w:line="240" w:before="0" w:after="0"/>
        <w:rPr>
          <w:rStyle w:val="Emphasis"/>
          <w:rFonts w:cs="Calibri" w:cstheme="minorHAnsi"/>
          <w:bCs/>
          <w:i w:val="false"/>
          <w:i w:val="false"/>
          <w:iCs w:val="false"/>
          <w:sz w:val="24"/>
          <w:szCs w:val="24"/>
          <w:shd w:fill="FFFFFF" w:val="clear"/>
        </w:rPr>
      </w:pPr>
      <w:hyperlink r:id="rId40">
        <w:r>
          <w:rPr>
            <w:rStyle w:val="Hyperlink"/>
            <w:rFonts w:cs="Calibri" w:cstheme="minorHAnsi"/>
            <w:bCs/>
            <w:sz w:val="24"/>
            <w:szCs w:val="24"/>
            <w:shd w:fill="FFFFFF" w:val="clear"/>
          </w:rPr>
          <w:t>https://savoir-sante.ca/en/content_page/download/248/348/21?method=view</w:t>
        </w:r>
      </w:hyperlink>
      <w:r>
        <w:rPr>
          <w:rStyle w:val="Emphasis"/>
          <w:rFonts w:cs="Calibri" w:cstheme="minorHAnsi"/>
          <w:bCs/>
          <w:i w:val="false"/>
          <w:iCs w:val="false"/>
          <w:sz w:val="24"/>
          <w:szCs w:val="24"/>
          <w:shd w:fill="FFFFFF" w:val="clear"/>
        </w:rPr>
        <w:t xml:space="preserve"> </w:t>
      </w:r>
    </w:p>
    <w:p>
      <w:pPr>
        <w:pStyle w:val="Normal"/>
        <w:spacing w:lineRule="auto" w:line="240" w:before="0" w:after="0"/>
        <w:rPr>
          <w:rStyle w:val="Emphasis"/>
          <w:rFonts w:cs="Calibri" w:cstheme="minorHAnsi"/>
          <w:bCs/>
          <w:i w:val="false"/>
          <w:i w:val="false"/>
          <w:iCs w:val="false"/>
          <w:sz w:val="24"/>
          <w:szCs w:val="24"/>
          <w:shd w:fill="FFFFFF" w:val="clear"/>
        </w:rPr>
      </w:pPr>
      <w:r>
        <w:rPr>
          <w:rFonts w:cs="Calibri" w:cstheme="minorHAnsi"/>
          <w:bCs/>
          <w:i w:val="false"/>
          <w:iCs w:val="false"/>
          <w:sz w:val="24"/>
          <w:szCs w:val="24"/>
          <w:shd w:fill="FFFFFF" w:val="clear"/>
        </w:rPr>
      </w:r>
    </w:p>
    <w:p>
      <w:pPr>
        <w:pStyle w:val="Normal"/>
        <w:spacing w:lineRule="auto" w:line="240" w:before="0" w:after="0"/>
        <w:rPr>
          <w:rFonts w:cs="Calibri" w:cstheme="minorHAnsi"/>
          <w:i/>
          <w:i/>
          <w:sz w:val="24"/>
          <w:szCs w:val="24"/>
          <w:shd w:fill="FFFFFF" w:val="clear"/>
        </w:rPr>
      </w:pPr>
      <w:r>
        <w:rPr>
          <w:rStyle w:val="Emphasis"/>
          <w:rFonts w:cs="Calibri" w:cstheme="minorHAnsi"/>
          <w:bCs/>
          <w:i w:val="false"/>
          <w:iCs w:val="false"/>
          <w:sz w:val="24"/>
          <w:szCs w:val="24"/>
          <w:shd w:fill="FFFFFF" w:val="clear"/>
        </w:rPr>
        <w:t>Thomas,</w:t>
      </w:r>
      <w:r>
        <w:rPr>
          <w:rFonts w:cs="Calibri" w:cstheme="minorHAnsi"/>
          <w:sz w:val="24"/>
          <w:szCs w:val="24"/>
          <w:shd w:fill="FFFFFF" w:val="clear"/>
        </w:rPr>
        <w:t> G, (</w:t>
      </w:r>
      <w:r>
        <w:rPr>
          <w:rStyle w:val="Emphasis"/>
          <w:rFonts w:cs="Calibri" w:cstheme="minorHAnsi"/>
          <w:bCs/>
          <w:i w:val="false"/>
          <w:iCs w:val="false"/>
          <w:sz w:val="24"/>
          <w:szCs w:val="24"/>
          <w:shd w:fill="FFFFFF" w:val="clear"/>
        </w:rPr>
        <w:t>1998</w:t>
      </w:r>
      <w:r>
        <w:rPr>
          <w:rFonts w:cs="Calibri" w:cstheme="minorHAnsi"/>
          <w:sz w:val="24"/>
          <w:szCs w:val="24"/>
          <w:shd w:fill="FFFFFF" w:val="clear"/>
        </w:rPr>
        <w:t xml:space="preserve">), </w:t>
      </w:r>
      <w:r>
        <w:rPr>
          <w:rFonts w:cs="Calibri" w:cstheme="minorHAnsi"/>
          <w:i/>
          <w:sz w:val="24"/>
          <w:szCs w:val="24"/>
          <w:shd w:fill="FFFFFF" w:val="clear"/>
        </w:rPr>
        <w:t>The Experience of </w:t>
      </w:r>
      <w:r>
        <w:rPr>
          <w:rStyle w:val="Emphasis"/>
          <w:rFonts w:cs="Calibri" w:cstheme="minorHAnsi"/>
          <w:bCs/>
          <w:i w:val="false"/>
          <w:iCs w:val="false"/>
          <w:sz w:val="24"/>
          <w:szCs w:val="24"/>
          <w:shd w:fill="FFFFFF" w:val="clear"/>
        </w:rPr>
        <w:t>Welsh Speaking</w:t>
      </w:r>
      <w:r>
        <w:rPr>
          <w:rFonts w:cs="Calibri" w:cstheme="minorHAnsi"/>
          <w:i/>
          <w:sz w:val="24"/>
          <w:szCs w:val="24"/>
          <w:shd w:fill="FFFFFF" w:val="clear"/>
        </w:rPr>
        <w:t xml:space="preserve"> Women in a </w:t>
      </w:r>
      <w:bookmarkStart w:id="2" w:name="_GoBack"/>
      <w:bookmarkEnd w:id="2"/>
      <w:r>
        <w:rPr>
          <w:rFonts w:cs="Calibri" w:cstheme="minorHAnsi"/>
          <w:i/>
          <w:sz w:val="24"/>
          <w:szCs w:val="24"/>
          <w:shd w:fill="FFFFFF" w:val="clear"/>
        </w:rPr>
        <w:t>Bilingual </w:t>
      </w:r>
      <w:r>
        <w:rPr>
          <w:rStyle w:val="Emphasis"/>
          <w:rFonts w:cs="Calibri" w:cstheme="minorHAnsi"/>
          <w:bCs/>
          <w:iCs w:val="false"/>
          <w:sz w:val="24"/>
          <w:szCs w:val="24"/>
          <w:shd w:fill="FFFFFF" w:val="clear"/>
        </w:rPr>
        <w:t>Maternity</w:t>
      </w:r>
      <w:r>
        <w:rPr>
          <w:rFonts w:cs="Calibri" w:cstheme="minorHAnsi"/>
          <w:sz w:val="24"/>
          <w:szCs w:val="24"/>
          <w:shd w:fill="FFFFFF" w:val="clear"/>
        </w:rPr>
        <w:t> </w:t>
      </w:r>
      <w:r>
        <w:rPr>
          <w:rFonts w:cs="Calibri" w:cstheme="minorHAnsi"/>
          <w:i/>
          <w:sz w:val="24"/>
          <w:szCs w:val="24"/>
          <w:shd w:fill="FFFFFF" w:val="clear"/>
        </w:rPr>
        <w:t>Service.</w:t>
      </w:r>
      <w:r>
        <w:rPr>
          <w:rFonts w:cs="Calibri" w:cstheme="minorHAnsi"/>
          <w:sz w:val="24"/>
          <w:szCs w:val="24"/>
          <w:shd w:fill="FFFFFF" w:val="clear"/>
        </w:rPr>
        <w:t xml:space="preserve"> Traethawd MSc. Caerdydd: Prifysgol Cymru.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lang w:val="en-GB"/>
        </w:rPr>
      </w:pPr>
      <w:r>
        <w:rPr>
          <w:rFonts w:cs="Calibri" w:cstheme="minorHAnsi"/>
          <w:sz w:val="24"/>
          <w:szCs w:val="24"/>
          <w:lang w:val="en-US"/>
        </w:rPr>
        <w:t>Williams, Rh.H, Williams, H. and Davies, E. (gol.) (1994)</w:t>
      </w:r>
      <w:r>
        <w:rPr>
          <w:rFonts w:cs="Calibri" w:cstheme="minorHAnsi"/>
          <w:sz w:val="24"/>
          <w:szCs w:val="24"/>
          <w:lang w:val="en-GB"/>
        </w:rPr>
        <w:t xml:space="preserve"> </w:t>
      </w:r>
      <w:r>
        <w:rPr>
          <w:rFonts w:cs="Calibri" w:cstheme="minorHAnsi"/>
          <w:i/>
          <w:sz w:val="24"/>
          <w:szCs w:val="24"/>
          <w:lang w:val="en-US"/>
        </w:rPr>
        <w:t>Gwaith Cymdeithasol a'r Iaith Gymraeg</w:t>
      </w:r>
      <w:r>
        <w:rPr>
          <w:rFonts w:cs="Calibri" w:cstheme="minorHAnsi"/>
          <w:sz w:val="24"/>
          <w:szCs w:val="24"/>
          <w:lang w:val="en-US"/>
        </w:rPr>
        <w:t xml:space="preserve">. Caerdydd: Gwasg Prifysgol Cymru. </w:t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  <w:lang w:val="en-GB"/>
        </w:rPr>
      </w:pPr>
      <w:r>
        <w:rPr>
          <w:rFonts w:cs="Calibri" w:cstheme="minorHAnsi"/>
          <w:sz w:val="24"/>
          <w:szCs w:val="24"/>
          <w:lang w:val="en-GB"/>
        </w:rPr>
      </w:r>
    </w:p>
    <w:p>
      <w:pPr>
        <w:pStyle w:val="Normal"/>
        <w:spacing w:lineRule="auto" w:line="240" w:before="0" w:after="0"/>
        <w:rPr>
          <w:rFonts w:cs="Calibri" w:cstheme="minorHAnsi"/>
          <w:sz w:val="24"/>
          <w:szCs w:val="24"/>
        </w:rPr>
      </w:pPr>
      <w:r>
        <w:rPr>
          <w:rFonts w:cs="Calibri" w:cstheme="minorHAnsi"/>
          <w:sz w:val="24"/>
          <w:szCs w:val="24"/>
        </w:rPr>
      </w:r>
    </w:p>
    <w:sectPr>
      <w:footerReference w:type="even" r:id="rId41"/>
      <w:footerReference w:type="default" r:id="rId42"/>
      <w:footerReference w:type="first" r:id="rId43"/>
      <w:type w:val="nextPage"/>
      <w:pgSz w:w="11906" w:h="16838"/>
      <w:pgMar w:left="1440" w:right="1440" w:gutter="0" w:header="0" w:top="1440" w:footer="708" w:bottom="1440"/>
      <w:pgNumType w:fmt="decimal"/>
      <w:formProt w:val="false"/>
      <w:textDirection w:val="lrTb"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Segoe UI">
    <w:charset w:val="00"/>
    <w:family w:val="swiss"/>
    <w:pitch w:val="variable"/>
  </w:font>
  <w:font w:name="Liberation Sans">
    <w:altName w:val="Arial"/>
    <w:charset w:val="00"/>
    <w:family w:val="swiss"/>
    <w:pitch w:val="variable"/>
  </w:font>
  <w:font w:name="Cambria">
    <w:charset w:val="00"/>
    <w:family w:val="roman"/>
    <w:pitch w:val="variable"/>
  </w:font>
  <w:font w:name="Times">
    <w:altName w:val="Times New Roman"/>
    <w:charset w:val="00"/>
    <w:family w:val="roman"/>
    <w:pitch w:val="variable"/>
  </w:font>
  <w:font w:name="FrutigerLTStd-Light">
    <w:charset w:val="00"/>
    <w:family w:val="swiss"/>
    <w:pitch w:val="variable"/>
  </w:font>
  <w:font w:name="Courier New">
    <w:charset w:val="01"/>
    <w:family w:val="modern"/>
    <w:pitch w:val="fixed"/>
  </w:font>
  <w:font w:name="Wingdings">
    <w:charset w:val="02"/>
    <w:family w:val="auto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Footer"/>
      <w:rPr/>
    </w:pPr>
    <w:r>
      <w:rPr/>
    </w:r>
  </w:p>
</w:ftr>
</file>

<file path=word/footer2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944199014"/>
    </w:sdtPr>
    <w:sdtContent>
      <w:p>
        <w:pPr>
          <w:pStyle w:val="Footer"/>
          <w:jc w:val="right"/>
          <w:rPr/>
        </w:pPr>
        <w:r>
          <w:rPr/>
          <w:fldChar w:fldCharType="begin"/>
        </w:r>
        <w:r>
          <w:rPr/>
          <w:instrText xml:space="preserve"> PAGE </w:instrText>
        </w:r>
        <w:r>
          <w:rPr/>
          <w:fldChar w:fldCharType="separate"/>
        </w:r>
        <w:r>
          <w:rPr/>
          <w:t>9</w:t>
        </w:r>
        <w:r>
          <w:rPr/>
          <w:fldChar w:fldCharType="end"/>
        </w:r>
      </w:p>
    </w:sdtContent>
  </w:sdt>
  <w:p>
    <w:pPr>
      <w:pStyle w:val="Footer"/>
      <w:rPr/>
    </w:pPr>
    <w:r>
      <w:rPr/>
    </w:r>
  </w:p>
</w:ftr>
</file>

<file path=word/footer3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944199014"/>
    </w:sdtPr>
    <w:sdtContent>
      <w:p>
        <w:pPr>
          <w:pStyle w:val="Footer"/>
          <w:jc w:val="right"/>
          <w:rPr/>
        </w:pPr>
        <w:r>
          <w:rPr/>
          <w:fldChar w:fldCharType="begin"/>
        </w:r>
        <w:r>
          <w:rPr/>
          <w:instrText xml:space="preserve"> PAGE </w:instrText>
        </w:r>
        <w:r>
          <w:rPr/>
          <w:fldChar w:fldCharType="separate"/>
        </w:r>
        <w:r>
          <w:rPr/>
          <w:t>9</w:t>
        </w:r>
        <w:r>
          <w:rPr/>
          <w:fldChar w:fldCharType="end"/>
        </w:r>
      </w:p>
    </w:sdtContent>
  </w:sdt>
  <w:p>
    <w:pPr>
      <w:pStyle w:val="Footer"/>
      <w:rPr/>
    </w:pPr>
    <w:r>
      <w:rPr/>
    </w:r>
  </w:p>
</w:ftr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 xmlns:mc="http://schemas.openxmlformats.org/markup-compatibility/2006" xmlns:w14="http://schemas.microsoft.com/office/word/2010/wordml" mc:Ignorable="w14">
  <w:abstractNum w:abstractNumId="1"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4">
    <w:lvl w:ilvl="0">
      <w:start w:val="1"/>
      <w:numFmt w:val="bullet"/>
      <w:lvlText w:val=""/>
      <w:lvlJc w:val="left"/>
      <w:pPr>
        <w:tabs>
          <w:tab w:val="num" w:pos="0"/>
        </w:tabs>
        <w:ind w:left="144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21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88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360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43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504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76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64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7200" w:hanging="360"/>
      </w:pPr>
      <w:rPr>
        <w:rFonts w:ascii="Wingdings" w:hAnsi="Wingdings" w:cs="Wingdings" w:hint="default"/>
      </w:rPr>
    </w:lvl>
  </w:abstractNum>
  <w:abstractNum w:abstractNumId="5"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hanging="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</w:numbering>
</file>

<file path=word/settings.xml><?xml version="1.0" encoding="utf-8"?>
<w:settings xmlns:w="http://schemas.openxmlformats.org/wordprocessingml/2006/main">
  <w:zoom w:percent="100"/>
  <w:defaultTabStop w:val="720"/>
  <w:autoHyphenation w:val="true"/>
  <w:hyphenationZone w:val="0"/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en-GB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 w:val="22"/>
        <w:szCs w:val="22"/>
        <w:lang w:val="en-GB" w:eastAsia="en-US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76897"/>
    <w:pPr>
      <w:widowControl/>
      <w:suppressAutoHyphens w:val="true"/>
      <w:bidi w:val="0"/>
      <w:spacing w:lineRule="auto" w:line="259" w:before="0" w:after="160"/>
      <w:jc w:val="left"/>
    </w:pPr>
    <w:rPr>
      <w:rFonts w:ascii="Calibri" w:hAnsi="Calibri" w:eastAsia="Calibri" w:cs="" w:asciiTheme="minorHAnsi" w:cstheme="minorBidi" w:eastAsiaTheme="minorHAnsi" w:hAnsiTheme="minorHAnsi"/>
      <w:color w:val="auto"/>
      <w:kern w:val="0"/>
      <w:sz w:val="22"/>
      <w:szCs w:val="22"/>
      <w:lang w:val="cy-GB" w:eastAsia="en-US" w:bidi="ar-SA"/>
    </w:rPr>
  </w:style>
  <w:style w:type="paragraph" w:styleId="Heading1">
    <w:name w:val="heading 1"/>
    <w:basedOn w:val="Normal"/>
    <w:link w:val="Heading1Char"/>
    <w:uiPriority w:val="9"/>
    <w:qFormat/>
    <w:rsid w:val="004e39a1"/>
    <w:pPr>
      <w:spacing w:lineRule="auto" w:line="240" w:beforeAutospacing="1" w:afterAutospacing="1"/>
      <w:outlineLvl w:val="0"/>
    </w:pPr>
    <w:rPr>
      <w:rFonts w:ascii="Times New Roman" w:hAnsi="Times New Roman" w:eastAsia="Times New Roman" w:cs="Times New Roman"/>
      <w:b/>
      <w:bCs/>
      <w:kern w:val="2"/>
      <w:sz w:val="48"/>
      <w:szCs w:val="48"/>
      <w:lang w:val="en-GB" w:eastAsia="en-GB"/>
    </w:rPr>
  </w:style>
  <w:style w:type="character" w:styleId="DefaultParagraphFont" w:default="1">
    <w:name w:val="Default Paragraph Font"/>
    <w:uiPriority w:val="1"/>
    <w:unhideWhenUsed/>
    <w:qFormat/>
    <w:rPr/>
  </w:style>
  <w:style w:type="character" w:styleId="Hyperlink">
    <w:name w:val="Hyperlink"/>
    <w:basedOn w:val="DefaultParagraphFont"/>
    <w:uiPriority w:val="99"/>
    <w:unhideWhenUsed/>
    <w:rsid w:val="00f76897"/>
    <w:rPr>
      <w:color w:themeColor="hyperlink" w:val="0563C1"/>
      <w:u w:val="single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qFormat/>
    <w:rsid w:val="00f76897"/>
    <w:rPr>
      <w:sz w:val="20"/>
      <w:szCs w:val="20"/>
      <w:lang w:val="cy-GB"/>
    </w:rPr>
  </w:style>
  <w:style w:type="character" w:styleId="FootnoteCharacters">
    <w:name w:val="Footnote Characters"/>
    <w:uiPriority w:val="99"/>
    <w:semiHidden/>
    <w:unhideWhenUsed/>
    <w:qFormat/>
    <w:rsid w:val="00f76897"/>
    <w:rPr>
      <w:vertAlign w:val="superscript"/>
    </w:rPr>
  </w:style>
  <w:style w:type="character" w:styleId="FootnoteReference">
    <w:name w:val="footnote reference"/>
    <w:rPr>
      <w:vertAlign w:val="superscript"/>
    </w:rPr>
  </w:style>
  <w:style w:type="character" w:styleId="HeaderChar" w:customStyle="1">
    <w:name w:val="Header Char"/>
    <w:basedOn w:val="DefaultParagraphFont"/>
    <w:link w:val="Header"/>
    <w:uiPriority w:val="99"/>
    <w:qFormat/>
    <w:rsid w:val="00f76897"/>
    <w:rPr>
      <w:lang w:val="cy-GB"/>
    </w:rPr>
  </w:style>
  <w:style w:type="character" w:styleId="FooterChar" w:customStyle="1">
    <w:name w:val="Footer Char"/>
    <w:basedOn w:val="DefaultParagraphFont"/>
    <w:link w:val="Footer"/>
    <w:uiPriority w:val="99"/>
    <w:qFormat/>
    <w:rsid w:val="00f76897"/>
    <w:rPr>
      <w:lang w:val="cy-GB"/>
    </w:rPr>
  </w:style>
  <w:style w:type="character" w:styleId="Heading1Char" w:customStyle="1">
    <w:name w:val="Heading 1 Char"/>
    <w:basedOn w:val="DefaultParagraphFont"/>
    <w:link w:val="Heading1"/>
    <w:uiPriority w:val="9"/>
    <w:qFormat/>
    <w:rsid w:val="004e39a1"/>
    <w:rPr>
      <w:rFonts w:ascii="Times New Roman" w:hAnsi="Times New Roman" w:eastAsia="Times New Roman" w:cs="Times New Roman"/>
      <w:b/>
      <w:bCs/>
      <w:kern w:val="2"/>
      <w:sz w:val="48"/>
      <w:szCs w:val="48"/>
      <w:lang w:eastAsia="en-GB"/>
    </w:rPr>
  </w:style>
  <w:style w:type="character" w:styleId="ListParagraphChar" w:customStyle="1">
    <w:name w:val="List Paragraph Char"/>
    <w:basedOn w:val="DefaultParagraphFont"/>
    <w:link w:val="ListParagraph"/>
    <w:uiPriority w:val="34"/>
    <w:qFormat/>
    <w:rsid w:val="00f04432"/>
    <w:rPr>
      <w:lang w:val="cy-GB"/>
    </w:rPr>
  </w:style>
  <w:style w:type="character" w:styleId="user-generated" w:customStyle="1">
    <w:name w:val="user-generated"/>
    <w:basedOn w:val="DefaultParagraphFont"/>
    <w:qFormat/>
    <w:rsid w:val="00f04432"/>
    <w:rPr/>
  </w:style>
  <w:style w:type="character" w:styleId="tr" w:customStyle="1">
    <w:name w:val="tr"/>
    <w:basedOn w:val="DefaultParagraphFont"/>
    <w:qFormat/>
    <w:rsid w:val="00f04432"/>
    <w:rPr/>
  </w:style>
  <w:style w:type="character" w:styleId="CyswlltRhyngrwyd" w:customStyle="1">
    <w:name w:val="Cyswllt Rhyngrwyd"/>
    <w:basedOn w:val="DefaultParagraphFont"/>
    <w:uiPriority w:val="99"/>
    <w:unhideWhenUsed/>
    <w:qFormat/>
    <w:rsid w:val="00f04432"/>
    <w:rPr>
      <w:color w:val="0000FF"/>
      <w:u w:val="single"/>
    </w:rPr>
  </w:style>
  <w:style w:type="character" w:styleId="ref-journal" w:customStyle="1">
    <w:name w:val="ref-journal"/>
    <w:basedOn w:val="DefaultParagraphFont"/>
    <w:qFormat/>
    <w:rsid w:val="00954d73"/>
    <w:rPr/>
  </w:style>
  <w:style w:type="character" w:styleId="ref-vol" w:customStyle="1">
    <w:name w:val="ref-vol"/>
    <w:basedOn w:val="DefaultParagraphFont"/>
    <w:qFormat/>
    <w:rsid w:val="00954d73"/>
    <w:rPr/>
  </w:style>
  <w:style w:type="character" w:styleId="Emphasis">
    <w:name w:val="Emphasis"/>
    <w:basedOn w:val="DefaultParagraphFont"/>
    <w:uiPriority w:val="20"/>
    <w:qFormat/>
    <w:rsid w:val="004d2c9e"/>
    <w:rPr>
      <w:i/>
      <w:iCs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qFormat/>
    <w:rsid w:val="00293d12"/>
    <w:rPr>
      <w:rFonts w:ascii="Segoe UI" w:hAnsi="Segoe UI" w:cs="Segoe UI"/>
      <w:sz w:val="18"/>
      <w:szCs w:val="18"/>
      <w:lang w:val="cy-GB"/>
    </w:rPr>
  </w:style>
  <w:style w:type="paragraph" w:styleId="Heading">
    <w:name w:val="Heading"/>
    <w:basedOn w:val="Normal"/>
    <w:next w:val="BodyText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BodyText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BodyText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paragraph" w:styleId="ListParagraph">
    <w:name w:val="List Paragraph"/>
    <w:basedOn w:val="Normal"/>
    <w:link w:val="ListParagraphChar"/>
    <w:uiPriority w:val="34"/>
    <w:qFormat/>
    <w:rsid w:val="00f76897"/>
    <w:pPr>
      <w:spacing w:before="0" w:after="160"/>
      <w:ind w:left="720"/>
      <w:contextualSpacing/>
    </w:pPr>
    <w:rPr/>
  </w:style>
  <w:style w:type="paragraph" w:styleId="FootnoteText">
    <w:name w:val="footnote text"/>
    <w:basedOn w:val="Normal"/>
    <w:link w:val="FootnoteTextChar"/>
    <w:uiPriority w:val="99"/>
    <w:semiHidden/>
    <w:unhideWhenUsed/>
    <w:rsid w:val="00f76897"/>
    <w:pPr>
      <w:spacing w:lineRule="auto" w:line="240" w:before="0" w:after="0"/>
    </w:pPr>
    <w:rPr>
      <w:sz w:val="20"/>
      <w:szCs w:val="20"/>
    </w:rPr>
  </w:style>
  <w:style w:type="paragraph" w:styleId="HeaderandFooter">
    <w:name w:val="Header and Footer"/>
    <w:basedOn w:val="Normal"/>
    <w:qFormat/>
    <w:pPr/>
    <w:rPr/>
  </w:style>
  <w:style w:type="paragraph" w:styleId="Header">
    <w:name w:val="header"/>
    <w:basedOn w:val="Normal"/>
    <w:link w:val="HeaderChar"/>
    <w:uiPriority w:val="99"/>
    <w:unhideWhenUsed/>
    <w:rsid w:val="00f76897"/>
    <w:pPr>
      <w:tabs>
        <w:tab w:val="clear" w:pos="720"/>
        <w:tab w:val="center" w:pos="4513" w:leader="none"/>
        <w:tab w:val="right" w:pos="9026" w:leader="none"/>
      </w:tabs>
      <w:spacing w:lineRule="auto" w:line="240" w:before="0" w:after="0"/>
    </w:pPr>
    <w:rPr/>
  </w:style>
  <w:style w:type="paragraph" w:styleId="Footer">
    <w:name w:val="footer"/>
    <w:basedOn w:val="Normal"/>
    <w:link w:val="FooterChar"/>
    <w:uiPriority w:val="99"/>
    <w:unhideWhenUsed/>
    <w:rsid w:val="00f76897"/>
    <w:pPr>
      <w:tabs>
        <w:tab w:val="clear" w:pos="720"/>
        <w:tab w:val="center" w:pos="4513" w:leader="none"/>
        <w:tab w:val="right" w:pos="9026" w:leader="none"/>
      </w:tabs>
      <w:spacing w:lineRule="auto" w:line="240" w:before="0" w:after="0"/>
    </w:pPr>
    <w:rPr/>
  </w:style>
  <w:style w:type="paragraph" w:styleId="NormalWeb">
    <w:name w:val="Normal (Web)"/>
    <w:basedOn w:val="Normal"/>
    <w:uiPriority w:val="99"/>
    <w:unhideWhenUsed/>
    <w:qFormat/>
    <w:rsid w:val="004e39a1"/>
    <w:pPr>
      <w:spacing w:lineRule="auto" w:line="240" w:beforeAutospacing="1" w:afterAutospacing="1"/>
    </w:pPr>
    <w:rPr>
      <w:rFonts w:ascii="Times New Roman" w:hAnsi="Times New Roman" w:eastAsia="Times New Roman" w:cs="Times New Roman"/>
      <w:sz w:val="24"/>
      <w:szCs w:val="24"/>
      <w:lang w:val="en-GB" w:eastAsia="en-GB"/>
    </w:rPr>
  </w:style>
  <w:style w:type="paragraph" w:styleId="Pennawd1" w:customStyle="1">
    <w:name w:val="Pennawd 1"/>
    <w:basedOn w:val="Normal"/>
    <w:next w:val="Normal"/>
    <w:uiPriority w:val="9"/>
    <w:qFormat/>
    <w:rsid w:val="00954d73"/>
    <w:pPr>
      <w:keepNext w:val="true"/>
      <w:keepLines/>
      <w:suppressAutoHyphens w:val="true"/>
      <w:spacing w:lineRule="auto" w:line="240" w:before="240" w:after="0"/>
      <w:outlineLvl w:val="0"/>
    </w:pPr>
    <w:rPr>
      <w:rFonts w:ascii="Cambria" w:hAnsi="Cambria" w:eastAsia="Times New Roman" w:cs="Times New Roman"/>
      <w:color w:val="365F91"/>
      <w:sz w:val="32"/>
      <w:szCs w:val="32"/>
      <w:lang w:val="en-GB" w:eastAsia="en-GB"/>
    </w:rPr>
  </w:style>
  <w:style w:type="paragraph" w:styleId="toaheading">
    <w:name w:val="toa heading"/>
    <w:basedOn w:val="Normal"/>
    <w:next w:val="Normal"/>
    <w:uiPriority w:val="99"/>
    <w:semiHidden/>
    <w:qFormat/>
    <w:rsid w:val="00843d4f"/>
    <w:pPr>
      <w:widowControl w:val="false"/>
      <w:tabs>
        <w:tab w:val="clear" w:pos="720"/>
        <w:tab w:val="right" w:pos="9360" w:leader="none"/>
      </w:tabs>
      <w:suppressAutoHyphens w:val="true"/>
      <w:spacing w:lineRule="auto" w:line="240" w:before="0" w:after="0"/>
    </w:pPr>
    <w:rPr>
      <w:rFonts w:ascii="Times" w:hAnsi="Times" w:eastAsia="Times New Roman" w:cs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293d12"/>
    <w:pPr>
      <w:spacing w:lineRule="auto" w:line="240" w:before="0" w:after="0"/>
    </w:pPr>
    <w:rPr>
      <w:rFonts w:ascii="Segoe UI" w:hAnsi="Segoe UI" w:cs="Segoe UI"/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http://www.youtube.com/watch?v=etrBjAg2ESY&amp;feature=relmfu%20" TargetMode="External"/><Relationship Id="rId3" Type="http://schemas.openxmlformats.org/officeDocument/2006/relationships/hyperlink" Target="https://aagic.gig.cymru/files/workforce-strategy/" TargetMode="External"/><Relationship Id="rId4" Type="http://schemas.openxmlformats.org/officeDocument/2006/relationships/hyperlink" Target="https://doi.org/10.1186/s12939-022-01824-z" TargetMode="External"/><Relationship Id="rId5" Type="http://schemas.openxmlformats.org/officeDocument/2006/relationships/hyperlink" Target="https://www.santefrancais.ca/wp-content/uploads/2018/11/SSF-Bowen-S.-Language-Barriers-Study-1.pdf" TargetMode="External"/><Relationship Id="rId6" Type="http://schemas.openxmlformats.org/officeDocument/2006/relationships/hyperlink" Target="https://www.comisiynyddygymraeg.cymru/media/4mjczepz/crynodeb-gweithredol-ymholiad-iechyd.pdf" TargetMode="External"/><Relationship Id="rId7" Type="http://schemas.openxmlformats.org/officeDocument/2006/relationships/hyperlink" Target="https://www.comisiynyddygymraeg.cymru/media/h0knbvow/final-reportwlc.pdf" TargetMode="External"/><Relationship Id="rId8" Type="http://schemas.openxmlformats.org/officeDocument/2006/relationships/hyperlink" Target="../../../../../gwerfyl/Documents/IAITH/Hyfforddiant%20Mwy%20na%20Geiriau/Welsh-Language-Skills-in-your-workforce-WELSH-2.pdf" TargetMode="External"/><Relationship Id="rId9" Type="http://schemas.openxmlformats.org/officeDocument/2006/relationships/hyperlink" Target="https://gofalcymdeithasol.cymru/cms-assets/documents/Dwy-Iaith-Dau-Ddewis.pdf" TargetMode="External"/><Relationship Id="rId10" Type="http://schemas.openxmlformats.org/officeDocument/2006/relationships/hyperlink" Target="https://pubmed.ncbi.nlm.nih.gov/27836018/" TargetMode="External"/><Relationship Id="rId11" Type="http://schemas.openxmlformats.org/officeDocument/2006/relationships/hyperlink" Target="https://www.ncbi.nlm.nih.gov/pmc/articles/PMC6572938/" TargetMode="External"/><Relationship Id="rId12" Type="http://schemas.openxmlformats.org/officeDocument/2006/relationships/hyperlink" Target="https://golwg360.cymru/gwerddon/534234-iechyd-meddwl-gymraeg-maen-amser-deffro" TargetMode="External"/><Relationship Id="rId13" Type="http://schemas.openxmlformats.org/officeDocument/2006/relationships/hyperlink" Target="https://www.iaith.cymru/uploads/general-uploads/profiad_siaradwyr_cymraeg_or_gwasanaethau_iechyd_a_gofal.pdf" TargetMode="External"/><Relationship Id="rId14" Type="http://schemas.openxmlformats.org/officeDocument/2006/relationships/hyperlink" Target="https://pubmed.ncbi.nlm.nih.gov/16448485/" TargetMode="External"/><Relationship Id="rId15" Type="http://schemas.openxmlformats.org/officeDocument/2006/relationships/hyperlink" Target="https://www.ncbi.nlm.nih.gov/pmc/articles/PMC2690153/" TargetMode="External"/><Relationship Id="rId16" Type="http://schemas.openxmlformats.org/officeDocument/2006/relationships/hyperlink" Target="https://www.multilingual-matters.com/page/detail/Providing-Health-Care-in-the-Context-of-Language-Barriers/?k=9781783097760" TargetMode="External"/><Relationship Id="rId17" Type="http://schemas.openxmlformats.org/officeDocument/2006/relationships/hyperlink" Target="https://books.google.co.uk/books/about/Language_Planning_and_Policy.html?id=9os7UwdIYp8C&amp;redir_esc=y" TargetMode="External"/><Relationship Id="rId18" Type="http://schemas.openxmlformats.org/officeDocument/2006/relationships/hyperlink" Target="https://www.llyw.cymru/sites/default/files/publications/2019-04/fframwaith-strategol-olynol-ar-gyfer-gwasanaethau-cymraeg-mewn-iechyd-gwasanaethau-cymdeithasol-a-gofal-cymdeithasol-2016-2019.pdf" TargetMode="External"/><Relationship Id="rId19" Type="http://schemas.openxmlformats.org/officeDocument/2006/relationships/hyperlink" Target="https://www.llyw.cymru/sites/default/files/publications/2019-03/cymraeg-2050-strategaeth-y-gymraeg-v1-1.pdf" TargetMode="External"/><Relationship Id="rId20" Type="http://schemas.openxmlformats.org/officeDocument/2006/relationships/hyperlink" Target="https://www.llyw.cymru/sites/default/files/statistics-and-research/2021-08/gwerthusiad-o-mwy-na-geiriau-fframwaith-strategol-olynol-ar-gyfer-gwasanaethau-cymraeg-mewn-iechyd-gwasanaethau-cymdeithasol-a-gofal-cymdeithasol-2016-19.pdf" TargetMode="External"/><Relationship Id="rId21" Type="http://schemas.openxmlformats.org/officeDocument/2006/relationships/hyperlink" Target="https://www.llyw.cymru/sites/default/files/publications/2022-07/mwy-na-geiriau-cynllun-gweithredu-2022-2027.pdf" TargetMode="External"/><Relationship Id="rId22" Type="http://schemas.openxmlformats.org/officeDocument/2006/relationships/hyperlink" Target="https://onlinelibrary.wiley.com/doi/abs/10.1111/j.1440-0979.2004.00337.x" TargetMode="External"/><Relationship Id="rId23" Type="http://schemas.openxmlformats.org/officeDocument/2006/relationships/hyperlink" Target="https://pubmed.ncbi.nlm.nih.gov/30484003/" TargetMode="External"/><Relationship Id="rId24" Type="http://schemas.openxmlformats.org/officeDocument/2006/relationships/hyperlink" Target="https://archive.org/details/WELSHINTHEHEALTHSERVICETheScopeNatureAndAdequacyOfWelshLanguageProvisionInTheNat/mode/2up" TargetMode="External"/><Relationship Id="rId25" Type="http://schemas.openxmlformats.org/officeDocument/2006/relationships/hyperlink" Target="https://pubmed.ncbi.nlm.nih.gov/33110808/" TargetMode="External"/><Relationship Id="rId26" Type="http://schemas.openxmlformats.org/officeDocument/2006/relationships/hyperlink" Target="https://gwerddon.cymru/media/hmla3wrb/rhifyn10-e4.pdf" TargetMode="External"/><Relationship Id="rId27" Type="http://schemas.openxmlformats.org/officeDocument/2006/relationships/hyperlink" Target="http://www.ingentaconnect.com/content/uwp/cowa;jsessionid=9i2h77338q2ht.x-ic-live-03" TargetMode="External"/><Relationship Id="rId28" Type="http://schemas.openxmlformats.org/officeDocument/2006/relationships/hyperlink" Target="https://www.ingentaconnect.com/content/uwp/cowa/2010/00000023/00000001/art00013" TargetMode="External"/><Relationship Id="rId29" Type="http://schemas.openxmlformats.org/officeDocument/2006/relationships/hyperlink" Target="https://www.erudit.org/en/journals/minling/2021-n15-16-minling06133/1078478ar.pdf" TargetMode="External"/><Relationship Id="rId30" Type="http://schemas.openxmlformats.org/officeDocument/2006/relationships/hyperlink" Target="https://www.tandfonline.com/doi/epdf/10.1080/14664208.2022.2117962?needAccess=true" TargetMode="External"/><Relationship Id="rId31" Type="http://schemas.openxmlformats.org/officeDocument/2006/relationships/hyperlink" Target="https://pubmed.ncbi.nlm.nih.gov/27901597/" TargetMode="External"/><Relationship Id="rId32" Type="http://schemas.openxmlformats.org/officeDocument/2006/relationships/hyperlink" Target="https://pubmed.ncbi.nlm.nih.gov/10886437/" TargetMode="External"/><Relationship Id="rId33" Type="http://schemas.openxmlformats.org/officeDocument/2006/relationships/hyperlink" Target="https://pubmed.ncbi.nlm.nih.gov/14568370/" TargetMode="External"/><Relationship Id="rId34" Type="http://schemas.openxmlformats.org/officeDocument/2006/relationships/hyperlink" Target="https://www.semanticscholar.org/paper/Report-of-a-Study-of-Welsh-Language-Awareness-in-in-Roberts-Irvine/36145edd5e403cfcb2c80b183be18b885511fd0c" TargetMode="External"/><Relationship Id="rId35" Type="http://schemas.openxmlformats.org/officeDocument/2006/relationships/hyperlink" Target="https://pubmed.ncbi.nlm.nih.gov/17054959/" TargetMode="External"/><Relationship Id="rId36" Type="http://schemas.openxmlformats.org/officeDocument/2006/relationships/hyperlink" Target="https://pubmed.ncbi.nlm.nih.gov/20045227/" TargetMode="External"/><Relationship Id="rId37" Type="http://schemas.openxmlformats.org/officeDocument/2006/relationships/hyperlink" Target="http://journal.cpha.ca/index.php/cjph/article/viewFile/3496/2821" TargetMode="External"/><Relationship Id="rId38" Type="http://schemas.openxmlformats.org/officeDocument/2006/relationships/hyperlink" Target="https://www.multilingual-matters.com/page/detail/Providing-Health-Care-in-the-Context-of-Language-Barriers/?k=9781783097760" TargetMode="External"/><Relationship Id="rId39" Type="http://schemas.openxmlformats.org/officeDocument/2006/relationships/hyperlink" Target="https://pubmed.ncbi.nlm.nih.gov/35817434/" TargetMode="External"/><Relationship Id="rId40" Type="http://schemas.openxmlformats.org/officeDocument/2006/relationships/hyperlink" Target="https://savoir-sante.ca/en/content_page/download/248/348/21?method=view" TargetMode="External"/><Relationship Id="rId41" Type="http://schemas.openxmlformats.org/officeDocument/2006/relationships/footer" Target="footer1.xml"/><Relationship Id="rId42" Type="http://schemas.openxmlformats.org/officeDocument/2006/relationships/footer" Target="footer2.xml"/><Relationship Id="rId43" Type="http://schemas.openxmlformats.org/officeDocument/2006/relationships/footer" Target="footer3.xml"/><Relationship Id="rId44" Type="http://schemas.openxmlformats.org/officeDocument/2006/relationships/numbering" Target="numbering.xml"/><Relationship Id="rId45" Type="http://schemas.openxmlformats.org/officeDocument/2006/relationships/fontTable" Target="fontTable.xml"/><Relationship Id="rId46" Type="http://schemas.openxmlformats.org/officeDocument/2006/relationships/settings" Target="settings.xml"/><Relationship Id="rId47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 pitchFamily="0" charset="1"/>
        <a:ea typeface=""/>
        <a:cs typeface=""/>
      </a:majorFont>
      <a:minorFont>
        <a:latin typeface="Calibri" panose="020F0502020204030204" pitchFamily="0" charset="1"/>
        <a:ea typeface=""/>
        <a:cs typeface=""/>
      </a:minorFont>
    </a:fontScheme>
    <a:fmtScheme>
      <a:fillStyleLst>
        <a:solidFill>
          <a:schemeClr val="phClr"/>
        </a:solidFill>
        <a:gradFill>
          <a:gsLst>
            <a:gs pos="0">
              <a:schemeClr val="phClr">
                <a:lumMod val="110000"/>
                <a:tint val="67000"/>
              </a:schemeClr>
            </a:gs>
            <a:gs pos="50000">
              <a:schemeClr val="phClr">
                <a:lumMod val="105000"/>
                <a:tint val="73000"/>
              </a:schemeClr>
            </a:gs>
            <a:gs pos="100000">
              <a:schemeClr val="phClr">
                <a:lumMod val="105000"/>
                <a:tint val="81000"/>
              </a:schemeClr>
            </a:gs>
          </a:gsLst>
          <a:lin ang="5400000" scaled="0"/>
          <a:tileRect l="0" t="0" r="0" b="0"/>
        </a:gradFill>
        <a:gradFill>
          <a:gsLst>
            <a:gs pos="0">
              <a:schemeClr val="phClr">
                <a:lumMod val="102000"/>
                <a:tint val="94000"/>
              </a:schemeClr>
            </a:gs>
            <a:gs pos="50000">
              <a:schemeClr val="phClr">
                <a:lumMod val="100000"/>
                <a:shade val="100000"/>
              </a:schemeClr>
            </a:gs>
            <a:gs pos="100000">
              <a:schemeClr val="phClr">
                <a:lumMod val="99000"/>
                <a:shade val="78000"/>
              </a:schemeClr>
            </a:gs>
          </a:gsLst>
          <a:lin ang="5400000" scaled="0"/>
          <a:tileRect l="0" t="0" r="0" b="0"/>
        </a:gradFill>
      </a:fillStyleLst>
      <a:lnStyleLst>
        <a:ln w="6350" cap="flat" cmpd="sng" algn="ctr">
          <a:prstDash val="solid"/>
          <a:miter lim="800000"/>
        </a:ln>
        <a:ln w="12700" cap="flat" cmpd="sng" algn="ctr">
          <a:prstDash val="solid"/>
          <a:miter lim="800000"/>
        </a:ln>
        <a:ln w="19050" cap="flat" cmpd="sng" algn="ctr"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>
            <a:tint val="95000"/>
          </a:schemeClr>
        </a:solidFill>
        <a:gradFill>
          <a:gsLst>
            <a:gs pos="0">
              <a:schemeClr val="phClr">
                <a:tint val="93000"/>
                <a:shade val="98000"/>
                <a:lumMod val="102000"/>
              </a:schemeClr>
            </a:gs>
            <a:gs pos="50000">
              <a:schemeClr val="phClr">
                <a:tint val="98000"/>
                <a:shade val="90000"/>
                <a:lumMod val="103000"/>
              </a:schemeClr>
            </a:gs>
            <a:gs pos="100000">
              <a:schemeClr val="phClr">
                <a:shade val="63000"/>
              </a:schemeClr>
            </a:gs>
          </a:gsLst>
          <a:lin ang="5400000" scaled="0"/>
          <a:tileRect l="0" t="0" r="0" b="0"/>
        </a:gradFill>
      </a:bgFillStyleLst>
    </a:fmtScheme>
  </a:themeElements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10668</TotalTime>
  <Application>LibreOffice/24.8.4.2$Windows_X86_64 LibreOffice_project/bb3cfa12c7b1bf994ecc5649a80400d06cd71002</Application>
  <AppVersion>15.0000</AppVersion>
  <Pages>9</Pages>
  <Words>3091</Words>
  <Characters>20309</Characters>
  <CharactersWithSpaces>23330</CharactersWithSpaces>
  <Paragraphs>113</Paragraphs>
  <Company>Pryfysgol Bangor University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2024-01-25T17:27:00Z</dcterms:created>
  <dc:creator>Gwerfyl Wyn Roberts</dc:creator>
  <dc:description/>
  <dc:language>en-GB</dc:language>
  <cp:lastModifiedBy/>
  <dcterms:modified xsi:type="dcterms:W3CDTF">2025-02-08T12:39:55Z</dcterms:modified>
  <cp:revision>32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