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BDDDB16" w14:textId="75E4D711" w:rsidR="000D7209" w:rsidRDefault="000D7209" w:rsidP="00106DBC">
      <w:pPr>
        <w:pStyle w:val="Title"/>
        <w:tabs>
          <w:tab w:val="left" w:pos="2988"/>
        </w:tabs>
        <w:jc w:val="both"/>
      </w:pPr>
    </w:p>
    <w:p w14:paraId="192ABB34" w14:textId="77777777" w:rsidR="000D7209" w:rsidRDefault="000D7209">
      <w:pPr>
        <w:pStyle w:val="Title"/>
      </w:pPr>
      <w:bookmarkStart w:id="0" w:name="_ko0p26urih9n" w:colFirst="0" w:colLast="0"/>
      <w:bookmarkEnd w:id="0"/>
    </w:p>
    <w:p w14:paraId="512ECCFF" w14:textId="68ADA0FF" w:rsidR="000D7209" w:rsidRDefault="00F871FD" w:rsidP="00F871FD">
      <w:pPr>
        <w:pStyle w:val="Title"/>
      </w:pPr>
      <w:bookmarkStart w:id="1" w:name="_8fhsl973ihxk" w:colFirst="0" w:colLast="0"/>
      <w:bookmarkStart w:id="2" w:name="_lxcg5h466yxr" w:colFirst="0" w:colLast="0"/>
      <w:bookmarkStart w:id="3" w:name="_ma3h1alobbwl" w:colFirst="0" w:colLast="0"/>
      <w:bookmarkEnd w:id="1"/>
      <w:bookmarkEnd w:id="2"/>
      <w:bookmarkEnd w:id="3"/>
      <w:r w:rsidRPr="00542BC7">
        <w:rPr>
          <w:noProof/>
          <w:lang w:eastAsia="en-GB"/>
        </w:rPr>
        <w:drawing>
          <wp:inline distT="0" distB="0" distL="0" distR="0" wp14:anchorId="68064B73" wp14:editId="54895B6F">
            <wp:extent cx="2448267" cy="1019317"/>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48267" cy="1019317"/>
                    </a:xfrm>
                    <a:prstGeom prst="rect">
                      <a:avLst/>
                    </a:prstGeom>
                  </pic:spPr>
                </pic:pic>
              </a:graphicData>
            </a:graphic>
          </wp:inline>
        </w:drawing>
      </w:r>
    </w:p>
    <w:p w14:paraId="1A9E99EB" w14:textId="3485974D" w:rsidR="00542BC7" w:rsidRDefault="00FF31D8" w:rsidP="00F871FD">
      <w:pPr>
        <w:pStyle w:val="Title"/>
        <w:rPr>
          <w:sz w:val="44"/>
        </w:rPr>
      </w:pPr>
      <w:bookmarkStart w:id="4" w:name="_7rbsi16zvvp3" w:colFirst="0" w:colLast="0"/>
      <w:bookmarkEnd w:id="4"/>
      <w:r w:rsidRPr="00542BC7">
        <w:rPr>
          <w:sz w:val="44"/>
        </w:rPr>
        <w:t xml:space="preserve">A Comparative Analysis of IKEA’s International Marketing Mix: India vs the United States </w:t>
      </w:r>
      <w:bookmarkStart w:id="5" w:name="_6x0x1ke6qt1g" w:colFirst="0" w:colLast="0"/>
      <w:bookmarkEnd w:id="5"/>
    </w:p>
    <w:p w14:paraId="1F7D7157" w14:textId="77777777" w:rsidR="00106DBC" w:rsidRDefault="00106DBC" w:rsidP="00106DBC"/>
    <w:p w14:paraId="6DE330F3" w14:textId="77777777" w:rsidR="00106DBC" w:rsidRDefault="00106DBC" w:rsidP="00106DBC"/>
    <w:p w14:paraId="2097555A" w14:textId="77777777" w:rsidR="00106DBC" w:rsidRPr="00106DBC" w:rsidRDefault="00106DBC" w:rsidP="00106DBC"/>
    <w:p w14:paraId="0E6C013F" w14:textId="08B98297" w:rsidR="000D7209" w:rsidRPr="00106DBC" w:rsidRDefault="00106DBC" w:rsidP="00106DBC">
      <w:pPr>
        <w:pStyle w:val="Title"/>
        <w:jc w:val="both"/>
        <w:rPr>
          <w:b w:val="0"/>
          <w:iCs/>
          <w:sz w:val="28"/>
          <w:szCs w:val="28"/>
        </w:rPr>
      </w:pPr>
      <w:r>
        <w:rPr>
          <w:b w:val="0"/>
          <w:iCs/>
          <w:sz w:val="28"/>
          <w:szCs w:val="28"/>
        </w:rPr>
        <w:t xml:space="preserve">                                    </w:t>
      </w:r>
      <w:r w:rsidR="00FF31D8" w:rsidRPr="00106DBC">
        <w:rPr>
          <w:b w:val="0"/>
          <w:iCs/>
          <w:sz w:val="28"/>
          <w:szCs w:val="28"/>
        </w:rPr>
        <w:t>Student</w:t>
      </w:r>
      <w:r w:rsidR="00FF31D8" w:rsidRPr="00106DBC">
        <w:rPr>
          <w:b w:val="0"/>
          <w:i/>
          <w:sz w:val="28"/>
          <w:szCs w:val="28"/>
        </w:rPr>
        <w:t xml:space="preserve"> </w:t>
      </w:r>
      <w:r w:rsidRPr="00106DBC">
        <w:rPr>
          <w:b w:val="0"/>
          <w:iCs/>
          <w:sz w:val="28"/>
          <w:szCs w:val="28"/>
        </w:rPr>
        <w:t>Name:</w:t>
      </w:r>
      <w:r w:rsidRPr="00106DBC">
        <w:rPr>
          <w:b w:val="0"/>
          <w:i/>
          <w:sz w:val="28"/>
          <w:szCs w:val="28"/>
        </w:rPr>
        <w:t xml:space="preserve"> </w:t>
      </w:r>
      <w:r w:rsidRPr="00106DBC">
        <w:rPr>
          <w:b w:val="0"/>
          <w:iCs/>
          <w:sz w:val="28"/>
          <w:szCs w:val="28"/>
        </w:rPr>
        <w:t>Chandru</w:t>
      </w:r>
      <w:r w:rsidRPr="00106DBC">
        <w:rPr>
          <w:b w:val="0"/>
          <w:i/>
          <w:sz w:val="28"/>
          <w:szCs w:val="28"/>
        </w:rPr>
        <w:t xml:space="preserve"> </w:t>
      </w:r>
      <w:r w:rsidRPr="00106DBC">
        <w:rPr>
          <w:b w:val="0"/>
          <w:iCs/>
          <w:sz w:val="28"/>
          <w:szCs w:val="28"/>
        </w:rPr>
        <w:t>subbaiah</w:t>
      </w:r>
    </w:p>
    <w:p w14:paraId="5C048600" w14:textId="2727D08C" w:rsidR="00106DBC" w:rsidRPr="00106DBC" w:rsidRDefault="00106DBC" w:rsidP="00106DBC">
      <w:pPr>
        <w:rPr>
          <w:sz w:val="28"/>
          <w:szCs w:val="28"/>
        </w:rPr>
      </w:pPr>
      <w:r w:rsidRPr="00106DBC">
        <w:rPr>
          <w:sz w:val="28"/>
          <w:szCs w:val="28"/>
        </w:rPr>
        <w:t xml:space="preserve">                                        </w:t>
      </w:r>
      <w:r>
        <w:rPr>
          <w:sz w:val="28"/>
          <w:szCs w:val="28"/>
        </w:rPr>
        <w:t xml:space="preserve">    </w:t>
      </w:r>
      <w:r w:rsidRPr="00106DBC">
        <w:rPr>
          <w:sz w:val="28"/>
          <w:szCs w:val="28"/>
        </w:rPr>
        <w:t xml:space="preserve">  Student id: 2507406</w:t>
      </w:r>
    </w:p>
    <w:p w14:paraId="4A34D80D" w14:textId="129FBC19" w:rsidR="00106DBC" w:rsidRPr="00106DBC" w:rsidRDefault="00106DBC" w:rsidP="00106DBC">
      <w:pPr>
        <w:rPr>
          <w:sz w:val="28"/>
          <w:szCs w:val="28"/>
        </w:rPr>
      </w:pPr>
      <w:r w:rsidRPr="00106DBC">
        <w:rPr>
          <w:sz w:val="28"/>
          <w:szCs w:val="28"/>
        </w:rPr>
        <w:t xml:space="preserve">                           Programme: Master of business administration</w:t>
      </w:r>
    </w:p>
    <w:p w14:paraId="1176E78D" w14:textId="115EBC0C" w:rsidR="00106DBC" w:rsidRPr="00106DBC" w:rsidRDefault="00106DBC" w:rsidP="00106DBC">
      <w:pPr>
        <w:rPr>
          <w:sz w:val="28"/>
          <w:szCs w:val="28"/>
        </w:rPr>
      </w:pPr>
      <w:r w:rsidRPr="00106DBC">
        <w:rPr>
          <w:sz w:val="28"/>
          <w:szCs w:val="28"/>
        </w:rPr>
        <w:t xml:space="preserve">             Module name: International </w:t>
      </w:r>
      <w:proofErr w:type="gramStart"/>
      <w:r w:rsidRPr="00106DBC">
        <w:rPr>
          <w:sz w:val="28"/>
          <w:szCs w:val="28"/>
        </w:rPr>
        <w:t>marketing :</w:t>
      </w:r>
      <w:proofErr w:type="gramEnd"/>
      <w:r w:rsidRPr="00106DBC">
        <w:rPr>
          <w:sz w:val="28"/>
          <w:szCs w:val="28"/>
        </w:rPr>
        <w:t xml:space="preserve"> principles &amp; practices</w:t>
      </w:r>
    </w:p>
    <w:p w14:paraId="36B3B88F" w14:textId="69453653" w:rsidR="00106DBC" w:rsidRPr="00106DBC" w:rsidRDefault="00106DBC" w:rsidP="00106DBC">
      <w:pPr>
        <w:rPr>
          <w:sz w:val="28"/>
          <w:szCs w:val="28"/>
        </w:rPr>
      </w:pPr>
      <w:r w:rsidRPr="00106DBC">
        <w:rPr>
          <w:sz w:val="28"/>
          <w:szCs w:val="28"/>
        </w:rPr>
        <w:t xml:space="preserve">                                             Module </w:t>
      </w:r>
      <w:proofErr w:type="gramStart"/>
      <w:r w:rsidRPr="00106DBC">
        <w:rPr>
          <w:sz w:val="28"/>
          <w:szCs w:val="28"/>
        </w:rPr>
        <w:t>code :</w:t>
      </w:r>
      <w:proofErr w:type="gramEnd"/>
      <w:r w:rsidRPr="00106DBC">
        <w:rPr>
          <w:sz w:val="28"/>
          <w:szCs w:val="28"/>
        </w:rPr>
        <w:t xml:space="preserve"> LCMB7026</w:t>
      </w:r>
    </w:p>
    <w:p w14:paraId="0B9D00C2" w14:textId="77777777" w:rsidR="00106DBC" w:rsidRPr="00106DBC" w:rsidRDefault="00106DBC" w:rsidP="00106DBC">
      <w:pPr>
        <w:rPr>
          <w:sz w:val="28"/>
          <w:szCs w:val="28"/>
        </w:rPr>
      </w:pPr>
    </w:p>
    <w:p w14:paraId="32FDDD88" w14:textId="3F4E5A12" w:rsidR="00106DBC" w:rsidRPr="00106DBC" w:rsidRDefault="00106DBC" w:rsidP="00106DBC">
      <w:pPr>
        <w:rPr>
          <w:sz w:val="28"/>
          <w:szCs w:val="28"/>
        </w:rPr>
      </w:pPr>
      <w:r w:rsidRPr="00106DBC">
        <w:rPr>
          <w:sz w:val="28"/>
          <w:szCs w:val="28"/>
        </w:rPr>
        <w:t xml:space="preserve">                            </w:t>
      </w:r>
      <w:r>
        <w:rPr>
          <w:sz w:val="28"/>
          <w:szCs w:val="28"/>
        </w:rPr>
        <w:t xml:space="preserve">  </w:t>
      </w:r>
      <w:r w:rsidRPr="00106DBC">
        <w:rPr>
          <w:sz w:val="28"/>
          <w:szCs w:val="28"/>
        </w:rPr>
        <w:t xml:space="preserve">     Lecturer name: </w:t>
      </w:r>
      <w:proofErr w:type="spellStart"/>
      <w:r w:rsidRPr="00106DBC">
        <w:rPr>
          <w:sz w:val="28"/>
          <w:szCs w:val="28"/>
        </w:rPr>
        <w:t>Mustakkima</w:t>
      </w:r>
      <w:proofErr w:type="spellEnd"/>
      <w:r w:rsidRPr="00106DBC">
        <w:rPr>
          <w:sz w:val="28"/>
          <w:szCs w:val="28"/>
        </w:rPr>
        <w:t xml:space="preserve"> Afrin</w:t>
      </w:r>
    </w:p>
    <w:p w14:paraId="6D14104E" w14:textId="21A3FDDA" w:rsidR="00106DBC" w:rsidRPr="00106DBC" w:rsidRDefault="00106DBC" w:rsidP="00106DBC">
      <w:pPr>
        <w:rPr>
          <w:sz w:val="28"/>
          <w:szCs w:val="28"/>
        </w:rPr>
      </w:pPr>
      <w:r w:rsidRPr="00106DBC">
        <w:rPr>
          <w:sz w:val="28"/>
          <w:szCs w:val="28"/>
        </w:rPr>
        <w:t xml:space="preserve">                                                    </w:t>
      </w:r>
      <w:r>
        <w:rPr>
          <w:sz w:val="28"/>
          <w:szCs w:val="28"/>
        </w:rPr>
        <w:t xml:space="preserve"> </w:t>
      </w:r>
      <w:r w:rsidRPr="00106DBC">
        <w:rPr>
          <w:sz w:val="28"/>
          <w:szCs w:val="28"/>
        </w:rPr>
        <w:t xml:space="preserve">  </w:t>
      </w:r>
      <w:proofErr w:type="gramStart"/>
      <w:r w:rsidRPr="00106DBC">
        <w:rPr>
          <w:sz w:val="28"/>
          <w:szCs w:val="28"/>
        </w:rPr>
        <w:t>Term :</w:t>
      </w:r>
      <w:proofErr w:type="gramEnd"/>
      <w:r w:rsidRPr="00106DBC">
        <w:rPr>
          <w:sz w:val="28"/>
          <w:szCs w:val="28"/>
        </w:rPr>
        <w:t xml:space="preserve"> 02</w:t>
      </w:r>
    </w:p>
    <w:p w14:paraId="35CAD9DA" w14:textId="77777777" w:rsidR="00106DBC" w:rsidRDefault="00106DBC" w:rsidP="00106DBC"/>
    <w:p w14:paraId="23220DAF" w14:textId="77777777" w:rsidR="00106DBC" w:rsidRDefault="00106DBC" w:rsidP="00106DBC"/>
    <w:p w14:paraId="2D81FDB4" w14:textId="77777777" w:rsidR="00106DBC" w:rsidRDefault="00106DBC" w:rsidP="00106DBC"/>
    <w:p w14:paraId="56988209" w14:textId="77777777" w:rsidR="00106DBC" w:rsidRDefault="00106DBC" w:rsidP="00106DBC"/>
    <w:p w14:paraId="22BC6C38" w14:textId="77777777" w:rsidR="00106DBC" w:rsidRDefault="00106DBC" w:rsidP="00106DBC"/>
    <w:p w14:paraId="0C5C0964" w14:textId="77777777" w:rsidR="00106DBC" w:rsidRDefault="00106DBC" w:rsidP="00106DBC"/>
    <w:p w14:paraId="6EC8CCBF" w14:textId="77777777" w:rsidR="00106DBC" w:rsidRDefault="00106DBC" w:rsidP="00106DBC"/>
    <w:p w14:paraId="127FBFDE" w14:textId="77777777" w:rsidR="00106DBC" w:rsidRDefault="00106DBC" w:rsidP="00106DBC"/>
    <w:p w14:paraId="26A7F7FF" w14:textId="77777777" w:rsidR="00106DBC" w:rsidRDefault="00106DBC" w:rsidP="00106DBC"/>
    <w:p w14:paraId="303D3310" w14:textId="77777777" w:rsidR="00106DBC" w:rsidRDefault="00106DBC" w:rsidP="00106DBC"/>
    <w:p w14:paraId="4A42D9F1" w14:textId="77777777" w:rsidR="00106DBC" w:rsidRDefault="00106DBC" w:rsidP="00106DBC"/>
    <w:p w14:paraId="4F6393F5" w14:textId="77777777" w:rsidR="00106DBC" w:rsidRDefault="00106DBC" w:rsidP="00106DBC"/>
    <w:p w14:paraId="5EC250F1" w14:textId="77777777" w:rsidR="00106DBC" w:rsidRDefault="00106DBC" w:rsidP="00106DBC"/>
    <w:p w14:paraId="4EDC7A38" w14:textId="77777777" w:rsidR="00106DBC" w:rsidRDefault="00106DBC" w:rsidP="00106DBC"/>
    <w:p w14:paraId="529A10D0" w14:textId="77777777" w:rsidR="00106DBC" w:rsidRDefault="00106DBC" w:rsidP="00106DBC"/>
    <w:p w14:paraId="0A683010" w14:textId="77777777" w:rsidR="00106DBC" w:rsidRDefault="00106DBC" w:rsidP="00106DBC"/>
    <w:p w14:paraId="1231C875" w14:textId="77777777" w:rsidR="00106DBC" w:rsidRDefault="00106DBC" w:rsidP="00106DBC"/>
    <w:p w14:paraId="085FE5CA" w14:textId="77777777" w:rsidR="00106DBC" w:rsidRPr="00106DBC" w:rsidRDefault="00106DBC" w:rsidP="00106DBC"/>
    <w:p w14:paraId="699E864A" w14:textId="77777777" w:rsidR="00106DBC" w:rsidRPr="00106DBC" w:rsidRDefault="00106DBC" w:rsidP="00106DBC">
      <w:pPr>
        <w:rPr>
          <w:sz w:val="36"/>
          <w:szCs w:val="36"/>
        </w:rPr>
      </w:pPr>
    </w:p>
    <w:bookmarkStart w:id="6" w:name="_cgn49oh2i3km" w:colFirst="0" w:colLast="0" w:displacedByCustomXml="next"/>
    <w:bookmarkEnd w:id="6" w:displacedByCustomXml="next"/>
    <w:bookmarkStart w:id="7" w:name="_9y4nzjkz9bgd" w:colFirst="0" w:colLast="0" w:displacedByCustomXml="next"/>
    <w:bookmarkEnd w:id="7" w:displacedByCustomXml="next"/>
    <w:sdt>
      <w:sdtPr>
        <w:rPr>
          <w:rFonts w:ascii="Times New Roman" w:eastAsia="Times New Roman" w:hAnsi="Times New Roman" w:cs="Times New Roman"/>
          <w:b/>
          <w:bCs/>
          <w:color w:val="auto"/>
          <w:sz w:val="28"/>
          <w:szCs w:val="28"/>
          <w:lang w:val="en-GB"/>
        </w:rPr>
        <w:id w:val="-1262140130"/>
        <w:docPartObj>
          <w:docPartGallery w:val="Table of Contents"/>
          <w:docPartUnique/>
        </w:docPartObj>
      </w:sdtPr>
      <w:sdtEndPr>
        <w:rPr>
          <w:sz w:val="24"/>
          <w:szCs w:val="24"/>
        </w:rPr>
      </w:sdtEndPr>
      <w:sdtContent>
        <w:p w14:paraId="01E7BB63" w14:textId="1E4F119A" w:rsidR="009272E6" w:rsidRPr="009272E6" w:rsidRDefault="009272E6" w:rsidP="009272E6">
          <w:pPr>
            <w:pStyle w:val="TOCHeading"/>
            <w:spacing w:before="0"/>
            <w:jc w:val="center"/>
            <w:rPr>
              <w:rFonts w:ascii="Times New Roman" w:hAnsi="Times New Roman" w:cs="Times New Roman"/>
              <w:b/>
              <w:bCs/>
              <w:color w:val="auto"/>
              <w:sz w:val="28"/>
              <w:szCs w:val="28"/>
            </w:rPr>
          </w:pPr>
          <w:r w:rsidRPr="009272E6">
            <w:rPr>
              <w:rFonts w:ascii="Times New Roman" w:hAnsi="Times New Roman" w:cs="Times New Roman"/>
              <w:b/>
              <w:bCs/>
              <w:color w:val="auto"/>
              <w:sz w:val="28"/>
              <w:szCs w:val="28"/>
              <w:lang w:val="en-GB"/>
            </w:rPr>
            <w:t>Table of Contents</w:t>
          </w:r>
        </w:p>
        <w:p w14:paraId="6BD17341" w14:textId="77777777" w:rsidR="0025405F" w:rsidRDefault="009272E6">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227931094" w:history="1">
            <w:r w:rsidR="0025405F" w:rsidRPr="001F11A9">
              <w:rPr>
                <w:rStyle w:val="Hyperlink"/>
                <w:noProof/>
              </w:rPr>
              <w:t>Section 1: Report on the International Marketing Mix of IKEA</w:t>
            </w:r>
            <w:r w:rsidR="0025405F">
              <w:rPr>
                <w:noProof/>
                <w:webHidden/>
              </w:rPr>
              <w:tab/>
            </w:r>
            <w:r w:rsidR="0025405F">
              <w:rPr>
                <w:noProof/>
                <w:webHidden/>
              </w:rPr>
              <w:fldChar w:fldCharType="begin"/>
            </w:r>
            <w:r w:rsidR="0025405F">
              <w:rPr>
                <w:noProof/>
                <w:webHidden/>
              </w:rPr>
              <w:instrText xml:space="preserve"> PAGEREF _Toc227931094 \h </w:instrText>
            </w:r>
            <w:r w:rsidR="0025405F">
              <w:rPr>
                <w:noProof/>
                <w:webHidden/>
              </w:rPr>
            </w:r>
            <w:r w:rsidR="0025405F">
              <w:rPr>
                <w:noProof/>
                <w:webHidden/>
              </w:rPr>
              <w:fldChar w:fldCharType="separate"/>
            </w:r>
            <w:r w:rsidR="0025405F">
              <w:rPr>
                <w:noProof/>
                <w:webHidden/>
              </w:rPr>
              <w:t>2</w:t>
            </w:r>
            <w:r w:rsidR="0025405F">
              <w:rPr>
                <w:noProof/>
                <w:webHidden/>
              </w:rPr>
              <w:fldChar w:fldCharType="end"/>
            </w:r>
          </w:hyperlink>
        </w:p>
        <w:p w14:paraId="5D3F7E25" w14:textId="77777777" w:rsidR="0025405F" w:rsidRDefault="0025405F">
          <w:pPr>
            <w:pStyle w:val="TOC2"/>
            <w:tabs>
              <w:tab w:val="right" w:leader="dot" w:pos="9016"/>
            </w:tabs>
            <w:rPr>
              <w:rFonts w:asciiTheme="minorHAnsi" w:eastAsiaTheme="minorEastAsia" w:hAnsiTheme="minorHAnsi" w:cstheme="minorBidi"/>
              <w:noProof/>
              <w:sz w:val="22"/>
              <w:szCs w:val="22"/>
              <w:lang w:eastAsia="en-GB"/>
            </w:rPr>
          </w:pPr>
          <w:hyperlink w:anchor="_Toc227931095" w:history="1">
            <w:r w:rsidRPr="001F11A9">
              <w:rPr>
                <w:rStyle w:val="Hyperlink"/>
                <w:noProof/>
              </w:rPr>
              <w:t>1.1 Introduction and Rationale for choosing IKEA</w:t>
            </w:r>
            <w:r>
              <w:rPr>
                <w:noProof/>
                <w:webHidden/>
              </w:rPr>
              <w:tab/>
            </w:r>
            <w:r>
              <w:rPr>
                <w:noProof/>
                <w:webHidden/>
              </w:rPr>
              <w:fldChar w:fldCharType="begin"/>
            </w:r>
            <w:r>
              <w:rPr>
                <w:noProof/>
                <w:webHidden/>
              </w:rPr>
              <w:instrText xml:space="preserve"> PAGEREF _Toc227931095 \h </w:instrText>
            </w:r>
            <w:r>
              <w:rPr>
                <w:noProof/>
                <w:webHidden/>
              </w:rPr>
            </w:r>
            <w:r>
              <w:rPr>
                <w:noProof/>
                <w:webHidden/>
              </w:rPr>
              <w:fldChar w:fldCharType="separate"/>
            </w:r>
            <w:r>
              <w:rPr>
                <w:noProof/>
                <w:webHidden/>
              </w:rPr>
              <w:t>2</w:t>
            </w:r>
            <w:r>
              <w:rPr>
                <w:noProof/>
                <w:webHidden/>
              </w:rPr>
              <w:fldChar w:fldCharType="end"/>
            </w:r>
          </w:hyperlink>
        </w:p>
        <w:p w14:paraId="67D74341" w14:textId="77777777" w:rsidR="0025405F" w:rsidRDefault="0025405F">
          <w:pPr>
            <w:pStyle w:val="TOC2"/>
            <w:tabs>
              <w:tab w:val="right" w:leader="dot" w:pos="9016"/>
            </w:tabs>
            <w:rPr>
              <w:rFonts w:asciiTheme="minorHAnsi" w:eastAsiaTheme="minorEastAsia" w:hAnsiTheme="minorHAnsi" w:cstheme="minorBidi"/>
              <w:noProof/>
              <w:sz w:val="22"/>
              <w:szCs w:val="22"/>
              <w:lang w:eastAsia="en-GB"/>
            </w:rPr>
          </w:pPr>
          <w:hyperlink w:anchor="_Toc227931096" w:history="1">
            <w:r w:rsidRPr="001F11A9">
              <w:rPr>
                <w:rStyle w:val="Hyperlink"/>
                <w:noProof/>
              </w:rPr>
              <w:t>1.2 PESTEL Analysis</w:t>
            </w:r>
            <w:r>
              <w:rPr>
                <w:noProof/>
                <w:webHidden/>
              </w:rPr>
              <w:tab/>
            </w:r>
            <w:r>
              <w:rPr>
                <w:noProof/>
                <w:webHidden/>
              </w:rPr>
              <w:fldChar w:fldCharType="begin"/>
            </w:r>
            <w:r>
              <w:rPr>
                <w:noProof/>
                <w:webHidden/>
              </w:rPr>
              <w:instrText xml:space="preserve"> PAGEREF _Toc227931096 \h </w:instrText>
            </w:r>
            <w:r>
              <w:rPr>
                <w:noProof/>
                <w:webHidden/>
              </w:rPr>
            </w:r>
            <w:r>
              <w:rPr>
                <w:noProof/>
                <w:webHidden/>
              </w:rPr>
              <w:fldChar w:fldCharType="separate"/>
            </w:r>
            <w:r>
              <w:rPr>
                <w:noProof/>
                <w:webHidden/>
              </w:rPr>
              <w:t>2</w:t>
            </w:r>
            <w:r>
              <w:rPr>
                <w:noProof/>
                <w:webHidden/>
              </w:rPr>
              <w:fldChar w:fldCharType="end"/>
            </w:r>
          </w:hyperlink>
        </w:p>
        <w:p w14:paraId="483C1172" w14:textId="77777777" w:rsidR="0025405F" w:rsidRDefault="0025405F">
          <w:pPr>
            <w:pStyle w:val="TOC2"/>
            <w:tabs>
              <w:tab w:val="right" w:leader="dot" w:pos="9016"/>
            </w:tabs>
            <w:rPr>
              <w:rFonts w:asciiTheme="minorHAnsi" w:eastAsiaTheme="minorEastAsia" w:hAnsiTheme="minorHAnsi" w:cstheme="minorBidi"/>
              <w:noProof/>
              <w:sz w:val="22"/>
              <w:szCs w:val="22"/>
              <w:lang w:eastAsia="en-GB"/>
            </w:rPr>
          </w:pPr>
          <w:hyperlink w:anchor="_Toc227931097" w:history="1">
            <w:r w:rsidRPr="001F11A9">
              <w:rPr>
                <w:rStyle w:val="Hyperlink"/>
                <w:noProof/>
              </w:rPr>
              <w:t>1.3 Consumer Behaviour and Culture Analysis</w:t>
            </w:r>
            <w:r>
              <w:rPr>
                <w:noProof/>
                <w:webHidden/>
              </w:rPr>
              <w:tab/>
            </w:r>
            <w:r>
              <w:rPr>
                <w:noProof/>
                <w:webHidden/>
              </w:rPr>
              <w:fldChar w:fldCharType="begin"/>
            </w:r>
            <w:r>
              <w:rPr>
                <w:noProof/>
                <w:webHidden/>
              </w:rPr>
              <w:instrText xml:space="preserve"> PAGEREF _Toc227931097 \h </w:instrText>
            </w:r>
            <w:r>
              <w:rPr>
                <w:noProof/>
                <w:webHidden/>
              </w:rPr>
            </w:r>
            <w:r>
              <w:rPr>
                <w:noProof/>
                <w:webHidden/>
              </w:rPr>
              <w:fldChar w:fldCharType="separate"/>
            </w:r>
            <w:r>
              <w:rPr>
                <w:noProof/>
                <w:webHidden/>
              </w:rPr>
              <w:t>4</w:t>
            </w:r>
            <w:r>
              <w:rPr>
                <w:noProof/>
                <w:webHidden/>
              </w:rPr>
              <w:fldChar w:fldCharType="end"/>
            </w:r>
          </w:hyperlink>
        </w:p>
        <w:p w14:paraId="43760D6B" w14:textId="77777777" w:rsidR="0025405F" w:rsidRDefault="0025405F">
          <w:pPr>
            <w:pStyle w:val="TOC2"/>
            <w:tabs>
              <w:tab w:val="right" w:leader="dot" w:pos="9016"/>
            </w:tabs>
            <w:rPr>
              <w:rFonts w:asciiTheme="minorHAnsi" w:eastAsiaTheme="minorEastAsia" w:hAnsiTheme="minorHAnsi" w:cstheme="minorBidi"/>
              <w:noProof/>
              <w:sz w:val="22"/>
              <w:szCs w:val="22"/>
              <w:lang w:eastAsia="en-GB"/>
            </w:rPr>
          </w:pPr>
          <w:hyperlink w:anchor="_Toc227931098" w:history="1">
            <w:r w:rsidRPr="001F11A9">
              <w:rPr>
                <w:rStyle w:val="Hyperlink"/>
                <w:noProof/>
              </w:rPr>
              <w:t>1.4 STP Strategy Comparison</w:t>
            </w:r>
            <w:r>
              <w:rPr>
                <w:noProof/>
                <w:webHidden/>
              </w:rPr>
              <w:tab/>
            </w:r>
            <w:r>
              <w:rPr>
                <w:noProof/>
                <w:webHidden/>
              </w:rPr>
              <w:fldChar w:fldCharType="begin"/>
            </w:r>
            <w:r>
              <w:rPr>
                <w:noProof/>
                <w:webHidden/>
              </w:rPr>
              <w:instrText xml:space="preserve"> PAGEREF _Toc227931098 \h </w:instrText>
            </w:r>
            <w:r>
              <w:rPr>
                <w:noProof/>
                <w:webHidden/>
              </w:rPr>
            </w:r>
            <w:r>
              <w:rPr>
                <w:noProof/>
                <w:webHidden/>
              </w:rPr>
              <w:fldChar w:fldCharType="separate"/>
            </w:r>
            <w:r>
              <w:rPr>
                <w:noProof/>
                <w:webHidden/>
              </w:rPr>
              <w:t>5</w:t>
            </w:r>
            <w:r>
              <w:rPr>
                <w:noProof/>
                <w:webHidden/>
              </w:rPr>
              <w:fldChar w:fldCharType="end"/>
            </w:r>
          </w:hyperlink>
        </w:p>
        <w:p w14:paraId="22ED94E5" w14:textId="77777777" w:rsidR="0025405F" w:rsidRDefault="0025405F">
          <w:pPr>
            <w:pStyle w:val="TOC2"/>
            <w:tabs>
              <w:tab w:val="right" w:leader="dot" w:pos="9016"/>
            </w:tabs>
            <w:rPr>
              <w:rFonts w:asciiTheme="minorHAnsi" w:eastAsiaTheme="minorEastAsia" w:hAnsiTheme="minorHAnsi" w:cstheme="minorBidi"/>
              <w:noProof/>
              <w:sz w:val="22"/>
              <w:szCs w:val="22"/>
              <w:lang w:eastAsia="en-GB"/>
            </w:rPr>
          </w:pPr>
          <w:hyperlink w:anchor="_Toc227931099" w:history="1">
            <w:r w:rsidRPr="001F11A9">
              <w:rPr>
                <w:rStyle w:val="Hyperlink"/>
                <w:noProof/>
              </w:rPr>
              <w:t>1.5 7Ps Marketing Mix Adaptation</w:t>
            </w:r>
            <w:r>
              <w:rPr>
                <w:noProof/>
                <w:webHidden/>
              </w:rPr>
              <w:tab/>
            </w:r>
            <w:r>
              <w:rPr>
                <w:noProof/>
                <w:webHidden/>
              </w:rPr>
              <w:fldChar w:fldCharType="begin"/>
            </w:r>
            <w:r>
              <w:rPr>
                <w:noProof/>
                <w:webHidden/>
              </w:rPr>
              <w:instrText xml:space="preserve"> PAGEREF _Toc227931099 \h </w:instrText>
            </w:r>
            <w:r>
              <w:rPr>
                <w:noProof/>
                <w:webHidden/>
              </w:rPr>
            </w:r>
            <w:r>
              <w:rPr>
                <w:noProof/>
                <w:webHidden/>
              </w:rPr>
              <w:fldChar w:fldCharType="separate"/>
            </w:r>
            <w:r>
              <w:rPr>
                <w:noProof/>
                <w:webHidden/>
              </w:rPr>
              <w:t>6</w:t>
            </w:r>
            <w:r>
              <w:rPr>
                <w:noProof/>
                <w:webHidden/>
              </w:rPr>
              <w:fldChar w:fldCharType="end"/>
            </w:r>
          </w:hyperlink>
        </w:p>
        <w:p w14:paraId="0F75D290" w14:textId="77777777" w:rsidR="0025405F" w:rsidRDefault="0025405F">
          <w:pPr>
            <w:pStyle w:val="TOC2"/>
            <w:tabs>
              <w:tab w:val="right" w:leader="dot" w:pos="9016"/>
            </w:tabs>
            <w:rPr>
              <w:rFonts w:asciiTheme="minorHAnsi" w:eastAsiaTheme="minorEastAsia" w:hAnsiTheme="minorHAnsi" w:cstheme="minorBidi"/>
              <w:noProof/>
              <w:sz w:val="22"/>
              <w:szCs w:val="22"/>
              <w:lang w:eastAsia="en-GB"/>
            </w:rPr>
          </w:pPr>
          <w:hyperlink w:anchor="_Toc227931100" w:history="1">
            <w:r w:rsidRPr="001F11A9">
              <w:rPr>
                <w:rStyle w:val="Hyperlink"/>
                <w:noProof/>
              </w:rPr>
              <w:t>1.6 Directional Strategy in the US</w:t>
            </w:r>
            <w:r>
              <w:rPr>
                <w:noProof/>
                <w:webHidden/>
              </w:rPr>
              <w:tab/>
            </w:r>
            <w:r>
              <w:rPr>
                <w:noProof/>
                <w:webHidden/>
              </w:rPr>
              <w:fldChar w:fldCharType="begin"/>
            </w:r>
            <w:r>
              <w:rPr>
                <w:noProof/>
                <w:webHidden/>
              </w:rPr>
              <w:instrText xml:space="preserve"> PAGEREF _Toc227931100 \h </w:instrText>
            </w:r>
            <w:r>
              <w:rPr>
                <w:noProof/>
                <w:webHidden/>
              </w:rPr>
            </w:r>
            <w:r>
              <w:rPr>
                <w:noProof/>
                <w:webHidden/>
              </w:rPr>
              <w:fldChar w:fldCharType="separate"/>
            </w:r>
            <w:r>
              <w:rPr>
                <w:noProof/>
                <w:webHidden/>
              </w:rPr>
              <w:t>8</w:t>
            </w:r>
            <w:r>
              <w:rPr>
                <w:noProof/>
                <w:webHidden/>
              </w:rPr>
              <w:fldChar w:fldCharType="end"/>
            </w:r>
          </w:hyperlink>
        </w:p>
        <w:p w14:paraId="361B88B9" w14:textId="77777777" w:rsidR="0025405F" w:rsidRDefault="0025405F">
          <w:pPr>
            <w:pStyle w:val="TOC2"/>
            <w:tabs>
              <w:tab w:val="right" w:leader="dot" w:pos="9016"/>
            </w:tabs>
            <w:rPr>
              <w:rFonts w:asciiTheme="minorHAnsi" w:eastAsiaTheme="minorEastAsia" w:hAnsiTheme="minorHAnsi" w:cstheme="minorBidi"/>
              <w:noProof/>
              <w:sz w:val="22"/>
              <w:szCs w:val="22"/>
              <w:lang w:eastAsia="en-GB"/>
            </w:rPr>
          </w:pPr>
          <w:hyperlink w:anchor="_Toc227931101" w:history="1">
            <w:r w:rsidRPr="001F11A9">
              <w:rPr>
                <w:rStyle w:val="Hyperlink"/>
                <w:noProof/>
              </w:rPr>
              <w:t>1.7 Ethical Issues</w:t>
            </w:r>
            <w:r>
              <w:rPr>
                <w:noProof/>
                <w:webHidden/>
              </w:rPr>
              <w:tab/>
            </w:r>
            <w:r>
              <w:rPr>
                <w:noProof/>
                <w:webHidden/>
              </w:rPr>
              <w:fldChar w:fldCharType="begin"/>
            </w:r>
            <w:r>
              <w:rPr>
                <w:noProof/>
                <w:webHidden/>
              </w:rPr>
              <w:instrText xml:space="preserve"> PAGEREF _Toc227931101 \h </w:instrText>
            </w:r>
            <w:r>
              <w:rPr>
                <w:noProof/>
                <w:webHidden/>
              </w:rPr>
            </w:r>
            <w:r>
              <w:rPr>
                <w:noProof/>
                <w:webHidden/>
              </w:rPr>
              <w:fldChar w:fldCharType="separate"/>
            </w:r>
            <w:r>
              <w:rPr>
                <w:noProof/>
                <w:webHidden/>
              </w:rPr>
              <w:t>10</w:t>
            </w:r>
            <w:r>
              <w:rPr>
                <w:noProof/>
                <w:webHidden/>
              </w:rPr>
              <w:fldChar w:fldCharType="end"/>
            </w:r>
          </w:hyperlink>
        </w:p>
        <w:p w14:paraId="5958F3B4" w14:textId="77777777" w:rsidR="0025405F" w:rsidRDefault="0025405F">
          <w:pPr>
            <w:pStyle w:val="TOC2"/>
            <w:tabs>
              <w:tab w:val="right" w:leader="dot" w:pos="9016"/>
            </w:tabs>
            <w:rPr>
              <w:rFonts w:asciiTheme="minorHAnsi" w:eastAsiaTheme="minorEastAsia" w:hAnsiTheme="minorHAnsi" w:cstheme="minorBidi"/>
              <w:noProof/>
              <w:sz w:val="22"/>
              <w:szCs w:val="22"/>
              <w:lang w:eastAsia="en-GB"/>
            </w:rPr>
          </w:pPr>
          <w:hyperlink w:anchor="_Toc227931102" w:history="1">
            <w:r w:rsidRPr="001F11A9">
              <w:rPr>
                <w:rStyle w:val="Hyperlink"/>
                <w:noProof/>
              </w:rPr>
              <w:t>1.8 Recommendations</w:t>
            </w:r>
            <w:r>
              <w:rPr>
                <w:noProof/>
                <w:webHidden/>
              </w:rPr>
              <w:tab/>
            </w:r>
            <w:r>
              <w:rPr>
                <w:noProof/>
                <w:webHidden/>
              </w:rPr>
              <w:fldChar w:fldCharType="begin"/>
            </w:r>
            <w:r>
              <w:rPr>
                <w:noProof/>
                <w:webHidden/>
              </w:rPr>
              <w:instrText xml:space="preserve"> PAGEREF _Toc227931102 \h </w:instrText>
            </w:r>
            <w:r>
              <w:rPr>
                <w:noProof/>
                <w:webHidden/>
              </w:rPr>
            </w:r>
            <w:r>
              <w:rPr>
                <w:noProof/>
                <w:webHidden/>
              </w:rPr>
              <w:fldChar w:fldCharType="separate"/>
            </w:r>
            <w:r>
              <w:rPr>
                <w:noProof/>
                <w:webHidden/>
              </w:rPr>
              <w:t>11</w:t>
            </w:r>
            <w:r>
              <w:rPr>
                <w:noProof/>
                <w:webHidden/>
              </w:rPr>
              <w:fldChar w:fldCharType="end"/>
            </w:r>
          </w:hyperlink>
        </w:p>
        <w:p w14:paraId="448A19B5" w14:textId="77777777" w:rsidR="0025405F" w:rsidRDefault="0025405F">
          <w:pPr>
            <w:pStyle w:val="TOC1"/>
            <w:tabs>
              <w:tab w:val="right" w:leader="dot" w:pos="9016"/>
            </w:tabs>
            <w:rPr>
              <w:rFonts w:asciiTheme="minorHAnsi" w:eastAsiaTheme="minorEastAsia" w:hAnsiTheme="minorHAnsi" w:cstheme="minorBidi"/>
              <w:noProof/>
              <w:sz w:val="22"/>
              <w:szCs w:val="22"/>
              <w:lang w:eastAsia="en-GB"/>
            </w:rPr>
          </w:pPr>
          <w:hyperlink w:anchor="_Toc227931103" w:history="1">
            <w:r w:rsidRPr="001F11A9">
              <w:rPr>
                <w:rStyle w:val="Hyperlink"/>
                <w:noProof/>
              </w:rPr>
              <w:t>Section 2: Reflective Account Using the Gibbs Reflective Cycle</w:t>
            </w:r>
            <w:r>
              <w:rPr>
                <w:noProof/>
                <w:webHidden/>
              </w:rPr>
              <w:tab/>
            </w:r>
            <w:r>
              <w:rPr>
                <w:noProof/>
                <w:webHidden/>
              </w:rPr>
              <w:fldChar w:fldCharType="begin"/>
            </w:r>
            <w:r>
              <w:rPr>
                <w:noProof/>
                <w:webHidden/>
              </w:rPr>
              <w:instrText xml:space="preserve"> PAGEREF _Toc227931103 \h </w:instrText>
            </w:r>
            <w:r>
              <w:rPr>
                <w:noProof/>
                <w:webHidden/>
              </w:rPr>
            </w:r>
            <w:r>
              <w:rPr>
                <w:noProof/>
                <w:webHidden/>
              </w:rPr>
              <w:fldChar w:fldCharType="separate"/>
            </w:r>
            <w:r>
              <w:rPr>
                <w:noProof/>
                <w:webHidden/>
              </w:rPr>
              <w:t>12</w:t>
            </w:r>
            <w:r>
              <w:rPr>
                <w:noProof/>
                <w:webHidden/>
              </w:rPr>
              <w:fldChar w:fldCharType="end"/>
            </w:r>
          </w:hyperlink>
        </w:p>
        <w:p w14:paraId="0108FC04" w14:textId="77777777" w:rsidR="0025405F" w:rsidRDefault="0025405F">
          <w:pPr>
            <w:pStyle w:val="TOC1"/>
            <w:tabs>
              <w:tab w:val="right" w:leader="dot" w:pos="9016"/>
            </w:tabs>
            <w:rPr>
              <w:rFonts w:asciiTheme="minorHAnsi" w:eastAsiaTheme="minorEastAsia" w:hAnsiTheme="minorHAnsi" w:cstheme="minorBidi"/>
              <w:noProof/>
              <w:sz w:val="22"/>
              <w:szCs w:val="22"/>
              <w:lang w:eastAsia="en-GB"/>
            </w:rPr>
          </w:pPr>
          <w:hyperlink w:anchor="_Toc227931104" w:history="1">
            <w:r w:rsidRPr="001F11A9">
              <w:rPr>
                <w:rStyle w:val="Hyperlink"/>
                <w:noProof/>
              </w:rPr>
              <w:t>References</w:t>
            </w:r>
            <w:r>
              <w:rPr>
                <w:noProof/>
                <w:webHidden/>
              </w:rPr>
              <w:tab/>
            </w:r>
            <w:r>
              <w:rPr>
                <w:noProof/>
                <w:webHidden/>
              </w:rPr>
              <w:fldChar w:fldCharType="begin"/>
            </w:r>
            <w:r>
              <w:rPr>
                <w:noProof/>
                <w:webHidden/>
              </w:rPr>
              <w:instrText xml:space="preserve"> PAGEREF _Toc227931104 \h </w:instrText>
            </w:r>
            <w:r>
              <w:rPr>
                <w:noProof/>
                <w:webHidden/>
              </w:rPr>
            </w:r>
            <w:r>
              <w:rPr>
                <w:noProof/>
                <w:webHidden/>
              </w:rPr>
              <w:fldChar w:fldCharType="separate"/>
            </w:r>
            <w:r>
              <w:rPr>
                <w:noProof/>
                <w:webHidden/>
              </w:rPr>
              <w:t>16</w:t>
            </w:r>
            <w:r>
              <w:rPr>
                <w:noProof/>
                <w:webHidden/>
              </w:rPr>
              <w:fldChar w:fldCharType="end"/>
            </w:r>
          </w:hyperlink>
        </w:p>
        <w:p w14:paraId="320C7658" w14:textId="518CB6D6" w:rsidR="009272E6" w:rsidRDefault="009272E6" w:rsidP="00F871FD">
          <w:r>
            <w:rPr>
              <w:b/>
              <w:bCs/>
            </w:rPr>
            <w:fldChar w:fldCharType="end"/>
          </w:r>
        </w:p>
      </w:sdtContent>
    </w:sdt>
    <w:p w14:paraId="19021967" w14:textId="77777777" w:rsidR="009272E6" w:rsidRDefault="009272E6">
      <w:pPr>
        <w:rPr>
          <w:b/>
          <w:bCs/>
          <w:sz w:val="28"/>
          <w:szCs w:val="28"/>
        </w:rPr>
      </w:pPr>
      <w:r>
        <w:br w:type="page"/>
      </w:r>
    </w:p>
    <w:p w14:paraId="0A5F8333" w14:textId="47A8278D" w:rsidR="000D7209" w:rsidRDefault="00FF31D8">
      <w:pPr>
        <w:pStyle w:val="Heading1"/>
      </w:pPr>
      <w:bookmarkStart w:id="8" w:name="_Toc227931094"/>
      <w:r>
        <w:lastRenderedPageBreak/>
        <w:t>Section 1: Report on the International Marketing Mix of IKEA</w:t>
      </w:r>
      <w:bookmarkEnd w:id="8"/>
    </w:p>
    <w:p w14:paraId="1EA3D403" w14:textId="3E1CBA22" w:rsidR="00F14E68" w:rsidRDefault="00F14E68" w:rsidP="00F14E68">
      <w:pPr>
        <w:pStyle w:val="Heading2"/>
      </w:pPr>
      <w:bookmarkStart w:id="9" w:name="_Toc227931095"/>
      <w:r>
        <w:t>1.1 Introduction and Rationale for choosing IKEA</w:t>
      </w:r>
      <w:bookmarkEnd w:id="9"/>
      <w:r>
        <w:t xml:space="preserve"> </w:t>
      </w:r>
    </w:p>
    <w:p w14:paraId="2E6DED80" w14:textId="4E99FA0F" w:rsidR="00F14E68" w:rsidRPr="00106DBC" w:rsidRDefault="00F14E68" w:rsidP="00F14E68">
      <w:pPr>
        <w:rPr>
          <w:color w:val="000000" w:themeColor="text1"/>
        </w:rPr>
      </w:pPr>
      <w:r w:rsidRPr="00106DBC">
        <w:rPr>
          <w:color w:val="000000" w:themeColor="text1"/>
        </w:rPr>
        <w:t>IKEA operates as an international furniture and home accessory store which provides customers with affordable products that maintain both functionality and design appeal. The company started in Sweden but now operates in various countries while maintaining a standardized business model that allows for local market adaptation. The company leads the global retail furniture market through its flat-pack system and its cost-effective supply chain operations.</w:t>
      </w:r>
    </w:p>
    <w:p w14:paraId="0306FCCB" w14:textId="4A3D1B13" w:rsidR="00F14E68" w:rsidRPr="00106DBC" w:rsidRDefault="00F14E68" w:rsidP="00F14E68">
      <w:pPr>
        <w:rPr>
          <w:color w:val="000000" w:themeColor="text1"/>
        </w:rPr>
      </w:pPr>
      <w:r w:rsidRPr="00106DBC">
        <w:rPr>
          <w:color w:val="000000" w:themeColor="text1"/>
        </w:rPr>
        <w:t>IKEA serves as a preferred choice because the company maintains extensive global operations while developing marketing approaches that suit different markets including India and the United States. The company establishes a suitable case study for studying international marketing mix strategies because it combines worldwide business standards with its capacity to meet local market demands.</w:t>
      </w:r>
    </w:p>
    <w:p w14:paraId="0D38FD18" w14:textId="5A0378DF" w:rsidR="000D7209" w:rsidRDefault="00F14E68">
      <w:pPr>
        <w:pStyle w:val="Heading2"/>
      </w:pPr>
      <w:bookmarkStart w:id="10" w:name="_hpwxsg8a12w2" w:colFirst="0" w:colLast="0"/>
      <w:bookmarkStart w:id="11" w:name="_Toc227931096"/>
      <w:bookmarkEnd w:id="10"/>
      <w:r>
        <w:t>1.2</w:t>
      </w:r>
      <w:r w:rsidR="00FF31D8">
        <w:t xml:space="preserve"> PESTEL Analysis</w:t>
      </w:r>
      <w:bookmarkEnd w:id="11"/>
    </w:p>
    <w:tbl>
      <w:tblPr>
        <w:tblStyle w:val="a"/>
        <w:tblW w:w="5000" w:type="pct"/>
        <w:tblInd w:w="0" w:type="dxa"/>
        <w:tblBorders>
          <w:top w:val="nil"/>
          <w:left w:val="nil"/>
          <w:bottom w:val="nil"/>
          <w:right w:val="nil"/>
          <w:insideH w:val="nil"/>
          <w:insideV w:val="nil"/>
        </w:tblBorders>
        <w:tblLook w:val="0600" w:firstRow="0" w:lastRow="0" w:firstColumn="0" w:lastColumn="0" w:noHBand="1" w:noVBand="1"/>
      </w:tblPr>
      <w:tblGrid>
        <w:gridCol w:w="1765"/>
        <w:gridCol w:w="3037"/>
        <w:gridCol w:w="2947"/>
        <w:gridCol w:w="1257"/>
      </w:tblGrid>
      <w:tr w:rsidR="000D7209" w14:paraId="495D1757" w14:textId="77777777" w:rsidTr="00542BC7">
        <w:trPr>
          <w:trHeight w:val="500"/>
        </w:trPr>
        <w:tc>
          <w:tcPr>
            <w:tcW w:w="980" w:type="pct"/>
            <w:tcBorders>
              <w:top w:val="single" w:sz="8" w:space="0" w:color="000000"/>
              <w:left w:val="single" w:sz="8" w:space="0" w:color="000000"/>
              <w:bottom w:val="single" w:sz="8" w:space="0" w:color="000000"/>
              <w:right w:val="single" w:sz="8" w:space="0" w:color="000000"/>
            </w:tcBorders>
            <w:shd w:val="clear" w:color="auto" w:fill="DDD9C3" w:themeFill="background2" w:themeFillShade="E6"/>
            <w:tcMar>
              <w:top w:w="100" w:type="dxa"/>
              <w:left w:w="100" w:type="dxa"/>
              <w:bottom w:w="100" w:type="dxa"/>
              <w:right w:w="100" w:type="dxa"/>
            </w:tcMar>
          </w:tcPr>
          <w:p w14:paraId="5E5232B8" w14:textId="77777777" w:rsidR="000D7209" w:rsidRDefault="00FF31D8">
            <w:pPr>
              <w:jc w:val="center"/>
              <w:rPr>
                <w:b/>
                <w:bCs/>
              </w:rPr>
            </w:pPr>
            <w:r>
              <w:rPr>
                <w:b/>
                <w:bCs/>
              </w:rPr>
              <w:t>Aspect</w:t>
            </w:r>
          </w:p>
        </w:tc>
        <w:tc>
          <w:tcPr>
            <w:tcW w:w="1686" w:type="pct"/>
            <w:tcBorders>
              <w:top w:val="single" w:sz="8" w:space="0" w:color="000000"/>
              <w:left w:val="single" w:sz="8" w:space="0" w:color="000000"/>
              <w:bottom w:val="single" w:sz="8" w:space="0" w:color="000000"/>
              <w:right w:val="single" w:sz="8" w:space="0" w:color="000000"/>
            </w:tcBorders>
            <w:shd w:val="clear" w:color="auto" w:fill="DDD9C3" w:themeFill="background2" w:themeFillShade="E6"/>
            <w:tcMar>
              <w:top w:w="100" w:type="dxa"/>
              <w:left w:w="100" w:type="dxa"/>
              <w:bottom w:w="100" w:type="dxa"/>
              <w:right w:w="100" w:type="dxa"/>
            </w:tcMar>
          </w:tcPr>
          <w:p w14:paraId="1270B51B" w14:textId="77777777" w:rsidR="000D7209" w:rsidRDefault="00FF31D8">
            <w:pPr>
              <w:jc w:val="center"/>
            </w:pPr>
            <w:r>
              <w:rPr>
                <w:b/>
                <w:bCs/>
              </w:rPr>
              <w:t>Description (India)</w:t>
            </w:r>
          </w:p>
        </w:tc>
        <w:tc>
          <w:tcPr>
            <w:tcW w:w="1636" w:type="pct"/>
            <w:tcBorders>
              <w:top w:val="single" w:sz="8" w:space="0" w:color="000000"/>
              <w:left w:val="single" w:sz="8" w:space="0" w:color="000000"/>
              <w:bottom w:val="single" w:sz="8" w:space="0" w:color="000000"/>
              <w:right w:val="single" w:sz="8" w:space="0" w:color="000000"/>
            </w:tcBorders>
            <w:shd w:val="clear" w:color="auto" w:fill="DDD9C3" w:themeFill="background2" w:themeFillShade="E6"/>
            <w:tcMar>
              <w:top w:w="100" w:type="dxa"/>
              <w:left w:w="100" w:type="dxa"/>
              <w:bottom w:w="100" w:type="dxa"/>
              <w:right w:w="100" w:type="dxa"/>
            </w:tcMar>
          </w:tcPr>
          <w:p w14:paraId="08E094BE" w14:textId="77777777" w:rsidR="000D7209" w:rsidRDefault="00FF31D8">
            <w:pPr>
              <w:jc w:val="center"/>
            </w:pPr>
            <w:r>
              <w:rPr>
                <w:b/>
                <w:bCs/>
              </w:rPr>
              <w:t>Description (United States)</w:t>
            </w:r>
          </w:p>
        </w:tc>
        <w:tc>
          <w:tcPr>
            <w:tcW w:w="698" w:type="pct"/>
            <w:tcBorders>
              <w:top w:val="single" w:sz="8" w:space="0" w:color="000000"/>
              <w:left w:val="single" w:sz="8" w:space="0" w:color="000000"/>
              <w:bottom w:val="single" w:sz="8" w:space="0" w:color="000000"/>
              <w:right w:val="single" w:sz="8" w:space="0" w:color="000000"/>
            </w:tcBorders>
            <w:shd w:val="clear" w:color="auto" w:fill="DDD9C3" w:themeFill="background2" w:themeFillShade="E6"/>
            <w:tcMar>
              <w:top w:w="100" w:type="dxa"/>
              <w:left w:w="100" w:type="dxa"/>
              <w:bottom w:w="100" w:type="dxa"/>
              <w:right w:w="100" w:type="dxa"/>
            </w:tcMar>
          </w:tcPr>
          <w:p w14:paraId="2AB6FEE3" w14:textId="77777777" w:rsidR="000D7209" w:rsidRDefault="00FF31D8">
            <w:pPr>
              <w:jc w:val="center"/>
              <w:rPr>
                <w:b/>
                <w:bCs/>
              </w:rPr>
            </w:pPr>
            <w:r>
              <w:rPr>
                <w:b/>
                <w:bCs/>
              </w:rPr>
              <w:t>Impact</w:t>
            </w:r>
          </w:p>
        </w:tc>
      </w:tr>
      <w:tr w:rsidR="000D7209" w14:paraId="3D28A267" w14:textId="77777777" w:rsidTr="00542BC7">
        <w:trPr>
          <w:trHeight w:val="2165"/>
        </w:trPr>
        <w:tc>
          <w:tcPr>
            <w:tcW w:w="980"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13554C62" w14:textId="77777777" w:rsidR="000D7209" w:rsidRDefault="00FF31D8">
            <w:pPr>
              <w:jc w:val="center"/>
              <w:rPr>
                <w:b/>
                <w:bCs/>
              </w:rPr>
            </w:pPr>
            <w:r>
              <w:rPr>
                <w:b/>
                <w:bCs/>
              </w:rPr>
              <w:t>Political</w:t>
            </w:r>
          </w:p>
        </w:tc>
        <w:tc>
          <w:tcPr>
            <w:tcW w:w="168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4A601508" w14:textId="77777777" w:rsidR="000D7209" w:rsidRDefault="00FF31D8">
            <w:r>
              <w:t>India allows 100% FDI in single-brand retail but mandates around 30% local sourcing, increasing supplier dependency and compliance costs (Karnika, 2025). Policy changes can vary across states affecting expansion.</w:t>
            </w:r>
          </w:p>
        </w:tc>
        <w:tc>
          <w:tcPr>
            <w:tcW w:w="163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6313AE0B" w14:textId="77777777" w:rsidR="000D7209" w:rsidRDefault="00FF31D8">
            <w:r>
              <w:t>The US has a stable political system with consistent trade policies and strong protection for foreign businesses. Regulatory processes are transparent enabling smoother operations.</w:t>
            </w:r>
          </w:p>
        </w:tc>
        <w:tc>
          <w:tcPr>
            <w:tcW w:w="698" w:type="pct"/>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0508C98C" w14:textId="77777777" w:rsidR="000D7209" w:rsidRDefault="00FF31D8">
            <w:pPr>
              <w:jc w:val="center"/>
              <w:rPr>
                <w:b/>
                <w:bCs/>
              </w:rPr>
            </w:pPr>
            <w:r>
              <w:rPr>
                <w:b/>
                <w:bCs/>
              </w:rPr>
              <w:t>High</w:t>
            </w:r>
          </w:p>
        </w:tc>
      </w:tr>
      <w:tr w:rsidR="000D7209" w14:paraId="2FEA12C4" w14:textId="77777777" w:rsidTr="00542BC7">
        <w:trPr>
          <w:trHeight w:val="2165"/>
        </w:trPr>
        <w:tc>
          <w:tcPr>
            <w:tcW w:w="980"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5AEB1924" w14:textId="77777777" w:rsidR="000D7209" w:rsidRDefault="00FF31D8">
            <w:pPr>
              <w:jc w:val="center"/>
              <w:rPr>
                <w:b/>
                <w:bCs/>
              </w:rPr>
            </w:pPr>
            <w:r>
              <w:rPr>
                <w:b/>
                <w:bCs/>
              </w:rPr>
              <w:t>Economical</w:t>
            </w:r>
          </w:p>
        </w:tc>
        <w:tc>
          <w:tcPr>
            <w:tcW w:w="168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08305E1C" w14:textId="77777777" w:rsidR="000D7209" w:rsidRDefault="00FF31D8">
            <w:r>
              <w:t>India’s GDP growth is approximately 6%-7% but per capita income remains low at around 2,500 pounds making consumers highly price-sensitive and value-driven (Majumdar, 2024).</w:t>
            </w:r>
          </w:p>
        </w:tc>
        <w:tc>
          <w:tcPr>
            <w:tcW w:w="163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42971E74" w14:textId="77777777" w:rsidR="000D7209" w:rsidRDefault="00FF31D8">
            <w:r>
              <w:t xml:space="preserve">The US economy grows at around 2–3%, with high purchasing power and a median household income exceeding 70,000 pounds supporting higher spending </w:t>
            </w:r>
            <w:r>
              <w:lastRenderedPageBreak/>
              <w:t>on home improvement products (Koning, 2022).</w:t>
            </w:r>
          </w:p>
        </w:tc>
        <w:tc>
          <w:tcPr>
            <w:tcW w:w="698" w:type="pct"/>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3A783084" w14:textId="77777777" w:rsidR="000D7209" w:rsidRDefault="00FF31D8">
            <w:pPr>
              <w:jc w:val="center"/>
              <w:rPr>
                <w:b/>
                <w:bCs/>
              </w:rPr>
            </w:pPr>
            <w:r>
              <w:rPr>
                <w:b/>
                <w:bCs/>
              </w:rPr>
              <w:lastRenderedPageBreak/>
              <w:t>High</w:t>
            </w:r>
          </w:p>
        </w:tc>
      </w:tr>
      <w:tr w:rsidR="000D7209" w14:paraId="6E4AE7B8" w14:textId="77777777" w:rsidTr="00542BC7">
        <w:trPr>
          <w:trHeight w:val="1880"/>
        </w:trPr>
        <w:tc>
          <w:tcPr>
            <w:tcW w:w="980"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41DEC8BD" w14:textId="77777777" w:rsidR="000D7209" w:rsidRDefault="00FF31D8">
            <w:pPr>
              <w:jc w:val="center"/>
              <w:rPr>
                <w:b/>
                <w:bCs/>
              </w:rPr>
            </w:pPr>
            <w:r>
              <w:rPr>
                <w:b/>
                <w:bCs/>
              </w:rPr>
              <w:t>Social</w:t>
            </w:r>
          </w:p>
        </w:tc>
        <w:tc>
          <w:tcPr>
            <w:tcW w:w="168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1AC7C4D7" w14:textId="77777777" w:rsidR="000D7209" w:rsidRDefault="00FF31D8">
            <w:r>
              <w:t>Indian consumers are collectivist, with joint family systems and a preference for multifunctional, space-saving furniture suited to smaller homes and cultural habits.</w:t>
            </w:r>
          </w:p>
        </w:tc>
        <w:tc>
          <w:tcPr>
            <w:tcW w:w="163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7CD73F33" w14:textId="77777777" w:rsidR="000D7209" w:rsidRDefault="00FF31D8">
            <w:r>
              <w:t>US consumers are individualistic, prioritising convenience, aesthetics and DIY furniture solutions aligned with modern lifestyles and larger living spaces.</w:t>
            </w:r>
          </w:p>
        </w:tc>
        <w:tc>
          <w:tcPr>
            <w:tcW w:w="698" w:type="pct"/>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68A07239" w14:textId="77777777" w:rsidR="000D7209" w:rsidRDefault="00FF31D8">
            <w:pPr>
              <w:jc w:val="center"/>
              <w:rPr>
                <w:b/>
                <w:bCs/>
              </w:rPr>
            </w:pPr>
            <w:r>
              <w:rPr>
                <w:b/>
                <w:bCs/>
              </w:rPr>
              <w:t>High</w:t>
            </w:r>
          </w:p>
        </w:tc>
      </w:tr>
      <w:tr w:rsidR="000D7209" w14:paraId="64446D95" w14:textId="77777777" w:rsidTr="00542BC7">
        <w:trPr>
          <w:trHeight w:val="1610"/>
        </w:trPr>
        <w:tc>
          <w:tcPr>
            <w:tcW w:w="980"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4AA87714" w14:textId="77777777" w:rsidR="000D7209" w:rsidRDefault="00FF31D8">
            <w:pPr>
              <w:jc w:val="center"/>
              <w:rPr>
                <w:b/>
                <w:bCs/>
              </w:rPr>
            </w:pPr>
            <w:r>
              <w:rPr>
                <w:b/>
                <w:bCs/>
              </w:rPr>
              <w:t>Technological</w:t>
            </w:r>
          </w:p>
        </w:tc>
        <w:tc>
          <w:tcPr>
            <w:tcW w:w="168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3BED1035" w14:textId="77777777" w:rsidR="000D7209" w:rsidRDefault="00FF31D8">
            <w:r>
              <w:t>India has over 750 million internet users with rapid mobile commerce growth but logistics and supply chain infrastructure are developing (</w:t>
            </w:r>
            <w:proofErr w:type="spellStart"/>
            <w:r>
              <w:t>Ranjekar</w:t>
            </w:r>
            <w:proofErr w:type="spellEnd"/>
            <w:r>
              <w:t xml:space="preserve"> and Roy, 2025).</w:t>
            </w:r>
          </w:p>
        </w:tc>
        <w:tc>
          <w:tcPr>
            <w:tcW w:w="163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1093A835" w14:textId="77777777" w:rsidR="000D7209" w:rsidRDefault="00FF31D8">
            <w:r>
              <w:t>The US has an advanced digital infrastructure, with over 90% internet penetration and highly efficient omnichannel retail and logistics systems.</w:t>
            </w:r>
          </w:p>
        </w:tc>
        <w:tc>
          <w:tcPr>
            <w:tcW w:w="698" w:type="pct"/>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0BA8C2C3" w14:textId="77777777" w:rsidR="000D7209" w:rsidRDefault="00FF31D8">
            <w:pPr>
              <w:jc w:val="center"/>
              <w:rPr>
                <w:b/>
                <w:bCs/>
              </w:rPr>
            </w:pPr>
            <w:r>
              <w:rPr>
                <w:b/>
                <w:bCs/>
              </w:rPr>
              <w:t>Moderate</w:t>
            </w:r>
          </w:p>
        </w:tc>
      </w:tr>
      <w:tr w:rsidR="000D7209" w14:paraId="6094A523" w14:textId="77777777" w:rsidTr="00542BC7">
        <w:trPr>
          <w:trHeight w:val="1880"/>
        </w:trPr>
        <w:tc>
          <w:tcPr>
            <w:tcW w:w="980"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302CD68E" w14:textId="77777777" w:rsidR="000D7209" w:rsidRDefault="00FF31D8">
            <w:pPr>
              <w:jc w:val="center"/>
              <w:rPr>
                <w:b/>
                <w:bCs/>
              </w:rPr>
            </w:pPr>
            <w:r>
              <w:rPr>
                <w:b/>
                <w:bCs/>
              </w:rPr>
              <w:t xml:space="preserve">Legal </w:t>
            </w:r>
          </w:p>
        </w:tc>
        <w:tc>
          <w:tcPr>
            <w:tcW w:w="168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432FCEDE" w14:textId="77777777" w:rsidR="000D7209" w:rsidRDefault="00FF31D8">
            <w:r>
              <w:t>India has complex tax structures such as GST (18%) and strict labour regulations increasing compliance requirements for international firms (Deshmukh, Mohan and Mohan, 2022).</w:t>
            </w:r>
          </w:p>
        </w:tc>
        <w:tc>
          <w:tcPr>
            <w:tcW w:w="163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1C1FE6DA" w14:textId="77777777" w:rsidR="000D7209" w:rsidRDefault="00FF31D8">
            <w:r>
              <w:t>The US legal system is strict but transparent, with clear product safety, labour and consumer protection laws that ensure predictable business operations.</w:t>
            </w:r>
          </w:p>
          <w:p w14:paraId="0EE8089F" w14:textId="77777777" w:rsidR="000D7209" w:rsidRDefault="000D7209"/>
        </w:tc>
        <w:tc>
          <w:tcPr>
            <w:tcW w:w="698" w:type="pct"/>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769F83EA" w14:textId="77777777" w:rsidR="000D7209" w:rsidRDefault="00FF31D8">
            <w:pPr>
              <w:jc w:val="center"/>
              <w:rPr>
                <w:b/>
                <w:bCs/>
              </w:rPr>
            </w:pPr>
            <w:r>
              <w:rPr>
                <w:b/>
                <w:bCs/>
              </w:rPr>
              <w:t>Moderate</w:t>
            </w:r>
          </w:p>
        </w:tc>
      </w:tr>
      <w:tr w:rsidR="000D7209" w14:paraId="72184E91" w14:textId="77777777" w:rsidTr="00542BC7">
        <w:trPr>
          <w:trHeight w:val="1880"/>
        </w:trPr>
        <w:tc>
          <w:tcPr>
            <w:tcW w:w="980"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419016BE" w14:textId="77777777" w:rsidR="000D7209" w:rsidRDefault="00FF31D8">
            <w:pPr>
              <w:jc w:val="center"/>
              <w:rPr>
                <w:b/>
                <w:bCs/>
              </w:rPr>
            </w:pPr>
            <w:r>
              <w:rPr>
                <w:b/>
                <w:bCs/>
              </w:rPr>
              <w:t>Environmental</w:t>
            </w:r>
          </w:p>
        </w:tc>
        <w:tc>
          <w:tcPr>
            <w:tcW w:w="168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4FC5477F" w14:textId="77777777" w:rsidR="000D7209" w:rsidRDefault="00FF31D8">
            <w:r>
              <w:t xml:space="preserve">Environmental awareness is increasing in India but price outweighs sustainability in purchasing decisions limiting </w:t>
            </w:r>
            <w:r>
              <w:lastRenderedPageBreak/>
              <w:t>demand for premium eco-products.</w:t>
            </w:r>
          </w:p>
        </w:tc>
        <w:tc>
          <w:tcPr>
            <w:tcW w:w="1636" w:type="pct"/>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tcPr>
          <w:p w14:paraId="5E54B01F" w14:textId="77777777" w:rsidR="000D7209" w:rsidRDefault="00FF31D8">
            <w:r>
              <w:lastRenderedPageBreak/>
              <w:t xml:space="preserve">US consumers demonstrate strong demand for sustainable products, with increasing preference for circular economy practices </w:t>
            </w:r>
            <w:r>
              <w:lastRenderedPageBreak/>
              <w:t>and environmentally friendly materials (Cao, Lu and Zhu, 2022).</w:t>
            </w:r>
          </w:p>
        </w:tc>
        <w:tc>
          <w:tcPr>
            <w:tcW w:w="698" w:type="pct"/>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71F57F0F" w14:textId="77777777" w:rsidR="000D7209" w:rsidRDefault="00FF31D8">
            <w:pPr>
              <w:jc w:val="center"/>
              <w:rPr>
                <w:b/>
                <w:bCs/>
              </w:rPr>
            </w:pPr>
            <w:r>
              <w:rPr>
                <w:b/>
                <w:bCs/>
              </w:rPr>
              <w:lastRenderedPageBreak/>
              <w:t>Moderate</w:t>
            </w:r>
          </w:p>
        </w:tc>
      </w:tr>
    </w:tbl>
    <w:p w14:paraId="298B1513" w14:textId="77777777" w:rsidR="000D7209" w:rsidRDefault="00FF31D8">
      <w:pPr>
        <w:jc w:val="center"/>
        <w:rPr>
          <w:b/>
          <w:bCs/>
        </w:rPr>
      </w:pPr>
      <w:r>
        <w:rPr>
          <w:b/>
          <w:bCs/>
        </w:rPr>
        <w:t>Table 1: PESTLE Analysis</w:t>
      </w:r>
    </w:p>
    <w:p w14:paraId="57B4523E" w14:textId="77777777" w:rsidR="000D7209" w:rsidRDefault="00FF31D8">
      <w:pPr>
        <w:jc w:val="center"/>
      </w:pPr>
      <w:r>
        <w:t>(Source: Self-made)</w:t>
      </w:r>
    </w:p>
    <w:p w14:paraId="438A46E9" w14:textId="77777777" w:rsidR="00542BC7" w:rsidRDefault="00FF31D8">
      <w:r>
        <w:t xml:space="preserve">PESTEL analysis proves that the macro-environmental conditions that IKEA has to work in are extremely different in India and the United States and demand strategic adjustment. The most critical difference is economic since the US market has a high level of disposable income and stable consumption patterns whereas India has reduced income levels and therefore a high concentration and value pricing are required. This has a direct impact on the product range and pricing policy of IKEA in the two markets. Social and cultural determinants have a significant role to play. Multifunctional furniture is demanded by collectivistic values and lower living space unlike the US consumers of things like convenience, design and customisation in India. These behavioural differences demand localisation of product offerings and marketing communication by IKEA. </w:t>
      </w:r>
    </w:p>
    <w:p w14:paraId="3BC3F448" w14:textId="2ACF3868" w:rsidR="000D7209" w:rsidRDefault="00FF31D8">
      <w:r>
        <w:t>India is politically and legally more complicated as it involves a need for local sourcing and less common regulatory specifics making it more challenging to conduct business operations. On the other hand, the US offers a predictable and stable business environment that encourages easy business growth. The technological infrastructure is another factor that differentiates the markets, with the US having superior omnichannel infrastructure and India needing to establish logistics and online retail infrastructure. The US is more environmentally friendly and demands sustainable products for this reason as in India affordability is the main driver of purchases. IKEA have to be highly localised in India and capitalise on standardisation and efficiency in the United States.</w:t>
      </w:r>
    </w:p>
    <w:p w14:paraId="677F4D3D" w14:textId="1FBB4DF8" w:rsidR="000D7209" w:rsidRDefault="00F14E68">
      <w:pPr>
        <w:pStyle w:val="Heading2"/>
      </w:pPr>
      <w:bookmarkStart w:id="12" w:name="_p3oywl6je100" w:colFirst="0" w:colLast="0"/>
      <w:bookmarkStart w:id="13" w:name="_Toc227931097"/>
      <w:bookmarkEnd w:id="12"/>
      <w:r>
        <w:t>1.3</w:t>
      </w:r>
      <w:r w:rsidR="00FF31D8">
        <w:t xml:space="preserve"> Consumer Behaviour and Culture Analysis</w:t>
      </w:r>
      <w:bookmarkEnd w:id="13"/>
    </w:p>
    <w:p w14:paraId="19C30A42" w14:textId="77777777" w:rsidR="000D7209" w:rsidRDefault="00FF31D8">
      <w:r>
        <w:t xml:space="preserve">The cultural values, income level and lifestyle pattern create a great difference in consumer behaviour in India and the United States that needs to be changed by IKEA. India is a highly collectivist country and purchasing decisions largely depend on cultural norms with families playing a key role in them (Malika, Maheswaran and Jain, 2021). The rural families are mostly nuclear and have a heady extended family presence carrying the demand of multifunctional furniture that requires the family to share living space. Indian consumers are extremely price </w:t>
      </w:r>
      <w:r>
        <w:lastRenderedPageBreak/>
        <w:t>sensitive and a significant percentage of middle-income households have an annual income of less than 10 lakh rupees (Kumar and Shukla, 2022). Affordability is an extremely important aspect when buying a product. Indian homes are smaller, with an average size of 500-800 square feet in the metropolitan areas which leads to a demand for compact, space-efficient and modular furniture. Cultural tastes play a part in product preferences including the necessity to have floor seating, storage beds and flexible kitchen arrangements. Digital adoption is growing at a quick pace where more than 70% of transactions have been made with the use of mobile gadgets with most e-commerce transactions being done on mobile (</w:t>
      </w:r>
      <w:proofErr w:type="spellStart"/>
      <w:r>
        <w:t>Wajidi</w:t>
      </w:r>
      <w:proofErr w:type="spellEnd"/>
      <w:r>
        <w:t xml:space="preserve"> et al., 2023). Most consumers opt to engage in physical businesses by flocking to physical shops to determine the quality and longevity of the products they want. </w:t>
      </w:r>
    </w:p>
    <w:p w14:paraId="6A6D4B6F" w14:textId="77777777" w:rsidR="000D7209" w:rsidRDefault="00FF31D8">
      <w:r>
        <w:t>The consumer behaviour of the United States is influenced by individualistic practices, increased disposable income and convenient ways of life. Median household income surpasses 70,000 pounds which facilitates spending to upgrade homes and their lifestyles (Bradshaw, Vine and Barth, 2024). Convenience, speed and aesthetics are the most important attributes valued by consumers in the US and the DIY and flat-pack version of IKEA suits well in the market. The average home size is higher than 2,000 square feet which means that consumers can afford larger and more varied furniture pieces in the US (Darwish, 2023). Digital behaviour in the US is very high with omnichannel shopping adopted. Most consumers conduct research on products via the internet and then make an online or physical purchase. Sustainability is a major determinant in consumer behaviour and consumers are becoming more and more interested in using materials that are more eco-friendly and in ethically sourced products (</w:t>
      </w:r>
      <w:proofErr w:type="spellStart"/>
      <w:r>
        <w:t>Maciaszczyk</w:t>
      </w:r>
      <w:proofErr w:type="spellEnd"/>
      <w:r>
        <w:t xml:space="preserve"> et al., 2022). The US buyers would value convenience, design and sustainability although affordability, functionality and cultural relevance are more important to Indian buyers. These discrepancies necessitate IKEA to pursue a very localised strategy in India and a more conventional one in the United States.</w:t>
      </w:r>
    </w:p>
    <w:p w14:paraId="7DF3C9C5" w14:textId="0BAB0609" w:rsidR="000D7209" w:rsidRDefault="00F14E68">
      <w:pPr>
        <w:pStyle w:val="Heading2"/>
      </w:pPr>
      <w:bookmarkStart w:id="14" w:name="_2q1jh5fidgpw" w:colFirst="0" w:colLast="0"/>
      <w:bookmarkStart w:id="15" w:name="_Toc227931098"/>
      <w:bookmarkEnd w:id="14"/>
      <w:r>
        <w:t>1.4</w:t>
      </w:r>
      <w:r w:rsidR="00FF31D8">
        <w:t xml:space="preserve"> STP Strategy Comparison</w:t>
      </w:r>
      <w:bookmarkEnd w:id="15"/>
    </w:p>
    <w:p w14:paraId="0C9092B7" w14:textId="77777777" w:rsidR="000D7209" w:rsidRDefault="00FF31D8">
      <w:pPr>
        <w:rPr>
          <w:b/>
          <w:bCs/>
        </w:rPr>
      </w:pPr>
      <w:r>
        <w:t>The Segmentation, Targeting and Positioning strategy of IKEA illustrates a balance between the global and local approach in India and the United States. IKEA applies the variables of demographic, psychographic and behavioural in the two markets with respect to segmentation. The target audience includes middle-income families, urban families of young professionals and families aged between 25-45 years who are after cost-effective, fashionable and functional home products in the US. US consumers are behaviourally experienced with DIY products and want speedy, self-service buying options (</w:t>
      </w:r>
      <w:proofErr w:type="spellStart"/>
      <w:r>
        <w:t>Volkl</w:t>
      </w:r>
      <w:proofErr w:type="spellEnd"/>
      <w:r>
        <w:t xml:space="preserve">, 2024). This group is </w:t>
      </w:r>
      <w:proofErr w:type="spellStart"/>
      <w:r>
        <w:t>psychographically</w:t>
      </w:r>
      <w:proofErr w:type="spellEnd"/>
      <w:r>
        <w:t xml:space="preserve"> inclined towards convenience, modernity and sustainability. </w:t>
      </w:r>
    </w:p>
    <w:p w14:paraId="21592B9B" w14:textId="77777777" w:rsidR="000D7209" w:rsidRDefault="00FF31D8">
      <w:pPr>
        <w:numPr>
          <w:ilvl w:val="0"/>
          <w:numId w:val="3"/>
        </w:numPr>
      </w:pPr>
      <w:r>
        <w:rPr>
          <w:b/>
          <w:bCs/>
        </w:rPr>
        <w:lastRenderedPageBreak/>
        <w:t xml:space="preserve">Segmentation: </w:t>
      </w:r>
      <w:r>
        <w:t xml:space="preserve">Economic diversity and cultural differences in India make segmentation more complicated. The company IKEA focuses mainly on urban middle-class customers in metro cities like Mumbai, Bengaluru and Hyderabad where people have more disposable income and encounter global brands. It is focused on millennials as well as young families with increasing income in terms of demographics. These consumers are </w:t>
      </w:r>
      <w:proofErr w:type="spellStart"/>
      <w:r>
        <w:t>psychographically</w:t>
      </w:r>
      <w:proofErr w:type="spellEnd"/>
      <w:r>
        <w:t xml:space="preserve"> oriented where they desire to have a modern lifestyle but they are very price-conscious. Indians are not well exposed to DIY furniture and many of them need guidance when purchasing products.</w:t>
      </w:r>
    </w:p>
    <w:p w14:paraId="74EAAAD4" w14:textId="4FB50D46" w:rsidR="000D7209" w:rsidRDefault="00FF31D8">
      <w:pPr>
        <w:numPr>
          <w:ilvl w:val="0"/>
          <w:numId w:val="3"/>
        </w:numPr>
      </w:pPr>
      <w:r>
        <w:rPr>
          <w:b/>
          <w:bCs/>
        </w:rPr>
        <w:t xml:space="preserve">Targeting: </w:t>
      </w:r>
      <w:r>
        <w:t>There is a big difference in the targeting strategies of the two countries. IKEA uses a general strategy in the United States and the company has a large customer base with diverse levels of income based on its well-built chain of stores and its brand image. IKEA as a company has adopted a concentrated targeting strategy in India where it targets a few urban markets to deal with the challenges of operation and the creation of the brand name over time.</w:t>
      </w:r>
    </w:p>
    <w:p w14:paraId="69A878D4" w14:textId="77777777" w:rsidR="000D7209" w:rsidRDefault="00FF31D8">
      <w:pPr>
        <w:numPr>
          <w:ilvl w:val="0"/>
          <w:numId w:val="3"/>
        </w:numPr>
      </w:pPr>
      <w:r>
        <w:rPr>
          <w:b/>
          <w:bCs/>
        </w:rPr>
        <w:t xml:space="preserve">Positioning: </w:t>
      </w:r>
      <w:r>
        <w:t>The positioning in the markets is different. IKEA is established as a value-based brand that provides style, functionality and sustainability solutions in the furniture industry in the US. The brand focuses on low prices in addition to design-based innovation and convenience. IKEA's positioning in India is modified to emphasise affordability, utility and localisation (</w:t>
      </w:r>
      <w:proofErr w:type="spellStart"/>
      <w:r>
        <w:t>Longani</w:t>
      </w:r>
      <w:proofErr w:type="spellEnd"/>
      <w:r>
        <w:t xml:space="preserve"> and Sharma, 2024). The company markets its products as small living and cultural ketone solutions.</w:t>
      </w:r>
    </w:p>
    <w:p w14:paraId="7F02C496" w14:textId="77777777" w:rsidR="000D7209" w:rsidRDefault="00FF31D8">
      <w:r>
        <w:t>IKEA positions itself as an aspirational yet affordable brand in India by striking a balance between conventional furniture and modern design. The STP strategy shows that the company is capable of staying the same internationally and adjusting to the local circumstances.</w:t>
      </w:r>
    </w:p>
    <w:p w14:paraId="283CA0D6" w14:textId="6EDADF5D" w:rsidR="000D7209" w:rsidRDefault="00F14E68">
      <w:pPr>
        <w:pStyle w:val="Heading2"/>
      </w:pPr>
      <w:bookmarkStart w:id="16" w:name="_dmelroee8jfv" w:colFirst="0" w:colLast="0"/>
      <w:bookmarkStart w:id="17" w:name="_Toc227931099"/>
      <w:bookmarkEnd w:id="16"/>
      <w:r>
        <w:t>1.5</w:t>
      </w:r>
      <w:r w:rsidR="00FF31D8">
        <w:t xml:space="preserve"> 7Ps Marketing Mix Adaptation</w:t>
      </w:r>
      <w:bookmarkEnd w:id="17"/>
    </w:p>
    <w:p w14:paraId="38F2EC69" w14:textId="77777777" w:rsidR="000D7209" w:rsidRDefault="00FF31D8">
      <w:pPr>
        <w:rPr>
          <w:b/>
          <w:bCs/>
        </w:rPr>
      </w:pPr>
      <w:r>
        <w:t>The marketing mix used by IKEA in the United States and India shows a healthy balance of standardisation and adaptation based on consumer behaviour, economic factors and the maturity of the markets.</w:t>
      </w:r>
    </w:p>
    <w:p w14:paraId="5A645A99" w14:textId="77777777" w:rsidR="000D7209" w:rsidRDefault="00FF31D8">
      <w:pPr>
        <w:numPr>
          <w:ilvl w:val="0"/>
          <w:numId w:val="1"/>
        </w:numPr>
      </w:pPr>
      <w:r>
        <w:rPr>
          <w:b/>
          <w:bCs/>
        </w:rPr>
        <w:t xml:space="preserve">Product: </w:t>
      </w:r>
      <w:r>
        <w:t>IKEA has a wide product portfolio of standardised products that conform to the modern lifestyles such as the large furniture that matches the spacious houses and their love of DIY furniture within the United States. The India strategy has modified its product approach to incorporate smaller and multifunctional chairs that fit in smaller city households which are 500-800 square feet on average (Banerjee, 2022). IKEA has introduced locally oriented products like floor seating, modular kitchens and storage beds to accommodate the local lifestyle.</w:t>
      </w:r>
    </w:p>
    <w:p w14:paraId="56F49358" w14:textId="77777777" w:rsidR="000D7209" w:rsidRDefault="00FF31D8">
      <w:pPr>
        <w:numPr>
          <w:ilvl w:val="0"/>
          <w:numId w:val="1"/>
        </w:numPr>
      </w:pPr>
      <w:r>
        <w:rPr>
          <w:b/>
          <w:bCs/>
        </w:rPr>
        <w:lastRenderedPageBreak/>
        <w:t xml:space="preserve">Price: </w:t>
      </w:r>
      <w:r>
        <w:t>The way prices are set in the two markets is very different. IKEA in the United States has a value-based pricing system that is enhanced by effective global sourcing and economies of scale. India has a more competitive pricing strategy, with its purchasing power being lower and most products being sold below 1000 rupees to attract the middle-income earners (Jain and Jain, 2023). This indicates a penetration pricing strategy of developing market share.</w:t>
      </w:r>
    </w:p>
    <w:p w14:paraId="7FC58928" w14:textId="77777777" w:rsidR="000D7209" w:rsidRDefault="00FF31D8">
      <w:pPr>
        <w:numPr>
          <w:ilvl w:val="0"/>
          <w:numId w:val="1"/>
        </w:numPr>
      </w:pPr>
      <w:r>
        <w:rPr>
          <w:b/>
          <w:bCs/>
        </w:rPr>
        <w:t>Place:</w:t>
      </w:r>
      <w:r>
        <w:t xml:space="preserve"> IKEA has an established network of full-format stores in the US, with developed e-commerce environments and an efficient logistics infrastructure. IKEA started with flagship stores in large cities like Hyderabad and Mumbai and expanded to smaller city stores and online platforms to increase its accessibility and last-mile deliveries in India.</w:t>
      </w:r>
    </w:p>
    <w:p w14:paraId="582BBCD7" w14:textId="77777777" w:rsidR="000D7209" w:rsidRDefault="00FF31D8">
      <w:pPr>
        <w:numPr>
          <w:ilvl w:val="0"/>
          <w:numId w:val="1"/>
        </w:numPr>
      </w:pPr>
      <w:r>
        <w:rPr>
          <w:b/>
          <w:bCs/>
        </w:rPr>
        <w:t>Promotion:</w:t>
      </w:r>
      <w:r>
        <w:t xml:space="preserve"> Promotional strategies are also different and are exemplified by cultural differences. IKEA focuses on data sustainability, affordability and design innovation in the US by making use of digital campaigns and social media (Mahalakshmi et al., 2024). Promotion in India is geared towards brand awareness, low cost and lifestyle change, the perception being through experiential marketing and store interaction to help educate consumers on the concept of IKEA.</w:t>
      </w:r>
    </w:p>
    <w:p w14:paraId="20F860F2" w14:textId="77777777" w:rsidR="000D7209" w:rsidRDefault="00FF31D8">
      <w:pPr>
        <w:numPr>
          <w:ilvl w:val="0"/>
          <w:numId w:val="1"/>
        </w:numPr>
      </w:pPr>
      <w:r>
        <w:rPr>
          <w:b/>
          <w:bCs/>
        </w:rPr>
        <w:t>People:</w:t>
      </w:r>
      <w:r>
        <w:t xml:space="preserve"> Self-service organisations are used to customers and workers have minimum participation and are dedicated to support in the US (Keating and Aslan, 2023). Customers are more actively directed by the employees because they do not know much about DIY furniture or the layout of the store in India.</w:t>
      </w:r>
    </w:p>
    <w:p w14:paraId="73ABD969" w14:textId="77777777" w:rsidR="000D7209" w:rsidRDefault="00FF31D8">
      <w:pPr>
        <w:numPr>
          <w:ilvl w:val="0"/>
          <w:numId w:val="1"/>
        </w:numPr>
      </w:pPr>
      <w:r>
        <w:rPr>
          <w:b/>
          <w:bCs/>
        </w:rPr>
        <w:t>Process:</w:t>
      </w:r>
      <w:r>
        <w:t xml:space="preserve"> The US market has highly efficient processes such as self-checkout, internet ordering and speedy delivery. It modifies the processes to incorporate more customer service, assembly and customised delivery choices to make it more convenient in India.</w:t>
      </w:r>
    </w:p>
    <w:p w14:paraId="22C08583" w14:textId="77777777" w:rsidR="000D7209" w:rsidRDefault="00FF31D8">
      <w:pPr>
        <w:numPr>
          <w:ilvl w:val="0"/>
          <w:numId w:val="1"/>
        </w:numPr>
      </w:pPr>
      <w:r>
        <w:rPr>
          <w:b/>
          <w:bCs/>
        </w:rPr>
        <w:t xml:space="preserve">Physical Evidence: </w:t>
      </w:r>
      <w:r>
        <w:t>The IKEA stores are simple and efficient, as their design in the US implies self-directed movement through their structure (Soon, Lim and Gaur, 2023). Stores in India are more experiential with bigger display spaces and food courts which make it a destination shopping experience.</w:t>
      </w:r>
    </w:p>
    <w:p w14:paraId="6AB3A680" w14:textId="77777777" w:rsidR="00542BC7" w:rsidRDefault="00FF31D8">
      <w:r>
        <w:t xml:space="preserve">It is possible to see that the company achieves a level of strategic balance between its global and localisation approach through the comparison of the 7Ps marketing mix of IKEA in India and in the United States. A product strategy is quite different because IKEA sells more spacious furniture in the United States with its larger standard furniture due to the larger size of homes there whereas in India it offers smaller, multifunctional furniture because of the smaller living space averaging 500 to 800 square feet (Soon, Lim and Gaur, 2023). This is very receptive to cultural and spatial requirements. Economic differences are evidenced in the pricing strategy. </w:t>
      </w:r>
      <w:r>
        <w:lastRenderedPageBreak/>
        <w:t xml:space="preserve">IKEA in the United States is priced in terms of value and promotions facilitated by a high consumer buying power but in India. It is being priced at penetration to capture sales-sensitive customers with many of its products being at lower price levels of less than 1,000 rupees. This makes it accessible in the low-income market. </w:t>
      </w:r>
    </w:p>
    <w:p w14:paraId="4ECEA983" w14:textId="09076999" w:rsidR="000D7209" w:rsidRDefault="00FF31D8">
      <w:r>
        <w:t>There is a difference in the place strategy. The United States is advantaged with a large network of large-format stores and modern infrastructure within e-commerce which makes it easy to conduct omnichannel retailing (Keating and Aslan, 2023. IKEA in India uses a mix of flagship shops, smaller city outlets and the growing online resources to overcome the logistical and geographical limitations. Culturally modified promotion strategies. Communication in the United States aims at sustainability, design and convenience whereas in India it aims at affordable lifestyle change and brand education where consumers learn about the IKEA concept (Mahalakshmi et al., 2024). Adaptation is further brought out through people and process elements. Self-service is quite common in the US but in India, staff support and assisted services are more evident as people are not so familiar with DIY modalities. There is a difference in the physical evidence whereby Indian stores have energy-filled layouts in contrast to the efficiency-based US format (Banerjee, 2022). Lastly, the 7Ps approach used can be considered appropriate to the local markets which can make it more competitive and relevant to the customer interests of all countries worldwide.</w:t>
      </w:r>
    </w:p>
    <w:p w14:paraId="6949E5E5" w14:textId="7126115E" w:rsidR="000D7209" w:rsidRDefault="00F14E68">
      <w:pPr>
        <w:pStyle w:val="Heading2"/>
      </w:pPr>
      <w:bookmarkStart w:id="18" w:name="_u1iuzrogfr4u" w:colFirst="0" w:colLast="0"/>
      <w:bookmarkStart w:id="19" w:name="_Toc227931100"/>
      <w:bookmarkEnd w:id="18"/>
      <w:r>
        <w:t>1.6</w:t>
      </w:r>
      <w:r w:rsidR="00FF31D8">
        <w:t xml:space="preserve"> Directional Strategy in the US</w:t>
      </w:r>
      <w:bookmarkEnd w:id="19"/>
    </w:p>
    <w:p w14:paraId="53058431" w14:textId="77777777" w:rsidR="000D7209" w:rsidRDefault="00FF31D8">
      <w:pPr>
        <w:rPr>
          <w:b/>
          <w:bCs/>
        </w:rPr>
      </w:pPr>
      <w:r>
        <w:rPr>
          <w:b/>
          <w:bCs/>
        </w:rPr>
        <w:t xml:space="preserve">Market Penetration and Growth Strategy </w:t>
      </w:r>
    </w:p>
    <w:p w14:paraId="15AD2B43" w14:textId="1188FA2F" w:rsidR="000D7209" w:rsidRDefault="00FF31D8">
      <w:r>
        <w:t xml:space="preserve">The IKEA directional strategy in the United States is mainly bent towards penetrating markets further into a market that is saturated. The US domestic furnishings business is worth more than 250 billion dollars and both the physical stores and online businesses provide heavy competition </w:t>
      </w:r>
      <w:r w:rsidR="00F871FD">
        <w:t>(Chen, 2023)</w:t>
      </w:r>
      <w:r>
        <w:t>. IKEA aspires to middle-income families and urban consumers who seek affordable but fashionable solutions in furniture to retain and increase market share. Increased growth is accomplished by not only attracting new customers but also by increasing purchase frequency by the current customers by offering better accessibility and product differentiation (</w:t>
      </w:r>
      <w:proofErr w:type="spellStart"/>
      <w:r>
        <w:t>Agustian</w:t>
      </w:r>
      <w:proofErr w:type="spellEnd"/>
      <w:r>
        <w:t xml:space="preserve"> et al., 2024). This company uses its value proposition of cost efficiency and functional design to stay competitive. </w:t>
      </w:r>
    </w:p>
    <w:p w14:paraId="2F616C8D" w14:textId="77777777" w:rsidR="000D7209" w:rsidRDefault="00FF31D8">
      <w:pPr>
        <w:rPr>
          <w:b/>
          <w:bCs/>
        </w:rPr>
      </w:pPr>
      <w:r>
        <w:rPr>
          <w:b/>
          <w:bCs/>
        </w:rPr>
        <w:t xml:space="preserve">Omnichannel and Digital Transformation </w:t>
      </w:r>
    </w:p>
    <w:p w14:paraId="478E3470" w14:textId="77777777" w:rsidR="000D7209" w:rsidRDefault="00FF31D8">
      <w:r>
        <w:t xml:space="preserve">One of the core elements of the IKEA US strategy has been to merge the digital and physical retail stores. IKEA has been investing in its online infrastructure, mobile applications and online tools like augmented reality where customers are able to visualise products in their homes. Digital presence is extremely important since more than 80% of buyers in the US </w:t>
      </w:r>
      <w:r>
        <w:lastRenderedPageBreak/>
        <w:t>research products over the internet and online before deciding to purchase them (Gooljar et al., 2024). The proportion of online sales to the total revenue is increasing as a testimony to the digital trend in shopping behaviour. Services used by the company include click-and-collect and home delivery, creating a smooth omnichannel that adds more convenience and customer satisfaction.</w:t>
      </w:r>
    </w:p>
    <w:p w14:paraId="357E9703" w14:textId="77777777" w:rsidR="000D7209" w:rsidRDefault="00FF31D8">
      <w:pPr>
        <w:rPr>
          <w:b/>
          <w:bCs/>
        </w:rPr>
      </w:pPr>
      <w:r>
        <w:rPr>
          <w:b/>
          <w:bCs/>
        </w:rPr>
        <w:t xml:space="preserve">Store Format Diversification and Accessibility </w:t>
      </w:r>
    </w:p>
    <w:p w14:paraId="54741E43" w14:textId="77777777" w:rsidR="000D7209" w:rsidRDefault="00FF31D8">
      <w:r>
        <w:t xml:space="preserve">IKEA is redefining its product and planning studios with an urban </w:t>
      </w:r>
      <w:proofErr w:type="spellStart"/>
      <w:r>
        <w:t>shek</w:t>
      </w:r>
      <w:proofErr w:type="spellEnd"/>
      <w:r>
        <w:t xml:space="preserve"> small-store format with a large-store model. The traditional IKEA stores in the US can easily surpass 300,000 square feet and are normally situated in suburban areas. The changing consumer lifestyles and trends in urbanisation have enhanced the need for the availability of convenient locations in the centre of cities (Sarkar and Nag, 2026). Smaller outlets enable IKEA to access customers who are more convenience-oriented and accessible within a shorter distance to travel. These formats can also offer the efficiency of the last-mile delivery and decrease the operational cost. This diversification increases market coverage and is in tandem with the changing consumer expectations.</w:t>
      </w:r>
    </w:p>
    <w:p w14:paraId="05B9D7D2" w14:textId="77777777" w:rsidR="000D7209" w:rsidRDefault="00FF31D8">
      <w:pPr>
        <w:rPr>
          <w:b/>
          <w:bCs/>
        </w:rPr>
      </w:pPr>
      <w:r>
        <w:rPr>
          <w:b/>
          <w:bCs/>
        </w:rPr>
        <w:t xml:space="preserve">Sustainability and Circular Economy Focus </w:t>
      </w:r>
    </w:p>
    <w:p w14:paraId="459940D8" w14:textId="77777777" w:rsidR="000D7209" w:rsidRDefault="00FF31D8">
      <w:r>
        <w:t xml:space="preserve">IKEA has been using the aspect of sustainability in its long-term strategy in the United States. The company has a goal of being climate positive by cutting greenhouse gas emissions, sourcing renewable energy and sourcing sustainably by 2030. IKEA is broadening circular economy projects like furniture take-back and resale programmes where the company is trying to reuse and recycle the products by motivating customers to engage in the initiative (Weng, 2025). IKEA has invested in wind and solar energy programs as well as recycling and renewable materials in its products. Economically in the US market where people are very environmentally conscious, sustainability acts as a differentiator. </w:t>
      </w:r>
    </w:p>
    <w:p w14:paraId="23598918" w14:textId="77777777" w:rsidR="000D7209" w:rsidRDefault="00FF31D8">
      <w:pPr>
        <w:rPr>
          <w:b/>
          <w:bCs/>
        </w:rPr>
      </w:pPr>
      <w:r>
        <w:rPr>
          <w:b/>
          <w:bCs/>
        </w:rPr>
        <w:t xml:space="preserve">Service Innovation and Customer Experience Enhancement </w:t>
      </w:r>
    </w:p>
    <w:p w14:paraId="3CED2367" w14:textId="77777777" w:rsidR="000D7209" w:rsidRDefault="00FF31D8">
      <w:r>
        <w:t>IKEA is paying more attention to strengthening the customer experience with the help of innovations in terms of service. The US consumers are gradually turning to convenience and time-saving solutions although the classical IKEA model has been focused on self-service and DIY assembly (</w:t>
      </w:r>
      <w:proofErr w:type="spellStart"/>
      <w:r>
        <w:t>Bouhia</w:t>
      </w:r>
      <w:proofErr w:type="spellEnd"/>
      <w:r>
        <w:t>, 2022). IKEA provides services like delivery to your home, assembly and delivery services. Faster delivery options have emerged such as same-day and next-day deliveries in some locations as speed in delivering services has become a priority in satisfying customer demand. These service improvements enable IKEA to react well to online stores which emphasise speed and convenience.</w:t>
      </w:r>
    </w:p>
    <w:p w14:paraId="7073FD68" w14:textId="77777777" w:rsidR="000D7209" w:rsidRDefault="00FF31D8">
      <w:pPr>
        <w:rPr>
          <w:b/>
          <w:bCs/>
        </w:rPr>
      </w:pPr>
      <w:r>
        <w:rPr>
          <w:b/>
          <w:bCs/>
        </w:rPr>
        <w:t xml:space="preserve">Technology Integration and Data-Driven Strategy </w:t>
      </w:r>
    </w:p>
    <w:p w14:paraId="2CCD7A90" w14:textId="0DC0E2B9" w:rsidR="000D7209" w:rsidRDefault="00FF31D8">
      <w:r>
        <w:lastRenderedPageBreak/>
        <w:t>IKEA has a major input of technology in their directional strategy. The company can understand the consumer behaviour, monitor the purchase trends and customise its marketing through sophisticated data analytics. IKEA will be in a position to optimise inventory management, enhance product recommendations and overall efficiency through the analysis of customer data. Innovation is further enhanced by the introduction of smart-home products which meet the tech-savvy users in the US. This data-based solution would help IKEA to make good strategic choices and address changes in the market promptly to guarantee future competitiveness and growth.</w:t>
      </w:r>
    </w:p>
    <w:p w14:paraId="61E3C2D9" w14:textId="16A627E6" w:rsidR="000D7209" w:rsidRDefault="00F14E68">
      <w:pPr>
        <w:pStyle w:val="Heading2"/>
      </w:pPr>
      <w:bookmarkStart w:id="20" w:name="_nf956o75dw3w" w:colFirst="0" w:colLast="0"/>
      <w:bookmarkStart w:id="21" w:name="_Toc227931101"/>
      <w:bookmarkEnd w:id="20"/>
      <w:r>
        <w:t>1.7</w:t>
      </w:r>
      <w:r w:rsidR="00FF31D8">
        <w:t xml:space="preserve"> Ethical Issues</w:t>
      </w:r>
      <w:bookmarkEnd w:id="21"/>
    </w:p>
    <w:p w14:paraId="79B6E52E" w14:textId="77777777" w:rsidR="000D7209" w:rsidRDefault="00FF31D8">
      <w:pPr>
        <w:rPr>
          <w:b/>
          <w:bCs/>
        </w:rPr>
      </w:pPr>
      <w:r>
        <w:rPr>
          <w:b/>
          <w:bCs/>
        </w:rPr>
        <w:t xml:space="preserve">Supply Chain and Labour Practices </w:t>
      </w:r>
    </w:p>
    <w:p w14:paraId="78831A8E" w14:textId="77777777" w:rsidR="000D7209" w:rsidRDefault="00FF31D8">
      <w:r>
        <w:t>The global sourcing model of IKEA has been an issue that is associated with ethical issues regarding labour conditions in new markets like India. The company has an extensive supplier base most of whom work in areas where labour regulation is unevenly applied. More than 80% of all jobs are covered by the informal workforce which exposes them to the danger of low wage rates, poor working conditions and a lack of protection for the workers in India (Chen, 2023). The adherence to the supplier codes of conduct and the audit system implemented by IKEA is not enough and the various levels of suppliers with their diverse supply chains make compliance a problem. It is important to always keep things transparent and monitored to avoid labour exploitation and to observe the ethics.</w:t>
      </w:r>
    </w:p>
    <w:p w14:paraId="589EBBBC" w14:textId="77777777" w:rsidR="000D7209" w:rsidRDefault="00FF31D8">
      <w:pPr>
        <w:rPr>
          <w:b/>
          <w:bCs/>
        </w:rPr>
      </w:pPr>
      <w:r>
        <w:rPr>
          <w:b/>
          <w:bCs/>
        </w:rPr>
        <w:t xml:space="preserve">Environmental Sustainability and Greenwashing Risks </w:t>
      </w:r>
    </w:p>
    <w:p w14:paraId="5C9508C4" w14:textId="4EF25A8D" w:rsidR="000D7209" w:rsidRPr="00EE1BED" w:rsidRDefault="0025405F">
      <w:pPr>
        <w:rPr>
          <w:color w:val="000000" w:themeColor="text1"/>
        </w:rPr>
      </w:pPr>
      <w:r w:rsidRPr="00EE1BED">
        <w:rPr>
          <w:color w:val="000000" w:themeColor="text1"/>
        </w:rPr>
        <w:t>IKEA will achieve climate-positive status by 2030 through its work on renewable energy sources and sustainable material development and circular product design. The company operates worldwide which creates environmental hazards through their manufacturing processes and product distribution systems and use of natural resources. Increased environmental awareness among US citizens has led to stricter evaluations of how companies report their sustainability efforts which ties into discussions about green marketing practices and the risk of deceptive greenwashing (Deshmukh, Mohan and Mohan, 2022). The lack of transparent measurement methods creates difficulties in establishing accurate assessments of sustainability performance. The responsible extraction of fundamental raw materials such as wood plays a vital role in stopping deforestation while protecting biodiversity which enables companies to maintain their sustainability claims through ethical practices.</w:t>
      </w:r>
      <w:r w:rsidR="00FF31D8" w:rsidRPr="00EE1BED">
        <w:rPr>
          <w:color w:val="000000" w:themeColor="text1"/>
        </w:rPr>
        <w:t xml:space="preserve"> </w:t>
      </w:r>
    </w:p>
    <w:p w14:paraId="5C7E2F80" w14:textId="77777777" w:rsidR="000D7209" w:rsidRDefault="00FF31D8">
      <w:r>
        <w:rPr>
          <w:b/>
          <w:bCs/>
        </w:rPr>
        <w:t>Cultural Sensitivity and Market Adaptation</w:t>
      </w:r>
    </w:p>
    <w:p w14:paraId="6FF13BB5" w14:textId="01C0070C" w:rsidR="000D7209" w:rsidRDefault="00FF31D8">
      <w:r>
        <w:t xml:space="preserve">It is vital to consider the local cultural values, traditions and social norms when doing business in culturally diverse markets like India. Marketing campaigns or product design seem to </w:t>
      </w:r>
      <w:r>
        <w:lastRenderedPageBreak/>
        <w:t>become unethical when it does not represent cultural sensitivities (Carranza et al., 2022). Any unfavourable consumer attitudes can result from the inappropriateness in the depiction of living lifestyles or the general lack of localisation in the products offered. IKEA has tried to overcome this by modifying its products and marketing strategies to suit Indian tastes but regular appraisal is required to keep it aligned with the culture. Occupying the marketing world ethically is also promoting the use of inclusive representation and avoiding any kind of stereotyping in marketing.</w:t>
      </w:r>
    </w:p>
    <w:p w14:paraId="148C7269" w14:textId="77777777" w:rsidR="000D7209" w:rsidRDefault="00FF31D8">
      <w:pPr>
        <w:rPr>
          <w:b/>
          <w:bCs/>
        </w:rPr>
      </w:pPr>
      <w:r>
        <w:rPr>
          <w:b/>
          <w:bCs/>
        </w:rPr>
        <w:t xml:space="preserve">Pricing Strategy and Fair Value Considerations </w:t>
      </w:r>
    </w:p>
    <w:p w14:paraId="6B0DF019" w14:textId="510A4455" w:rsidR="000D7209" w:rsidRDefault="00FF31D8">
      <w:r>
        <w:t>The affordability stance that IKEA has developed brings up ethical issues of cost control and relations with suppliers. Self-seeking pricing practices in India to appeal to middle-income consumers can further pressure suppliers to drive down prices which can lead to a compromise of product quality or labour standards. Low pricing is beneficial to the consumer and it calls into doubt the capacity of the value chain to be able to sufficiently remunerate everyone in the value chain. Transparency of the promotional offers as well as perceived value being equal to the real product quality is considered in terms of ethical pricing in the United States.</w:t>
      </w:r>
    </w:p>
    <w:p w14:paraId="10C0D3A4" w14:textId="77777777" w:rsidR="000D7209" w:rsidRDefault="00FF31D8">
      <w:pPr>
        <w:rPr>
          <w:b/>
          <w:bCs/>
        </w:rPr>
      </w:pPr>
      <w:r>
        <w:rPr>
          <w:b/>
          <w:bCs/>
        </w:rPr>
        <w:t xml:space="preserve">Data Privacy and Digital Ethics </w:t>
      </w:r>
    </w:p>
    <w:p w14:paraId="5083E510" w14:textId="77777777" w:rsidR="000D7209" w:rsidRDefault="00FF31D8">
      <w:r>
        <w:t>IKEA gathers substantial customer data in the country where online shopping is the most popular the United States as digital channels and omnichannel retailing grow. This brings ethical challenges of data privacy, cyber and responsible data use. Ensuring that information about customers is not breached and adherence to data protection policies is vital in keeping trust high (Gilbert and Gilbert, 2025). Transparency of the way the data about customers is gathered, stored and applied to marketing issues is a part of ethical digital practices.</w:t>
      </w:r>
    </w:p>
    <w:p w14:paraId="6EF77046" w14:textId="0BAC3639" w:rsidR="000D7209" w:rsidRDefault="00F14E68">
      <w:pPr>
        <w:pStyle w:val="Heading2"/>
      </w:pPr>
      <w:bookmarkStart w:id="22" w:name="_9dfa1m9vcor8" w:colFirst="0" w:colLast="0"/>
      <w:bookmarkStart w:id="23" w:name="_Toc227931102"/>
      <w:bookmarkEnd w:id="22"/>
      <w:r>
        <w:t>1.8</w:t>
      </w:r>
      <w:r w:rsidR="00FF31D8">
        <w:t xml:space="preserve"> Recommendations</w:t>
      </w:r>
      <w:bookmarkEnd w:id="23"/>
    </w:p>
    <w:p w14:paraId="259B28FD" w14:textId="77777777" w:rsidR="000D7209" w:rsidRDefault="00FF31D8">
      <w:pPr>
        <w:numPr>
          <w:ilvl w:val="0"/>
          <w:numId w:val="2"/>
        </w:numPr>
      </w:pPr>
      <w:r>
        <w:t>Grow localisation in India through higher region-focused design of products by adding cultural and country specifics like modular kitchens, floor seating and compact storage systems that can fit the urban house average size of 500-800 square feet.</w:t>
      </w:r>
    </w:p>
    <w:p w14:paraId="4C80399E" w14:textId="77777777" w:rsidR="000D7209" w:rsidRDefault="00FF31D8">
      <w:pPr>
        <w:numPr>
          <w:ilvl w:val="0"/>
          <w:numId w:val="2"/>
        </w:numPr>
      </w:pPr>
      <w:r>
        <w:t>Invest in e-commerce infrastructure and logistics networks to achieve over 70% of online shoppers using their mobiles and enhance the efficiency of the last-mile delivery network in big cities (</w:t>
      </w:r>
      <w:proofErr w:type="spellStart"/>
      <w:r>
        <w:t>Calabrò</w:t>
      </w:r>
      <w:proofErr w:type="spellEnd"/>
      <w:r>
        <w:t xml:space="preserve"> et al., 2023).</w:t>
      </w:r>
    </w:p>
    <w:p w14:paraId="6E2F35B7" w14:textId="77777777" w:rsidR="000D7209" w:rsidRDefault="00FF31D8">
      <w:pPr>
        <w:numPr>
          <w:ilvl w:val="0"/>
          <w:numId w:val="2"/>
        </w:numPr>
      </w:pPr>
      <w:r>
        <w:t>Improve the affordability measures in India by implementing a scaling payment system like instalment plans and collaborating with financial technology providers to reach the middle-income group with incomes of less than 10 lakh per annum.</w:t>
      </w:r>
    </w:p>
    <w:p w14:paraId="242CAD16" w14:textId="77777777" w:rsidR="000D7209" w:rsidRDefault="00FF31D8">
      <w:pPr>
        <w:numPr>
          <w:ilvl w:val="0"/>
          <w:numId w:val="2"/>
        </w:numPr>
      </w:pPr>
      <w:r>
        <w:lastRenderedPageBreak/>
        <w:t>Expand local sourcing in India to greater than the necessary level of 30% to lower the cost of production, enhance resiliency of the supply chain and assist local suppliers to promote long-term sustainability (Sharma et al., 2025).</w:t>
      </w:r>
    </w:p>
    <w:p w14:paraId="60F8E55B" w14:textId="77777777" w:rsidR="000D7209" w:rsidRDefault="00FF31D8">
      <w:pPr>
        <w:numPr>
          <w:ilvl w:val="0"/>
          <w:numId w:val="2"/>
        </w:numPr>
      </w:pPr>
      <w:r>
        <w:t>Increase smaller store formats and planning studios in urban US locations to enhance accessibility to customers with high population density in urban cities and less dependency on big stores over 300,000 square feet.</w:t>
      </w:r>
    </w:p>
    <w:p w14:paraId="4783AF05" w14:textId="77777777" w:rsidR="000D7209" w:rsidRDefault="00FF31D8">
      <w:pPr>
        <w:numPr>
          <w:ilvl w:val="0"/>
          <w:numId w:val="2"/>
        </w:numPr>
      </w:pPr>
      <w:r>
        <w:t>Reinforce the omnichannel integration in the United States through enhanced real-time inventory so that more than 80% of the digitally focused consumers can have their online shopping seamlessly transition into physical store sales (</w:t>
      </w:r>
      <w:proofErr w:type="spellStart"/>
      <w:r>
        <w:t>Mattegunta</w:t>
      </w:r>
      <w:proofErr w:type="spellEnd"/>
      <w:r>
        <w:t>, 2025).</w:t>
      </w:r>
    </w:p>
    <w:p w14:paraId="21DE404A" w14:textId="77777777" w:rsidR="000D7209" w:rsidRDefault="00FF31D8">
      <w:pPr>
        <w:numPr>
          <w:ilvl w:val="0"/>
          <w:numId w:val="2"/>
        </w:numPr>
      </w:pPr>
      <w:r>
        <w:t>Increase economic sustainability through transparent product-level reporting of carbon footprint and material sourcing to satisfy the growing consumer interest in environmentally responsible products.</w:t>
      </w:r>
    </w:p>
    <w:p w14:paraId="665518D1" w14:textId="77777777" w:rsidR="000D7209" w:rsidRDefault="00FF31D8">
      <w:pPr>
        <w:numPr>
          <w:ilvl w:val="0"/>
          <w:numId w:val="2"/>
        </w:numPr>
      </w:pPr>
      <w:r>
        <w:t>Train your employees in India to enhance the level of customer service and support the consumers who are less aware of the idea of DIY, as a way of boosting the level of shopping experience and satisfaction (Murthy, 2025).</w:t>
      </w:r>
    </w:p>
    <w:p w14:paraId="69A60422" w14:textId="77777777" w:rsidR="000D7209" w:rsidRDefault="00FF31D8">
      <w:pPr>
        <w:numPr>
          <w:ilvl w:val="0"/>
          <w:numId w:val="2"/>
        </w:numPr>
      </w:pPr>
      <w:r>
        <w:t>Use the best data analytics tools in the US to customise marketing campaigns, price optimisations and better customer retention by offering promotions and recommendations.</w:t>
      </w:r>
    </w:p>
    <w:p w14:paraId="20F97002" w14:textId="77777777" w:rsidR="000D7209" w:rsidRDefault="00FF31D8">
      <w:pPr>
        <w:pStyle w:val="Heading1"/>
      </w:pPr>
      <w:bookmarkStart w:id="24" w:name="_76roynuqjm8z" w:colFirst="0" w:colLast="0"/>
      <w:bookmarkStart w:id="25" w:name="_Toc227931103"/>
      <w:bookmarkEnd w:id="24"/>
      <w:r>
        <w:t>Section 2: Reflective Account Using the Gibbs Reflective Cycle</w:t>
      </w:r>
      <w:bookmarkEnd w:id="25"/>
    </w:p>
    <w:p w14:paraId="1C4AC689" w14:textId="77777777" w:rsidR="000D7209" w:rsidRDefault="00FF31D8">
      <w:r>
        <w:rPr>
          <w:b/>
          <w:bCs/>
        </w:rPr>
        <w:t>Description</w:t>
      </w:r>
    </w:p>
    <w:p w14:paraId="7BAF2605" w14:textId="77777777" w:rsidR="000D7209" w:rsidRDefault="00FF31D8">
      <w:r>
        <w:t>Research and development of international marketing analysis of IKEA in India and the United States was done in a systematic manner. It was necessary to use some of the most important frameworks such as PESTEL, STP and the 7Ps marketing mix to determine how IKEA modifies its strategies to fit two market settings which differ greatly. The academic material, industry reports and market statistics were reviewed to make sure that the analysis was not inaccurate and irrelevant (</w:t>
      </w:r>
      <w:proofErr w:type="spellStart"/>
      <w:r>
        <w:t>Gurler</w:t>
      </w:r>
      <w:proofErr w:type="spellEnd"/>
      <w:r>
        <w:t>, 2024). The problem of comparing India which is a rapidly developing emerging market with the United States which is a developed market entailed a consideration of both economic indicators and cultural dimensions as well as consumer behaviour trends. It included editing substantial volumes of information to put it in well-defined parts that should be in accordance with the assignment (</w:t>
      </w:r>
      <w:proofErr w:type="spellStart"/>
      <w:r>
        <w:t>Madunic</w:t>
      </w:r>
      <w:proofErr w:type="spellEnd"/>
      <w:r>
        <w:t xml:space="preserve"> and </w:t>
      </w:r>
      <w:proofErr w:type="spellStart"/>
      <w:r>
        <w:t>Sovulj</w:t>
      </w:r>
      <w:proofErr w:type="spellEnd"/>
      <w:r>
        <w:t>, 2024). Both a framework was used critically to make sure that there was analysis beyond the description and one that was evaluative. The systematic organisation of the work allowed creating a systematic report that tackled all important learning outcomes.</w:t>
      </w:r>
    </w:p>
    <w:p w14:paraId="09528D20" w14:textId="77777777" w:rsidR="000D7209" w:rsidRDefault="00FF31D8">
      <w:r>
        <w:rPr>
          <w:b/>
          <w:bCs/>
        </w:rPr>
        <w:lastRenderedPageBreak/>
        <w:t>Feelings</w:t>
      </w:r>
    </w:p>
    <w:p w14:paraId="3EFCA91E" w14:textId="3EDB084A" w:rsidR="000D7209" w:rsidRDefault="00FF31D8">
      <w:r>
        <w:t>The task seemed complicated at the start of the assignment since the analysis needed to be conducted on two countries that differ in economic, cultural and regulatory terms. The first question was whether it would be possible to reconcile the depth of analysis and the strict word count determinants. My confidence level kept on growing as the research went on because the frameworks were able to offer a clear framework for structuring the analysis. Interpreting data and making sure that it was relevant and meaningful towards the analysis was associated with a feeling of challenge. This problem led to an opportunity to enhance the skill of taking things critically as time went by. After the assignment, there arose a great feeling of accomplishment in writing a well-designed and thorough report which was able to put theoretical ideas into practical application in a company.</w:t>
      </w:r>
    </w:p>
    <w:p w14:paraId="7DF0A8FB" w14:textId="77777777" w:rsidR="000D7209" w:rsidRDefault="00FF31D8">
      <w:r>
        <w:rPr>
          <w:b/>
          <w:bCs/>
        </w:rPr>
        <w:t>Evaluation</w:t>
      </w:r>
    </w:p>
    <w:p w14:paraId="7C6AD80A" w14:textId="77777777" w:rsidR="00542BC7" w:rsidRDefault="00FF31D8">
      <w:r>
        <w:t xml:space="preserve">The advantages of the process were the good use of the analytical frameworks and the possibility of using data to create an argument. The PESTEL analysis could be used to compare macro-environmental factors in a structured way and the frameworks of the 7Ps and the STP allowed for analysing the marketing strategies which the IKEA has established in a more detailed manner. The United States and India comparison served as a great way to learn how international firms could modify their ways to fit these or that market circumstance (Porter, 2023). It was possible to follow a logical flow in the entire report and that every aspect of the report was well-connected to the global purpose was another strength. </w:t>
      </w:r>
    </w:p>
    <w:p w14:paraId="148F9129" w14:textId="29EEE016" w:rsidR="000D7209" w:rsidRDefault="00FF31D8">
      <w:pPr>
        <w:rPr>
          <w:b/>
          <w:bCs/>
        </w:rPr>
      </w:pPr>
      <w:r>
        <w:t xml:space="preserve">There were difficulties. It was challenging to cope with the amount of information in ensuring that all information was pertinent and in tandem with the analysis. An initial tendency was towards providing descriptive information and not letting critical assessment take precedence. The necessity to work without in-text citations meant that one had to pay close attention to the issue to make sure that the information would be credible and accurate (Subramanian, Soundararajan and </w:t>
      </w:r>
      <w:proofErr w:type="spellStart"/>
      <w:r>
        <w:t>Makol</w:t>
      </w:r>
      <w:proofErr w:type="spellEnd"/>
      <w:r>
        <w:t>, 2025). The other challenge was time management since I had to balance my research, analysis and writing which I needed to plan well in order to meet the deadline.</w:t>
      </w:r>
    </w:p>
    <w:p w14:paraId="62C07BA1" w14:textId="77777777" w:rsidR="000D7209" w:rsidRDefault="00FF31D8">
      <w:pPr>
        <w:rPr>
          <w:b/>
          <w:bCs/>
        </w:rPr>
      </w:pPr>
      <w:r>
        <w:rPr>
          <w:b/>
          <w:bCs/>
        </w:rPr>
        <w:t>Analysis</w:t>
      </w:r>
    </w:p>
    <w:p w14:paraId="4C17678F" w14:textId="77777777" w:rsidR="00542BC7" w:rsidRDefault="00FF31D8">
      <w:r>
        <w:t xml:space="preserve">The process of undertaking this assignment underscores the significance of finding ways to bring theoretical frameworks into business scenarios. PESTEL, STP and marketing mix are examples of the ease with which structured frameworks can be used to simplify complex market conditions and aid strategic decision-making. The analogy of India and the United States explains the standardisation versus adaptation of markets in international marketing. </w:t>
      </w:r>
      <w:r>
        <w:lastRenderedPageBreak/>
        <w:t xml:space="preserve">IKEA has been able to retain a constant global brand within the local context which is a testimony to the sense of flexibility in a global business strategy (Weng, 2025). The assignment highlighted the importance of cultural knowledge while marketing. </w:t>
      </w:r>
    </w:p>
    <w:p w14:paraId="0D53B000" w14:textId="38ECC24D" w:rsidR="000D7209" w:rsidRDefault="00FF31D8">
      <w:r>
        <w:t>Consumer behaviour like collectivism in India and individualism in the United States differs and highly affects the design, price and promotional practices of the product. This supports the fact that international marketing needs not only an analysis of the economic aspect of a business but a thorough grasp of cultural and social aspects as well (Kumar, 2024). The report has underscored the role of making decisions that are data-driven. Real data like income levels, market growth rates and adoption of the digital offered a better ground upon which the analysis could be conducted and made the report more acceptable (Ahmed and Jahan, 2022). The combination of data and theory helped to improve the quality of the work in general and showed a new level of academic knowledge.</w:t>
      </w:r>
    </w:p>
    <w:p w14:paraId="5E93A1AD" w14:textId="77777777" w:rsidR="000D7209" w:rsidRDefault="00FF31D8">
      <w:r>
        <w:rPr>
          <w:b/>
          <w:bCs/>
        </w:rPr>
        <w:t>Conclusion</w:t>
      </w:r>
    </w:p>
    <w:p w14:paraId="60AE5418" w14:textId="77777777" w:rsidR="000D7209" w:rsidRDefault="00FF31D8">
      <w:r>
        <w:t>The assignment has enhanced the level of knowledge about strategies in international marketing and in using the analytical frameworks to a considerable extent. The experience has increased skills in research and critical thinking and a more methodical and analytical way of solving problems. These were all good lessons that helped improve personal and academic growth although there were some difficulties in terms of time management and the necessity to balance descriptive and analytical material.</w:t>
      </w:r>
    </w:p>
    <w:p w14:paraId="1ADD0C4A" w14:textId="77777777" w:rsidR="000D7209" w:rsidRDefault="00FF31D8">
      <w:r>
        <w:rPr>
          <w:b/>
          <w:bCs/>
        </w:rPr>
        <w:t xml:space="preserve">Action Plan </w:t>
      </w:r>
    </w:p>
    <w:tbl>
      <w:tblPr>
        <w:tblStyle w:val="a0"/>
        <w:tblW w:w="5000" w:type="pct"/>
        <w:tblInd w:w="0" w:type="dxa"/>
        <w:tblBorders>
          <w:top w:val="nil"/>
          <w:left w:val="nil"/>
          <w:bottom w:val="nil"/>
          <w:right w:val="nil"/>
          <w:insideH w:val="nil"/>
          <w:insideV w:val="nil"/>
        </w:tblBorders>
        <w:tblLook w:val="0600" w:firstRow="0" w:lastRow="0" w:firstColumn="0" w:lastColumn="0" w:noHBand="1" w:noVBand="1"/>
      </w:tblPr>
      <w:tblGrid>
        <w:gridCol w:w="1740"/>
        <w:gridCol w:w="3433"/>
        <w:gridCol w:w="1119"/>
        <w:gridCol w:w="2714"/>
      </w:tblGrid>
      <w:tr w:rsidR="000D7209" w14:paraId="69070642" w14:textId="77777777" w:rsidTr="00542BC7">
        <w:trPr>
          <w:trHeight w:val="500"/>
        </w:trPr>
        <w:tc>
          <w:tcPr>
            <w:tcW w:w="966" w:type="pct"/>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2D2D381E" w14:textId="77777777" w:rsidR="000D7209" w:rsidRDefault="00FF31D8">
            <w:pPr>
              <w:jc w:val="center"/>
              <w:rPr>
                <w:b/>
                <w:bCs/>
              </w:rPr>
            </w:pPr>
            <w:r>
              <w:rPr>
                <w:b/>
                <w:bCs/>
              </w:rPr>
              <w:t>Action Area</w:t>
            </w:r>
          </w:p>
        </w:tc>
        <w:tc>
          <w:tcPr>
            <w:tcW w:w="1906" w:type="pct"/>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3ACEAA72" w14:textId="77777777" w:rsidR="000D7209" w:rsidRDefault="00FF31D8">
            <w:pPr>
              <w:jc w:val="center"/>
            </w:pPr>
            <w:r>
              <w:rPr>
                <w:b/>
                <w:bCs/>
              </w:rPr>
              <w:t>Key Activities</w:t>
            </w:r>
          </w:p>
        </w:tc>
        <w:tc>
          <w:tcPr>
            <w:tcW w:w="621" w:type="pct"/>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256D9F33" w14:textId="77777777" w:rsidR="000D7209" w:rsidRDefault="00FF31D8">
            <w:pPr>
              <w:jc w:val="center"/>
            </w:pPr>
            <w:r>
              <w:rPr>
                <w:b/>
                <w:bCs/>
              </w:rPr>
              <w:t>Timeline</w:t>
            </w:r>
          </w:p>
        </w:tc>
        <w:tc>
          <w:tcPr>
            <w:tcW w:w="1507" w:type="pct"/>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tcPr>
          <w:p w14:paraId="79811B73" w14:textId="77777777" w:rsidR="000D7209" w:rsidRDefault="00FF31D8">
            <w:pPr>
              <w:jc w:val="center"/>
            </w:pPr>
            <w:r>
              <w:rPr>
                <w:b/>
                <w:bCs/>
              </w:rPr>
              <w:t>Expected Outcome</w:t>
            </w:r>
          </w:p>
        </w:tc>
      </w:tr>
      <w:tr w:rsidR="000D7209" w14:paraId="2563DC25" w14:textId="77777777" w:rsidTr="00542BC7">
        <w:trPr>
          <w:trHeight w:val="1055"/>
        </w:trPr>
        <w:tc>
          <w:tcPr>
            <w:tcW w:w="96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4D87F901" w14:textId="77777777" w:rsidR="000D7209" w:rsidRDefault="00FF31D8">
            <w:pPr>
              <w:jc w:val="center"/>
              <w:rPr>
                <w:b/>
                <w:bCs/>
              </w:rPr>
            </w:pPr>
            <w:r>
              <w:rPr>
                <w:b/>
                <w:bCs/>
              </w:rPr>
              <w:t>Research Planning</w:t>
            </w:r>
          </w:p>
        </w:tc>
        <w:tc>
          <w:tcPr>
            <w:tcW w:w="190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74686BD5" w14:textId="77777777" w:rsidR="000D7209" w:rsidRDefault="00FF31D8">
            <w:r>
              <w:t>Develop a structured outline and allocate word counts for each section before writing begins</w:t>
            </w:r>
          </w:p>
        </w:tc>
        <w:tc>
          <w:tcPr>
            <w:tcW w:w="621"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64FDCDBA" w14:textId="77777777" w:rsidR="000D7209" w:rsidRDefault="00FF31D8">
            <w:pPr>
              <w:jc w:val="center"/>
            </w:pPr>
            <w:r>
              <w:t>Week 1</w:t>
            </w:r>
          </w:p>
        </w:tc>
        <w:tc>
          <w:tcPr>
            <w:tcW w:w="1507"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77CA4271" w14:textId="77777777" w:rsidR="000D7209" w:rsidRDefault="00FF31D8">
            <w:r>
              <w:t>Improved organisation and clarity in report structure</w:t>
            </w:r>
          </w:p>
        </w:tc>
      </w:tr>
      <w:tr w:rsidR="000D7209" w14:paraId="6ADF5DD9" w14:textId="77777777" w:rsidTr="00542BC7">
        <w:trPr>
          <w:trHeight w:val="1055"/>
        </w:trPr>
        <w:tc>
          <w:tcPr>
            <w:tcW w:w="96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03012AEC" w14:textId="77777777" w:rsidR="000D7209" w:rsidRDefault="00FF31D8">
            <w:pPr>
              <w:jc w:val="center"/>
              <w:rPr>
                <w:b/>
                <w:bCs/>
              </w:rPr>
            </w:pPr>
            <w:r>
              <w:rPr>
                <w:b/>
                <w:bCs/>
              </w:rPr>
              <w:t>Data Collection</w:t>
            </w:r>
          </w:p>
        </w:tc>
        <w:tc>
          <w:tcPr>
            <w:tcW w:w="190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5ED84B0B" w14:textId="77777777" w:rsidR="000D7209" w:rsidRDefault="00FF31D8">
            <w:r>
              <w:t>Gather reliable market data, statistics and industry insights from credible sources</w:t>
            </w:r>
          </w:p>
        </w:tc>
        <w:tc>
          <w:tcPr>
            <w:tcW w:w="621"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2AC3BE64" w14:textId="77777777" w:rsidR="000D7209" w:rsidRDefault="00FF31D8">
            <w:pPr>
              <w:jc w:val="center"/>
            </w:pPr>
            <w:r>
              <w:t>Week 1–2</w:t>
            </w:r>
          </w:p>
        </w:tc>
        <w:tc>
          <w:tcPr>
            <w:tcW w:w="1507"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326BC132" w14:textId="77777777" w:rsidR="000D7209" w:rsidRDefault="00FF31D8">
            <w:r>
              <w:t>Strong evidence-based analysis and improved academic quality</w:t>
            </w:r>
          </w:p>
        </w:tc>
      </w:tr>
      <w:tr w:rsidR="000D7209" w14:paraId="4FB3910B" w14:textId="77777777" w:rsidTr="00542BC7">
        <w:trPr>
          <w:trHeight w:val="1055"/>
        </w:trPr>
        <w:tc>
          <w:tcPr>
            <w:tcW w:w="96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16204100" w14:textId="77777777" w:rsidR="000D7209" w:rsidRDefault="00FF31D8">
            <w:pPr>
              <w:jc w:val="center"/>
              <w:rPr>
                <w:b/>
                <w:bCs/>
              </w:rPr>
            </w:pPr>
            <w:r>
              <w:rPr>
                <w:b/>
                <w:bCs/>
              </w:rPr>
              <w:t>Critical Analysis</w:t>
            </w:r>
          </w:p>
        </w:tc>
        <w:tc>
          <w:tcPr>
            <w:tcW w:w="190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6E6A5784" w14:textId="77777777" w:rsidR="000D7209" w:rsidRDefault="00FF31D8">
            <w:r>
              <w:t>Apply frameworks such as PESTEL, STP and 7Ps with deeper evaluation rather than description</w:t>
            </w:r>
          </w:p>
        </w:tc>
        <w:tc>
          <w:tcPr>
            <w:tcW w:w="621"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00AC5DD7" w14:textId="77777777" w:rsidR="000D7209" w:rsidRDefault="00FF31D8">
            <w:pPr>
              <w:jc w:val="center"/>
            </w:pPr>
            <w:r>
              <w:t>Week 2–3</w:t>
            </w:r>
          </w:p>
        </w:tc>
        <w:tc>
          <w:tcPr>
            <w:tcW w:w="1507"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6F98B062" w14:textId="77777777" w:rsidR="000D7209" w:rsidRDefault="00FF31D8">
            <w:r>
              <w:t>Enhanced critical thinking and higher-level academic performance</w:t>
            </w:r>
          </w:p>
        </w:tc>
      </w:tr>
      <w:tr w:rsidR="000D7209" w14:paraId="421920D8" w14:textId="77777777" w:rsidTr="00542BC7">
        <w:trPr>
          <w:trHeight w:val="1055"/>
        </w:trPr>
        <w:tc>
          <w:tcPr>
            <w:tcW w:w="96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36D03886" w14:textId="77777777" w:rsidR="000D7209" w:rsidRDefault="00FF31D8">
            <w:pPr>
              <w:jc w:val="center"/>
              <w:rPr>
                <w:b/>
                <w:bCs/>
              </w:rPr>
            </w:pPr>
            <w:r>
              <w:rPr>
                <w:b/>
                <w:bCs/>
              </w:rPr>
              <w:lastRenderedPageBreak/>
              <w:t>Time Management</w:t>
            </w:r>
          </w:p>
        </w:tc>
        <w:tc>
          <w:tcPr>
            <w:tcW w:w="190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6D154B3D" w14:textId="77777777" w:rsidR="000D7209" w:rsidRDefault="00FF31D8">
            <w:r>
              <w:t>Set weekly milestones for drafting, reviewing and editing sections</w:t>
            </w:r>
          </w:p>
        </w:tc>
        <w:tc>
          <w:tcPr>
            <w:tcW w:w="621"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64F445D7" w14:textId="77777777" w:rsidR="000D7209" w:rsidRDefault="00FF31D8">
            <w:pPr>
              <w:jc w:val="center"/>
            </w:pPr>
            <w:r>
              <w:t>Week 1–4</w:t>
            </w:r>
          </w:p>
        </w:tc>
        <w:tc>
          <w:tcPr>
            <w:tcW w:w="1507"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0A282B7D" w14:textId="77777777" w:rsidR="000D7209" w:rsidRDefault="00FF31D8">
            <w:r>
              <w:t>Timely completion and reduced last-minute pressure</w:t>
            </w:r>
          </w:p>
        </w:tc>
      </w:tr>
      <w:tr w:rsidR="000D7209" w14:paraId="151ABA7C" w14:textId="77777777" w:rsidTr="00542BC7">
        <w:trPr>
          <w:trHeight w:val="1055"/>
        </w:trPr>
        <w:tc>
          <w:tcPr>
            <w:tcW w:w="96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590DCE6B" w14:textId="77777777" w:rsidR="000D7209" w:rsidRDefault="00FF31D8">
            <w:pPr>
              <w:jc w:val="center"/>
              <w:rPr>
                <w:b/>
                <w:bCs/>
              </w:rPr>
            </w:pPr>
            <w:r>
              <w:rPr>
                <w:b/>
                <w:bCs/>
              </w:rPr>
              <w:t>Review and Improvement</w:t>
            </w:r>
          </w:p>
        </w:tc>
        <w:tc>
          <w:tcPr>
            <w:tcW w:w="1906"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01B4B172" w14:textId="77777777" w:rsidR="000D7209" w:rsidRDefault="00FF31D8">
            <w:r>
              <w:t>Proofread content, refine arguments and ensure alignment with marking rubrics</w:t>
            </w:r>
          </w:p>
        </w:tc>
        <w:tc>
          <w:tcPr>
            <w:tcW w:w="621"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0C081C56" w14:textId="77777777" w:rsidR="000D7209" w:rsidRDefault="00FF31D8">
            <w:pPr>
              <w:jc w:val="center"/>
            </w:pPr>
            <w:r>
              <w:t>Final Week</w:t>
            </w:r>
          </w:p>
        </w:tc>
        <w:tc>
          <w:tcPr>
            <w:tcW w:w="1507"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14:paraId="2E33D262" w14:textId="77777777" w:rsidR="000D7209" w:rsidRDefault="00FF31D8">
            <w:r>
              <w:t>Improved coherence, accuracy and overall assignment quality</w:t>
            </w:r>
          </w:p>
        </w:tc>
      </w:tr>
    </w:tbl>
    <w:p w14:paraId="3D70D6D0" w14:textId="77777777" w:rsidR="000D7209" w:rsidRDefault="00FF31D8">
      <w:pPr>
        <w:jc w:val="center"/>
        <w:rPr>
          <w:b/>
          <w:bCs/>
        </w:rPr>
      </w:pPr>
      <w:r>
        <w:rPr>
          <w:b/>
          <w:bCs/>
        </w:rPr>
        <w:t>Table 2: Action Plan</w:t>
      </w:r>
    </w:p>
    <w:p w14:paraId="2CEDCEC1" w14:textId="77777777" w:rsidR="000D7209" w:rsidRDefault="00FF31D8">
      <w:pPr>
        <w:jc w:val="center"/>
      </w:pPr>
      <w:r>
        <w:t>(Source: Self-made)</w:t>
      </w:r>
      <w:r>
        <w:br w:type="page"/>
      </w:r>
    </w:p>
    <w:p w14:paraId="3A219489" w14:textId="77777777" w:rsidR="000D7209" w:rsidRDefault="00FF31D8">
      <w:pPr>
        <w:pStyle w:val="Heading1"/>
      </w:pPr>
      <w:bookmarkStart w:id="26" w:name="_aucmfttehcsq" w:colFirst="0" w:colLast="0"/>
      <w:bookmarkStart w:id="27" w:name="_Toc227931104"/>
      <w:bookmarkEnd w:id="26"/>
      <w:r>
        <w:lastRenderedPageBreak/>
        <w:t>References</w:t>
      </w:r>
      <w:bookmarkEnd w:id="27"/>
    </w:p>
    <w:p w14:paraId="20472823" w14:textId="5E460675" w:rsidR="00542BC7" w:rsidRDefault="00542BC7" w:rsidP="00BF7DE4">
      <w:pPr>
        <w:spacing w:before="240" w:after="240"/>
      </w:pPr>
      <w:proofErr w:type="spellStart"/>
      <w:r>
        <w:t>Agustian</w:t>
      </w:r>
      <w:proofErr w:type="spellEnd"/>
      <w:r>
        <w:t xml:space="preserve">, K., </w:t>
      </w:r>
      <w:proofErr w:type="spellStart"/>
      <w:r>
        <w:t>Rosadi</w:t>
      </w:r>
      <w:proofErr w:type="spellEnd"/>
      <w:r>
        <w:t xml:space="preserve">, H.Y., </w:t>
      </w:r>
      <w:proofErr w:type="spellStart"/>
      <w:r>
        <w:t>Wiwin</w:t>
      </w:r>
      <w:proofErr w:type="spellEnd"/>
      <w:r>
        <w:t xml:space="preserve"> and Zen, A. (2024). An Integrative Analysis of Product Differentiation Strategies and Customer Experience in Enhancing Loyalty in the E-Commerce Industry. Journal of Contemporary Administration and Management (ADMAN), [online] 2(2), pp.561–568. </w:t>
      </w:r>
      <w:proofErr w:type="spellStart"/>
      <w:r>
        <w:t>doi</w:t>
      </w:r>
      <w:proofErr w:type="spellEnd"/>
      <w:r>
        <w:t>:</w:t>
      </w:r>
      <w:r w:rsidR="00E12761">
        <w:t xml:space="preserve"> </w:t>
      </w:r>
      <w:hyperlink r:id="rId9" w:history="1">
        <w:r w:rsidR="00E12761" w:rsidRPr="005F0111">
          <w:rPr>
            <w:rStyle w:val="Hyperlink"/>
          </w:rPr>
          <w:t>https://doi.org/10.61100/adman.v2i2.206</w:t>
        </w:r>
      </w:hyperlink>
      <w:r>
        <w:t>.</w:t>
      </w:r>
      <w:r w:rsidR="00E12761">
        <w:t xml:space="preserve"> </w:t>
      </w:r>
    </w:p>
    <w:p w14:paraId="64DB789D" w14:textId="37AB2A49" w:rsidR="00542BC7" w:rsidRDefault="00542BC7" w:rsidP="00BF7DE4">
      <w:pPr>
        <w:spacing w:before="240" w:after="240"/>
      </w:pPr>
      <w:r>
        <w:t xml:space="preserve">Ahmed, I. and Jahan, N. (2022). A Panel Data Econometric Analysis on the Impact of Digital Payment Adoption on Small Business Revenue Growth in Global Business. American Journal of Interdisciplinary Studies, 03(04), pp.500–536. </w:t>
      </w:r>
      <w:proofErr w:type="spellStart"/>
      <w:r>
        <w:t>doi</w:t>
      </w:r>
      <w:proofErr w:type="spellEnd"/>
      <w:r>
        <w:t>:</w:t>
      </w:r>
      <w:r w:rsidR="00E12761">
        <w:t xml:space="preserve"> </w:t>
      </w:r>
      <w:hyperlink r:id="rId10" w:history="1">
        <w:r w:rsidR="00E12761" w:rsidRPr="005F0111">
          <w:rPr>
            <w:rStyle w:val="Hyperlink"/>
          </w:rPr>
          <w:t>https://doi.org/10.63125/ehvpjc80</w:t>
        </w:r>
      </w:hyperlink>
      <w:r>
        <w:t>.</w:t>
      </w:r>
      <w:r w:rsidR="00E12761">
        <w:t xml:space="preserve"> </w:t>
      </w:r>
    </w:p>
    <w:p w14:paraId="52AF1E30" w14:textId="6B786A24" w:rsidR="00542BC7" w:rsidRDefault="00542BC7" w:rsidP="00BF7DE4">
      <w:pPr>
        <w:spacing w:before="240" w:after="240"/>
      </w:pPr>
      <w:r>
        <w:t xml:space="preserve">Banerjee, I. (2022). </w:t>
      </w:r>
      <w:proofErr w:type="spellStart"/>
      <w:r>
        <w:t>Railopolis</w:t>
      </w:r>
      <w:proofErr w:type="spellEnd"/>
      <w:r>
        <w:t xml:space="preserve">: City within A City. Journal of Urbanism: International Research on Placemaking and Urban Sustainability, pp.1–21. </w:t>
      </w:r>
      <w:proofErr w:type="spellStart"/>
      <w:r>
        <w:t>doi</w:t>
      </w:r>
      <w:proofErr w:type="spellEnd"/>
      <w:r>
        <w:t>:</w:t>
      </w:r>
      <w:r w:rsidR="00E12761">
        <w:t xml:space="preserve"> </w:t>
      </w:r>
      <w:hyperlink r:id="rId11" w:history="1">
        <w:r w:rsidR="00E12761" w:rsidRPr="005F0111">
          <w:rPr>
            <w:rStyle w:val="Hyperlink"/>
          </w:rPr>
          <w:t>https://doi.org/10.1080/17549175.2022.2074523</w:t>
        </w:r>
      </w:hyperlink>
      <w:r>
        <w:t>.</w:t>
      </w:r>
      <w:r w:rsidR="00E12761">
        <w:t xml:space="preserve"> </w:t>
      </w:r>
    </w:p>
    <w:p w14:paraId="2325FAA5" w14:textId="4A45D9A7" w:rsidR="00542BC7" w:rsidRDefault="00542BC7" w:rsidP="00BF7DE4">
      <w:pPr>
        <w:spacing w:before="240" w:after="240"/>
      </w:pPr>
      <w:proofErr w:type="spellStart"/>
      <w:r>
        <w:t>Bouhia</w:t>
      </w:r>
      <w:proofErr w:type="spellEnd"/>
      <w:r>
        <w:t xml:space="preserve">, G. (2022). Applying the circular economy concept to a sustainable business model for large retailers: the case of IKEA. International Journal of Competitiveness, 2(3), p.212. </w:t>
      </w:r>
      <w:proofErr w:type="spellStart"/>
      <w:r>
        <w:t>doi</w:t>
      </w:r>
      <w:proofErr w:type="spellEnd"/>
      <w:r>
        <w:t>:</w:t>
      </w:r>
      <w:r w:rsidR="00E12761">
        <w:t xml:space="preserve"> </w:t>
      </w:r>
      <w:hyperlink r:id="rId12" w:history="1">
        <w:r w:rsidR="00E12761" w:rsidRPr="005F0111">
          <w:rPr>
            <w:rStyle w:val="Hyperlink"/>
          </w:rPr>
          <w:t>https://doi.org/10.1504/IJC.2022.127400</w:t>
        </w:r>
      </w:hyperlink>
      <w:r>
        <w:t>.</w:t>
      </w:r>
      <w:r w:rsidR="00E12761">
        <w:t xml:space="preserve"> </w:t>
      </w:r>
    </w:p>
    <w:p w14:paraId="030D524E" w14:textId="1C228CB5" w:rsidR="00542BC7" w:rsidRDefault="00542BC7" w:rsidP="00BF7DE4">
      <w:pPr>
        <w:spacing w:before="240" w:after="240"/>
      </w:pPr>
      <w:r>
        <w:t xml:space="preserve">Bradshaw, T., Vine, E. and Barth, G. (2024). Lifestyles. [online] Escholarship.org. Available at: </w:t>
      </w:r>
      <w:hyperlink r:id="rId13" w:history="1">
        <w:r w:rsidR="00E12761" w:rsidRPr="005F0111">
          <w:rPr>
            <w:rStyle w:val="Hyperlink"/>
          </w:rPr>
          <w:t>https://escholarship.org/uc/item/87z0p767</w:t>
        </w:r>
      </w:hyperlink>
      <w:r>
        <w:t>.</w:t>
      </w:r>
      <w:r w:rsidR="00E12761">
        <w:t xml:space="preserve"> </w:t>
      </w:r>
    </w:p>
    <w:p w14:paraId="311B1CF4" w14:textId="69ABF944" w:rsidR="00542BC7" w:rsidRDefault="00542BC7" w:rsidP="00BF7DE4">
      <w:pPr>
        <w:spacing w:before="240" w:after="240"/>
      </w:pPr>
      <w:proofErr w:type="spellStart"/>
      <w:r>
        <w:t>Calabrò</w:t>
      </w:r>
      <w:proofErr w:type="spellEnd"/>
      <w:r>
        <w:t xml:space="preserve">, G., Le Pira, M., Giuffrida, N., Fazio, M., </w:t>
      </w:r>
      <w:proofErr w:type="spellStart"/>
      <w:r>
        <w:t>Inturri</w:t>
      </w:r>
      <w:proofErr w:type="spellEnd"/>
      <w:r>
        <w:t xml:space="preserve">, G. and </w:t>
      </w:r>
      <w:proofErr w:type="spellStart"/>
      <w:r>
        <w:t>Ignaccolo</w:t>
      </w:r>
      <w:proofErr w:type="spellEnd"/>
      <w:r>
        <w:t xml:space="preserve">, M. (2023). A spatial agent-based model of e-commerce last-mile logistics towards a delivery-oriented development. Transportation Research Interdisciplinary Perspectives, [online] 21, p.100895. </w:t>
      </w:r>
      <w:proofErr w:type="spellStart"/>
      <w:r>
        <w:t>doi</w:t>
      </w:r>
      <w:proofErr w:type="spellEnd"/>
      <w:r>
        <w:t>:</w:t>
      </w:r>
      <w:r w:rsidR="00E12761">
        <w:t xml:space="preserve"> </w:t>
      </w:r>
      <w:hyperlink r:id="rId14" w:history="1">
        <w:r w:rsidR="00E12761" w:rsidRPr="005F0111">
          <w:rPr>
            <w:rStyle w:val="Hyperlink"/>
          </w:rPr>
          <w:t>https://doi.org/10.1016/j.trip.2023.100895</w:t>
        </w:r>
      </w:hyperlink>
      <w:r>
        <w:t>.</w:t>
      </w:r>
      <w:r w:rsidR="00E12761">
        <w:t xml:space="preserve"> </w:t>
      </w:r>
    </w:p>
    <w:p w14:paraId="78329355" w14:textId="0B7DA08C" w:rsidR="00542BC7" w:rsidRDefault="00542BC7" w:rsidP="00BF7DE4">
      <w:pPr>
        <w:spacing w:before="240" w:after="240"/>
      </w:pPr>
      <w:r>
        <w:t xml:space="preserve">Cao, Y., Lu, H. and Zhu, C. (2022). Consumer Preference for End-of-Life Scenarios and Recycled Products in Circular Economy. Sustainability, 14(19), p.12129. </w:t>
      </w:r>
      <w:proofErr w:type="spellStart"/>
      <w:r>
        <w:t>doi</w:t>
      </w:r>
      <w:proofErr w:type="spellEnd"/>
      <w:r>
        <w:t>:</w:t>
      </w:r>
      <w:r w:rsidR="00E12761">
        <w:t xml:space="preserve"> </w:t>
      </w:r>
      <w:hyperlink r:id="rId15" w:history="1">
        <w:r w:rsidR="00E12761" w:rsidRPr="005F0111">
          <w:rPr>
            <w:rStyle w:val="Hyperlink"/>
          </w:rPr>
          <w:t>https://doi.org/10.3390/su141912129</w:t>
        </w:r>
      </w:hyperlink>
      <w:r>
        <w:t>.</w:t>
      </w:r>
      <w:r w:rsidR="00E12761">
        <w:t xml:space="preserve"> </w:t>
      </w:r>
    </w:p>
    <w:p w14:paraId="474B1ACA" w14:textId="45CE0713" w:rsidR="00542BC7" w:rsidRDefault="00542BC7" w:rsidP="00BF7DE4">
      <w:pPr>
        <w:spacing w:before="240" w:after="240"/>
      </w:pPr>
      <w:r>
        <w:t xml:space="preserve">Carranza, R., Zollo, L., Díaz, E. and </w:t>
      </w:r>
      <w:proofErr w:type="spellStart"/>
      <w:r>
        <w:t>Faraoni</w:t>
      </w:r>
      <w:proofErr w:type="spellEnd"/>
      <w:r>
        <w:t xml:space="preserve">, M. (2022). Solving the Luxury Fashion and Sustainable Development ‘oxymoron’: a Cross‐cultural Analysis of Green Luxury Consumption Enablers and Disablers. Business Strategy and the Environment, [online] 32(4). </w:t>
      </w:r>
      <w:proofErr w:type="spellStart"/>
      <w:r>
        <w:t>doi</w:t>
      </w:r>
      <w:proofErr w:type="spellEnd"/>
      <w:r>
        <w:t>:</w:t>
      </w:r>
      <w:r w:rsidR="00E12761">
        <w:t xml:space="preserve"> </w:t>
      </w:r>
      <w:hyperlink r:id="rId16" w:history="1">
        <w:r w:rsidR="00E12761" w:rsidRPr="005F0111">
          <w:rPr>
            <w:rStyle w:val="Hyperlink"/>
          </w:rPr>
          <w:t>https://doi.org/10.1002/bse.3255</w:t>
        </w:r>
      </w:hyperlink>
      <w:r>
        <w:t>.</w:t>
      </w:r>
      <w:r w:rsidR="00E12761">
        <w:t xml:space="preserve"> </w:t>
      </w:r>
    </w:p>
    <w:p w14:paraId="274F9B6A" w14:textId="79AD2FF3" w:rsidR="00542BC7" w:rsidRDefault="00542BC7" w:rsidP="00BF7DE4">
      <w:pPr>
        <w:spacing w:before="240" w:after="240"/>
      </w:pPr>
      <w:r>
        <w:lastRenderedPageBreak/>
        <w:t xml:space="preserve">Chen, M.A. (2023). The Informal Economy in Comparative Perspective: Theory, Policy and Reality. The Indian Journal of Labour Economics, 66(2), pp.395–420. </w:t>
      </w:r>
      <w:proofErr w:type="spellStart"/>
      <w:r>
        <w:t>doi</w:t>
      </w:r>
      <w:proofErr w:type="spellEnd"/>
      <w:r>
        <w:t>:</w:t>
      </w:r>
      <w:r w:rsidR="00E12761">
        <w:t xml:space="preserve"> </w:t>
      </w:r>
      <w:hyperlink r:id="rId17" w:history="1">
        <w:r w:rsidR="00E12761" w:rsidRPr="005F0111">
          <w:rPr>
            <w:rStyle w:val="Hyperlink"/>
          </w:rPr>
          <w:t>https://doi.org/10.1007/s41027-023-00444-7</w:t>
        </w:r>
      </w:hyperlink>
      <w:r>
        <w:t>.</w:t>
      </w:r>
      <w:r w:rsidR="00E12761">
        <w:t xml:space="preserve">  </w:t>
      </w:r>
    </w:p>
    <w:p w14:paraId="3409F7CB" w14:textId="66ECF9E3" w:rsidR="00542BC7" w:rsidRDefault="00542BC7" w:rsidP="00BF7DE4">
      <w:pPr>
        <w:spacing w:before="240" w:after="240"/>
      </w:pPr>
      <w:r>
        <w:t xml:space="preserve">Darwish, L.A. (2023). Green Furniture: Sustainability, Consumer Choice, and Market Analysis in an Evolving Landscape. [online] openresearch.ocadu.ca. Available at: </w:t>
      </w:r>
      <w:hyperlink r:id="rId18" w:history="1">
        <w:r w:rsidR="00E12761" w:rsidRPr="005F0111">
          <w:rPr>
            <w:rStyle w:val="Hyperlink"/>
          </w:rPr>
          <w:t>https://openresearch.ocadu.ca/id/eprint/4071/</w:t>
        </w:r>
      </w:hyperlink>
      <w:r>
        <w:t>.</w:t>
      </w:r>
      <w:r w:rsidR="00E12761">
        <w:t xml:space="preserve"> </w:t>
      </w:r>
    </w:p>
    <w:p w14:paraId="7D73E8C1" w14:textId="346D503D" w:rsidR="00542BC7" w:rsidRDefault="00542BC7" w:rsidP="00BF7DE4">
      <w:pPr>
        <w:spacing w:before="240" w:after="240"/>
      </w:pPr>
      <w:r>
        <w:t xml:space="preserve">Deshmukh, A.K., Mohan, A. and Mohan, I. (2022). Goods and Services Tax (GST) Implementation in India: A SAP–LAP–Twitter Analytic Perspective. Global Journal of Flexible Systems Management, 23. </w:t>
      </w:r>
      <w:proofErr w:type="spellStart"/>
      <w:r>
        <w:t>doi</w:t>
      </w:r>
      <w:proofErr w:type="spellEnd"/>
      <w:r>
        <w:t>:</w:t>
      </w:r>
      <w:r w:rsidR="00E12761">
        <w:t xml:space="preserve"> </w:t>
      </w:r>
      <w:hyperlink r:id="rId19" w:history="1">
        <w:r w:rsidR="00E12761" w:rsidRPr="005F0111">
          <w:rPr>
            <w:rStyle w:val="Hyperlink"/>
          </w:rPr>
          <w:t>https://doi.org/10.1007/s40171-021-00297-3</w:t>
        </w:r>
      </w:hyperlink>
      <w:r>
        <w:t>.</w:t>
      </w:r>
      <w:r w:rsidR="00E12761">
        <w:t xml:space="preserve"> </w:t>
      </w:r>
    </w:p>
    <w:p w14:paraId="62B5354A" w14:textId="787B2274" w:rsidR="00542BC7" w:rsidRDefault="00542BC7" w:rsidP="00BF7DE4">
      <w:pPr>
        <w:spacing w:before="240" w:after="240"/>
      </w:pPr>
      <w:r>
        <w:t xml:space="preserve">Foster, C. (2023). Problem solving in the mathematics curriculum: From domain‐general strategies to domain‐specific tactics. Curriculum Journal, 34(4). </w:t>
      </w:r>
      <w:proofErr w:type="spellStart"/>
      <w:r>
        <w:t>doi</w:t>
      </w:r>
      <w:proofErr w:type="spellEnd"/>
      <w:r>
        <w:t>:</w:t>
      </w:r>
      <w:r w:rsidR="00E12761">
        <w:t xml:space="preserve"> </w:t>
      </w:r>
      <w:hyperlink r:id="rId20" w:history="1">
        <w:r w:rsidR="00E12761" w:rsidRPr="005F0111">
          <w:rPr>
            <w:rStyle w:val="Hyperlink"/>
          </w:rPr>
          <w:t>https://doi.org/10.1002/curj.213</w:t>
        </w:r>
      </w:hyperlink>
      <w:r>
        <w:t>.</w:t>
      </w:r>
      <w:r w:rsidR="00E12761">
        <w:t xml:space="preserve"> </w:t>
      </w:r>
    </w:p>
    <w:p w14:paraId="5CCA376A" w14:textId="2719380F" w:rsidR="00542BC7" w:rsidRDefault="00542BC7" w:rsidP="00BF7DE4">
      <w:pPr>
        <w:spacing w:before="240" w:after="240"/>
      </w:pPr>
      <w:r>
        <w:t xml:space="preserve">Gilbert, C. and Gilbert, M.A. (2025). Impact of General Data Protection Regulation (GDPR) on Data Breach Response Strategies (DBRS). International Journal of Research and Innovation in Social Science, IX(XIV), pp.760–784. </w:t>
      </w:r>
      <w:proofErr w:type="spellStart"/>
      <w:r>
        <w:t>doi</w:t>
      </w:r>
      <w:proofErr w:type="spellEnd"/>
      <w:r>
        <w:t>:</w:t>
      </w:r>
      <w:r w:rsidR="00E12761">
        <w:t xml:space="preserve"> </w:t>
      </w:r>
      <w:hyperlink r:id="rId21" w:history="1">
        <w:r w:rsidR="00E12761" w:rsidRPr="005F0111">
          <w:rPr>
            <w:rStyle w:val="Hyperlink"/>
          </w:rPr>
          <w:t>https://doi.org/10.47772/ijriss.2025.914mg0061</w:t>
        </w:r>
      </w:hyperlink>
      <w:r>
        <w:t>.</w:t>
      </w:r>
      <w:r w:rsidR="00E12761">
        <w:t xml:space="preserve"> </w:t>
      </w:r>
    </w:p>
    <w:p w14:paraId="54BCCE0D" w14:textId="650EA0F6" w:rsidR="00542BC7" w:rsidRDefault="00542BC7" w:rsidP="00BF7DE4">
      <w:pPr>
        <w:spacing w:before="240" w:after="240"/>
      </w:pPr>
      <w:r>
        <w:t xml:space="preserve">Gooljar, V., Issa, T., Ramanan, S.H. and Salih, B.A. (2024). Sentiment-based predictive models for online purchases in the era of marketing 5.0: a systematic review. Journal Of Big Data, 11(1). </w:t>
      </w:r>
      <w:proofErr w:type="spellStart"/>
      <w:r>
        <w:t>doi</w:t>
      </w:r>
      <w:proofErr w:type="spellEnd"/>
      <w:r>
        <w:t>:</w:t>
      </w:r>
      <w:r w:rsidR="00E12761">
        <w:t xml:space="preserve"> </w:t>
      </w:r>
      <w:hyperlink r:id="rId22" w:history="1">
        <w:r w:rsidR="00E12761" w:rsidRPr="005F0111">
          <w:rPr>
            <w:rStyle w:val="Hyperlink"/>
          </w:rPr>
          <w:t>https://doi.org/10.1186/s40537-024-00947-0</w:t>
        </w:r>
      </w:hyperlink>
      <w:r>
        <w:t>.</w:t>
      </w:r>
      <w:r w:rsidR="00E12761">
        <w:t xml:space="preserve"> </w:t>
      </w:r>
    </w:p>
    <w:p w14:paraId="6A399BD1" w14:textId="797AFF60" w:rsidR="00542BC7" w:rsidRDefault="00542BC7" w:rsidP="00BF7DE4">
      <w:pPr>
        <w:spacing w:before="240" w:after="240"/>
      </w:pPr>
      <w:r>
        <w:t xml:space="preserve">Gurler, H.E. (2024). The impact of corporate social responsibility on green innovation: do industry, data type and region matter? </w:t>
      </w:r>
      <w:proofErr w:type="gramStart"/>
      <w:r>
        <w:t>a meta-analysis research</w:t>
      </w:r>
      <w:proofErr w:type="gramEnd"/>
      <w:r>
        <w:t xml:space="preserve">. Environment Development and Sustainability. </w:t>
      </w:r>
      <w:proofErr w:type="spellStart"/>
      <w:r>
        <w:t>doi</w:t>
      </w:r>
      <w:proofErr w:type="spellEnd"/>
      <w:r>
        <w:t>:</w:t>
      </w:r>
      <w:r w:rsidR="00E12761">
        <w:t xml:space="preserve"> </w:t>
      </w:r>
      <w:hyperlink r:id="rId23" w:history="1">
        <w:r w:rsidR="00E12761" w:rsidRPr="005F0111">
          <w:rPr>
            <w:rStyle w:val="Hyperlink"/>
          </w:rPr>
          <w:t>https://doi.org/10.1007/s10668-024-05277-y</w:t>
        </w:r>
      </w:hyperlink>
      <w:r>
        <w:t>.</w:t>
      </w:r>
      <w:r w:rsidR="00E12761">
        <w:t xml:space="preserve"> </w:t>
      </w:r>
    </w:p>
    <w:p w14:paraId="3F1B8BA0" w14:textId="6CF55062" w:rsidR="00542BC7" w:rsidRDefault="00542BC7" w:rsidP="00BF7DE4">
      <w:pPr>
        <w:spacing w:before="240" w:after="240"/>
      </w:pPr>
      <w:r>
        <w:t xml:space="preserve">Jain, M. and Jain, N.K. (2023). Consumer’s Online Buying Behaviour Towards FMCG Products. [online] Available at: </w:t>
      </w:r>
      <w:hyperlink r:id="rId24" w:history="1">
        <w:r w:rsidR="00E12761" w:rsidRPr="005F0111">
          <w:rPr>
            <w:rStyle w:val="Hyperlink"/>
          </w:rPr>
          <w:t>https://www.ipsacademy.org/unnayan/jul-23-xv-2/Paper%201_Final_revised%20paper.pdf</w:t>
        </w:r>
      </w:hyperlink>
      <w:r>
        <w:t>.</w:t>
      </w:r>
      <w:r w:rsidR="00E12761">
        <w:t xml:space="preserve"> </w:t>
      </w:r>
    </w:p>
    <w:p w14:paraId="0429B62B" w14:textId="63E8C9A9" w:rsidR="00542BC7" w:rsidRDefault="00542BC7" w:rsidP="00BF7DE4">
      <w:pPr>
        <w:spacing w:before="240" w:after="240"/>
      </w:pPr>
      <w:r>
        <w:t xml:space="preserve">Karnika, D. (2025). INDIA BUSINESS GUIDE 2022. [online] Available at: </w:t>
      </w:r>
      <w:hyperlink r:id="rId25" w:history="1">
        <w:r w:rsidR="00E12761" w:rsidRPr="005F0111">
          <w:rPr>
            <w:rStyle w:val="Hyperlink"/>
          </w:rPr>
          <w:t>https://www.sethassociates.com/wp-content/uploads/2022/02/India-Business-Guide_2022_ePUB-PDF.pdf</w:t>
        </w:r>
      </w:hyperlink>
      <w:r>
        <w:t>.</w:t>
      </w:r>
      <w:r w:rsidR="00E12761">
        <w:t xml:space="preserve"> </w:t>
      </w:r>
    </w:p>
    <w:p w14:paraId="4F3E3F0D" w14:textId="1FED5E38" w:rsidR="00542BC7" w:rsidRDefault="00542BC7" w:rsidP="00BF7DE4">
      <w:pPr>
        <w:spacing w:before="240" w:after="240"/>
      </w:pPr>
      <w:r>
        <w:lastRenderedPageBreak/>
        <w:t xml:space="preserve">Keating, B. and Aslan, M. (2023). Self-service technology recovery: the importance of psychological need support. Journal of Service Management, 34(4), pp.725–749. </w:t>
      </w:r>
      <w:proofErr w:type="spellStart"/>
      <w:r>
        <w:t>doi</w:t>
      </w:r>
      <w:proofErr w:type="spellEnd"/>
      <w:r>
        <w:t>:</w:t>
      </w:r>
      <w:r w:rsidR="00E12761">
        <w:t xml:space="preserve"> </w:t>
      </w:r>
      <w:hyperlink r:id="rId26" w:history="1">
        <w:r w:rsidR="00E12761" w:rsidRPr="005F0111">
          <w:rPr>
            <w:rStyle w:val="Hyperlink"/>
          </w:rPr>
          <w:t>https://doi.org/10.1108/josm-12-2021-0464</w:t>
        </w:r>
      </w:hyperlink>
      <w:r>
        <w:t>.</w:t>
      </w:r>
      <w:r w:rsidR="00E12761">
        <w:t xml:space="preserve"> </w:t>
      </w:r>
    </w:p>
    <w:p w14:paraId="4F0D5A68" w14:textId="4F7EBDDB" w:rsidR="00542BC7" w:rsidRDefault="00542BC7" w:rsidP="00BF7DE4">
      <w:pPr>
        <w:spacing w:before="240" w:after="240"/>
      </w:pPr>
      <w:r>
        <w:t xml:space="preserve">Koning, D. (2022). The U.S. rise in inflation levels and the loss of purchasing powers. [online] Available at: </w:t>
      </w:r>
      <w:hyperlink r:id="rId27" w:history="1">
        <w:r w:rsidR="00E12761" w:rsidRPr="005F0111">
          <w:rPr>
            <w:rStyle w:val="Hyperlink"/>
          </w:rPr>
          <w:t>https://mpra.ub.uni-muenchen.de/113109/3/MPRA_paper_113109.pdf</w:t>
        </w:r>
      </w:hyperlink>
      <w:r>
        <w:t>.</w:t>
      </w:r>
      <w:r w:rsidR="00E12761">
        <w:t xml:space="preserve"> </w:t>
      </w:r>
    </w:p>
    <w:p w14:paraId="4E522823" w14:textId="3D31EC17" w:rsidR="00542BC7" w:rsidRDefault="00542BC7" w:rsidP="00BF7DE4">
      <w:pPr>
        <w:spacing w:before="240" w:after="240"/>
      </w:pPr>
      <w:r>
        <w:t xml:space="preserve">Kumar, A. and Shukla, S.K. (2022). Affordable Housing and the Urban Poor in India. Social Change, 52(1), pp.58–75. </w:t>
      </w:r>
      <w:proofErr w:type="spellStart"/>
      <w:r>
        <w:t>doi</w:t>
      </w:r>
      <w:proofErr w:type="spellEnd"/>
      <w:r>
        <w:t>:</w:t>
      </w:r>
      <w:r w:rsidR="00E12761">
        <w:t xml:space="preserve"> </w:t>
      </w:r>
      <w:hyperlink r:id="rId28" w:history="1">
        <w:r w:rsidR="00E12761" w:rsidRPr="005F0111">
          <w:rPr>
            <w:rStyle w:val="Hyperlink"/>
          </w:rPr>
          <w:t>https://doi.org/10.1177/00490857211040249</w:t>
        </w:r>
      </w:hyperlink>
      <w:r>
        <w:t>.</w:t>
      </w:r>
      <w:r w:rsidR="00E12761">
        <w:t xml:space="preserve"> </w:t>
      </w:r>
    </w:p>
    <w:p w14:paraId="40DAB72F" w14:textId="6547F4D5" w:rsidR="00542BC7" w:rsidRDefault="00542BC7" w:rsidP="00BF7DE4">
      <w:pPr>
        <w:spacing w:before="240" w:after="240"/>
      </w:pPr>
      <w:r>
        <w:t xml:space="preserve">Kumar, V. (2024). International Marketing Research. [online] Google Books. Available at: </w:t>
      </w:r>
      <w:hyperlink r:id="rId29" w:history="1">
        <w:r w:rsidR="00E12761" w:rsidRPr="005F0111">
          <w:rPr>
            <w:rStyle w:val="Hyperlink"/>
          </w:rPr>
          <w:t>https://books.google.com/books?hl=en&amp;lr=&amp;id=hw0TEQAAQBAJ&amp;oi=fnd&amp;pg=PR9&amp;dq=This+supports+the+fact+that+international+marketing+needs+not+only+an+analysis+of+the+economic+aspect+of+a+business+but+a+thorough+grasp+of+cultural+and+social+aspects+as+well&amp;ots=1JMYoyDj4N&amp;sig=GPZG-pUfgPtzo7fZrFje5ZS0fZ4</w:t>
        </w:r>
      </w:hyperlink>
      <w:r w:rsidR="00E12761">
        <w:t xml:space="preserve"> </w:t>
      </w:r>
      <w:r>
        <w:t>[Accessed 20 Apr. 2026].</w:t>
      </w:r>
    </w:p>
    <w:p w14:paraId="51085D58" w14:textId="6102C7DE" w:rsidR="00542BC7" w:rsidRDefault="00542BC7" w:rsidP="00BF7DE4">
      <w:pPr>
        <w:spacing w:before="240" w:after="240"/>
      </w:pPr>
      <w:proofErr w:type="spellStart"/>
      <w:r>
        <w:t>Longani</w:t>
      </w:r>
      <w:proofErr w:type="spellEnd"/>
      <w:r>
        <w:t xml:space="preserve">, K.D. and Sharma, P. (2024). THE GREEN MOVEMENT OF SUSTAINABILITY: A CASE OF IKEA IN INDIA. </w:t>
      </w:r>
      <w:proofErr w:type="spellStart"/>
      <w:r>
        <w:t>Perspektif</w:t>
      </w:r>
      <w:proofErr w:type="spellEnd"/>
      <w:r>
        <w:t xml:space="preserve"> Komunikasi: </w:t>
      </w:r>
      <w:proofErr w:type="spellStart"/>
      <w:r>
        <w:t>Jurnal</w:t>
      </w:r>
      <w:proofErr w:type="spellEnd"/>
      <w:r>
        <w:t xml:space="preserve"> </w:t>
      </w:r>
      <w:proofErr w:type="spellStart"/>
      <w:r>
        <w:t>Ilmu</w:t>
      </w:r>
      <w:proofErr w:type="spellEnd"/>
      <w:r>
        <w:t xml:space="preserve"> </w:t>
      </w:r>
      <w:proofErr w:type="spellStart"/>
      <w:r>
        <w:t>Komunikasi</w:t>
      </w:r>
      <w:proofErr w:type="spellEnd"/>
      <w:r>
        <w:t xml:space="preserve"> Politik dan </w:t>
      </w:r>
      <w:proofErr w:type="spellStart"/>
      <w:r>
        <w:t>Komunikasi</w:t>
      </w:r>
      <w:proofErr w:type="spellEnd"/>
      <w:r>
        <w:t xml:space="preserve"> Bisnis, [online] 8(2), pp.241–250. </w:t>
      </w:r>
      <w:proofErr w:type="spellStart"/>
      <w:r>
        <w:t>doi</w:t>
      </w:r>
      <w:proofErr w:type="spellEnd"/>
      <w:r>
        <w:t xml:space="preserve">: </w:t>
      </w:r>
      <w:hyperlink r:id="rId30" w:history="1">
        <w:r w:rsidRPr="005F0111">
          <w:rPr>
            <w:rStyle w:val="Hyperlink"/>
          </w:rPr>
          <w:t>https://doi.org/10.24853/pk.8.2.241-250</w:t>
        </w:r>
      </w:hyperlink>
      <w:r>
        <w:t xml:space="preserve">. </w:t>
      </w:r>
    </w:p>
    <w:p w14:paraId="48F1EB9C" w14:textId="750BAC5C" w:rsidR="00542BC7" w:rsidRDefault="00542BC7" w:rsidP="00BF7DE4">
      <w:pPr>
        <w:spacing w:before="240" w:after="240"/>
      </w:pPr>
      <w:r>
        <w:t xml:space="preserve">Maciaszczyk, M., Kwasek, A., Kocot, M. and Kocot, D. (2022). Determinants of Purchase </w:t>
      </w:r>
      <w:proofErr w:type="spellStart"/>
      <w:r>
        <w:t>Behavior</w:t>
      </w:r>
      <w:proofErr w:type="spellEnd"/>
      <w:r>
        <w:t xml:space="preserve"> of Young E-Consumers of Eco-Friendly Products to Further Sustainable Consumption Based on Evidence from Poland. Sustainability, 14(4), p.2343. </w:t>
      </w:r>
      <w:proofErr w:type="spellStart"/>
      <w:r>
        <w:t>doi</w:t>
      </w:r>
      <w:proofErr w:type="spellEnd"/>
      <w:r>
        <w:t xml:space="preserve">: </w:t>
      </w:r>
      <w:hyperlink r:id="rId31" w:history="1">
        <w:r w:rsidRPr="005F0111">
          <w:rPr>
            <w:rStyle w:val="Hyperlink"/>
          </w:rPr>
          <w:t>https://doi.org/10.3390/su14042343</w:t>
        </w:r>
      </w:hyperlink>
      <w:r>
        <w:t xml:space="preserve">. </w:t>
      </w:r>
    </w:p>
    <w:p w14:paraId="03E89611" w14:textId="742C0B31" w:rsidR="00542BC7" w:rsidRDefault="00542BC7" w:rsidP="00BF7DE4">
      <w:pPr>
        <w:spacing w:before="240" w:after="240"/>
      </w:pPr>
      <w:proofErr w:type="spellStart"/>
      <w:r>
        <w:t>Madunic</w:t>
      </w:r>
      <w:proofErr w:type="spellEnd"/>
      <w:r>
        <w:t xml:space="preserve">, J. and </w:t>
      </w:r>
      <w:proofErr w:type="spellStart"/>
      <w:r>
        <w:t>Sovulj</w:t>
      </w:r>
      <w:proofErr w:type="spellEnd"/>
      <w:r>
        <w:t xml:space="preserve">, M. (2024). Application of ChatGPT in Information Literacy Instructional Design. Publications, 12(2), pp.11–11. </w:t>
      </w:r>
      <w:proofErr w:type="spellStart"/>
      <w:r>
        <w:t>doi</w:t>
      </w:r>
      <w:proofErr w:type="spellEnd"/>
      <w:r>
        <w:t xml:space="preserve">: </w:t>
      </w:r>
      <w:hyperlink r:id="rId32" w:history="1">
        <w:r w:rsidRPr="005F0111">
          <w:rPr>
            <w:rStyle w:val="Hyperlink"/>
          </w:rPr>
          <w:t>https://doi.org/10.3390/publications12020011</w:t>
        </w:r>
      </w:hyperlink>
      <w:r>
        <w:t xml:space="preserve">. </w:t>
      </w:r>
    </w:p>
    <w:p w14:paraId="0CD1CE37" w14:textId="67A3F8CF" w:rsidR="00542BC7" w:rsidRDefault="00542BC7" w:rsidP="00BF7DE4">
      <w:pPr>
        <w:spacing w:before="240" w:after="240"/>
      </w:pPr>
      <w:r>
        <w:t xml:space="preserve">Mahalakshmi, S., Nallasivam, A., Kumar, S.H., Kalavathy, K.S. and Desai, K. (2024). Sustainability by Design: IKEA’s Eco-Friendly Marketing Efforts. Advances in economics, business and management research, [online] pp.145–161. Available at: </w:t>
      </w:r>
      <w:hyperlink r:id="rId33" w:history="1">
        <w:r w:rsidRPr="005F0111">
          <w:rPr>
            <w:rStyle w:val="Hyperlink"/>
          </w:rPr>
          <w:t>https://www.researchgate.net/publication/378333261_Sustainability_by_Design_IKEA's_Eco-Friendly_Marketing_Efforts</w:t>
        </w:r>
      </w:hyperlink>
      <w:r>
        <w:t xml:space="preserve">. </w:t>
      </w:r>
    </w:p>
    <w:p w14:paraId="67E0C4C2" w14:textId="0AC7CD99" w:rsidR="00542BC7" w:rsidRDefault="00542BC7" w:rsidP="00BF7DE4">
      <w:pPr>
        <w:spacing w:before="240" w:after="240"/>
      </w:pPr>
      <w:r>
        <w:t>Majumdar, P. (2024). Investor Sentiment in Indian E-</w:t>
      </w:r>
      <w:proofErr w:type="gramStart"/>
      <w:r>
        <w:t>commerce .</w:t>
      </w:r>
      <w:proofErr w:type="gramEnd"/>
      <w:r>
        <w:t xml:space="preserve"> [online] </w:t>
      </w:r>
      <w:proofErr w:type="spellStart"/>
      <w:r>
        <w:t>doi</w:t>
      </w:r>
      <w:proofErr w:type="spellEnd"/>
      <w:r>
        <w:t xml:space="preserve">: </w:t>
      </w:r>
      <w:hyperlink r:id="rId34" w:history="1">
        <w:r w:rsidRPr="005F0111">
          <w:rPr>
            <w:rStyle w:val="Hyperlink"/>
          </w:rPr>
          <w:t>https://doi.org/10.2139/ssrn.5010270</w:t>
        </w:r>
      </w:hyperlink>
      <w:r>
        <w:t xml:space="preserve">. </w:t>
      </w:r>
    </w:p>
    <w:p w14:paraId="34E929D5" w14:textId="3C544403" w:rsidR="00542BC7" w:rsidRDefault="00542BC7" w:rsidP="00BF7DE4">
      <w:pPr>
        <w:spacing w:before="240" w:after="240"/>
      </w:pPr>
      <w:r>
        <w:lastRenderedPageBreak/>
        <w:t xml:space="preserve">Malika, M., Maheswaran, D. and Jain, S.P. (2021). Perceived financial constraints and normative influence: discretionary purchase decisions across cultures. Journal of the Academy of Marketing Science, 50(2), pp.252–271. </w:t>
      </w:r>
      <w:proofErr w:type="spellStart"/>
      <w:r>
        <w:t>doi</w:t>
      </w:r>
      <w:proofErr w:type="spellEnd"/>
      <w:r>
        <w:t xml:space="preserve">: </w:t>
      </w:r>
      <w:hyperlink r:id="rId35" w:history="1">
        <w:r w:rsidRPr="005F0111">
          <w:rPr>
            <w:rStyle w:val="Hyperlink"/>
          </w:rPr>
          <w:t>https://doi.org/10.1007/s11747-021-00814-x</w:t>
        </w:r>
      </w:hyperlink>
      <w:r>
        <w:t xml:space="preserve">. </w:t>
      </w:r>
    </w:p>
    <w:p w14:paraId="64184195" w14:textId="7664F608" w:rsidR="00542BC7" w:rsidRDefault="00542BC7" w:rsidP="00BF7DE4">
      <w:pPr>
        <w:spacing w:before="240" w:after="240"/>
      </w:pPr>
      <w:proofErr w:type="spellStart"/>
      <w:r>
        <w:t>Mattegunta</w:t>
      </w:r>
      <w:proofErr w:type="spellEnd"/>
      <w:r>
        <w:t xml:space="preserve">, V.K.P. (2025). Retail-Time Inventory Visibility: Transforming Retail Operations Through Real-Time Data Integration. Journal of Computer Science and Technology Studies, 7(3), pp.58–64. </w:t>
      </w:r>
      <w:proofErr w:type="spellStart"/>
      <w:r>
        <w:t>doi</w:t>
      </w:r>
      <w:proofErr w:type="spellEnd"/>
      <w:r>
        <w:t xml:space="preserve">: </w:t>
      </w:r>
      <w:hyperlink r:id="rId36" w:history="1">
        <w:r w:rsidRPr="005F0111">
          <w:rPr>
            <w:rStyle w:val="Hyperlink"/>
          </w:rPr>
          <w:t>https://doi.org/10.32996/jcsts.2025.7.3.7</w:t>
        </w:r>
      </w:hyperlink>
      <w:r>
        <w:t xml:space="preserve">. </w:t>
      </w:r>
    </w:p>
    <w:p w14:paraId="33131FB1" w14:textId="38A9502F" w:rsidR="00542BC7" w:rsidRDefault="00542BC7" w:rsidP="00BF7DE4">
      <w:pPr>
        <w:spacing w:before="240" w:after="240"/>
      </w:pPr>
      <w:r>
        <w:t xml:space="preserve">Murthy, M. (2025). Deciphering the customer satisfaction of Indian online clothing stores. Journal of Marketing &amp; Social Research, [online] 2, pp.351–363. </w:t>
      </w:r>
      <w:proofErr w:type="spellStart"/>
      <w:r>
        <w:t>doi</w:t>
      </w:r>
      <w:proofErr w:type="spellEnd"/>
      <w:r>
        <w:t xml:space="preserve">: </w:t>
      </w:r>
      <w:hyperlink r:id="rId37" w:history="1">
        <w:r w:rsidRPr="005F0111">
          <w:rPr>
            <w:rStyle w:val="Hyperlink"/>
          </w:rPr>
          <w:t>https://doi.org/10.61336/jmsr/25-02-30</w:t>
        </w:r>
      </w:hyperlink>
      <w:r>
        <w:t xml:space="preserve">. </w:t>
      </w:r>
    </w:p>
    <w:p w14:paraId="7FB38D1B" w14:textId="7682F1C6" w:rsidR="00542BC7" w:rsidRDefault="00542BC7" w:rsidP="00BF7DE4">
      <w:pPr>
        <w:spacing w:before="240" w:after="240"/>
      </w:pPr>
      <w:r>
        <w:t xml:space="preserve">Porter, M.E. (2023). Changing Patterns of International Competition. International Strategic Management, pp.61–86. </w:t>
      </w:r>
      <w:proofErr w:type="spellStart"/>
      <w:r>
        <w:t>doi</w:t>
      </w:r>
      <w:proofErr w:type="spellEnd"/>
      <w:r>
        <w:t xml:space="preserve">: </w:t>
      </w:r>
      <w:hyperlink r:id="rId38" w:history="1">
        <w:r w:rsidRPr="005F0111">
          <w:rPr>
            <w:rStyle w:val="Hyperlink"/>
          </w:rPr>
          <w:t>https://doi.org/10.4324/9781315058993-8</w:t>
        </w:r>
      </w:hyperlink>
      <w:r>
        <w:t xml:space="preserve">. </w:t>
      </w:r>
    </w:p>
    <w:p w14:paraId="263953C6" w14:textId="749E16C1" w:rsidR="00542BC7" w:rsidRDefault="00542BC7" w:rsidP="00BF7DE4">
      <w:pPr>
        <w:spacing w:before="240" w:after="240"/>
      </w:pPr>
      <w:proofErr w:type="spellStart"/>
      <w:r>
        <w:t>Ranjekar</w:t>
      </w:r>
      <w:proofErr w:type="spellEnd"/>
      <w:r>
        <w:t xml:space="preserve">, G. and Roy, D. (2025). Rise of Quick Commerce in India: Business Models and Infrastructure Requirements. [online] Available at: </w:t>
      </w:r>
      <w:hyperlink r:id="rId39" w:history="1">
        <w:r w:rsidRPr="005F0111">
          <w:rPr>
            <w:rStyle w:val="Hyperlink"/>
          </w:rPr>
          <w:t>https://www.iima.ac.in/sites/default/files/2023-06/Q-com%20-%20Ranjekar%20&amp;%20Roy_0.pdf</w:t>
        </w:r>
      </w:hyperlink>
      <w:r>
        <w:t xml:space="preserve">. </w:t>
      </w:r>
    </w:p>
    <w:p w14:paraId="092B6FB2" w14:textId="323559C4" w:rsidR="00542BC7" w:rsidRDefault="00542BC7" w:rsidP="00BF7DE4">
      <w:pPr>
        <w:spacing w:before="240" w:after="240"/>
      </w:pPr>
      <w:r>
        <w:t xml:space="preserve">Sarkar, S. and Nag, S. (2026). Analysing the transformation of Commercial Centres with respect to the process of urban development in a city: identification of relevant parameters and sub-parameters. ESTOA, [online] 15(29), pp.233–246. </w:t>
      </w:r>
      <w:proofErr w:type="spellStart"/>
      <w:r>
        <w:t>doi</w:t>
      </w:r>
      <w:proofErr w:type="spellEnd"/>
      <w:r>
        <w:t xml:space="preserve">: </w:t>
      </w:r>
      <w:hyperlink r:id="rId40" w:history="1">
        <w:r w:rsidRPr="005F0111">
          <w:rPr>
            <w:rStyle w:val="Hyperlink"/>
          </w:rPr>
          <w:t>https://doi.org/10.18537/est.v015.n029.a15</w:t>
        </w:r>
      </w:hyperlink>
      <w:r>
        <w:t xml:space="preserve">. </w:t>
      </w:r>
    </w:p>
    <w:p w14:paraId="6268A49A" w14:textId="6ECFED8C" w:rsidR="00542BC7" w:rsidRDefault="00542BC7" w:rsidP="00BF7DE4">
      <w:pPr>
        <w:spacing w:before="240" w:after="240"/>
      </w:pPr>
      <w:r>
        <w:t xml:space="preserve">Sharma, M., Kaushal, D., Joshi, S. and Luthra, S. (2025). Resilience Through Low‐Carbon Supply Chain Integration in Industry 4.0‐Led Firms: A Moderated‐Mediation Effect of Supplier Environmental Commitment. Business Strategy and the Environment. </w:t>
      </w:r>
      <w:proofErr w:type="spellStart"/>
      <w:r>
        <w:t>doi</w:t>
      </w:r>
      <w:proofErr w:type="spellEnd"/>
      <w:r>
        <w:t xml:space="preserve">: </w:t>
      </w:r>
      <w:hyperlink r:id="rId41" w:history="1">
        <w:r w:rsidRPr="005F0111">
          <w:rPr>
            <w:rStyle w:val="Hyperlink"/>
          </w:rPr>
          <w:t>https://doi.org/10.1002/bse.4217</w:t>
        </w:r>
      </w:hyperlink>
      <w:r>
        <w:t xml:space="preserve">. </w:t>
      </w:r>
    </w:p>
    <w:p w14:paraId="637FA537" w14:textId="19516AAC" w:rsidR="00542BC7" w:rsidRDefault="00542BC7" w:rsidP="00BF7DE4">
      <w:pPr>
        <w:spacing w:before="240" w:after="240"/>
      </w:pPr>
      <w:r>
        <w:t xml:space="preserve">Soon, P., Lim, W.M. and Gaur, S.S. (2023). The Role of Emotions in Augmented Reality. Psychology &amp; Marketing, 40(11). </w:t>
      </w:r>
      <w:proofErr w:type="spellStart"/>
      <w:r>
        <w:t>doi</w:t>
      </w:r>
      <w:proofErr w:type="spellEnd"/>
      <w:r>
        <w:t xml:space="preserve">: </w:t>
      </w:r>
      <w:hyperlink r:id="rId42" w:history="1">
        <w:r w:rsidRPr="005F0111">
          <w:rPr>
            <w:rStyle w:val="Hyperlink"/>
          </w:rPr>
          <w:t>https://doi.org/10.1002/mar.21884</w:t>
        </w:r>
      </w:hyperlink>
      <w:r>
        <w:t xml:space="preserve">. </w:t>
      </w:r>
    </w:p>
    <w:p w14:paraId="32F21482" w14:textId="05E1A485" w:rsidR="00542BC7" w:rsidRDefault="00542BC7" w:rsidP="00BF7DE4">
      <w:pPr>
        <w:spacing w:before="240" w:after="240"/>
      </w:pPr>
      <w:r>
        <w:t xml:space="preserve">Subramanian, P., Soundararajan, R. and </w:t>
      </w:r>
      <w:proofErr w:type="spellStart"/>
      <w:r>
        <w:t>Makol</w:t>
      </w:r>
      <w:proofErr w:type="spellEnd"/>
      <w:r>
        <w:t xml:space="preserve">, J. (2025). Building Credibility with Comprehensive Citation Practices. Indian journal of radiology and imaging - new series/Indian journal of radiology and imaging/Indian Journal of Radiology &amp; Imaging, 35(S 01), pp.S95–S101. </w:t>
      </w:r>
      <w:proofErr w:type="spellStart"/>
      <w:r>
        <w:t>doi</w:t>
      </w:r>
      <w:proofErr w:type="spellEnd"/>
      <w:r>
        <w:t xml:space="preserve">: </w:t>
      </w:r>
      <w:hyperlink r:id="rId43" w:history="1">
        <w:r w:rsidRPr="005F0111">
          <w:rPr>
            <w:rStyle w:val="Hyperlink"/>
          </w:rPr>
          <w:t>https://doi.org/10.1055/s-0044-1796641</w:t>
        </w:r>
      </w:hyperlink>
      <w:r>
        <w:t xml:space="preserve">. </w:t>
      </w:r>
    </w:p>
    <w:p w14:paraId="0C099DCA" w14:textId="4BF4DF24" w:rsidR="00542BC7" w:rsidRDefault="00542BC7" w:rsidP="00BF7DE4">
      <w:pPr>
        <w:spacing w:before="240" w:after="240"/>
      </w:pPr>
      <w:r>
        <w:lastRenderedPageBreak/>
        <w:t xml:space="preserve">Volkl, A. (2024). Examining the usability of </w:t>
      </w:r>
      <w:proofErr w:type="spellStart"/>
      <w:r>
        <w:t>self service</w:t>
      </w:r>
      <w:proofErr w:type="spellEnd"/>
      <w:r>
        <w:t xml:space="preserve"> technologies in the retail sector. Tuwien.at. [online] </w:t>
      </w:r>
      <w:proofErr w:type="spellStart"/>
      <w:r>
        <w:t>doi</w:t>
      </w:r>
      <w:proofErr w:type="spellEnd"/>
      <w:r>
        <w:t xml:space="preserve">: </w:t>
      </w:r>
      <w:hyperlink r:id="rId44" w:history="1">
        <w:r w:rsidRPr="005F0111">
          <w:rPr>
            <w:rStyle w:val="Hyperlink"/>
          </w:rPr>
          <w:t>https://doi.org/10.34726/hss.2024.109721</w:t>
        </w:r>
      </w:hyperlink>
      <w:r>
        <w:t xml:space="preserve">. </w:t>
      </w:r>
    </w:p>
    <w:p w14:paraId="67F70AB3" w14:textId="69CD4D2F" w:rsidR="00542BC7" w:rsidRDefault="00542BC7" w:rsidP="00BF7DE4">
      <w:pPr>
        <w:spacing w:before="240" w:after="240"/>
      </w:pPr>
      <w:proofErr w:type="spellStart"/>
      <w:r>
        <w:t>Wajidi</w:t>
      </w:r>
      <w:proofErr w:type="spellEnd"/>
      <w:r>
        <w:t xml:space="preserve">, F.A., Rehan, E.W., Saeed, M., Iftikhar, K. and Tahir, A. (2023). Technology Trends and Their Impact on the E-commerce Industry. International Journal of Social Science &amp; Entrepreneurship, 3(4), pp.236–253. </w:t>
      </w:r>
      <w:proofErr w:type="spellStart"/>
      <w:r>
        <w:t>doi</w:t>
      </w:r>
      <w:proofErr w:type="spellEnd"/>
      <w:r>
        <w:t xml:space="preserve">: </w:t>
      </w:r>
      <w:hyperlink r:id="rId45" w:history="1">
        <w:r w:rsidRPr="005F0111">
          <w:rPr>
            <w:rStyle w:val="Hyperlink"/>
          </w:rPr>
          <w:t>https://doi.org/10.58661/ijsse.v3i4.227</w:t>
        </w:r>
      </w:hyperlink>
      <w:r>
        <w:t xml:space="preserve">. </w:t>
      </w:r>
    </w:p>
    <w:p w14:paraId="0B625756" w14:textId="6ADEBF5D" w:rsidR="00542BC7" w:rsidRDefault="00542BC7" w:rsidP="00BF7DE4">
      <w:pPr>
        <w:spacing w:before="240" w:after="240"/>
      </w:pPr>
      <w:r>
        <w:t xml:space="preserve">Weng, L.S. (2025). Circular Economy in Action: Case Studies of Transformative Supply Chain Practices. Circular Economy in Action: Case Studies of Transformative Supply Chain Practices. [online] </w:t>
      </w:r>
      <w:proofErr w:type="spellStart"/>
      <w:r>
        <w:t>doi</w:t>
      </w:r>
      <w:proofErr w:type="spellEnd"/>
      <w:r>
        <w:t xml:space="preserve">: </w:t>
      </w:r>
      <w:hyperlink r:id="rId46" w:history="1">
        <w:r w:rsidRPr="005F0111">
          <w:rPr>
            <w:rStyle w:val="Hyperlink"/>
          </w:rPr>
          <w:t>https://doi.org/10.2139/ssrn.5152884</w:t>
        </w:r>
      </w:hyperlink>
      <w:r>
        <w:t xml:space="preserve">. </w:t>
      </w:r>
    </w:p>
    <w:sectPr w:rsidR="00542BC7" w:rsidSect="00E12761">
      <w:footerReference w:type="default" r:id="rId47"/>
      <w:pgSz w:w="11906" w:h="16838"/>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C2E6D" w14:textId="77777777" w:rsidR="00737E8C" w:rsidRDefault="00737E8C" w:rsidP="009272E6">
      <w:pPr>
        <w:spacing w:line="240" w:lineRule="auto"/>
      </w:pPr>
      <w:r>
        <w:separator/>
      </w:r>
    </w:p>
  </w:endnote>
  <w:endnote w:type="continuationSeparator" w:id="0">
    <w:p w14:paraId="02E6563A" w14:textId="77777777" w:rsidR="00737E8C" w:rsidRDefault="00737E8C" w:rsidP="009272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3350308-DB98-400A-AB48-C4F223779893}"/>
  </w:font>
  <w:font w:name="Segoe UI">
    <w:panose1 w:val="020B0502040204020203"/>
    <w:charset w:val="00"/>
    <w:family w:val="swiss"/>
    <w:pitch w:val="variable"/>
    <w:sig w:usb0="E4002EFF" w:usb1="C000E47F" w:usb2="00000009" w:usb3="00000000" w:csb0="000001FF" w:csb1="00000000"/>
    <w:embedRegular r:id="rId2" w:fontKey="{909AB36E-959B-43DE-9538-33E510235420}"/>
  </w:font>
  <w:font w:name="Cambria">
    <w:panose1 w:val="02040503050406030204"/>
    <w:charset w:val="00"/>
    <w:family w:val="roman"/>
    <w:pitch w:val="variable"/>
    <w:sig w:usb0="E00006FF" w:usb1="420024FF" w:usb2="02000000" w:usb3="00000000" w:csb0="0000019F" w:csb1="00000000"/>
    <w:embedRegular r:id="rId3" w:fontKey="{D358B1BA-7E5C-47D2-BD49-DC0175577E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991129"/>
      <w:docPartObj>
        <w:docPartGallery w:val="Page Numbers (Bottom of Page)"/>
        <w:docPartUnique/>
      </w:docPartObj>
    </w:sdtPr>
    <w:sdtContent>
      <w:p w14:paraId="26B7F53C" w14:textId="7ECD1E99" w:rsidR="009272E6" w:rsidRDefault="009272E6">
        <w:pPr>
          <w:pStyle w:val="Footer"/>
          <w:jc w:val="right"/>
        </w:pPr>
        <w:r>
          <w:fldChar w:fldCharType="begin"/>
        </w:r>
        <w:r>
          <w:instrText>PAGE   \* MERGEFORMAT</w:instrText>
        </w:r>
        <w:r>
          <w:fldChar w:fldCharType="separate"/>
        </w:r>
        <w:r w:rsidR="0025405F">
          <w:rPr>
            <w:noProof/>
          </w:rPr>
          <w:t>20</w:t>
        </w:r>
        <w:r>
          <w:fldChar w:fldCharType="end"/>
        </w:r>
      </w:p>
    </w:sdtContent>
  </w:sdt>
  <w:p w14:paraId="668472FB" w14:textId="77777777" w:rsidR="009272E6" w:rsidRDefault="00927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CD41F" w14:textId="77777777" w:rsidR="00737E8C" w:rsidRDefault="00737E8C" w:rsidP="009272E6">
      <w:pPr>
        <w:spacing w:line="240" w:lineRule="auto"/>
      </w:pPr>
      <w:r>
        <w:separator/>
      </w:r>
    </w:p>
  </w:footnote>
  <w:footnote w:type="continuationSeparator" w:id="0">
    <w:p w14:paraId="22C79370" w14:textId="77777777" w:rsidR="00737E8C" w:rsidRDefault="00737E8C" w:rsidP="009272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27E0F"/>
    <w:multiLevelType w:val="multilevel"/>
    <w:tmpl w:val="BE9C1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47043D"/>
    <w:multiLevelType w:val="multilevel"/>
    <w:tmpl w:val="8ACE9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38C2559"/>
    <w:multiLevelType w:val="multilevel"/>
    <w:tmpl w:val="1812E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4003537">
    <w:abstractNumId w:val="1"/>
  </w:num>
  <w:num w:numId="2" w16cid:durableId="1044986360">
    <w:abstractNumId w:val="0"/>
  </w:num>
  <w:num w:numId="3" w16cid:durableId="603463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209"/>
    <w:rsid w:val="00027431"/>
    <w:rsid w:val="000D7209"/>
    <w:rsid w:val="00106DBC"/>
    <w:rsid w:val="0025405F"/>
    <w:rsid w:val="00403A70"/>
    <w:rsid w:val="00542BC7"/>
    <w:rsid w:val="006B110C"/>
    <w:rsid w:val="00737E8C"/>
    <w:rsid w:val="007574B9"/>
    <w:rsid w:val="00867805"/>
    <w:rsid w:val="008C3D47"/>
    <w:rsid w:val="008E3491"/>
    <w:rsid w:val="009272E6"/>
    <w:rsid w:val="00A407C7"/>
    <w:rsid w:val="00BF7DE4"/>
    <w:rsid w:val="00C14D18"/>
    <w:rsid w:val="00D74B2D"/>
    <w:rsid w:val="00E12761"/>
    <w:rsid w:val="00EE1BED"/>
    <w:rsid w:val="00F07337"/>
    <w:rsid w:val="00F14E68"/>
    <w:rsid w:val="00F871FD"/>
    <w:rsid w:val="00FF31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260EC"/>
  <w15:docId w15:val="{15483264-B05E-426D-B340-93260587F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9272E6"/>
    <w:pPr>
      <w:tabs>
        <w:tab w:val="center" w:pos="4513"/>
        <w:tab w:val="right" w:pos="9026"/>
      </w:tabs>
      <w:spacing w:line="240" w:lineRule="auto"/>
    </w:pPr>
  </w:style>
  <w:style w:type="character" w:customStyle="1" w:styleId="HeaderChar">
    <w:name w:val="Header Char"/>
    <w:basedOn w:val="DefaultParagraphFont"/>
    <w:link w:val="Header"/>
    <w:uiPriority w:val="99"/>
    <w:rsid w:val="009272E6"/>
  </w:style>
  <w:style w:type="paragraph" w:styleId="Footer">
    <w:name w:val="footer"/>
    <w:basedOn w:val="Normal"/>
    <w:link w:val="FooterChar"/>
    <w:uiPriority w:val="99"/>
    <w:unhideWhenUsed/>
    <w:rsid w:val="009272E6"/>
    <w:pPr>
      <w:tabs>
        <w:tab w:val="center" w:pos="4513"/>
        <w:tab w:val="right" w:pos="9026"/>
      </w:tabs>
      <w:spacing w:line="240" w:lineRule="auto"/>
    </w:pPr>
  </w:style>
  <w:style w:type="character" w:customStyle="1" w:styleId="FooterChar">
    <w:name w:val="Footer Char"/>
    <w:basedOn w:val="DefaultParagraphFont"/>
    <w:link w:val="Footer"/>
    <w:uiPriority w:val="99"/>
    <w:rsid w:val="009272E6"/>
  </w:style>
  <w:style w:type="paragraph" w:styleId="TOCHeading">
    <w:name w:val="TOC Heading"/>
    <w:basedOn w:val="Heading1"/>
    <w:next w:val="Normal"/>
    <w:uiPriority w:val="39"/>
    <w:unhideWhenUsed/>
    <w:qFormat/>
    <w:rsid w:val="009272E6"/>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IN"/>
    </w:rPr>
  </w:style>
  <w:style w:type="paragraph" w:styleId="TOC1">
    <w:name w:val="toc 1"/>
    <w:basedOn w:val="Normal"/>
    <w:next w:val="Normal"/>
    <w:autoRedefine/>
    <w:uiPriority w:val="39"/>
    <w:unhideWhenUsed/>
    <w:rsid w:val="009272E6"/>
    <w:pPr>
      <w:spacing w:after="100"/>
    </w:pPr>
  </w:style>
  <w:style w:type="paragraph" w:styleId="TOC2">
    <w:name w:val="toc 2"/>
    <w:basedOn w:val="Normal"/>
    <w:next w:val="Normal"/>
    <w:autoRedefine/>
    <w:uiPriority w:val="39"/>
    <w:unhideWhenUsed/>
    <w:rsid w:val="009272E6"/>
    <w:pPr>
      <w:spacing w:after="100"/>
      <w:ind w:left="240"/>
    </w:pPr>
  </w:style>
  <w:style w:type="character" w:styleId="Hyperlink">
    <w:name w:val="Hyperlink"/>
    <w:basedOn w:val="DefaultParagraphFont"/>
    <w:uiPriority w:val="99"/>
    <w:unhideWhenUsed/>
    <w:rsid w:val="009272E6"/>
    <w:rPr>
      <w:color w:val="0000FF" w:themeColor="hyperlink"/>
      <w:u w:val="single"/>
    </w:rPr>
  </w:style>
  <w:style w:type="character" w:styleId="CommentReference">
    <w:name w:val="annotation reference"/>
    <w:basedOn w:val="DefaultParagraphFont"/>
    <w:uiPriority w:val="99"/>
    <w:semiHidden/>
    <w:unhideWhenUsed/>
    <w:rsid w:val="00542BC7"/>
    <w:rPr>
      <w:sz w:val="16"/>
      <w:szCs w:val="16"/>
    </w:rPr>
  </w:style>
  <w:style w:type="paragraph" w:styleId="CommentText">
    <w:name w:val="annotation text"/>
    <w:basedOn w:val="Normal"/>
    <w:link w:val="CommentTextChar"/>
    <w:uiPriority w:val="99"/>
    <w:semiHidden/>
    <w:unhideWhenUsed/>
    <w:rsid w:val="00542BC7"/>
    <w:pPr>
      <w:spacing w:line="240" w:lineRule="auto"/>
    </w:pPr>
    <w:rPr>
      <w:sz w:val="20"/>
      <w:szCs w:val="20"/>
    </w:rPr>
  </w:style>
  <w:style w:type="character" w:customStyle="1" w:styleId="CommentTextChar">
    <w:name w:val="Comment Text Char"/>
    <w:basedOn w:val="DefaultParagraphFont"/>
    <w:link w:val="CommentText"/>
    <w:uiPriority w:val="99"/>
    <w:semiHidden/>
    <w:rsid w:val="00542BC7"/>
    <w:rPr>
      <w:sz w:val="20"/>
      <w:szCs w:val="20"/>
    </w:rPr>
  </w:style>
  <w:style w:type="paragraph" w:styleId="CommentSubject">
    <w:name w:val="annotation subject"/>
    <w:basedOn w:val="CommentText"/>
    <w:next w:val="CommentText"/>
    <w:link w:val="CommentSubjectChar"/>
    <w:uiPriority w:val="99"/>
    <w:semiHidden/>
    <w:unhideWhenUsed/>
    <w:rsid w:val="00542BC7"/>
    <w:rPr>
      <w:b/>
      <w:bCs/>
    </w:rPr>
  </w:style>
  <w:style w:type="character" w:customStyle="1" w:styleId="CommentSubjectChar">
    <w:name w:val="Comment Subject Char"/>
    <w:basedOn w:val="CommentTextChar"/>
    <w:link w:val="CommentSubject"/>
    <w:uiPriority w:val="99"/>
    <w:semiHidden/>
    <w:rsid w:val="00542BC7"/>
    <w:rPr>
      <w:b/>
      <w:bCs/>
      <w:sz w:val="20"/>
      <w:szCs w:val="20"/>
    </w:rPr>
  </w:style>
  <w:style w:type="paragraph" w:styleId="BalloonText">
    <w:name w:val="Balloon Text"/>
    <w:basedOn w:val="Normal"/>
    <w:link w:val="BalloonTextChar"/>
    <w:uiPriority w:val="99"/>
    <w:semiHidden/>
    <w:unhideWhenUsed/>
    <w:rsid w:val="00542BC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B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holarship.org/uc/item/87z0p767" TargetMode="External"/><Relationship Id="rId18" Type="http://schemas.openxmlformats.org/officeDocument/2006/relationships/hyperlink" Target="https://openresearch.ocadu.ca/id/eprint/4071/" TargetMode="External"/><Relationship Id="rId26" Type="http://schemas.openxmlformats.org/officeDocument/2006/relationships/hyperlink" Target="https://doi.org/10.1108/josm-12-2021-0464" TargetMode="External"/><Relationship Id="rId39" Type="http://schemas.openxmlformats.org/officeDocument/2006/relationships/hyperlink" Target="https://www.iima.ac.in/sites/default/files/2023-06/Q-com%20-%20Ranjekar%20&amp;%20Roy_0.pdf" TargetMode="External"/><Relationship Id="rId21" Type="http://schemas.openxmlformats.org/officeDocument/2006/relationships/hyperlink" Target="https://doi.org/10.47772/ijriss.2025.914mg0061" TargetMode="External"/><Relationship Id="rId34" Type="http://schemas.openxmlformats.org/officeDocument/2006/relationships/hyperlink" Target="https://doi.org/10.2139/ssrn.5010270" TargetMode="External"/><Relationship Id="rId42" Type="http://schemas.openxmlformats.org/officeDocument/2006/relationships/hyperlink" Target="https://doi.org/10.1002/mar.21884"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2/bse.3255" TargetMode="External"/><Relationship Id="rId29" Type="http://schemas.openxmlformats.org/officeDocument/2006/relationships/hyperlink" Target="https://books.google.com/books?hl=en&amp;lr=&amp;id=hw0TEQAAQBAJ&amp;oi=fnd&amp;pg=PR9&amp;dq=This+supports+the+fact+that+international+marketing+needs+not+only+an+analysis+of+the+economic+aspect+of+a+business+but+a+thorough+grasp+of+cultural+and+social+aspects+as+well&amp;ots=1JMYoyDj4N&amp;sig=GPZG-pUfgPtzo7fZrFje5ZS0fZ4" TargetMode="External"/><Relationship Id="rId11" Type="http://schemas.openxmlformats.org/officeDocument/2006/relationships/hyperlink" Target="https://doi.org/10.1080/17549175.2022.2074523" TargetMode="External"/><Relationship Id="rId24" Type="http://schemas.openxmlformats.org/officeDocument/2006/relationships/hyperlink" Target="https://www.ipsacademy.org/unnayan/jul-23-xv-2/Paper%201_Final_revised%20paper.pdf" TargetMode="External"/><Relationship Id="rId32" Type="http://schemas.openxmlformats.org/officeDocument/2006/relationships/hyperlink" Target="https://doi.org/10.3390/publications12020011" TargetMode="External"/><Relationship Id="rId37" Type="http://schemas.openxmlformats.org/officeDocument/2006/relationships/hyperlink" Target="https://doi.org/10.61336/jmsr/25-02-30" TargetMode="External"/><Relationship Id="rId40" Type="http://schemas.openxmlformats.org/officeDocument/2006/relationships/hyperlink" Target="https://doi.org/10.18537/est.v015.n029.a15" TargetMode="External"/><Relationship Id="rId45" Type="http://schemas.openxmlformats.org/officeDocument/2006/relationships/hyperlink" Target="https://doi.org/10.58661/ijsse.v3i4.227" TargetMode="External"/><Relationship Id="rId5" Type="http://schemas.openxmlformats.org/officeDocument/2006/relationships/webSettings" Target="webSettings.xml"/><Relationship Id="rId15" Type="http://schemas.openxmlformats.org/officeDocument/2006/relationships/hyperlink" Target="https://doi.org/10.3390/su141912129" TargetMode="External"/><Relationship Id="rId23" Type="http://schemas.openxmlformats.org/officeDocument/2006/relationships/hyperlink" Target="https://doi.org/10.1007/s10668-024-05277-y" TargetMode="External"/><Relationship Id="rId28" Type="http://schemas.openxmlformats.org/officeDocument/2006/relationships/hyperlink" Target="https://doi.org/10.1177/00490857211040249" TargetMode="External"/><Relationship Id="rId36" Type="http://schemas.openxmlformats.org/officeDocument/2006/relationships/hyperlink" Target="https://doi.org/10.32996/jcsts.2025.7.3.7" TargetMode="External"/><Relationship Id="rId49" Type="http://schemas.openxmlformats.org/officeDocument/2006/relationships/theme" Target="theme/theme1.xml"/><Relationship Id="rId10" Type="http://schemas.openxmlformats.org/officeDocument/2006/relationships/hyperlink" Target="https://doi.org/10.63125/ehvpjc80" TargetMode="External"/><Relationship Id="rId19" Type="http://schemas.openxmlformats.org/officeDocument/2006/relationships/hyperlink" Target="https://doi.org/10.1007/s40171-021-00297-3" TargetMode="External"/><Relationship Id="rId31" Type="http://schemas.openxmlformats.org/officeDocument/2006/relationships/hyperlink" Target="https://doi.org/10.3390/su14042343" TargetMode="External"/><Relationship Id="rId44" Type="http://schemas.openxmlformats.org/officeDocument/2006/relationships/hyperlink" Target="https://doi.org/10.34726/hss.2024.109721" TargetMode="External"/><Relationship Id="rId4" Type="http://schemas.openxmlformats.org/officeDocument/2006/relationships/settings" Target="settings.xml"/><Relationship Id="rId9" Type="http://schemas.openxmlformats.org/officeDocument/2006/relationships/hyperlink" Target="https://doi.org/10.61100/adman.v2i2.206" TargetMode="External"/><Relationship Id="rId14" Type="http://schemas.openxmlformats.org/officeDocument/2006/relationships/hyperlink" Target="https://doi.org/10.1016/j.trip.2023.100895" TargetMode="External"/><Relationship Id="rId22" Type="http://schemas.openxmlformats.org/officeDocument/2006/relationships/hyperlink" Target="https://doi.org/10.1186/s40537-024-00947-0" TargetMode="External"/><Relationship Id="rId27" Type="http://schemas.openxmlformats.org/officeDocument/2006/relationships/hyperlink" Target="https://mpra.ub.uni-muenchen.de/113109/3/MPRA_paper_113109.pdf" TargetMode="External"/><Relationship Id="rId30" Type="http://schemas.openxmlformats.org/officeDocument/2006/relationships/hyperlink" Target="https://doi.org/10.24853/pk.8.2.241-250" TargetMode="External"/><Relationship Id="rId35" Type="http://schemas.openxmlformats.org/officeDocument/2006/relationships/hyperlink" Target="https://doi.org/10.1007/s11747-021-00814-x" TargetMode="External"/><Relationship Id="rId43" Type="http://schemas.openxmlformats.org/officeDocument/2006/relationships/hyperlink" Target="https://doi.org/10.1055/s-0044-1796641"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504/IJC.2022.127400" TargetMode="External"/><Relationship Id="rId17" Type="http://schemas.openxmlformats.org/officeDocument/2006/relationships/hyperlink" Target="https://doi.org/10.1007/s41027-023-00444-7" TargetMode="External"/><Relationship Id="rId25" Type="http://schemas.openxmlformats.org/officeDocument/2006/relationships/hyperlink" Target="https://www.sethassociates.com/wp-content/uploads/2022/02/India-Business-Guide_2022_ePUB-PDF.pdf" TargetMode="External"/><Relationship Id="rId33" Type="http://schemas.openxmlformats.org/officeDocument/2006/relationships/hyperlink" Target="https://www.researchgate.net/publication/378333261_Sustainability_by_Design_IKEA's_Eco-Friendly_Marketing_Efforts" TargetMode="External"/><Relationship Id="rId38" Type="http://schemas.openxmlformats.org/officeDocument/2006/relationships/hyperlink" Target="https://doi.org/10.4324/9781315058993-8" TargetMode="External"/><Relationship Id="rId46" Type="http://schemas.openxmlformats.org/officeDocument/2006/relationships/hyperlink" Target="https://doi.org/10.2139/ssrn.5152884" TargetMode="External"/><Relationship Id="rId20" Type="http://schemas.openxmlformats.org/officeDocument/2006/relationships/hyperlink" Target="https://doi.org/10.1002/curj.213" TargetMode="External"/><Relationship Id="rId41" Type="http://schemas.openxmlformats.org/officeDocument/2006/relationships/hyperlink" Target="https://doi.org/10.1002/bse.4217"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4B34F-23A0-4D4F-A199-29CFE8E6C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6835</Words>
  <Characters>38960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chandru subbaiah</cp:lastModifiedBy>
  <cp:revision>2</cp:revision>
  <dcterms:created xsi:type="dcterms:W3CDTF">2026-04-24T09:41:00Z</dcterms:created>
  <dcterms:modified xsi:type="dcterms:W3CDTF">2026-04-24T09:41:00Z</dcterms:modified>
</cp:coreProperties>
</file>