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238C" w:rsidRDefault="00BB238C" w:rsidP="00BB238C">
      <w:pPr>
        <w:jc w:val="center"/>
        <w:rPr>
          <w:rFonts w:ascii="Times New Roman" w:hAnsi="Times New Roman" w:cs="Times New Roman"/>
          <w:sz w:val="32"/>
          <w:szCs w:val="32"/>
        </w:rPr>
      </w:pPr>
      <w:r>
        <w:rPr>
          <w:rFonts w:ascii="Times New Roman" w:hAnsi="Times New Roman" w:cs="Times New Roman"/>
          <w:sz w:val="32"/>
          <w:szCs w:val="32"/>
        </w:rPr>
        <w:t>UNIT 8</w:t>
      </w:r>
      <w:r>
        <w:rPr>
          <w:rFonts w:ascii="Times New Roman" w:hAnsi="Times New Roman" w:cs="Times New Roman"/>
          <w:sz w:val="32"/>
          <w:szCs w:val="32"/>
        </w:rPr>
        <w:t xml:space="preserve"> BOOKLET – </w:t>
      </w:r>
      <w:r>
        <w:rPr>
          <w:rFonts w:ascii="Times New Roman" w:hAnsi="Times New Roman" w:cs="Times New Roman"/>
          <w:sz w:val="32"/>
          <w:szCs w:val="32"/>
        </w:rPr>
        <w:t>THE</w:t>
      </w:r>
      <w:r w:rsidRPr="00BB238C">
        <w:rPr>
          <w:rFonts w:ascii="Times New Roman" w:hAnsi="Times New Roman" w:cs="Times New Roman"/>
          <w:sz w:val="32"/>
          <w:szCs w:val="32"/>
        </w:rPr>
        <w:t xml:space="preserve"> A</w:t>
      </w:r>
      <w:r>
        <w:rPr>
          <w:rFonts w:ascii="Times New Roman" w:hAnsi="Times New Roman" w:cs="Times New Roman"/>
          <w:sz w:val="32"/>
          <w:szCs w:val="32"/>
        </w:rPr>
        <w:t>NCIENT</w:t>
      </w:r>
      <w:r w:rsidRPr="00BB238C">
        <w:rPr>
          <w:rFonts w:ascii="Times New Roman" w:hAnsi="Times New Roman" w:cs="Times New Roman"/>
          <w:sz w:val="32"/>
          <w:szCs w:val="32"/>
        </w:rPr>
        <w:t xml:space="preserve"> C</w:t>
      </w:r>
      <w:r>
        <w:rPr>
          <w:rFonts w:ascii="Times New Roman" w:hAnsi="Times New Roman" w:cs="Times New Roman"/>
          <w:sz w:val="32"/>
          <w:szCs w:val="32"/>
        </w:rPr>
        <w:t>INNAMON</w:t>
      </w:r>
      <w:r w:rsidRPr="00BB238C">
        <w:rPr>
          <w:rFonts w:ascii="Times New Roman" w:hAnsi="Times New Roman" w:cs="Times New Roman"/>
          <w:sz w:val="32"/>
          <w:szCs w:val="32"/>
        </w:rPr>
        <w:t xml:space="preserve"> R</w:t>
      </w:r>
      <w:r>
        <w:rPr>
          <w:rFonts w:ascii="Times New Roman" w:hAnsi="Times New Roman" w:cs="Times New Roman"/>
          <w:sz w:val="32"/>
          <w:szCs w:val="32"/>
        </w:rPr>
        <w:t>OUTE</w:t>
      </w:r>
      <w:r w:rsidRPr="00BB238C">
        <w:rPr>
          <w:rFonts w:ascii="Times New Roman" w:hAnsi="Times New Roman" w:cs="Times New Roman"/>
          <w:sz w:val="32"/>
          <w:szCs w:val="32"/>
        </w:rPr>
        <w:t>?</w:t>
      </w:r>
    </w:p>
    <w:p w:rsidR="00BB238C" w:rsidRDefault="00950E4C" w:rsidP="00BB238C">
      <w:pPr>
        <w:jc w:val="center"/>
        <w:rPr>
          <w:rFonts w:ascii="Times New Roman" w:hAnsi="Times New Roman" w:cs="Times New Roman"/>
          <w:sz w:val="24"/>
          <w:szCs w:val="24"/>
        </w:rPr>
      </w:pPr>
      <w:bookmarkStart w:id="0" w:name="_GoBack"/>
      <w:r>
        <w:rPr>
          <w:rFonts w:ascii="Times New Roman" w:hAnsi="Times New Roman" w:cs="Times New Roman"/>
          <w:noProof/>
          <w:sz w:val="24"/>
          <w:szCs w:val="24"/>
          <w:lang w:eastAsia="en-GB"/>
        </w:rPr>
        <w:drawing>
          <wp:inline distT="0" distB="0" distL="0" distR="0" wp14:anchorId="24180F78">
            <wp:extent cx="1966224" cy="1618604"/>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78171" cy="1628439"/>
                    </a:xfrm>
                    <a:prstGeom prst="rect">
                      <a:avLst/>
                    </a:prstGeom>
                    <a:noFill/>
                  </pic:spPr>
                </pic:pic>
              </a:graphicData>
            </a:graphic>
          </wp:inline>
        </w:drawing>
      </w:r>
      <w:bookmarkEnd w:id="0"/>
    </w:p>
    <w:p w:rsidR="00950E4C" w:rsidRPr="00950E4C" w:rsidRDefault="00950E4C" w:rsidP="00BB238C">
      <w:pPr>
        <w:jc w:val="center"/>
        <w:rPr>
          <w:rFonts w:ascii="Times New Roman" w:hAnsi="Times New Roman" w:cs="Times New Roman"/>
          <w:sz w:val="2"/>
          <w:szCs w:val="2"/>
        </w:rPr>
      </w:pPr>
    </w:p>
    <w:p w:rsidR="0026196C" w:rsidRDefault="0026196C" w:rsidP="0026196C">
      <w:pPr>
        <w:jc w:val="both"/>
        <w:rPr>
          <w:rFonts w:ascii="Times New Roman" w:hAnsi="Times New Roman" w:cs="Times New Roman"/>
          <w:sz w:val="24"/>
          <w:szCs w:val="24"/>
        </w:rPr>
      </w:pPr>
      <w:r>
        <w:rPr>
          <w:rFonts w:ascii="Times New Roman" w:hAnsi="Times New Roman" w:cs="Times New Roman"/>
          <w:sz w:val="24"/>
          <w:szCs w:val="24"/>
        </w:rPr>
        <w:t xml:space="preserve">In this session we </w:t>
      </w:r>
      <w:r w:rsidRPr="0026196C">
        <w:rPr>
          <w:rFonts w:ascii="Times New Roman" w:hAnsi="Times New Roman" w:cs="Times New Roman"/>
          <w:sz w:val="24"/>
          <w:szCs w:val="24"/>
        </w:rPr>
        <w:t xml:space="preserve">will examine the evidence for the existence of a cinnamon trade route that connected Southeast Asia with eastern Africa; an idea particularly advocated by J. I. Miller (1968), but which had proved rather controversial. The idea is based around a reference in Pliny’s </w:t>
      </w:r>
      <w:r w:rsidRPr="0026196C">
        <w:rPr>
          <w:rFonts w:ascii="Times New Roman" w:hAnsi="Times New Roman" w:cs="Times New Roman"/>
          <w:i/>
          <w:sz w:val="24"/>
          <w:szCs w:val="24"/>
        </w:rPr>
        <w:t>Natural History</w:t>
      </w:r>
      <w:r w:rsidRPr="0026196C">
        <w:rPr>
          <w:rFonts w:ascii="Times New Roman" w:hAnsi="Times New Roman" w:cs="Times New Roman"/>
          <w:sz w:val="24"/>
          <w:szCs w:val="24"/>
        </w:rPr>
        <w:t xml:space="preserve"> to men who were carried on rafts by a southeast wind over vast tracts of sea without steers, oars or rudders. </w:t>
      </w:r>
      <w:r>
        <w:rPr>
          <w:rFonts w:ascii="Times New Roman" w:hAnsi="Times New Roman" w:cs="Times New Roman"/>
          <w:sz w:val="24"/>
          <w:szCs w:val="24"/>
        </w:rPr>
        <w:t xml:space="preserve">Read the extracts from </w:t>
      </w:r>
      <w:r w:rsidRPr="0026196C">
        <w:rPr>
          <w:rFonts w:ascii="Times New Roman" w:hAnsi="Times New Roman" w:cs="Times New Roman"/>
          <w:sz w:val="24"/>
          <w:szCs w:val="24"/>
        </w:rPr>
        <w:t xml:space="preserve">the ancient </w:t>
      </w:r>
      <w:r>
        <w:rPr>
          <w:rFonts w:ascii="Times New Roman" w:hAnsi="Times New Roman" w:cs="Times New Roman"/>
          <w:sz w:val="24"/>
          <w:szCs w:val="24"/>
        </w:rPr>
        <w:t xml:space="preserve">sources (see below) and the </w:t>
      </w:r>
      <w:r w:rsidRPr="0026196C">
        <w:rPr>
          <w:rFonts w:ascii="Times New Roman" w:hAnsi="Times New Roman" w:cs="Times New Roman"/>
          <w:sz w:val="24"/>
          <w:szCs w:val="24"/>
        </w:rPr>
        <w:t xml:space="preserve">modern scholarship, </w:t>
      </w:r>
      <w:r>
        <w:rPr>
          <w:rFonts w:ascii="Times New Roman" w:hAnsi="Times New Roman" w:cs="Times New Roman"/>
          <w:sz w:val="24"/>
          <w:szCs w:val="24"/>
        </w:rPr>
        <w:t xml:space="preserve">before considering the following </w:t>
      </w:r>
      <w:r w:rsidRPr="0026196C">
        <w:rPr>
          <w:rFonts w:ascii="Times New Roman" w:hAnsi="Times New Roman" w:cs="Times New Roman"/>
          <w:sz w:val="24"/>
          <w:szCs w:val="24"/>
        </w:rPr>
        <w:t>questions</w:t>
      </w:r>
      <w:r>
        <w:rPr>
          <w:rFonts w:ascii="Times New Roman" w:hAnsi="Times New Roman" w:cs="Times New Roman"/>
          <w:sz w:val="24"/>
          <w:szCs w:val="24"/>
        </w:rPr>
        <w:t>:</w:t>
      </w:r>
    </w:p>
    <w:p w:rsidR="0026196C" w:rsidRPr="00950E4C" w:rsidRDefault="0026196C" w:rsidP="0026196C">
      <w:pPr>
        <w:jc w:val="both"/>
        <w:rPr>
          <w:rFonts w:ascii="Times New Roman" w:hAnsi="Times New Roman" w:cs="Times New Roman"/>
          <w:sz w:val="2"/>
          <w:szCs w:val="2"/>
        </w:rPr>
      </w:pPr>
    </w:p>
    <w:p w:rsidR="0026196C" w:rsidRPr="0026196C" w:rsidRDefault="0026196C" w:rsidP="0026196C">
      <w:pPr>
        <w:jc w:val="both"/>
        <w:rPr>
          <w:rFonts w:ascii="Times New Roman" w:hAnsi="Times New Roman" w:cs="Times New Roman"/>
          <w:b/>
          <w:sz w:val="24"/>
          <w:szCs w:val="24"/>
        </w:rPr>
      </w:pPr>
      <w:r w:rsidRPr="0026196C">
        <w:rPr>
          <w:rFonts w:ascii="Times New Roman" w:hAnsi="Times New Roman" w:cs="Times New Roman"/>
          <w:b/>
          <w:sz w:val="24"/>
          <w:szCs w:val="24"/>
        </w:rPr>
        <w:t xml:space="preserve">Questions: </w:t>
      </w:r>
    </w:p>
    <w:p w:rsidR="0026196C" w:rsidRPr="0026196C" w:rsidRDefault="0026196C" w:rsidP="0026196C">
      <w:pPr>
        <w:jc w:val="both"/>
        <w:rPr>
          <w:rFonts w:ascii="Times New Roman" w:hAnsi="Times New Roman" w:cs="Times New Roman"/>
          <w:sz w:val="2"/>
          <w:szCs w:val="2"/>
        </w:rPr>
      </w:pPr>
    </w:p>
    <w:p w:rsidR="0026196C" w:rsidRPr="0026196C" w:rsidRDefault="0026196C" w:rsidP="0026196C">
      <w:pPr>
        <w:jc w:val="both"/>
        <w:rPr>
          <w:rFonts w:ascii="Times New Roman" w:hAnsi="Times New Roman" w:cs="Times New Roman"/>
          <w:sz w:val="24"/>
          <w:szCs w:val="24"/>
        </w:rPr>
      </w:pPr>
      <w:r w:rsidRPr="0026196C">
        <w:rPr>
          <w:rFonts w:ascii="Times New Roman" w:hAnsi="Times New Roman" w:cs="Times New Roman"/>
          <w:b/>
          <w:sz w:val="24"/>
          <w:szCs w:val="24"/>
        </w:rPr>
        <w:t>1)</w:t>
      </w:r>
      <w:r w:rsidRPr="0026196C">
        <w:rPr>
          <w:rFonts w:ascii="Times New Roman" w:hAnsi="Times New Roman" w:cs="Times New Roman"/>
          <w:sz w:val="24"/>
          <w:szCs w:val="24"/>
        </w:rPr>
        <w:t xml:space="preserve"> What is the main evidence cited to support a connection between Southeast Asia and eastern Africa in this period?</w:t>
      </w:r>
    </w:p>
    <w:p w:rsidR="0026196C" w:rsidRPr="0026196C" w:rsidRDefault="0026196C" w:rsidP="0026196C">
      <w:pPr>
        <w:jc w:val="both"/>
        <w:rPr>
          <w:rFonts w:ascii="Times New Roman" w:hAnsi="Times New Roman" w:cs="Times New Roman"/>
          <w:sz w:val="2"/>
          <w:szCs w:val="2"/>
        </w:rPr>
      </w:pPr>
    </w:p>
    <w:p w:rsidR="0026196C" w:rsidRPr="0026196C" w:rsidRDefault="0026196C" w:rsidP="0026196C">
      <w:pPr>
        <w:jc w:val="both"/>
        <w:rPr>
          <w:rFonts w:ascii="Times New Roman" w:hAnsi="Times New Roman" w:cs="Times New Roman"/>
          <w:sz w:val="24"/>
          <w:szCs w:val="24"/>
        </w:rPr>
      </w:pPr>
      <w:r w:rsidRPr="0026196C">
        <w:rPr>
          <w:rFonts w:ascii="Times New Roman" w:hAnsi="Times New Roman" w:cs="Times New Roman"/>
          <w:b/>
          <w:sz w:val="24"/>
          <w:szCs w:val="24"/>
        </w:rPr>
        <w:t xml:space="preserve">2) </w:t>
      </w:r>
      <w:r w:rsidRPr="0026196C">
        <w:rPr>
          <w:rFonts w:ascii="Times New Roman" w:hAnsi="Times New Roman" w:cs="Times New Roman"/>
          <w:sz w:val="24"/>
          <w:szCs w:val="24"/>
        </w:rPr>
        <w:t>What criticisms have been made of the idea of an ancient cinnamon route?</w:t>
      </w:r>
    </w:p>
    <w:p w:rsidR="0026196C" w:rsidRPr="0026196C" w:rsidRDefault="0026196C" w:rsidP="0026196C">
      <w:pPr>
        <w:jc w:val="both"/>
        <w:rPr>
          <w:rFonts w:ascii="Times New Roman" w:hAnsi="Times New Roman" w:cs="Times New Roman"/>
          <w:sz w:val="2"/>
          <w:szCs w:val="2"/>
        </w:rPr>
      </w:pPr>
    </w:p>
    <w:p w:rsidR="0026196C" w:rsidRPr="0026196C" w:rsidRDefault="0026196C" w:rsidP="0026196C">
      <w:pPr>
        <w:jc w:val="both"/>
        <w:rPr>
          <w:rFonts w:ascii="Times New Roman" w:hAnsi="Times New Roman" w:cs="Times New Roman"/>
          <w:sz w:val="24"/>
          <w:szCs w:val="24"/>
        </w:rPr>
      </w:pPr>
      <w:r w:rsidRPr="0026196C">
        <w:rPr>
          <w:rFonts w:ascii="Times New Roman" w:hAnsi="Times New Roman" w:cs="Times New Roman"/>
          <w:b/>
          <w:sz w:val="24"/>
          <w:szCs w:val="24"/>
        </w:rPr>
        <w:t xml:space="preserve">3) </w:t>
      </w:r>
      <w:r w:rsidRPr="0026196C">
        <w:rPr>
          <w:rFonts w:ascii="Times New Roman" w:hAnsi="Times New Roman" w:cs="Times New Roman"/>
          <w:sz w:val="24"/>
          <w:szCs w:val="24"/>
        </w:rPr>
        <w:t>Do you think that the evidence</w:t>
      </w:r>
      <w:r w:rsidR="00BA5049">
        <w:rPr>
          <w:rFonts w:ascii="Times New Roman" w:hAnsi="Times New Roman" w:cs="Times New Roman"/>
          <w:sz w:val="24"/>
          <w:szCs w:val="24"/>
        </w:rPr>
        <w:t xml:space="preserve"> for an ancient Cinnamon Route</w:t>
      </w:r>
      <w:r w:rsidRPr="0026196C">
        <w:rPr>
          <w:rFonts w:ascii="Times New Roman" w:hAnsi="Times New Roman" w:cs="Times New Roman"/>
          <w:sz w:val="24"/>
          <w:szCs w:val="24"/>
        </w:rPr>
        <w:t xml:space="preserve"> is sufficient? </w:t>
      </w:r>
    </w:p>
    <w:p w:rsidR="0026196C" w:rsidRPr="0026196C" w:rsidRDefault="0026196C" w:rsidP="0026196C">
      <w:pPr>
        <w:jc w:val="both"/>
        <w:rPr>
          <w:rFonts w:ascii="Times New Roman" w:hAnsi="Times New Roman" w:cs="Times New Roman"/>
          <w:sz w:val="2"/>
          <w:szCs w:val="2"/>
        </w:rPr>
      </w:pPr>
    </w:p>
    <w:p w:rsidR="0026196C" w:rsidRPr="0026196C" w:rsidRDefault="0026196C" w:rsidP="0026196C">
      <w:pPr>
        <w:jc w:val="both"/>
        <w:rPr>
          <w:rFonts w:ascii="Times New Roman" w:hAnsi="Times New Roman" w:cs="Times New Roman"/>
          <w:b/>
          <w:sz w:val="24"/>
          <w:szCs w:val="24"/>
        </w:rPr>
      </w:pPr>
      <w:r w:rsidRPr="0026196C">
        <w:rPr>
          <w:rFonts w:ascii="Times New Roman" w:hAnsi="Times New Roman" w:cs="Times New Roman"/>
          <w:b/>
          <w:sz w:val="24"/>
          <w:szCs w:val="24"/>
        </w:rPr>
        <w:t>Modern Scholarship:</w:t>
      </w:r>
    </w:p>
    <w:p w:rsidR="0026196C" w:rsidRPr="0026196C" w:rsidRDefault="0026196C" w:rsidP="0026196C">
      <w:pPr>
        <w:jc w:val="both"/>
        <w:rPr>
          <w:rFonts w:ascii="Times New Roman" w:hAnsi="Times New Roman" w:cs="Times New Roman"/>
          <w:sz w:val="24"/>
          <w:szCs w:val="24"/>
        </w:rPr>
      </w:pPr>
      <w:r w:rsidRPr="0026196C">
        <w:rPr>
          <w:rFonts w:ascii="Times New Roman" w:hAnsi="Times New Roman" w:cs="Times New Roman"/>
          <w:sz w:val="24"/>
          <w:szCs w:val="24"/>
        </w:rPr>
        <w:t xml:space="preserve">Miller, J. I. 1969. </w:t>
      </w:r>
      <w:r w:rsidRPr="0026196C">
        <w:rPr>
          <w:rFonts w:ascii="Times New Roman" w:hAnsi="Times New Roman" w:cs="Times New Roman"/>
          <w:i/>
          <w:sz w:val="24"/>
          <w:szCs w:val="24"/>
        </w:rPr>
        <w:t>The Spice Trade of the Roman Empire 29 B.C.-A.D. 641</w:t>
      </w:r>
      <w:r w:rsidRPr="0026196C">
        <w:rPr>
          <w:rFonts w:ascii="Times New Roman" w:hAnsi="Times New Roman" w:cs="Times New Roman"/>
          <w:sz w:val="24"/>
          <w:szCs w:val="24"/>
        </w:rPr>
        <w:t>. Oxford: Clarendon Press. – Chapter 8 (</w:t>
      </w:r>
      <w:r w:rsidRPr="0026196C">
        <w:rPr>
          <w:rFonts w:ascii="Times New Roman" w:hAnsi="Times New Roman" w:cs="Times New Roman"/>
          <w:b/>
          <w:sz w:val="24"/>
          <w:szCs w:val="24"/>
        </w:rPr>
        <w:t>see Moodle</w:t>
      </w:r>
      <w:r w:rsidRPr="0026196C">
        <w:rPr>
          <w:rFonts w:ascii="Times New Roman" w:hAnsi="Times New Roman" w:cs="Times New Roman"/>
          <w:sz w:val="24"/>
          <w:szCs w:val="24"/>
        </w:rPr>
        <w:t>).</w:t>
      </w:r>
    </w:p>
    <w:p w:rsidR="0026196C" w:rsidRPr="0026196C" w:rsidRDefault="0026196C" w:rsidP="0026196C">
      <w:pPr>
        <w:jc w:val="both"/>
        <w:rPr>
          <w:rFonts w:ascii="Times New Roman" w:hAnsi="Times New Roman" w:cs="Times New Roman"/>
          <w:sz w:val="2"/>
          <w:szCs w:val="2"/>
        </w:rPr>
      </w:pPr>
    </w:p>
    <w:p w:rsidR="0026196C" w:rsidRPr="0026196C" w:rsidRDefault="0026196C" w:rsidP="0026196C">
      <w:pPr>
        <w:jc w:val="both"/>
        <w:rPr>
          <w:rFonts w:ascii="Times New Roman" w:hAnsi="Times New Roman" w:cs="Times New Roman"/>
          <w:sz w:val="24"/>
          <w:szCs w:val="24"/>
          <w:lang w:val="de-DE"/>
        </w:rPr>
      </w:pPr>
      <w:r w:rsidRPr="0026196C">
        <w:rPr>
          <w:rFonts w:ascii="Times New Roman" w:hAnsi="Times New Roman" w:cs="Times New Roman"/>
          <w:sz w:val="24"/>
          <w:szCs w:val="24"/>
          <w:lang w:val="de-DE"/>
        </w:rPr>
        <w:t xml:space="preserve">Raschke, M. G. 1978. ‘New Studies in Roman Commerce with the East’, </w:t>
      </w:r>
      <w:r w:rsidRPr="0026196C">
        <w:rPr>
          <w:rFonts w:ascii="Times New Roman" w:hAnsi="Times New Roman" w:cs="Times New Roman"/>
          <w:i/>
          <w:iCs/>
          <w:sz w:val="24"/>
          <w:szCs w:val="24"/>
          <w:lang w:val="de-DE"/>
        </w:rPr>
        <w:t>Aufstieg und Niedergang der R</w:t>
      </w:r>
      <w:r w:rsidRPr="0026196C">
        <w:rPr>
          <w:rFonts w:ascii="Times New Roman" w:hAnsi="Times New Roman" w:cs="Times New Roman"/>
          <w:i/>
          <w:iCs/>
          <w:sz w:val="24"/>
          <w:szCs w:val="24"/>
        </w:rPr>
        <w:sym w:font="Times New Roman" w:char="00F6"/>
      </w:r>
      <w:r w:rsidRPr="0026196C">
        <w:rPr>
          <w:rFonts w:ascii="Times New Roman" w:hAnsi="Times New Roman" w:cs="Times New Roman"/>
          <w:i/>
          <w:iCs/>
          <w:sz w:val="24"/>
          <w:szCs w:val="24"/>
          <w:lang w:val="de-DE"/>
        </w:rPr>
        <w:t xml:space="preserve">mischen Welt </w:t>
      </w:r>
      <w:r w:rsidRPr="0026196C">
        <w:rPr>
          <w:rFonts w:ascii="Times New Roman" w:hAnsi="Times New Roman" w:cs="Times New Roman"/>
          <w:sz w:val="24"/>
          <w:szCs w:val="24"/>
          <w:lang w:val="de-DE"/>
        </w:rPr>
        <w:t>9 (2): 604-1378. – pages 652-54, and 674 (</w:t>
      </w:r>
      <w:r w:rsidRPr="0026196C">
        <w:rPr>
          <w:rFonts w:ascii="Times New Roman" w:hAnsi="Times New Roman" w:cs="Times New Roman"/>
          <w:b/>
          <w:sz w:val="24"/>
          <w:szCs w:val="24"/>
          <w:lang w:val="de-DE"/>
        </w:rPr>
        <w:t>see Moodle</w:t>
      </w:r>
      <w:r w:rsidRPr="0026196C">
        <w:rPr>
          <w:rFonts w:ascii="Times New Roman" w:hAnsi="Times New Roman" w:cs="Times New Roman"/>
          <w:sz w:val="24"/>
          <w:szCs w:val="24"/>
          <w:lang w:val="de-DE"/>
        </w:rPr>
        <w:t>).</w:t>
      </w:r>
    </w:p>
    <w:p w:rsidR="0026196C" w:rsidRPr="0026196C" w:rsidRDefault="0026196C" w:rsidP="0026196C">
      <w:pPr>
        <w:jc w:val="both"/>
        <w:rPr>
          <w:rFonts w:ascii="Times New Roman" w:hAnsi="Times New Roman" w:cs="Times New Roman"/>
          <w:sz w:val="2"/>
          <w:szCs w:val="2"/>
          <w:lang w:val="de-DE"/>
        </w:rPr>
      </w:pPr>
    </w:p>
    <w:p w:rsidR="0026196C" w:rsidRPr="0026196C" w:rsidRDefault="0026196C" w:rsidP="0026196C">
      <w:pPr>
        <w:jc w:val="both"/>
        <w:rPr>
          <w:rFonts w:ascii="Times New Roman" w:hAnsi="Times New Roman" w:cs="Times New Roman"/>
          <w:sz w:val="24"/>
          <w:szCs w:val="24"/>
          <w:lang w:val="de-DE"/>
        </w:rPr>
      </w:pPr>
      <w:r w:rsidRPr="0026196C">
        <w:rPr>
          <w:rFonts w:ascii="Times New Roman" w:hAnsi="Times New Roman" w:cs="Times New Roman"/>
          <w:sz w:val="24"/>
          <w:szCs w:val="24"/>
          <w:lang w:val="de-DE"/>
        </w:rPr>
        <w:t xml:space="preserve">Vérin, P. and Wright, H. 1999. ‘Madagascar and Indonesia: New Evidence from Archaeology and Linguisitcs’, </w:t>
      </w:r>
      <w:r w:rsidRPr="0026196C">
        <w:rPr>
          <w:rFonts w:ascii="Times New Roman" w:hAnsi="Times New Roman" w:cs="Times New Roman"/>
          <w:i/>
          <w:sz w:val="24"/>
          <w:szCs w:val="24"/>
          <w:lang w:val="de-DE"/>
        </w:rPr>
        <w:t xml:space="preserve">Indo-Pacific Prehistory Association Bulletin </w:t>
      </w:r>
      <w:r w:rsidRPr="0026196C">
        <w:rPr>
          <w:rFonts w:ascii="Times New Roman" w:hAnsi="Times New Roman" w:cs="Times New Roman"/>
          <w:sz w:val="24"/>
          <w:szCs w:val="24"/>
          <w:lang w:val="de-DE"/>
        </w:rPr>
        <w:t>18: 35-42. - (</w:t>
      </w:r>
      <w:r w:rsidRPr="0026196C">
        <w:rPr>
          <w:rFonts w:ascii="Times New Roman" w:hAnsi="Times New Roman" w:cs="Times New Roman"/>
          <w:b/>
          <w:sz w:val="24"/>
          <w:szCs w:val="24"/>
          <w:lang w:val="de-DE"/>
        </w:rPr>
        <w:t>see Moodle</w:t>
      </w:r>
      <w:r w:rsidRPr="0026196C">
        <w:rPr>
          <w:rFonts w:ascii="Times New Roman" w:hAnsi="Times New Roman" w:cs="Times New Roman"/>
          <w:sz w:val="24"/>
          <w:szCs w:val="24"/>
          <w:lang w:val="de-DE"/>
        </w:rPr>
        <w:t>).</w:t>
      </w:r>
    </w:p>
    <w:p w:rsidR="0026196C" w:rsidRPr="00950E4C" w:rsidRDefault="0026196C" w:rsidP="0026196C">
      <w:pPr>
        <w:jc w:val="both"/>
        <w:rPr>
          <w:rFonts w:ascii="Times New Roman" w:hAnsi="Times New Roman" w:cs="Times New Roman"/>
          <w:sz w:val="2"/>
          <w:szCs w:val="2"/>
          <w:lang w:val="de-DE"/>
        </w:rPr>
      </w:pPr>
    </w:p>
    <w:p w:rsidR="0026196C" w:rsidRPr="0026196C" w:rsidRDefault="0026196C" w:rsidP="0026196C">
      <w:pPr>
        <w:jc w:val="both"/>
        <w:rPr>
          <w:rFonts w:ascii="Times New Roman" w:hAnsi="Times New Roman" w:cs="Times New Roman"/>
          <w:sz w:val="24"/>
          <w:szCs w:val="24"/>
        </w:rPr>
      </w:pPr>
      <w:r w:rsidRPr="0026196C">
        <w:rPr>
          <w:rFonts w:ascii="Times New Roman" w:hAnsi="Times New Roman" w:cs="Times New Roman"/>
          <w:sz w:val="24"/>
          <w:szCs w:val="24"/>
          <w:lang w:val="de-DE"/>
        </w:rPr>
        <w:t xml:space="preserve">Pearson, M. 2003. </w:t>
      </w:r>
      <w:r w:rsidRPr="0026196C">
        <w:rPr>
          <w:rFonts w:ascii="Times New Roman" w:hAnsi="Times New Roman" w:cs="Times New Roman"/>
          <w:i/>
          <w:sz w:val="24"/>
          <w:szCs w:val="24"/>
          <w:lang w:val="de-DE"/>
        </w:rPr>
        <w:t xml:space="preserve">The Indian Ocean. </w:t>
      </w:r>
      <w:r w:rsidRPr="0026196C">
        <w:rPr>
          <w:rFonts w:ascii="Times New Roman" w:hAnsi="Times New Roman" w:cs="Times New Roman"/>
          <w:sz w:val="24"/>
          <w:szCs w:val="24"/>
          <w:lang w:val="de-DE"/>
        </w:rPr>
        <w:t>London: Routledge. – pages 60-61 (</w:t>
      </w:r>
      <w:r w:rsidRPr="0026196C">
        <w:rPr>
          <w:rFonts w:ascii="Times New Roman" w:hAnsi="Times New Roman" w:cs="Times New Roman"/>
          <w:b/>
          <w:sz w:val="24"/>
          <w:szCs w:val="24"/>
          <w:lang w:val="de-DE"/>
        </w:rPr>
        <w:t>see Moodle</w:t>
      </w:r>
      <w:r w:rsidRPr="0026196C">
        <w:rPr>
          <w:rFonts w:ascii="Times New Roman" w:hAnsi="Times New Roman" w:cs="Times New Roman"/>
          <w:sz w:val="24"/>
          <w:szCs w:val="24"/>
          <w:lang w:val="de-DE"/>
        </w:rPr>
        <w:t>).</w:t>
      </w:r>
    </w:p>
    <w:p w:rsidR="0026196C" w:rsidRPr="0026196C" w:rsidRDefault="0026196C" w:rsidP="0026196C">
      <w:pPr>
        <w:jc w:val="both"/>
        <w:rPr>
          <w:rFonts w:ascii="Times New Roman" w:hAnsi="Times New Roman" w:cs="Times New Roman"/>
          <w:sz w:val="2"/>
          <w:szCs w:val="2"/>
        </w:rPr>
      </w:pPr>
    </w:p>
    <w:p w:rsidR="0026196C" w:rsidRPr="0026196C" w:rsidRDefault="0026196C" w:rsidP="0026196C">
      <w:pPr>
        <w:jc w:val="both"/>
        <w:rPr>
          <w:rFonts w:ascii="Times New Roman" w:hAnsi="Times New Roman" w:cs="Times New Roman"/>
          <w:b/>
          <w:sz w:val="24"/>
          <w:szCs w:val="24"/>
        </w:rPr>
      </w:pPr>
      <w:r w:rsidRPr="0026196C">
        <w:rPr>
          <w:rFonts w:ascii="Times New Roman" w:hAnsi="Times New Roman" w:cs="Times New Roman"/>
          <w:b/>
          <w:sz w:val="24"/>
          <w:szCs w:val="24"/>
        </w:rPr>
        <w:t>Optional:</w:t>
      </w:r>
    </w:p>
    <w:p w:rsidR="0026196C" w:rsidRDefault="0026196C" w:rsidP="0026196C">
      <w:pPr>
        <w:jc w:val="both"/>
        <w:rPr>
          <w:rFonts w:ascii="Times New Roman" w:hAnsi="Times New Roman" w:cs="Times New Roman"/>
          <w:sz w:val="24"/>
          <w:szCs w:val="24"/>
        </w:rPr>
      </w:pPr>
      <w:proofErr w:type="spellStart"/>
      <w:r w:rsidRPr="0026196C">
        <w:rPr>
          <w:rFonts w:ascii="Times New Roman" w:hAnsi="Times New Roman" w:cs="Times New Roman"/>
          <w:sz w:val="24"/>
          <w:szCs w:val="24"/>
        </w:rPr>
        <w:t>Manguin</w:t>
      </w:r>
      <w:proofErr w:type="spellEnd"/>
      <w:r w:rsidRPr="0026196C">
        <w:rPr>
          <w:rFonts w:ascii="Times New Roman" w:hAnsi="Times New Roman" w:cs="Times New Roman"/>
          <w:sz w:val="24"/>
          <w:szCs w:val="24"/>
        </w:rPr>
        <w:t xml:space="preserve">, P.-Y. (1996) ‘Southeast Asian Shipping in the Indian Ocean </w:t>
      </w:r>
      <w:proofErr w:type="gramStart"/>
      <w:r w:rsidRPr="0026196C">
        <w:rPr>
          <w:rFonts w:ascii="Times New Roman" w:hAnsi="Times New Roman" w:cs="Times New Roman"/>
          <w:sz w:val="24"/>
          <w:szCs w:val="24"/>
        </w:rPr>
        <w:t>During</w:t>
      </w:r>
      <w:proofErr w:type="gramEnd"/>
      <w:r w:rsidRPr="0026196C">
        <w:rPr>
          <w:rFonts w:ascii="Times New Roman" w:hAnsi="Times New Roman" w:cs="Times New Roman"/>
          <w:sz w:val="24"/>
          <w:szCs w:val="24"/>
        </w:rPr>
        <w:t xml:space="preserve"> the First Millennium A.D.’, in </w:t>
      </w:r>
      <w:r w:rsidRPr="0026196C">
        <w:rPr>
          <w:rFonts w:ascii="Times New Roman" w:hAnsi="Times New Roman" w:cs="Times New Roman"/>
          <w:i/>
          <w:iCs/>
          <w:sz w:val="24"/>
          <w:szCs w:val="24"/>
        </w:rPr>
        <w:t xml:space="preserve">Tradition and Archaeology: Early Maritime Contacts in the Indian Ocean </w:t>
      </w:r>
      <w:r w:rsidRPr="0026196C">
        <w:rPr>
          <w:rFonts w:ascii="Times New Roman" w:hAnsi="Times New Roman" w:cs="Times New Roman"/>
          <w:sz w:val="24"/>
          <w:szCs w:val="24"/>
        </w:rPr>
        <w:t xml:space="preserve">(eds., Ray, H. P. and </w:t>
      </w:r>
      <w:proofErr w:type="spellStart"/>
      <w:r w:rsidRPr="0026196C">
        <w:rPr>
          <w:rFonts w:ascii="Times New Roman" w:hAnsi="Times New Roman" w:cs="Times New Roman"/>
          <w:sz w:val="24"/>
          <w:szCs w:val="24"/>
        </w:rPr>
        <w:t>Salles</w:t>
      </w:r>
      <w:proofErr w:type="spellEnd"/>
      <w:r w:rsidRPr="0026196C">
        <w:rPr>
          <w:rFonts w:ascii="Times New Roman" w:hAnsi="Times New Roman" w:cs="Times New Roman"/>
          <w:sz w:val="24"/>
          <w:szCs w:val="24"/>
        </w:rPr>
        <w:t>, J.-F.) New Delhi: Manohar. 181-198. - (</w:t>
      </w:r>
      <w:r w:rsidRPr="0026196C">
        <w:rPr>
          <w:rFonts w:ascii="Times New Roman" w:hAnsi="Times New Roman" w:cs="Times New Roman"/>
          <w:b/>
          <w:sz w:val="24"/>
          <w:szCs w:val="24"/>
        </w:rPr>
        <w:t>see Moodle</w:t>
      </w:r>
      <w:r w:rsidRPr="0026196C">
        <w:rPr>
          <w:rFonts w:ascii="Times New Roman" w:hAnsi="Times New Roman" w:cs="Times New Roman"/>
          <w:sz w:val="24"/>
          <w:szCs w:val="24"/>
        </w:rPr>
        <w:t>).</w:t>
      </w:r>
    </w:p>
    <w:p w:rsidR="0026196C" w:rsidRDefault="0026196C">
      <w:pPr>
        <w:rPr>
          <w:rFonts w:ascii="Times New Roman" w:hAnsi="Times New Roman" w:cs="Times New Roman"/>
          <w:sz w:val="24"/>
          <w:szCs w:val="24"/>
        </w:rPr>
      </w:pPr>
    </w:p>
    <w:p w:rsidR="0026196C" w:rsidRDefault="0026196C" w:rsidP="0026196C">
      <w:pPr>
        <w:jc w:val="both"/>
        <w:rPr>
          <w:rFonts w:ascii="Times New Roman" w:hAnsi="Times New Roman" w:cs="Times New Roman"/>
          <w:sz w:val="24"/>
          <w:szCs w:val="24"/>
        </w:rPr>
      </w:pPr>
    </w:p>
    <w:p w:rsidR="0026196C" w:rsidRPr="0026196C" w:rsidRDefault="0026196C" w:rsidP="0026196C">
      <w:pPr>
        <w:spacing w:after="20" w:line="360" w:lineRule="auto"/>
        <w:jc w:val="both"/>
        <w:rPr>
          <w:rFonts w:ascii="Times New Roman" w:eastAsia="Calibri" w:hAnsi="Times New Roman" w:cs="Times New Roman"/>
          <w:sz w:val="24"/>
          <w:szCs w:val="24"/>
        </w:rPr>
      </w:pPr>
      <w:r w:rsidRPr="0026196C">
        <w:rPr>
          <w:rFonts w:ascii="Times New Roman" w:eastAsia="Calibri" w:hAnsi="Times New Roman" w:cs="Times New Roman"/>
          <w:b/>
          <w:sz w:val="24"/>
          <w:szCs w:val="24"/>
        </w:rPr>
        <w:t xml:space="preserve">Pliny </w:t>
      </w:r>
      <w:r w:rsidRPr="0026196C">
        <w:rPr>
          <w:rFonts w:ascii="Times New Roman" w:eastAsia="Calibri" w:hAnsi="Times New Roman" w:cs="Times New Roman"/>
          <w:b/>
          <w:i/>
          <w:sz w:val="24"/>
          <w:szCs w:val="24"/>
        </w:rPr>
        <w:t xml:space="preserve">Natural History </w:t>
      </w:r>
      <w:r w:rsidRPr="0026196C">
        <w:rPr>
          <w:rFonts w:ascii="Times New Roman" w:eastAsia="Calibri" w:hAnsi="Times New Roman" w:cs="Times New Roman"/>
          <w:b/>
          <w:sz w:val="24"/>
          <w:szCs w:val="24"/>
        </w:rPr>
        <w:t xml:space="preserve">12.42.85-94 </w:t>
      </w:r>
      <w:r w:rsidRPr="0026196C">
        <w:rPr>
          <w:rFonts w:ascii="Times New Roman" w:eastAsia="Calibri" w:hAnsi="Times New Roman" w:cs="Times New Roman"/>
          <w:sz w:val="24"/>
          <w:szCs w:val="24"/>
        </w:rPr>
        <w:t>– Trans. from Riley and Bostock 1855.</w:t>
      </w:r>
    </w:p>
    <w:p w:rsidR="0026196C" w:rsidRPr="0026196C" w:rsidRDefault="0026196C" w:rsidP="0026196C">
      <w:pPr>
        <w:spacing w:after="20" w:line="360" w:lineRule="auto"/>
        <w:jc w:val="both"/>
        <w:rPr>
          <w:rFonts w:ascii="Times New Roman" w:eastAsia="Calibri" w:hAnsi="Times New Roman" w:cs="Times New Roman"/>
          <w:sz w:val="10"/>
          <w:szCs w:val="10"/>
        </w:rPr>
      </w:pPr>
    </w:p>
    <w:p w:rsidR="0026196C" w:rsidRPr="0026196C" w:rsidRDefault="0026196C" w:rsidP="0026196C">
      <w:pPr>
        <w:spacing w:after="0" w:line="360" w:lineRule="auto"/>
        <w:jc w:val="both"/>
        <w:rPr>
          <w:rFonts w:ascii="Times New Roman" w:eastAsia="Calibri" w:hAnsi="Times New Roman" w:cs="Times New Roman"/>
          <w:sz w:val="24"/>
          <w:szCs w:val="24"/>
        </w:rPr>
      </w:pPr>
      <w:r w:rsidRPr="0026196C">
        <w:rPr>
          <w:rFonts w:ascii="Times New Roman" w:eastAsia="Calibri" w:hAnsi="Times New Roman" w:cs="Times New Roman"/>
          <w:sz w:val="24"/>
          <w:szCs w:val="24"/>
        </w:rPr>
        <w:t xml:space="preserve">Fabulous antiquity, and Herodotus more particularly, have related that </w:t>
      </w:r>
      <w:proofErr w:type="spellStart"/>
      <w:r w:rsidRPr="0026196C">
        <w:rPr>
          <w:rFonts w:ascii="Times New Roman" w:eastAsia="Calibri" w:hAnsi="Times New Roman" w:cs="Times New Roman"/>
          <w:sz w:val="24"/>
          <w:szCs w:val="24"/>
        </w:rPr>
        <w:t>cinnamomum</w:t>
      </w:r>
      <w:proofErr w:type="spellEnd"/>
      <w:r w:rsidRPr="0026196C">
        <w:rPr>
          <w:rFonts w:ascii="Times New Roman" w:eastAsia="Calibri" w:hAnsi="Times New Roman" w:cs="Times New Roman"/>
          <w:sz w:val="24"/>
          <w:szCs w:val="24"/>
        </w:rPr>
        <w:t xml:space="preserve"> and cassia are found in the nests of certain birds, and principally that of the phoenix, in the districts where Father Liber was brought up; and that these substances either fall from the inaccessible rocks and trees in which the nests are built, in consequence of the weight of the pieces of flesh which the birds carry up, or else are brought down by the aid of arrows loaded with lead. It is said, also, that cassia grows around certain marshes, but is protected by a frightful kind of bat armed with claws, and by winged serpents as well. All these tales, however, have been evidently invented for the purpose of enhancing the prices of these commodities. Another story, too, bears them company, to the effect that under the rays of the noon-day sun, the entire peninsula exhales a certain indescribable perfume composed of its numerous odours; that the breezes, as they blow from it, are impregnated with these odours, and, indeed, were the first to announce the vicinity of Arabia to the fleets of Alexander the Great, while still far out at sea. All this, however, is false; for </w:t>
      </w:r>
      <w:proofErr w:type="spellStart"/>
      <w:r w:rsidRPr="0026196C">
        <w:rPr>
          <w:rFonts w:ascii="Times New Roman" w:eastAsia="Calibri" w:hAnsi="Times New Roman" w:cs="Times New Roman"/>
          <w:sz w:val="24"/>
          <w:szCs w:val="24"/>
        </w:rPr>
        <w:t>cinnamomum</w:t>
      </w:r>
      <w:proofErr w:type="spellEnd"/>
      <w:r w:rsidRPr="0026196C">
        <w:rPr>
          <w:rFonts w:ascii="Times New Roman" w:eastAsia="Calibri" w:hAnsi="Times New Roman" w:cs="Times New Roman"/>
          <w:sz w:val="24"/>
          <w:szCs w:val="24"/>
        </w:rPr>
        <w:t xml:space="preserve">, or </w:t>
      </w:r>
      <w:proofErr w:type="spellStart"/>
      <w:r w:rsidRPr="0026196C">
        <w:rPr>
          <w:rFonts w:ascii="Times New Roman" w:eastAsia="Calibri" w:hAnsi="Times New Roman" w:cs="Times New Roman"/>
          <w:sz w:val="24"/>
          <w:szCs w:val="24"/>
        </w:rPr>
        <w:t>cinnamum</w:t>
      </w:r>
      <w:proofErr w:type="spellEnd"/>
      <w:r w:rsidRPr="0026196C">
        <w:rPr>
          <w:rFonts w:ascii="Times New Roman" w:eastAsia="Calibri" w:hAnsi="Times New Roman" w:cs="Times New Roman"/>
          <w:sz w:val="24"/>
          <w:szCs w:val="24"/>
        </w:rPr>
        <w:t xml:space="preserve">, which is the same thing, grows in the country of the </w:t>
      </w:r>
      <w:proofErr w:type="spellStart"/>
      <w:r w:rsidRPr="0026196C">
        <w:rPr>
          <w:rFonts w:ascii="Times New Roman" w:eastAsia="Calibri" w:hAnsi="Times New Roman" w:cs="Times New Roman"/>
          <w:sz w:val="24"/>
          <w:szCs w:val="24"/>
        </w:rPr>
        <w:t>Æthiopians</w:t>
      </w:r>
      <w:proofErr w:type="spellEnd"/>
      <w:r w:rsidRPr="0026196C">
        <w:rPr>
          <w:rFonts w:ascii="Times New Roman" w:eastAsia="Calibri" w:hAnsi="Times New Roman" w:cs="Times New Roman"/>
          <w:sz w:val="24"/>
          <w:szCs w:val="24"/>
        </w:rPr>
        <w:t xml:space="preserve">, who are united by intermarriages with the </w:t>
      </w:r>
      <w:proofErr w:type="spellStart"/>
      <w:r w:rsidRPr="0026196C">
        <w:rPr>
          <w:rFonts w:ascii="Times New Roman" w:eastAsia="Calibri" w:hAnsi="Times New Roman" w:cs="Times New Roman"/>
          <w:sz w:val="24"/>
          <w:szCs w:val="24"/>
        </w:rPr>
        <w:t>Troglodytae</w:t>
      </w:r>
      <w:proofErr w:type="spellEnd"/>
      <w:r w:rsidRPr="0026196C">
        <w:rPr>
          <w:rFonts w:ascii="Times New Roman" w:eastAsia="Calibri" w:hAnsi="Times New Roman" w:cs="Times New Roman"/>
          <w:sz w:val="24"/>
          <w:szCs w:val="24"/>
        </w:rPr>
        <w:t xml:space="preserve">. These last, after buying it of their neighbours, carry it over vast tracts of sea, upon rafts, which are neither steered by rudder, nor drawn or impelled by oars or sails. Nor yet are they aided by any of the resources of art, man alone, and his daring boldness, standing in place of all these; in addition to which, they choose the winter season, about the time of the equinox, for their voyage, for then a south easterly wind is blowing; these winds guide them in a straight course from gulf to gulf, and after they have doubled the promontory of Arabia, the north east wind carries them to a port of the </w:t>
      </w:r>
      <w:proofErr w:type="spellStart"/>
      <w:r w:rsidRPr="0026196C">
        <w:rPr>
          <w:rFonts w:ascii="Times New Roman" w:eastAsia="Calibri" w:hAnsi="Times New Roman" w:cs="Times New Roman"/>
          <w:sz w:val="24"/>
          <w:szCs w:val="24"/>
        </w:rPr>
        <w:t>Gebanitæ</w:t>
      </w:r>
      <w:proofErr w:type="spellEnd"/>
      <w:r w:rsidRPr="0026196C">
        <w:rPr>
          <w:rFonts w:ascii="Times New Roman" w:eastAsia="Calibri" w:hAnsi="Times New Roman" w:cs="Times New Roman"/>
          <w:sz w:val="24"/>
          <w:szCs w:val="24"/>
        </w:rPr>
        <w:t xml:space="preserve">, known by the name of </w:t>
      </w:r>
      <w:proofErr w:type="spellStart"/>
      <w:r w:rsidRPr="0026196C">
        <w:rPr>
          <w:rFonts w:ascii="Times New Roman" w:eastAsia="Calibri" w:hAnsi="Times New Roman" w:cs="Times New Roman"/>
          <w:sz w:val="24"/>
          <w:szCs w:val="24"/>
        </w:rPr>
        <w:t>Ocilia</w:t>
      </w:r>
      <w:proofErr w:type="spellEnd"/>
      <w:r w:rsidRPr="0026196C">
        <w:rPr>
          <w:rFonts w:ascii="Times New Roman" w:eastAsia="Calibri" w:hAnsi="Times New Roman" w:cs="Times New Roman"/>
          <w:sz w:val="24"/>
          <w:szCs w:val="24"/>
        </w:rPr>
        <w:t xml:space="preserve">. Hence it is that they steer for this port in preference; and they say that it is almost five years before the merchants are able to </w:t>
      </w:r>
      <w:proofErr w:type="spellStart"/>
      <w:r w:rsidRPr="0026196C">
        <w:rPr>
          <w:rFonts w:ascii="Times New Roman" w:eastAsia="Calibri" w:hAnsi="Times New Roman" w:cs="Times New Roman"/>
          <w:sz w:val="24"/>
          <w:szCs w:val="24"/>
        </w:rPr>
        <w:t>effect</w:t>
      </w:r>
      <w:proofErr w:type="spellEnd"/>
      <w:r w:rsidRPr="0026196C">
        <w:rPr>
          <w:rFonts w:ascii="Times New Roman" w:eastAsia="Calibri" w:hAnsi="Times New Roman" w:cs="Times New Roman"/>
          <w:sz w:val="24"/>
          <w:szCs w:val="24"/>
        </w:rPr>
        <w:t xml:space="preserve"> their return, while many perish on the voyage. In return for their wares, they bring back articles of glass and copper, cloths, buckles, bracelets, and necklaces; hence it is that this traffic depends more particularly upon the capricious tastes and inclinations of the female sex. The cinnamon shrub is only two cubits in height, at the most, the lowest being no more than a palm in height. It is about four fingers in breadth, and hardly has it risen six fingers from the ground, before it begins to put forth shoots and suckers. It has then all the appearance of being dry and withered, and while it is green it has no odour at all. The leaf is like that of wild marjoram, and it thrives best in dry localities, being not so prolific in rainy weather; it requires, also, to be </w:t>
      </w:r>
      <w:r w:rsidRPr="0026196C">
        <w:rPr>
          <w:rFonts w:ascii="Times New Roman" w:eastAsia="Calibri" w:hAnsi="Times New Roman" w:cs="Times New Roman"/>
          <w:sz w:val="24"/>
          <w:szCs w:val="24"/>
        </w:rPr>
        <w:lastRenderedPageBreak/>
        <w:t xml:space="preserve">kept constantly clipped. Though it grows on level ground, it thrives best among tangled brakes and brambles, and hence it is extremely difficult to be gathered. It is never gathered unless with the permission of the god, by whom some suppose Jupiter to be meant; the Ethiopians, however, call him </w:t>
      </w:r>
      <w:proofErr w:type="spellStart"/>
      <w:r w:rsidRPr="0026196C">
        <w:rPr>
          <w:rFonts w:ascii="Times New Roman" w:eastAsia="Calibri" w:hAnsi="Times New Roman" w:cs="Times New Roman"/>
          <w:sz w:val="24"/>
          <w:szCs w:val="24"/>
        </w:rPr>
        <w:t>Assabinus</w:t>
      </w:r>
      <w:proofErr w:type="spellEnd"/>
      <w:r w:rsidRPr="0026196C">
        <w:rPr>
          <w:rFonts w:ascii="Times New Roman" w:eastAsia="Calibri" w:hAnsi="Times New Roman" w:cs="Times New Roman"/>
          <w:sz w:val="24"/>
          <w:szCs w:val="24"/>
        </w:rPr>
        <w:t>. They offer the entrails of forty-four oxen, goats, and rams, when they implore his permission to do so, but after all, they are not allowed to work at it before sunrise or after sunset. A priest divides the branches with a spear, and sets aside one portion of them for the god; after which, the dealer stores away the rest in lumps. There is another account given, which states that a division is made between the gatherers and the sun, and that it is divided into three portions, after which lots are twice drawn, and the share which falls to the sun is left there, and forthwith ignites spontaneously.</w:t>
      </w:r>
    </w:p>
    <w:p w:rsidR="0026196C" w:rsidRPr="0026196C" w:rsidRDefault="0026196C" w:rsidP="0026196C">
      <w:pPr>
        <w:spacing w:after="0" w:line="360" w:lineRule="auto"/>
        <w:jc w:val="both"/>
        <w:rPr>
          <w:rFonts w:ascii="Times New Roman" w:eastAsia="Calibri" w:hAnsi="Times New Roman" w:cs="Times New Roman"/>
          <w:sz w:val="24"/>
          <w:szCs w:val="24"/>
        </w:rPr>
      </w:pPr>
    </w:p>
    <w:p w:rsidR="0026196C" w:rsidRPr="0026196C" w:rsidRDefault="0026196C" w:rsidP="0026196C">
      <w:pPr>
        <w:spacing w:after="0" w:line="360" w:lineRule="auto"/>
        <w:jc w:val="both"/>
        <w:rPr>
          <w:rFonts w:ascii="Times New Roman" w:eastAsia="Calibri" w:hAnsi="Times New Roman" w:cs="Times New Roman"/>
          <w:sz w:val="24"/>
          <w:szCs w:val="24"/>
        </w:rPr>
      </w:pPr>
      <w:r w:rsidRPr="0026196C">
        <w:rPr>
          <w:rFonts w:ascii="Times New Roman" w:eastAsia="Calibri" w:hAnsi="Times New Roman" w:cs="Times New Roman"/>
          <w:sz w:val="24"/>
          <w:szCs w:val="24"/>
        </w:rPr>
        <w:t xml:space="preserve">The thinnest parts in the sticks, for about a palm in length, are looked upon as producing the finest cinnamon; the part that comes next, though not quite so long, is the next best, and so on downwards. The worst of all is that which is nearest the roots, from the circumstance that in that part there is the least bark, the portion that is the most esteemed: hence it is that the upper part of the tree is preferred, there being the greatest proportion of bark there. As for the wood, it is held in no esteem at all, on account of the acrid taste which it has, like that of wild marjoram; it is known as </w:t>
      </w:r>
      <w:proofErr w:type="spellStart"/>
      <w:r w:rsidRPr="0026196C">
        <w:rPr>
          <w:rFonts w:ascii="Times New Roman" w:eastAsia="Calibri" w:hAnsi="Times New Roman" w:cs="Times New Roman"/>
          <w:sz w:val="24"/>
          <w:szCs w:val="24"/>
        </w:rPr>
        <w:t>xylocinnamum</w:t>
      </w:r>
      <w:proofErr w:type="spellEnd"/>
      <w:r w:rsidRPr="0026196C">
        <w:rPr>
          <w:rFonts w:ascii="Times New Roman" w:eastAsia="Calibri" w:hAnsi="Times New Roman" w:cs="Times New Roman"/>
          <w:sz w:val="24"/>
          <w:szCs w:val="24"/>
        </w:rPr>
        <w:t xml:space="preserve">. The price of </w:t>
      </w:r>
      <w:proofErr w:type="spellStart"/>
      <w:r w:rsidRPr="0026196C">
        <w:rPr>
          <w:rFonts w:ascii="Times New Roman" w:eastAsia="Calibri" w:hAnsi="Times New Roman" w:cs="Times New Roman"/>
          <w:sz w:val="24"/>
          <w:szCs w:val="24"/>
        </w:rPr>
        <w:t>cinnamomum</w:t>
      </w:r>
      <w:proofErr w:type="spellEnd"/>
      <w:r w:rsidRPr="0026196C">
        <w:rPr>
          <w:rFonts w:ascii="Times New Roman" w:eastAsia="Calibri" w:hAnsi="Times New Roman" w:cs="Times New Roman"/>
          <w:sz w:val="24"/>
          <w:szCs w:val="24"/>
        </w:rPr>
        <w:t xml:space="preserve"> is ten denarii per pound. Some writers make mention of two kinds of cinnamon, the white and the black: the white was the one that was formerly preferred, but now, on the contrary, the black is held in the highest estimation, and the mottled, even, is preferred to the white. The most certain test, however, of the goodness of cinnamon is its not being rough, and the fact that the pieces when rubbed together do not readily crumble to powder. That which is soft is more particularly rejected, which is the case, also, when the outer bark too readily falls off.</w:t>
      </w:r>
    </w:p>
    <w:p w:rsidR="0026196C" w:rsidRPr="0026196C" w:rsidRDefault="0026196C" w:rsidP="0026196C">
      <w:pPr>
        <w:spacing w:after="0" w:line="360" w:lineRule="auto"/>
        <w:jc w:val="both"/>
        <w:rPr>
          <w:rFonts w:ascii="Times New Roman" w:eastAsia="Calibri" w:hAnsi="Times New Roman" w:cs="Times New Roman"/>
          <w:sz w:val="24"/>
          <w:szCs w:val="24"/>
        </w:rPr>
      </w:pPr>
    </w:p>
    <w:p w:rsidR="0026196C" w:rsidRPr="0026196C" w:rsidRDefault="0026196C" w:rsidP="0026196C">
      <w:pPr>
        <w:spacing w:after="0" w:line="360" w:lineRule="auto"/>
        <w:jc w:val="both"/>
        <w:rPr>
          <w:rFonts w:ascii="Times New Roman" w:eastAsia="Calibri" w:hAnsi="Times New Roman" w:cs="Times New Roman"/>
          <w:sz w:val="24"/>
          <w:szCs w:val="24"/>
        </w:rPr>
      </w:pPr>
      <w:r w:rsidRPr="0026196C">
        <w:rPr>
          <w:rFonts w:ascii="Times New Roman" w:eastAsia="Calibri" w:hAnsi="Times New Roman" w:cs="Times New Roman"/>
          <w:sz w:val="24"/>
          <w:szCs w:val="24"/>
        </w:rPr>
        <w:t xml:space="preserve">The right of regulating the sale of the cinnamon belongs solely to the king of the </w:t>
      </w:r>
      <w:proofErr w:type="spellStart"/>
      <w:r w:rsidRPr="0026196C">
        <w:rPr>
          <w:rFonts w:ascii="Times New Roman" w:eastAsia="Calibri" w:hAnsi="Times New Roman" w:cs="Times New Roman"/>
          <w:sz w:val="24"/>
          <w:szCs w:val="24"/>
        </w:rPr>
        <w:t>Gebanitae</w:t>
      </w:r>
      <w:proofErr w:type="spellEnd"/>
      <w:r w:rsidRPr="0026196C">
        <w:rPr>
          <w:rFonts w:ascii="Times New Roman" w:eastAsia="Calibri" w:hAnsi="Times New Roman" w:cs="Times New Roman"/>
          <w:sz w:val="24"/>
          <w:szCs w:val="24"/>
        </w:rPr>
        <w:t xml:space="preserve">, who opens the market for it by public proclamation. The price of it was formerly as much as a thousand denarii per pound; which was afterwards increased to half as much again, in consequence, it is said, of the forests having been set on fire by the barbarians, from motives of resentment; whether this took place through any injustice exercised by those in power, or only by accident, has not been hitherto exactly ascertained. Indeed, we find it stated by some authors, that the south winds that prevail in these parts are sometimes so hot as to set the forests on fire. The Emperor Vespasianus Augustus was the first to dedicate in the temples of the Capitol and the goddess Peace chaplets of cinnamon inserted in embossed gold. I, myself, once </w:t>
      </w:r>
      <w:r w:rsidRPr="0026196C">
        <w:rPr>
          <w:rFonts w:ascii="Times New Roman" w:eastAsia="Calibri" w:hAnsi="Times New Roman" w:cs="Times New Roman"/>
          <w:sz w:val="24"/>
          <w:szCs w:val="24"/>
        </w:rPr>
        <w:lastRenderedPageBreak/>
        <w:t xml:space="preserve">saw in the temple of the </w:t>
      </w:r>
      <w:proofErr w:type="spellStart"/>
      <w:r w:rsidRPr="0026196C">
        <w:rPr>
          <w:rFonts w:ascii="Times New Roman" w:eastAsia="Calibri" w:hAnsi="Times New Roman" w:cs="Times New Roman"/>
          <w:sz w:val="24"/>
          <w:szCs w:val="24"/>
        </w:rPr>
        <w:t>Palatium</w:t>
      </w:r>
      <w:proofErr w:type="spellEnd"/>
      <w:r w:rsidRPr="0026196C">
        <w:rPr>
          <w:rFonts w:ascii="Times New Roman" w:eastAsia="Calibri" w:hAnsi="Times New Roman" w:cs="Times New Roman"/>
          <w:sz w:val="24"/>
          <w:szCs w:val="24"/>
        </w:rPr>
        <w:t xml:space="preserve">, which his wife Augusta dedicated to her husband the late emperor Augustus, a root of cinnamon of great weight, placed in a </w:t>
      </w:r>
      <w:proofErr w:type="spellStart"/>
      <w:r w:rsidRPr="0026196C">
        <w:rPr>
          <w:rFonts w:ascii="Times New Roman" w:eastAsia="Calibri" w:hAnsi="Times New Roman" w:cs="Times New Roman"/>
          <w:sz w:val="24"/>
          <w:szCs w:val="24"/>
        </w:rPr>
        <w:t>patera</w:t>
      </w:r>
      <w:proofErr w:type="spellEnd"/>
      <w:r w:rsidRPr="0026196C">
        <w:rPr>
          <w:rFonts w:ascii="Times New Roman" w:eastAsia="Calibri" w:hAnsi="Times New Roman" w:cs="Times New Roman"/>
          <w:sz w:val="24"/>
          <w:szCs w:val="24"/>
        </w:rPr>
        <w:t xml:space="preserve"> of gold: from it drops used to distil every year, which congealed in hard grains. It remained there until the temple was accidentally destroyed by fire.</w:t>
      </w:r>
    </w:p>
    <w:p w:rsidR="0026196C" w:rsidRPr="0026196C" w:rsidRDefault="0026196C" w:rsidP="0026196C">
      <w:pPr>
        <w:spacing w:after="200" w:line="276" w:lineRule="auto"/>
        <w:rPr>
          <w:rFonts w:ascii="Calibri" w:eastAsia="Calibri" w:hAnsi="Calibri" w:cs="Times New Roman"/>
        </w:rPr>
      </w:pPr>
    </w:p>
    <w:p w:rsidR="0026196C" w:rsidRPr="0026196C" w:rsidRDefault="0026196C" w:rsidP="0026196C">
      <w:pPr>
        <w:spacing w:after="200" w:line="276" w:lineRule="auto"/>
        <w:rPr>
          <w:rFonts w:ascii="Times New Roman" w:eastAsia="Calibri" w:hAnsi="Times New Roman" w:cs="Times New Roman"/>
          <w:sz w:val="24"/>
          <w:szCs w:val="24"/>
        </w:rPr>
      </w:pPr>
      <w:r w:rsidRPr="0026196C">
        <w:rPr>
          <w:rFonts w:ascii="Times New Roman" w:eastAsia="Calibri" w:hAnsi="Times New Roman" w:cs="Times New Roman"/>
          <w:b/>
          <w:i/>
          <w:sz w:val="24"/>
          <w:szCs w:val="24"/>
        </w:rPr>
        <w:t xml:space="preserve">Periplus Maris </w:t>
      </w:r>
      <w:proofErr w:type="spellStart"/>
      <w:r w:rsidRPr="0026196C">
        <w:rPr>
          <w:rFonts w:ascii="Times New Roman" w:eastAsia="Calibri" w:hAnsi="Times New Roman" w:cs="Times New Roman"/>
          <w:b/>
          <w:i/>
          <w:sz w:val="24"/>
          <w:szCs w:val="24"/>
        </w:rPr>
        <w:t>Erythraei</w:t>
      </w:r>
      <w:proofErr w:type="spellEnd"/>
      <w:r w:rsidRPr="0026196C">
        <w:rPr>
          <w:rFonts w:ascii="Times New Roman" w:eastAsia="Calibri" w:hAnsi="Times New Roman" w:cs="Times New Roman"/>
          <w:b/>
          <w:i/>
          <w:sz w:val="24"/>
          <w:szCs w:val="24"/>
        </w:rPr>
        <w:t xml:space="preserve"> </w:t>
      </w:r>
      <w:r w:rsidRPr="0026196C">
        <w:rPr>
          <w:rFonts w:ascii="Times New Roman" w:eastAsia="Calibri" w:hAnsi="Times New Roman" w:cs="Times New Roman"/>
          <w:b/>
          <w:sz w:val="24"/>
          <w:szCs w:val="24"/>
        </w:rPr>
        <w:t>15-16</w:t>
      </w:r>
      <w:r w:rsidRPr="0026196C">
        <w:rPr>
          <w:rFonts w:ascii="Times New Roman" w:eastAsia="Calibri" w:hAnsi="Times New Roman" w:cs="Times New Roman"/>
          <w:sz w:val="24"/>
          <w:szCs w:val="24"/>
        </w:rPr>
        <w:t xml:space="preserve"> – Trans. from </w:t>
      </w:r>
      <w:proofErr w:type="spellStart"/>
      <w:r w:rsidRPr="0026196C">
        <w:rPr>
          <w:rFonts w:ascii="Times New Roman" w:eastAsia="Calibri" w:hAnsi="Times New Roman" w:cs="Times New Roman"/>
          <w:sz w:val="24"/>
          <w:szCs w:val="24"/>
        </w:rPr>
        <w:t>Schoff</w:t>
      </w:r>
      <w:proofErr w:type="spellEnd"/>
      <w:r w:rsidRPr="0026196C">
        <w:rPr>
          <w:rFonts w:ascii="Times New Roman" w:eastAsia="Calibri" w:hAnsi="Times New Roman" w:cs="Times New Roman"/>
          <w:sz w:val="24"/>
          <w:szCs w:val="24"/>
        </w:rPr>
        <w:t xml:space="preserve"> 1912.</w:t>
      </w:r>
    </w:p>
    <w:p w:rsidR="0026196C" w:rsidRPr="0026196C" w:rsidRDefault="0026196C" w:rsidP="0026196C">
      <w:pPr>
        <w:spacing w:after="0" w:line="360" w:lineRule="auto"/>
        <w:jc w:val="both"/>
        <w:rPr>
          <w:rFonts w:ascii="Times New Roman" w:eastAsia="Calibri" w:hAnsi="Times New Roman" w:cs="Times New Roman"/>
          <w:sz w:val="24"/>
          <w:szCs w:val="24"/>
        </w:rPr>
      </w:pPr>
      <w:r w:rsidRPr="0026196C">
        <w:rPr>
          <w:rFonts w:ascii="Times New Roman" w:eastAsia="Calibri" w:hAnsi="Times New Roman" w:cs="Times New Roman"/>
          <w:sz w:val="24"/>
          <w:szCs w:val="24"/>
        </w:rPr>
        <w:t xml:space="preserve">Beyond </w:t>
      </w:r>
      <w:proofErr w:type="spellStart"/>
      <w:r w:rsidRPr="0026196C">
        <w:rPr>
          <w:rFonts w:ascii="Times New Roman" w:eastAsia="Calibri" w:hAnsi="Times New Roman" w:cs="Times New Roman"/>
          <w:sz w:val="24"/>
          <w:szCs w:val="24"/>
        </w:rPr>
        <w:t>Opone</w:t>
      </w:r>
      <w:proofErr w:type="spellEnd"/>
      <w:r w:rsidRPr="0026196C">
        <w:rPr>
          <w:rFonts w:ascii="Times New Roman" w:eastAsia="Calibri" w:hAnsi="Times New Roman" w:cs="Times New Roman"/>
          <w:sz w:val="24"/>
          <w:szCs w:val="24"/>
        </w:rPr>
        <w:t xml:space="preserve">, the shore trending more toward the south, first there are the small and great bluffs of Azania; this coast is destitute of </w:t>
      </w:r>
      <w:proofErr w:type="spellStart"/>
      <w:r w:rsidRPr="0026196C">
        <w:rPr>
          <w:rFonts w:ascii="Times New Roman" w:eastAsia="Calibri" w:hAnsi="Times New Roman" w:cs="Times New Roman"/>
          <w:sz w:val="24"/>
          <w:szCs w:val="24"/>
        </w:rPr>
        <w:t>harbors</w:t>
      </w:r>
      <w:proofErr w:type="spellEnd"/>
      <w:r w:rsidRPr="0026196C">
        <w:rPr>
          <w:rFonts w:ascii="Times New Roman" w:eastAsia="Calibri" w:hAnsi="Times New Roman" w:cs="Times New Roman"/>
          <w:sz w:val="24"/>
          <w:szCs w:val="24"/>
        </w:rPr>
        <w:t xml:space="preserve">, but there are places where ships can lie at anchor, the shore being abrupt; and this course is of six days, the direction being south-west. Then come the small and great beach for another six days' course and after that in order, the Courses of Azania, the first being called </w:t>
      </w:r>
      <w:proofErr w:type="spellStart"/>
      <w:r w:rsidRPr="0026196C">
        <w:rPr>
          <w:rFonts w:ascii="Times New Roman" w:eastAsia="Calibri" w:hAnsi="Times New Roman" w:cs="Times New Roman"/>
          <w:sz w:val="24"/>
          <w:szCs w:val="24"/>
        </w:rPr>
        <w:t>Sarapion</w:t>
      </w:r>
      <w:proofErr w:type="spellEnd"/>
      <w:r w:rsidRPr="0026196C">
        <w:rPr>
          <w:rFonts w:ascii="Times New Roman" w:eastAsia="Calibri" w:hAnsi="Times New Roman" w:cs="Times New Roman"/>
          <w:sz w:val="24"/>
          <w:szCs w:val="24"/>
        </w:rPr>
        <w:t xml:space="preserve"> and the next </w:t>
      </w:r>
      <w:proofErr w:type="spellStart"/>
      <w:r w:rsidRPr="0026196C">
        <w:rPr>
          <w:rFonts w:ascii="Times New Roman" w:eastAsia="Calibri" w:hAnsi="Times New Roman" w:cs="Times New Roman"/>
          <w:sz w:val="24"/>
          <w:szCs w:val="24"/>
        </w:rPr>
        <w:t>Nicon</w:t>
      </w:r>
      <w:proofErr w:type="spellEnd"/>
      <w:r w:rsidRPr="0026196C">
        <w:rPr>
          <w:rFonts w:ascii="Times New Roman" w:eastAsia="Calibri" w:hAnsi="Times New Roman" w:cs="Times New Roman"/>
          <w:sz w:val="24"/>
          <w:szCs w:val="24"/>
        </w:rPr>
        <w:t xml:space="preserve">; and after that several rivers and other anchorages, one after the other, separately a rest and a run for each day, seven in all, until the </w:t>
      </w:r>
      <w:proofErr w:type="spellStart"/>
      <w:r w:rsidRPr="0026196C">
        <w:rPr>
          <w:rFonts w:ascii="Times New Roman" w:eastAsia="Calibri" w:hAnsi="Times New Roman" w:cs="Times New Roman"/>
          <w:sz w:val="24"/>
          <w:szCs w:val="24"/>
        </w:rPr>
        <w:t>Pyralae</w:t>
      </w:r>
      <w:proofErr w:type="spellEnd"/>
      <w:r w:rsidRPr="0026196C">
        <w:rPr>
          <w:rFonts w:ascii="Times New Roman" w:eastAsia="Calibri" w:hAnsi="Times New Roman" w:cs="Times New Roman"/>
          <w:sz w:val="24"/>
          <w:szCs w:val="24"/>
        </w:rPr>
        <w:t xml:space="preserve"> islands and what is called the channel; beyond which, a little to the south of south-west, after two courses of a day and night along the </w:t>
      </w:r>
      <w:proofErr w:type="spellStart"/>
      <w:r w:rsidRPr="0026196C">
        <w:rPr>
          <w:rFonts w:ascii="Times New Roman" w:eastAsia="Calibri" w:hAnsi="Times New Roman" w:cs="Times New Roman"/>
          <w:sz w:val="24"/>
          <w:szCs w:val="24"/>
        </w:rPr>
        <w:t>Ausanitic</w:t>
      </w:r>
      <w:proofErr w:type="spellEnd"/>
      <w:r w:rsidRPr="0026196C">
        <w:rPr>
          <w:rFonts w:ascii="Times New Roman" w:eastAsia="Calibri" w:hAnsi="Times New Roman" w:cs="Times New Roman"/>
          <w:sz w:val="24"/>
          <w:szCs w:val="24"/>
        </w:rPr>
        <w:t xml:space="preserve"> coast, is the island </w:t>
      </w:r>
      <w:proofErr w:type="spellStart"/>
      <w:r w:rsidRPr="0026196C">
        <w:rPr>
          <w:rFonts w:ascii="Times New Roman" w:eastAsia="Calibri" w:hAnsi="Times New Roman" w:cs="Times New Roman"/>
          <w:sz w:val="24"/>
          <w:szCs w:val="24"/>
        </w:rPr>
        <w:t>Menuthias</w:t>
      </w:r>
      <w:proofErr w:type="spellEnd"/>
      <w:r w:rsidRPr="0026196C">
        <w:rPr>
          <w:rFonts w:ascii="Times New Roman" w:eastAsia="Calibri" w:hAnsi="Times New Roman" w:cs="Times New Roman"/>
          <w:sz w:val="24"/>
          <w:szCs w:val="24"/>
        </w:rPr>
        <w:t xml:space="preserve">, about three hundred stadia from the main-land, low and wooded, in which there are rivers and many kinds of birds and the mountain-tortoise. There are no wild beasts except the crocodiles; but there they do not attack men. </w:t>
      </w:r>
      <w:r w:rsidRPr="0026196C">
        <w:rPr>
          <w:rFonts w:ascii="Times New Roman" w:eastAsia="Calibri" w:hAnsi="Times New Roman" w:cs="Times New Roman"/>
          <w:sz w:val="24"/>
          <w:szCs w:val="24"/>
          <w:u w:val="single"/>
        </w:rPr>
        <w:t>In this place there are sewed boats, and canoes hollowed from single logs</w:t>
      </w:r>
      <w:r w:rsidRPr="0026196C">
        <w:rPr>
          <w:rFonts w:ascii="Times New Roman" w:eastAsia="Calibri" w:hAnsi="Times New Roman" w:cs="Times New Roman"/>
          <w:sz w:val="24"/>
          <w:szCs w:val="24"/>
        </w:rPr>
        <w:t>, which they use for fishing and catching tortoise. In this island they also catch them in a peculiar way, in wicker baskets, which they fasten across the channel-opening between the breakers.</w:t>
      </w:r>
    </w:p>
    <w:p w:rsidR="0026196C" w:rsidRPr="0026196C" w:rsidRDefault="0026196C" w:rsidP="0026196C">
      <w:pPr>
        <w:spacing w:after="0" w:line="360" w:lineRule="auto"/>
        <w:jc w:val="both"/>
        <w:rPr>
          <w:rFonts w:ascii="Times New Roman" w:eastAsia="Calibri" w:hAnsi="Times New Roman" w:cs="Times New Roman"/>
          <w:sz w:val="24"/>
          <w:szCs w:val="24"/>
        </w:rPr>
      </w:pPr>
    </w:p>
    <w:p w:rsidR="0026196C" w:rsidRPr="0026196C" w:rsidRDefault="0026196C" w:rsidP="0026196C">
      <w:pPr>
        <w:spacing w:after="0" w:line="360" w:lineRule="auto"/>
        <w:jc w:val="both"/>
        <w:rPr>
          <w:rFonts w:ascii="Times New Roman" w:eastAsia="Calibri" w:hAnsi="Times New Roman" w:cs="Times New Roman"/>
          <w:sz w:val="24"/>
          <w:szCs w:val="24"/>
        </w:rPr>
      </w:pPr>
      <w:r w:rsidRPr="0026196C">
        <w:rPr>
          <w:rFonts w:ascii="Times New Roman" w:eastAsia="Calibri" w:hAnsi="Times New Roman" w:cs="Times New Roman"/>
          <w:sz w:val="24"/>
          <w:szCs w:val="24"/>
        </w:rPr>
        <w:t xml:space="preserve">Two days' sail beyond, there lies the very last market-town of the continent of Azania, which is called </w:t>
      </w:r>
      <w:proofErr w:type="spellStart"/>
      <w:r w:rsidRPr="0026196C">
        <w:rPr>
          <w:rFonts w:ascii="Times New Roman" w:eastAsia="Calibri" w:hAnsi="Times New Roman" w:cs="Times New Roman"/>
          <w:sz w:val="24"/>
          <w:szCs w:val="24"/>
        </w:rPr>
        <w:t>Rhapta</w:t>
      </w:r>
      <w:proofErr w:type="spellEnd"/>
      <w:r w:rsidRPr="0026196C">
        <w:rPr>
          <w:rFonts w:ascii="Times New Roman" w:eastAsia="Calibri" w:hAnsi="Times New Roman" w:cs="Times New Roman"/>
          <w:sz w:val="24"/>
          <w:szCs w:val="24"/>
        </w:rPr>
        <w:t>; which has its name from the sewed boats (</w:t>
      </w:r>
      <w:proofErr w:type="spellStart"/>
      <w:r w:rsidRPr="0026196C">
        <w:rPr>
          <w:rFonts w:ascii="Times New Roman" w:eastAsia="Calibri" w:hAnsi="Times New Roman" w:cs="Times New Roman"/>
          <w:i/>
          <w:sz w:val="24"/>
          <w:szCs w:val="24"/>
        </w:rPr>
        <w:t>rhapton</w:t>
      </w:r>
      <w:proofErr w:type="spellEnd"/>
      <w:r w:rsidRPr="0026196C">
        <w:rPr>
          <w:rFonts w:ascii="Times New Roman" w:eastAsia="Calibri" w:hAnsi="Times New Roman" w:cs="Times New Roman"/>
          <w:i/>
          <w:sz w:val="24"/>
          <w:szCs w:val="24"/>
        </w:rPr>
        <w:t xml:space="preserve"> </w:t>
      </w:r>
      <w:proofErr w:type="spellStart"/>
      <w:r w:rsidRPr="0026196C">
        <w:rPr>
          <w:rFonts w:ascii="Times New Roman" w:eastAsia="Calibri" w:hAnsi="Times New Roman" w:cs="Times New Roman"/>
          <w:i/>
          <w:sz w:val="24"/>
          <w:szCs w:val="24"/>
        </w:rPr>
        <w:t>ploiarion</w:t>
      </w:r>
      <w:proofErr w:type="spellEnd"/>
      <w:r w:rsidRPr="0026196C">
        <w:rPr>
          <w:rFonts w:ascii="Times New Roman" w:eastAsia="Calibri" w:hAnsi="Times New Roman" w:cs="Times New Roman"/>
          <w:sz w:val="24"/>
          <w:szCs w:val="24"/>
        </w:rPr>
        <w:t xml:space="preserve">) already mentioned; in which there is ivory in great quantity, and tortoise-shell. Along this coast live men of piratical habits, very great in stature, and under separate chiefs for each place. The </w:t>
      </w:r>
      <w:proofErr w:type="spellStart"/>
      <w:r w:rsidRPr="0026196C">
        <w:rPr>
          <w:rFonts w:ascii="Times New Roman" w:eastAsia="Calibri" w:hAnsi="Times New Roman" w:cs="Times New Roman"/>
          <w:sz w:val="24"/>
          <w:szCs w:val="24"/>
        </w:rPr>
        <w:t>Mapharitic</w:t>
      </w:r>
      <w:proofErr w:type="spellEnd"/>
      <w:r w:rsidRPr="0026196C">
        <w:rPr>
          <w:rFonts w:ascii="Times New Roman" w:eastAsia="Calibri" w:hAnsi="Times New Roman" w:cs="Times New Roman"/>
          <w:sz w:val="24"/>
          <w:szCs w:val="24"/>
        </w:rPr>
        <w:t xml:space="preserve"> chief governs it under some ancient right that subjects it to the sovereignty of the state that is become first in Arabia. And the people of </w:t>
      </w:r>
      <w:proofErr w:type="spellStart"/>
      <w:r w:rsidRPr="0026196C">
        <w:rPr>
          <w:rFonts w:ascii="Times New Roman" w:eastAsia="Calibri" w:hAnsi="Times New Roman" w:cs="Times New Roman"/>
          <w:sz w:val="24"/>
          <w:szCs w:val="24"/>
        </w:rPr>
        <w:t>Muza</w:t>
      </w:r>
      <w:proofErr w:type="spellEnd"/>
      <w:r w:rsidRPr="0026196C">
        <w:rPr>
          <w:rFonts w:ascii="Times New Roman" w:eastAsia="Calibri" w:hAnsi="Times New Roman" w:cs="Times New Roman"/>
          <w:sz w:val="24"/>
          <w:szCs w:val="24"/>
        </w:rPr>
        <w:t xml:space="preserve"> now hold it under his authority, and send thither many large ships, using Arab captains and agents, who are familiar with the natives and intermarry with them, and who know the whole coast and understand the language.</w:t>
      </w:r>
    </w:p>
    <w:p w:rsidR="005F6361" w:rsidRDefault="005F6361"/>
    <w:sectPr w:rsidR="005F63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38C"/>
    <w:rsid w:val="0026196C"/>
    <w:rsid w:val="005363F5"/>
    <w:rsid w:val="005F6361"/>
    <w:rsid w:val="00950E4C"/>
    <w:rsid w:val="00BA5049"/>
    <w:rsid w:val="00BB2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30ABBF30-6180-4647-BD67-B962FD12F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238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1496</Words>
  <Characters>8529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dc:creator>
  <cp:keywords/>
  <dc:description/>
  <cp:lastModifiedBy>Matt</cp:lastModifiedBy>
  <cp:revision>7</cp:revision>
  <dcterms:created xsi:type="dcterms:W3CDTF">2016-11-26T16:26:00Z</dcterms:created>
  <dcterms:modified xsi:type="dcterms:W3CDTF">2016-11-26T16:44:00Z</dcterms:modified>
</cp:coreProperties>
</file>