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69603" w14:textId="0013ADD7" w:rsidR="000B7BEF" w:rsidRDefault="009A63F1" w:rsidP="009A63F1">
      <w:pPr>
        <w:jc w:val="center"/>
        <w:rPr>
          <w:rFonts w:ascii="Arial" w:hAnsi="Arial" w:cs="Arial"/>
          <w:sz w:val="56"/>
          <w:szCs w:val="56"/>
        </w:rPr>
      </w:pPr>
      <w:r>
        <w:rPr>
          <w:rFonts w:ascii="Arial" w:hAnsi="Arial" w:cs="Arial"/>
          <w:sz w:val="56"/>
          <w:szCs w:val="56"/>
        </w:rPr>
        <w:t>Effective teamworking and communication assessment two</w:t>
      </w:r>
    </w:p>
    <w:p w14:paraId="0E00CB2E" w14:textId="5CDBECC4" w:rsidR="009A63F1" w:rsidRDefault="009A63F1" w:rsidP="009A63F1">
      <w:pPr>
        <w:jc w:val="center"/>
        <w:rPr>
          <w:rFonts w:ascii="Arial" w:hAnsi="Arial" w:cs="Arial"/>
          <w:sz w:val="56"/>
          <w:szCs w:val="56"/>
        </w:rPr>
      </w:pPr>
    </w:p>
    <w:p w14:paraId="7C16F26B" w14:textId="175EDD32" w:rsidR="009A63F1" w:rsidRDefault="009A63F1" w:rsidP="009A63F1">
      <w:pPr>
        <w:jc w:val="center"/>
        <w:rPr>
          <w:rFonts w:ascii="Arial" w:hAnsi="Arial" w:cs="Arial"/>
          <w:sz w:val="56"/>
          <w:szCs w:val="56"/>
        </w:rPr>
      </w:pPr>
    </w:p>
    <w:p w14:paraId="2D58976A" w14:textId="0AED1327" w:rsidR="009A63F1" w:rsidRDefault="009A63F1" w:rsidP="009A63F1">
      <w:pPr>
        <w:jc w:val="center"/>
        <w:rPr>
          <w:rFonts w:ascii="Arial" w:hAnsi="Arial" w:cs="Arial"/>
          <w:sz w:val="56"/>
          <w:szCs w:val="56"/>
        </w:rPr>
      </w:pPr>
    </w:p>
    <w:p w14:paraId="44046F1F" w14:textId="7927DBB0" w:rsidR="009A63F1" w:rsidRDefault="009A63F1" w:rsidP="009A63F1">
      <w:pPr>
        <w:jc w:val="center"/>
        <w:rPr>
          <w:rFonts w:ascii="Arial" w:hAnsi="Arial" w:cs="Arial"/>
          <w:sz w:val="56"/>
          <w:szCs w:val="56"/>
        </w:rPr>
      </w:pPr>
    </w:p>
    <w:p w14:paraId="0923F091" w14:textId="42D0A771" w:rsidR="009A63F1" w:rsidRDefault="009A63F1" w:rsidP="009A63F1">
      <w:pPr>
        <w:jc w:val="center"/>
        <w:rPr>
          <w:rFonts w:ascii="Arial" w:hAnsi="Arial" w:cs="Arial"/>
          <w:sz w:val="56"/>
          <w:szCs w:val="56"/>
        </w:rPr>
      </w:pPr>
    </w:p>
    <w:p w14:paraId="59B47FCD" w14:textId="7C97CEEF" w:rsidR="009A63F1" w:rsidRDefault="009A63F1" w:rsidP="009A63F1">
      <w:pPr>
        <w:jc w:val="center"/>
        <w:rPr>
          <w:rFonts w:ascii="Arial" w:hAnsi="Arial" w:cs="Arial"/>
          <w:sz w:val="56"/>
          <w:szCs w:val="56"/>
        </w:rPr>
      </w:pPr>
    </w:p>
    <w:p w14:paraId="66EAA381" w14:textId="77777777" w:rsidR="009A63F1" w:rsidRDefault="009A63F1" w:rsidP="009A63F1">
      <w:pPr>
        <w:jc w:val="center"/>
        <w:rPr>
          <w:rFonts w:ascii="Arial" w:hAnsi="Arial" w:cs="Arial"/>
          <w:sz w:val="56"/>
          <w:szCs w:val="56"/>
        </w:rPr>
      </w:pPr>
    </w:p>
    <w:p w14:paraId="60D2C1A7" w14:textId="5F58F6FD" w:rsidR="009A63F1" w:rsidRDefault="009A63F1" w:rsidP="009A63F1">
      <w:pPr>
        <w:rPr>
          <w:rFonts w:ascii="Arial" w:hAnsi="Arial" w:cs="Arial"/>
          <w:sz w:val="24"/>
          <w:szCs w:val="24"/>
        </w:rPr>
      </w:pPr>
      <w:r>
        <w:rPr>
          <w:rFonts w:ascii="Arial" w:hAnsi="Arial" w:cs="Arial"/>
          <w:sz w:val="24"/>
          <w:szCs w:val="24"/>
        </w:rPr>
        <w:t>Module code: BMSW4002</w:t>
      </w:r>
    </w:p>
    <w:p w14:paraId="73082857" w14:textId="1B00890B" w:rsidR="009A63F1" w:rsidRDefault="009A63F1" w:rsidP="009A63F1">
      <w:pPr>
        <w:rPr>
          <w:rFonts w:ascii="Arial" w:hAnsi="Arial" w:cs="Arial"/>
          <w:sz w:val="24"/>
          <w:szCs w:val="24"/>
        </w:rPr>
      </w:pPr>
    </w:p>
    <w:p w14:paraId="7E963326" w14:textId="552FF514" w:rsidR="009A63F1" w:rsidRDefault="009A63F1" w:rsidP="009A63F1">
      <w:pPr>
        <w:rPr>
          <w:rFonts w:ascii="Arial" w:hAnsi="Arial" w:cs="Arial"/>
          <w:sz w:val="24"/>
          <w:szCs w:val="24"/>
        </w:rPr>
      </w:pPr>
      <w:r>
        <w:rPr>
          <w:rFonts w:ascii="Arial" w:hAnsi="Arial" w:cs="Arial"/>
          <w:sz w:val="24"/>
          <w:szCs w:val="24"/>
        </w:rPr>
        <w:t>Lecturer: Toyin Adisa</w:t>
      </w:r>
    </w:p>
    <w:p w14:paraId="2BD9F0CF" w14:textId="62F8084B" w:rsidR="009A63F1" w:rsidRDefault="009A63F1" w:rsidP="009A63F1">
      <w:pPr>
        <w:rPr>
          <w:rFonts w:ascii="Arial" w:hAnsi="Arial" w:cs="Arial"/>
          <w:sz w:val="24"/>
          <w:szCs w:val="24"/>
        </w:rPr>
      </w:pPr>
    </w:p>
    <w:p w14:paraId="60630FF1" w14:textId="528F6F4B" w:rsidR="009A63F1" w:rsidRDefault="009A63F1" w:rsidP="009A63F1">
      <w:pPr>
        <w:rPr>
          <w:rFonts w:ascii="Arial" w:hAnsi="Arial" w:cs="Arial"/>
          <w:sz w:val="24"/>
          <w:szCs w:val="24"/>
        </w:rPr>
      </w:pPr>
      <w:r>
        <w:rPr>
          <w:rFonts w:ascii="Arial" w:hAnsi="Arial" w:cs="Arial"/>
          <w:sz w:val="24"/>
          <w:szCs w:val="24"/>
        </w:rPr>
        <w:t>Mark Zankov- 2030454</w:t>
      </w:r>
    </w:p>
    <w:p w14:paraId="63AD6B82" w14:textId="0F023D36" w:rsidR="009A63F1" w:rsidRDefault="009A63F1" w:rsidP="009A63F1">
      <w:pPr>
        <w:rPr>
          <w:rFonts w:ascii="Arial" w:hAnsi="Arial" w:cs="Arial"/>
          <w:sz w:val="24"/>
          <w:szCs w:val="24"/>
        </w:rPr>
      </w:pPr>
    </w:p>
    <w:p w14:paraId="63F2F211" w14:textId="7A3D71E1" w:rsidR="009A63F1" w:rsidRDefault="009A63F1" w:rsidP="009A63F1">
      <w:pPr>
        <w:rPr>
          <w:rFonts w:ascii="Arial" w:hAnsi="Arial" w:cs="Arial"/>
          <w:sz w:val="24"/>
          <w:szCs w:val="24"/>
        </w:rPr>
      </w:pPr>
    </w:p>
    <w:p w14:paraId="2246C0AC" w14:textId="0F5A4ABF" w:rsidR="009A63F1" w:rsidRDefault="009A63F1" w:rsidP="009A63F1">
      <w:pPr>
        <w:rPr>
          <w:rFonts w:ascii="Arial" w:hAnsi="Arial" w:cs="Arial"/>
          <w:sz w:val="24"/>
          <w:szCs w:val="24"/>
        </w:rPr>
      </w:pPr>
    </w:p>
    <w:p w14:paraId="15F24713" w14:textId="0A9D5489" w:rsidR="009A63F1" w:rsidRDefault="009A63F1" w:rsidP="009A63F1">
      <w:pPr>
        <w:rPr>
          <w:rFonts w:ascii="Arial" w:hAnsi="Arial" w:cs="Arial"/>
          <w:sz w:val="24"/>
          <w:szCs w:val="24"/>
        </w:rPr>
      </w:pPr>
    </w:p>
    <w:p w14:paraId="50C0BAD3" w14:textId="0CCC0D31" w:rsidR="009A63F1" w:rsidRDefault="009A63F1" w:rsidP="009A63F1">
      <w:pPr>
        <w:rPr>
          <w:rFonts w:ascii="Arial" w:hAnsi="Arial" w:cs="Arial"/>
          <w:sz w:val="24"/>
          <w:szCs w:val="24"/>
        </w:rPr>
      </w:pPr>
    </w:p>
    <w:p w14:paraId="0B22D0CB" w14:textId="51B0B3DE" w:rsidR="009A63F1" w:rsidRDefault="009A63F1" w:rsidP="009A63F1">
      <w:pPr>
        <w:rPr>
          <w:rFonts w:ascii="Arial" w:hAnsi="Arial" w:cs="Arial"/>
          <w:sz w:val="24"/>
          <w:szCs w:val="24"/>
        </w:rPr>
      </w:pPr>
    </w:p>
    <w:p w14:paraId="02F1275D" w14:textId="787FDAD9" w:rsidR="009A63F1" w:rsidRDefault="009A63F1" w:rsidP="009A63F1">
      <w:pPr>
        <w:rPr>
          <w:rFonts w:ascii="Arial" w:hAnsi="Arial" w:cs="Arial"/>
          <w:sz w:val="24"/>
          <w:szCs w:val="24"/>
        </w:rPr>
      </w:pPr>
    </w:p>
    <w:p w14:paraId="5BFB9C49" w14:textId="5EA78B30" w:rsidR="009A63F1" w:rsidRDefault="009A63F1" w:rsidP="009A63F1">
      <w:pPr>
        <w:rPr>
          <w:rFonts w:ascii="Arial" w:hAnsi="Arial" w:cs="Arial"/>
          <w:sz w:val="24"/>
          <w:szCs w:val="24"/>
        </w:rPr>
      </w:pPr>
    </w:p>
    <w:p w14:paraId="66E4C03D" w14:textId="70AFE209" w:rsidR="009A63F1" w:rsidRDefault="009A63F1" w:rsidP="009A63F1">
      <w:pPr>
        <w:rPr>
          <w:rFonts w:ascii="Arial" w:hAnsi="Arial" w:cs="Arial"/>
          <w:sz w:val="24"/>
          <w:szCs w:val="24"/>
        </w:rPr>
      </w:pPr>
    </w:p>
    <w:p w14:paraId="267F7978" w14:textId="441BC932" w:rsidR="009A63F1" w:rsidRDefault="009A63F1" w:rsidP="009A63F1">
      <w:pPr>
        <w:spacing w:line="360" w:lineRule="auto"/>
        <w:jc w:val="center"/>
        <w:rPr>
          <w:rFonts w:ascii="Arial" w:hAnsi="Arial" w:cs="Arial"/>
        </w:rPr>
      </w:pPr>
      <w:r>
        <w:rPr>
          <w:rFonts w:ascii="Arial" w:hAnsi="Arial" w:cs="Arial"/>
        </w:rPr>
        <w:lastRenderedPageBreak/>
        <w:t>Executive summary</w:t>
      </w:r>
    </w:p>
    <w:p w14:paraId="79026C96" w14:textId="6D0CA622" w:rsidR="009A63F1" w:rsidRDefault="009A63F1" w:rsidP="009A63F1">
      <w:pPr>
        <w:spacing w:line="360" w:lineRule="auto"/>
        <w:jc w:val="center"/>
        <w:rPr>
          <w:rFonts w:ascii="Arial" w:hAnsi="Arial" w:cs="Arial"/>
        </w:rPr>
      </w:pPr>
    </w:p>
    <w:p w14:paraId="194E5912" w14:textId="38E9B929" w:rsidR="009A63F1" w:rsidRDefault="009A63F1" w:rsidP="009A63F1">
      <w:pPr>
        <w:spacing w:line="360" w:lineRule="auto"/>
        <w:rPr>
          <w:rFonts w:ascii="Arial" w:hAnsi="Arial" w:cs="Arial"/>
        </w:rPr>
      </w:pPr>
      <w:r>
        <w:rPr>
          <w:rFonts w:ascii="Arial" w:hAnsi="Arial" w:cs="Arial"/>
        </w:rPr>
        <w:t xml:space="preserve">Communication skills can be defined </w:t>
      </w:r>
      <w:r w:rsidR="005A6CE6">
        <w:rPr>
          <w:rFonts w:ascii="Arial" w:hAnsi="Arial" w:cs="Arial"/>
        </w:rPr>
        <w:t xml:space="preserve">to be the ability for sending information or message that in appropriate manner is an entirely understood by the receiver or the target audience. </w:t>
      </w:r>
      <w:r w:rsidR="007255D3">
        <w:rPr>
          <w:rFonts w:ascii="Arial" w:hAnsi="Arial" w:cs="Arial"/>
        </w:rPr>
        <w:t xml:space="preserve">The term is often applied for the exchange of information in an effective manner with another group or individual in a verbal or nonverbal way. The study has focused on the effective teamworking procedures as well as the communication activities that have been helpful in influencing the business thinking of the students. The report also highlighted various strategies that can be applied by the students so that effective teamworking procedures can be elaborated </w:t>
      </w:r>
      <w:r w:rsidR="0096506E">
        <w:rPr>
          <w:rFonts w:ascii="Arial" w:hAnsi="Arial" w:cs="Arial"/>
        </w:rPr>
        <w:t>in impacting the working procedure of the students in a notable manner. In addition to this, awareness ranges of the students are also illustrated in the report, which is helpful in enhancing the communication skills successfully. A range of models of communication skills as well as effective theories has also been discussed in the study</w:t>
      </w:r>
      <w:r w:rsidR="0043580B">
        <w:rPr>
          <w:rFonts w:ascii="Arial" w:hAnsi="Arial" w:cs="Arial"/>
        </w:rPr>
        <w:t xml:space="preserve">. The study has been developed focusing on the general case study based on the group projects that is effective in creating an understanding of the procedure of communication skills within the process of work. </w:t>
      </w:r>
    </w:p>
    <w:p w14:paraId="7971348E" w14:textId="06FA238D" w:rsidR="0043580B" w:rsidRDefault="0043580B" w:rsidP="009A63F1">
      <w:pPr>
        <w:spacing w:line="360" w:lineRule="auto"/>
        <w:rPr>
          <w:rFonts w:ascii="Arial" w:hAnsi="Arial" w:cs="Arial"/>
        </w:rPr>
      </w:pPr>
    </w:p>
    <w:p w14:paraId="4532845B" w14:textId="3E0C7060" w:rsidR="0043580B" w:rsidRDefault="0043580B" w:rsidP="009A63F1">
      <w:pPr>
        <w:spacing w:line="360" w:lineRule="auto"/>
        <w:rPr>
          <w:rFonts w:ascii="Arial" w:hAnsi="Arial" w:cs="Arial"/>
        </w:rPr>
      </w:pPr>
    </w:p>
    <w:p w14:paraId="7E3FDA21" w14:textId="72A01A39" w:rsidR="0043580B" w:rsidRDefault="0043580B" w:rsidP="009A63F1">
      <w:pPr>
        <w:spacing w:line="360" w:lineRule="auto"/>
        <w:rPr>
          <w:rFonts w:ascii="Arial" w:hAnsi="Arial" w:cs="Arial"/>
        </w:rPr>
      </w:pPr>
    </w:p>
    <w:p w14:paraId="031AEED4" w14:textId="3B48E0B5" w:rsidR="0043580B" w:rsidRDefault="0043580B" w:rsidP="009A63F1">
      <w:pPr>
        <w:spacing w:line="360" w:lineRule="auto"/>
        <w:rPr>
          <w:rFonts w:ascii="Arial" w:hAnsi="Arial" w:cs="Arial"/>
        </w:rPr>
      </w:pPr>
    </w:p>
    <w:p w14:paraId="75E1413E" w14:textId="5D90CEEC" w:rsidR="0043580B" w:rsidRDefault="0043580B" w:rsidP="009A63F1">
      <w:pPr>
        <w:spacing w:line="360" w:lineRule="auto"/>
        <w:rPr>
          <w:rFonts w:ascii="Arial" w:hAnsi="Arial" w:cs="Arial"/>
        </w:rPr>
      </w:pPr>
    </w:p>
    <w:p w14:paraId="175F270D" w14:textId="3869E61B" w:rsidR="0043580B" w:rsidRDefault="0043580B" w:rsidP="009A63F1">
      <w:pPr>
        <w:spacing w:line="360" w:lineRule="auto"/>
        <w:rPr>
          <w:rFonts w:ascii="Arial" w:hAnsi="Arial" w:cs="Arial"/>
        </w:rPr>
      </w:pPr>
    </w:p>
    <w:p w14:paraId="51AD5F1E" w14:textId="0326DC6A" w:rsidR="0043580B" w:rsidRDefault="0043580B" w:rsidP="009A63F1">
      <w:pPr>
        <w:spacing w:line="360" w:lineRule="auto"/>
        <w:rPr>
          <w:rFonts w:ascii="Arial" w:hAnsi="Arial" w:cs="Arial"/>
        </w:rPr>
      </w:pPr>
    </w:p>
    <w:p w14:paraId="04E2922C" w14:textId="030E564A" w:rsidR="0043580B" w:rsidRDefault="0043580B" w:rsidP="009A63F1">
      <w:pPr>
        <w:spacing w:line="360" w:lineRule="auto"/>
        <w:rPr>
          <w:rFonts w:ascii="Arial" w:hAnsi="Arial" w:cs="Arial"/>
        </w:rPr>
      </w:pPr>
    </w:p>
    <w:p w14:paraId="5811171C" w14:textId="22B06DA3" w:rsidR="0043580B" w:rsidRDefault="0043580B" w:rsidP="009A63F1">
      <w:pPr>
        <w:spacing w:line="360" w:lineRule="auto"/>
        <w:rPr>
          <w:rFonts w:ascii="Arial" w:hAnsi="Arial" w:cs="Arial"/>
        </w:rPr>
      </w:pPr>
    </w:p>
    <w:p w14:paraId="656ACF58" w14:textId="4DA14799" w:rsidR="0043580B" w:rsidRDefault="0043580B" w:rsidP="009A63F1">
      <w:pPr>
        <w:spacing w:line="360" w:lineRule="auto"/>
        <w:rPr>
          <w:rFonts w:ascii="Arial" w:hAnsi="Arial" w:cs="Arial"/>
        </w:rPr>
      </w:pPr>
    </w:p>
    <w:p w14:paraId="3F449040" w14:textId="445EAEA8" w:rsidR="0043580B" w:rsidRDefault="0043580B" w:rsidP="009A63F1">
      <w:pPr>
        <w:spacing w:line="360" w:lineRule="auto"/>
        <w:rPr>
          <w:rFonts w:ascii="Arial" w:hAnsi="Arial" w:cs="Arial"/>
        </w:rPr>
      </w:pPr>
    </w:p>
    <w:p w14:paraId="7F5F40D7" w14:textId="044761D5" w:rsidR="0043580B" w:rsidRDefault="0043580B" w:rsidP="009A63F1">
      <w:pPr>
        <w:spacing w:line="360" w:lineRule="auto"/>
        <w:rPr>
          <w:rFonts w:ascii="Arial" w:hAnsi="Arial" w:cs="Arial"/>
        </w:rPr>
      </w:pPr>
    </w:p>
    <w:p w14:paraId="4180E73E" w14:textId="09341E94" w:rsidR="0043580B" w:rsidRDefault="0043580B" w:rsidP="009A63F1">
      <w:pPr>
        <w:spacing w:line="360" w:lineRule="auto"/>
        <w:rPr>
          <w:rFonts w:ascii="Arial" w:hAnsi="Arial" w:cs="Arial"/>
        </w:rPr>
      </w:pPr>
    </w:p>
    <w:p w14:paraId="2F85BA35" w14:textId="38453DB3" w:rsidR="0043580B" w:rsidRDefault="0043580B" w:rsidP="009A63F1">
      <w:pPr>
        <w:spacing w:line="360" w:lineRule="auto"/>
        <w:rPr>
          <w:rFonts w:ascii="Arial" w:hAnsi="Arial" w:cs="Arial"/>
        </w:rPr>
      </w:pPr>
    </w:p>
    <w:p w14:paraId="535CC994" w14:textId="23976520" w:rsidR="0043580B" w:rsidRDefault="0043580B" w:rsidP="0043580B">
      <w:pPr>
        <w:spacing w:line="360" w:lineRule="auto"/>
        <w:jc w:val="center"/>
        <w:rPr>
          <w:rFonts w:ascii="Arial" w:hAnsi="Arial" w:cs="Arial"/>
        </w:rPr>
      </w:pPr>
      <w:r>
        <w:rPr>
          <w:rFonts w:ascii="Arial" w:hAnsi="Arial" w:cs="Arial"/>
        </w:rPr>
        <w:lastRenderedPageBreak/>
        <w:t>Table of contents</w:t>
      </w:r>
    </w:p>
    <w:p w14:paraId="020F3D84" w14:textId="77777777" w:rsidR="0043580B" w:rsidRDefault="0043580B" w:rsidP="0043580B">
      <w:pPr>
        <w:spacing w:line="360" w:lineRule="auto"/>
        <w:jc w:val="center"/>
        <w:rPr>
          <w:rFonts w:ascii="Arial" w:hAnsi="Arial" w:cs="Arial"/>
        </w:rPr>
      </w:pPr>
    </w:p>
    <w:p w14:paraId="142A3460" w14:textId="5CC836CE" w:rsidR="0043580B" w:rsidRDefault="0043580B" w:rsidP="0043580B">
      <w:pPr>
        <w:spacing w:line="360" w:lineRule="auto"/>
        <w:rPr>
          <w:rFonts w:ascii="Arial" w:hAnsi="Arial" w:cs="Arial"/>
        </w:rPr>
      </w:pPr>
      <w:r>
        <w:rPr>
          <w:rFonts w:ascii="Arial" w:hAnsi="Arial" w:cs="Arial"/>
        </w:rPr>
        <w:t>Introduction…………………………………………………………………………………………….4</w:t>
      </w:r>
    </w:p>
    <w:p w14:paraId="07EB7519" w14:textId="53B47BFA" w:rsidR="0043580B" w:rsidRDefault="0043580B" w:rsidP="0043580B">
      <w:pPr>
        <w:spacing w:line="360" w:lineRule="auto"/>
        <w:rPr>
          <w:rFonts w:ascii="Arial" w:hAnsi="Arial" w:cs="Arial"/>
        </w:rPr>
      </w:pPr>
      <w:r>
        <w:rPr>
          <w:rFonts w:ascii="Arial" w:hAnsi="Arial" w:cs="Arial"/>
        </w:rPr>
        <w:t>Introducing students’ strategies for effective team working process…………………………….</w:t>
      </w:r>
      <w:r w:rsidR="005965A2">
        <w:rPr>
          <w:rFonts w:ascii="Arial" w:hAnsi="Arial" w:cs="Arial"/>
        </w:rPr>
        <w:t>4</w:t>
      </w:r>
    </w:p>
    <w:p w14:paraId="0215F48B" w14:textId="690BB5B6" w:rsidR="0043580B" w:rsidRDefault="0043580B" w:rsidP="0043580B">
      <w:pPr>
        <w:spacing w:line="360" w:lineRule="auto"/>
        <w:rPr>
          <w:rFonts w:ascii="Arial" w:hAnsi="Arial" w:cs="Arial"/>
        </w:rPr>
      </w:pPr>
      <w:r>
        <w:rPr>
          <w:rFonts w:ascii="Arial" w:hAnsi="Arial" w:cs="Arial"/>
        </w:rPr>
        <w:t xml:space="preserve">Developing </w:t>
      </w:r>
      <w:r w:rsidR="00905955">
        <w:rPr>
          <w:rFonts w:ascii="Arial" w:hAnsi="Arial" w:cs="Arial"/>
        </w:rPr>
        <w:t>students’</w:t>
      </w:r>
      <w:r>
        <w:rPr>
          <w:rFonts w:ascii="Arial" w:hAnsi="Arial" w:cs="Arial"/>
        </w:rPr>
        <w:t xml:space="preserve"> awareness ranging of effective communication skills that integrate the success within the workplace……………………………………………………………………</w:t>
      </w:r>
      <w:r w:rsidR="00C9484C">
        <w:rPr>
          <w:rFonts w:ascii="Arial" w:hAnsi="Arial" w:cs="Arial"/>
        </w:rPr>
        <w:t>…..</w:t>
      </w:r>
      <w:r w:rsidR="003B32A9">
        <w:rPr>
          <w:rFonts w:ascii="Arial" w:hAnsi="Arial" w:cs="Arial"/>
        </w:rPr>
        <w:t>6</w:t>
      </w:r>
    </w:p>
    <w:p w14:paraId="6D350D56" w14:textId="3135F329" w:rsidR="0043580B" w:rsidRDefault="00905955" w:rsidP="0043580B">
      <w:pPr>
        <w:spacing w:line="360" w:lineRule="auto"/>
        <w:rPr>
          <w:rFonts w:ascii="Arial" w:hAnsi="Arial" w:cs="Arial"/>
        </w:rPr>
      </w:pPr>
      <w:r>
        <w:rPr>
          <w:rFonts w:ascii="Arial" w:hAnsi="Arial" w:cs="Arial"/>
        </w:rPr>
        <w:t xml:space="preserve">Identifying theories that relate with the group dynamic, team working and communication </w:t>
      </w:r>
      <w:r w:rsidR="00306C2E">
        <w:rPr>
          <w:rFonts w:ascii="Arial" w:hAnsi="Arial" w:cs="Arial"/>
        </w:rPr>
        <w:t xml:space="preserve">in students’ </w:t>
      </w:r>
      <w:r>
        <w:rPr>
          <w:rFonts w:ascii="Arial" w:hAnsi="Arial" w:cs="Arial"/>
        </w:rPr>
        <w:t>work</w:t>
      </w:r>
      <w:r w:rsidR="00306C2E">
        <w:rPr>
          <w:rFonts w:ascii="Arial" w:hAnsi="Arial" w:cs="Arial"/>
        </w:rPr>
        <w:t>ing</w:t>
      </w:r>
      <w:r>
        <w:rPr>
          <w:rFonts w:ascii="Arial" w:hAnsi="Arial" w:cs="Arial"/>
        </w:rPr>
        <w:t xml:space="preserve"> process……………………………………………………………………………</w:t>
      </w:r>
      <w:r w:rsidR="00B47F03">
        <w:rPr>
          <w:rFonts w:ascii="Arial" w:hAnsi="Arial" w:cs="Arial"/>
        </w:rPr>
        <w:t>7</w:t>
      </w:r>
    </w:p>
    <w:p w14:paraId="63A424E6" w14:textId="2C8AB2C9" w:rsidR="00905955" w:rsidRDefault="00905955" w:rsidP="0043580B">
      <w:pPr>
        <w:spacing w:line="360" w:lineRule="auto"/>
        <w:rPr>
          <w:rFonts w:ascii="Arial" w:hAnsi="Arial" w:cs="Arial"/>
        </w:rPr>
      </w:pPr>
      <w:r>
        <w:rPr>
          <w:rFonts w:ascii="Arial" w:hAnsi="Arial" w:cs="Arial"/>
        </w:rPr>
        <w:t>Models of communication and communication skills that have been discussed in class…</w:t>
      </w:r>
      <w:r w:rsidR="009C3BB6">
        <w:rPr>
          <w:rFonts w:ascii="Arial" w:hAnsi="Arial" w:cs="Arial"/>
        </w:rPr>
        <w:t>…..</w:t>
      </w:r>
      <w:r w:rsidR="00F46066">
        <w:rPr>
          <w:rFonts w:ascii="Arial" w:hAnsi="Arial" w:cs="Arial"/>
        </w:rPr>
        <w:t>8</w:t>
      </w:r>
    </w:p>
    <w:p w14:paraId="4A412D21" w14:textId="35B0A330" w:rsidR="00905955" w:rsidRDefault="00905955" w:rsidP="0043580B">
      <w:pPr>
        <w:spacing w:line="360" w:lineRule="auto"/>
        <w:rPr>
          <w:rFonts w:ascii="Arial" w:hAnsi="Arial" w:cs="Arial"/>
        </w:rPr>
      </w:pPr>
      <w:r>
        <w:rPr>
          <w:rFonts w:ascii="Arial" w:hAnsi="Arial" w:cs="Arial"/>
        </w:rPr>
        <w:t>Conclusion…………………………………………………………………………………………</w:t>
      </w:r>
      <w:r w:rsidR="009C3BB6">
        <w:rPr>
          <w:rFonts w:ascii="Arial" w:hAnsi="Arial" w:cs="Arial"/>
        </w:rPr>
        <w:t>…10</w:t>
      </w:r>
    </w:p>
    <w:p w14:paraId="4B90EDDB" w14:textId="190E03B3" w:rsidR="00905955" w:rsidRDefault="00905955" w:rsidP="0043580B">
      <w:pPr>
        <w:spacing w:line="360" w:lineRule="auto"/>
        <w:rPr>
          <w:rFonts w:ascii="Arial" w:hAnsi="Arial" w:cs="Arial"/>
        </w:rPr>
      </w:pPr>
      <w:r>
        <w:rPr>
          <w:rFonts w:ascii="Arial" w:hAnsi="Arial" w:cs="Arial"/>
        </w:rPr>
        <w:t>Reference list……………………………………………………………………………………...</w:t>
      </w:r>
      <w:r w:rsidR="009C3BB6">
        <w:rPr>
          <w:rFonts w:ascii="Arial" w:hAnsi="Arial" w:cs="Arial"/>
        </w:rPr>
        <w:t>....11</w:t>
      </w:r>
    </w:p>
    <w:p w14:paraId="50BBF08A" w14:textId="6BD7CFA2" w:rsidR="0043580B" w:rsidRDefault="0043580B" w:rsidP="0043580B">
      <w:pPr>
        <w:spacing w:line="360" w:lineRule="auto"/>
        <w:rPr>
          <w:rFonts w:ascii="Arial" w:hAnsi="Arial" w:cs="Arial"/>
        </w:rPr>
      </w:pPr>
    </w:p>
    <w:p w14:paraId="5145715D" w14:textId="701ACBD5" w:rsidR="00905955" w:rsidRDefault="00905955" w:rsidP="0043580B">
      <w:pPr>
        <w:spacing w:line="360" w:lineRule="auto"/>
        <w:rPr>
          <w:rFonts w:ascii="Arial" w:hAnsi="Arial" w:cs="Arial"/>
        </w:rPr>
      </w:pPr>
    </w:p>
    <w:p w14:paraId="4F0A9C6B" w14:textId="651FA064" w:rsidR="00905955" w:rsidRDefault="00905955" w:rsidP="0043580B">
      <w:pPr>
        <w:spacing w:line="360" w:lineRule="auto"/>
        <w:rPr>
          <w:rFonts w:ascii="Arial" w:hAnsi="Arial" w:cs="Arial"/>
        </w:rPr>
      </w:pPr>
    </w:p>
    <w:p w14:paraId="09590F46" w14:textId="38AB95F8" w:rsidR="00905955" w:rsidRDefault="00905955" w:rsidP="0043580B">
      <w:pPr>
        <w:spacing w:line="360" w:lineRule="auto"/>
        <w:rPr>
          <w:rFonts w:ascii="Arial" w:hAnsi="Arial" w:cs="Arial"/>
        </w:rPr>
      </w:pPr>
    </w:p>
    <w:p w14:paraId="29A52502" w14:textId="3F89965E" w:rsidR="00905955" w:rsidRDefault="00905955" w:rsidP="0043580B">
      <w:pPr>
        <w:spacing w:line="360" w:lineRule="auto"/>
        <w:rPr>
          <w:rFonts w:ascii="Arial" w:hAnsi="Arial" w:cs="Arial"/>
        </w:rPr>
      </w:pPr>
    </w:p>
    <w:p w14:paraId="1C5A696B" w14:textId="538AFC78" w:rsidR="00905955" w:rsidRDefault="00905955" w:rsidP="0043580B">
      <w:pPr>
        <w:spacing w:line="360" w:lineRule="auto"/>
        <w:rPr>
          <w:rFonts w:ascii="Arial" w:hAnsi="Arial" w:cs="Arial"/>
        </w:rPr>
      </w:pPr>
    </w:p>
    <w:p w14:paraId="16047631" w14:textId="4436ED2C" w:rsidR="00905955" w:rsidRDefault="00905955" w:rsidP="0043580B">
      <w:pPr>
        <w:spacing w:line="360" w:lineRule="auto"/>
        <w:rPr>
          <w:rFonts w:ascii="Arial" w:hAnsi="Arial" w:cs="Arial"/>
        </w:rPr>
      </w:pPr>
    </w:p>
    <w:p w14:paraId="0A3593BE" w14:textId="4471A2EF" w:rsidR="00905955" w:rsidRDefault="00905955" w:rsidP="0043580B">
      <w:pPr>
        <w:spacing w:line="360" w:lineRule="auto"/>
        <w:rPr>
          <w:rFonts w:ascii="Arial" w:hAnsi="Arial" w:cs="Arial"/>
        </w:rPr>
      </w:pPr>
    </w:p>
    <w:p w14:paraId="56848C88" w14:textId="361011DA" w:rsidR="00905955" w:rsidRDefault="00905955" w:rsidP="0043580B">
      <w:pPr>
        <w:spacing w:line="360" w:lineRule="auto"/>
        <w:rPr>
          <w:rFonts w:ascii="Arial" w:hAnsi="Arial" w:cs="Arial"/>
        </w:rPr>
      </w:pPr>
    </w:p>
    <w:p w14:paraId="2189A6DF" w14:textId="38D38836" w:rsidR="00905955" w:rsidRDefault="00905955" w:rsidP="0043580B">
      <w:pPr>
        <w:spacing w:line="360" w:lineRule="auto"/>
        <w:rPr>
          <w:rFonts w:ascii="Arial" w:hAnsi="Arial" w:cs="Arial"/>
        </w:rPr>
      </w:pPr>
    </w:p>
    <w:p w14:paraId="261D593C" w14:textId="4EF50F90" w:rsidR="00905955" w:rsidRDefault="00905955" w:rsidP="0043580B">
      <w:pPr>
        <w:spacing w:line="360" w:lineRule="auto"/>
        <w:rPr>
          <w:rFonts w:ascii="Arial" w:hAnsi="Arial" w:cs="Arial"/>
        </w:rPr>
      </w:pPr>
    </w:p>
    <w:p w14:paraId="2A62ED11" w14:textId="302D7247" w:rsidR="00905955" w:rsidRDefault="00905955" w:rsidP="0043580B">
      <w:pPr>
        <w:spacing w:line="360" w:lineRule="auto"/>
        <w:rPr>
          <w:rFonts w:ascii="Arial" w:hAnsi="Arial" w:cs="Arial"/>
        </w:rPr>
      </w:pPr>
    </w:p>
    <w:p w14:paraId="5A85E41C" w14:textId="5D8CE99A" w:rsidR="00905955" w:rsidRDefault="00905955" w:rsidP="0043580B">
      <w:pPr>
        <w:spacing w:line="360" w:lineRule="auto"/>
        <w:rPr>
          <w:rFonts w:ascii="Arial" w:hAnsi="Arial" w:cs="Arial"/>
        </w:rPr>
      </w:pPr>
    </w:p>
    <w:p w14:paraId="01EA9436" w14:textId="1F44983D" w:rsidR="00905955" w:rsidRDefault="00905955" w:rsidP="0043580B">
      <w:pPr>
        <w:spacing w:line="360" w:lineRule="auto"/>
        <w:rPr>
          <w:rFonts w:ascii="Arial" w:hAnsi="Arial" w:cs="Arial"/>
        </w:rPr>
      </w:pPr>
    </w:p>
    <w:p w14:paraId="25910D9E" w14:textId="48C42C62" w:rsidR="00905955" w:rsidRDefault="00905955" w:rsidP="0043580B">
      <w:pPr>
        <w:spacing w:line="360" w:lineRule="auto"/>
        <w:rPr>
          <w:rFonts w:ascii="Arial" w:hAnsi="Arial" w:cs="Arial"/>
        </w:rPr>
      </w:pPr>
    </w:p>
    <w:p w14:paraId="28E7781B" w14:textId="52F768BE" w:rsidR="00905955" w:rsidRDefault="00905955" w:rsidP="0043580B">
      <w:pPr>
        <w:spacing w:line="360" w:lineRule="auto"/>
        <w:rPr>
          <w:rFonts w:ascii="Arial" w:hAnsi="Arial" w:cs="Arial"/>
        </w:rPr>
      </w:pPr>
    </w:p>
    <w:p w14:paraId="787A1F0E" w14:textId="103725C0" w:rsidR="00905955" w:rsidRDefault="00905955" w:rsidP="00905955">
      <w:pPr>
        <w:spacing w:line="360" w:lineRule="auto"/>
        <w:jc w:val="center"/>
        <w:rPr>
          <w:rFonts w:ascii="Arial" w:hAnsi="Arial" w:cs="Arial"/>
        </w:rPr>
      </w:pPr>
      <w:r>
        <w:rPr>
          <w:rFonts w:ascii="Arial" w:hAnsi="Arial" w:cs="Arial"/>
        </w:rPr>
        <w:lastRenderedPageBreak/>
        <w:t>Introduction</w:t>
      </w:r>
    </w:p>
    <w:p w14:paraId="6D74AA93" w14:textId="2EAFF7F0" w:rsidR="00905955" w:rsidRDefault="00905955" w:rsidP="00905955">
      <w:pPr>
        <w:spacing w:line="360" w:lineRule="auto"/>
        <w:rPr>
          <w:rFonts w:ascii="Arial" w:hAnsi="Arial" w:cs="Arial"/>
        </w:rPr>
      </w:pPr>
    </w:p>
    <w:p w14:paraId="2FC78D14" w14:textId="4C1AE1A7" w:rsidR="00905955" w:rsidRDefault="00905955" w:rsidP="00905955">
      <w:pPr>
        <w:spacing w:line="360" w:lineRule="auto"/>
        <w:rPr>
          <w:rFonts w:ascii="Arial" w:hAnsi="Arial" w:cs="Arial"/>
        </w:rPr>
      </w:pPr>
      <w:r>
        <w:rPr>
          <w:rFonts w:ascii="Arial" w:hAnsi="Arial" w:cs="Arial"/>
        </w:rPr>
        <w:t xml:space="preserve">The report is mainly based on the effective team working process and their communication activities that help to influence the student’s business process. Team working is the collaborative effort that helps to achieve the common goals within the organisation. </w:t>
      </w:r>
      <w:r w:rsidR="002F6098">
        <w:rPr>
          <w:rFonts w:ascii="Arial" w:hAnsi="Arial" w:cs="Arial"/>
        </w:rPr>
        <w:t xml:space="preserve">In this report, student strategies for an effective team working process are highlighted that influence the students working process successfully. On the other hand, </w:t>
      </w:r>
      <w:r w:rsidR="004A4F1B">
        <w:rPr>
          <w:rFonts w:ascii="Arial" w:hAnsi="Arial" w:cs="Arial"/>
        </w:rPr>
        <w:t>students’</w:t>
      </w:r>
      <w:r w:rsidR="002F6098">
        <w:rPr>
          <w:rFonts w:ascii="Arial" w:hAnsi="Arial" w:cs="Arial"/>
        </w:rPr>
        <w:t xml:space="preserve"> awareness ranges are also illustrated in this report, which enhances the communication skills ade</w:t>
      </w:r>
      <w:r w:rsidR="004A4F1B">
        <w:rPr>
          <w:rFonts w:ascii="Arial" w:hAnsi="Arial" w:cs="Arial"/>
        </w:rPr>
        <w:t xml:space="preserve">quately. Models of communication skills and effective theories are discussed in this report. These models of communication skills are trying to enhance the students team working process through effective and better communication practices. The focusing aim of this study is to determine the team working process of students through determining the business process. In this report, a general case study has been taken that is mainly based on the participation of group projects, which creates effects on the understanding of the process of communication </w:t>
      </w:r>
      <w:r w:rsidR="005965A2">
        <w:rPr>
          <w:rFonts w:ascii="Arial" w:hAnsi="Arial" w:cs="Arial"/>
        </w:rPr>
        <w:t xml:space="preserve">skills within the work process. </w:t>
      </w:r>
    </w:p>
    <w:p w14:paraId="3E4FA59A" w14:textId="1090C7EF" w:rsidR="005965A2" w:rsidRDefault="005965A2" w:rsidP="00905955">
      <w:pPr>
        <w:spacing w:line="360" w:lineRule="auto"/>
        <w:rPr>
          <w:rFonts w:ascii="Arial" w:hAnsi="Arial" w:cs="Arial"/>
        </w:rPr>
      </w:pPr>
    </w:p>
    <w:p w14:paraId="1D52DE23" w14:textId="0F20B50B" w:rsidR="005965A2" w:rsidRDefault="005965A2" w:rsidP="00905955">
      <w:pPr>
        <w:spacing w:line="360" w:lineRule="auto"/>
        <w:rPr>
          <w:rFonts w:ascii="Arial" w:hAnsi="Arial" w:cs="Arial"/>
        </w:rPr>
      </w:pPr>
    </w:p>
    <w:p w14:paraId="74CE0FAE" w14:textId="203C7841" w:rsidR="005965A2" w:rsidRDefault="005965A2" w:rsidP="00905955">
      <w:pPr>
        <w:spacing w:line="360" w:lineRule="auto"/>
        <w:rPr>
          <w:rFonts w:ascii="Arial" w:hAnsi="Arial" w:cs="Arial"/>
        </w:rPr>
      </w:pPr>
    </w:p>
    <w:p w14:paraId="4ADE1AC6" w14:textId="4E050B0C" w:rsidR="005965A2" w:rsidRDefault="005965A2" w:rsidP="005965A2">
      <w:pPr>
        <w:spacing w:line="360" w:lineRule="auto"/>
        <w:jc w:val="center"/>
        <w:rPr>
          <w:rFonts w:ascii="Arial" w:hAnsi="Arial" w:cs="Arial"/>
        </w:rPr>
      </w:pPr>
      <w:r>
        <w:rPr>
          <w:rFonts w:ascii="Arial" w:hAnsi="Arial" w:cs="Arial"/>
        </w:rPr>
        <w:t>Introducing students’ strategies for effective team working process</w:t>
      </w:r>
    </w:p>
    <w:p w14:paraId="3285B469" w14:textId="4E66ECF2" w:rsidR="005965A2" w:rsidRDefault="005965A2" w:rsidP="005965A2">
      <w:pPr>
        <w:spacing w:line="360" w:lineRule="auto"/>
        <w:jc w:val="center"/>
        <w:rPr>
          <w:rFonts w:ascii="Arial" w:hAnsi="Arial" w:cs="Arial"/>
        </w:rPr>
      </w:pPr>
    </w:p>
    <w:p w14:paraId="5D9CE0B8" w14:textId="1933B4B4" w:rsidR="005965A2" w:rsidRDefault="005965A2" w:rsidP="005965A2">
      <w:pPr>
        <w:spacing w:line="360" w:lineRule="auto"/>
        <w:rPr>
          <w:rFonts w:ascii="Arial" w:hAnsi="Arial" w:cs="Arial"/>
        </w:rPr>
      </w:pPr>
      <w:r>
        <w:rPr>
          <w:rFonts w:ascii="Arial" w:hAnsi="Arial" w:cs="Arial"/>
        </w:rPr>
        <w:t xml:space="preserve">Effective team working is built through effective team workers and coordinators that influence the individual resources within the organisation. According to Dawson et al., (2019), collective goals can easily be enhanced through using the team working process within the organisation. Different types of effective strategies are used by many people to create a better working process through effective teams in a constructive way. </w:t>
      </w:r>
      <w:r w:rsidR="00C07CD8">
        <w:rPr>
          <w:rFonts w:ascii="Arial" w:hAnsi="Arial" w:cs="Arial"/>
        </w:rPr>
        <w:t>Perfectly a deadline maintaining process is developed through determining the effective teamworking process within the organisation or other studies process. Different kinds of important strategies are mentioned in this study to perfectly highlight the effective team working process of students that are discussed below:</w:t>
      </w:r>
    </w:p>
    <w:p w14:paraId="228D80AD" w14:textId="14D49CB2" w:rsidR="00C07CD8" w:rsidRDefault="00C07CD8" w:rsidP="00C07CD8">
      <w:pPr>
        <w:pStyle w:val="ListParagraph"/>
        <w:numPr>
          <w:ilvl w:val="0"/>
          <w:numId w:val="1"/>
        </w:numPr>
        <w:spacing w:line="360" w:lineRule="auto"/>
        <w:rPr>
          <w:rFonts w:ascii="Arial" w:hAnsi="Arial" w:cs="Arial"/>
        </w:rPr>
      </w:pPr>
      <w:r>
        <w:rPr>
          <w:rFonts w:ascii="Arial" w:hAnsi="Arial" w:cs="Arial"/>
        </w:rPr>
        <w:t>Building trust and respect with each team member</w:t>
      </w:r>
    </w:p>
    <w:p w14:paraId="3B8C234B" w14:textId="7CF49E44" w:rsidR="00C07CD8" w:rsidRDefault="00C07CD8" w:rsidP="00C07CD8">
      <w:pPr>
        <w:spacing w:line="360" w:lineRule="auto"/>
        <w:rPr>
          <w:rFonts w:ascii="Arial" w:hAnsi="Arial" w:cs="Arial"/>
        </w:rPr>
      </w:pPr>
      <w:r>
        <w:rPr>
          <w:rFonts w:ascii="Arial" w:hAnsi="Arial" w:cs="Arial"/>
        </w:rPr>
        <w:t>Trust and respect both encourage the team members working process that creates bonds between students. It improves the re</w:t>
      </w:r>
      <w:r w:rsidR="0092566B">
        <w:rPr>
          <w:rFonts w:ascii="Arial" w:hAnsi="Arial" w:cs="Arial"/>
        </w:rPr>
        <w:t xml:space="preserve">lationship process of each person that provides better opportunity process successfully. On the other hand, overtime working activities also can be </w:t>
      </w:r>
      <w:r w:rsidR="0092566B">
        <w:rPr>
          <w:rFonts w:ascii="Arial" w:hAnsi="Arial" w:cs="Arial"/>
        </w:rPr>
        <w:lastRenderedPageBreak/>
        <w:t xml:space="preserve">developed through developing trust between team members. As asserted by Laurens et al., (2017), on effective team working processes, the author stated that success highlighting activities; better transparency behaviour and sharing information and capabilities are the most effective strategies for working process. These mentioned strategies also surely need to be used by the students </w:t>
      </w:r>
      <w:r w:rsidR="00A1218E">
        <w:rPr>
          <w:rFonts w:ascii="Arial" w:hAnsi="Arial" w:cs="Arial"/>
        </w:rPr>
        <w:t xml:space="preserve">as they try to influence the effective team working process within the organisation. </w:t>
      </w:r>
    </w:p>
    <w:p w14:paraId="4F6883B9" w14:textId="35B846AC" w:rsidR="00A1218E" w:rsidRDefault="00A1218E" w:rsidP="00A1218E">
      <w:pPr>
        <w:pStyle w:val="ListParagraph"/>
        <w:numPr>
          <w:ilvl w:val="0"/>
          <w:numId w:val="1"/>
        </w:numPr>
        <w:spacing w:line="360" w:lineRule="auto"/>
        <w:rPr>
          <w:rFonts w:ascii="Arial" w:hAnsi="Arial" w:cs="Arial"/>
        </w:rPr>
      </w:pPr>
      <w:r>
        <w:rPr>
          <w:rFonts w:ascii="Arial" w:hAnsi="Arial" w:cs="Arial"/>
        </w:rPr>
        <w:t>Encouraging socialisation process</w:t>
      </w:r>
    </w:p>
    <w:p w14:paraId="797C0062" w14:textId="5129A188" w:rsidR="00A1218E" w:rsidRDefault="00A1218E" w:rsidP="00A1218E">
      <w:pPr>
        <w:spacing w:line="360" w:lineRule="auto"/>
        <w:rPr>
          <w:rFonts w:ascii="Arial" w:hAnsi="Arial" w:cs="Arial"/>
        </w:rPr>
      </w:pPr>
      <w:r>
        <w:rPr>
          <w:rFonts w:ascii="Arial" w:hAnsi="Arial" w:cs="Arial"/>
        </w:rPr>
        <w:t>Socialisation is another effective activity, which enhances the interaction process</w:t>
      </w:r>
      <w:r w:rsidR="00545E48">
        <w:rPr>
          <w:rFonts w:ascii="Arial" w:hAnsi="Arial" w:cs="Arial"/>
        </w:rPr>
        <w:t xml:space="preserve"> with </w:t>
      </w:r>
      <w:r w:rsidR="00161344">
        <w:rPr>
          <w:rFonts w:ascii="Arial" w:hAnsi="Arial" w:cs="Arial"/>
        </w:rPr>
        <w:t xml:space="preserve">other people and initiates the better understanding process successfully. As opined by Martin and Bolliger, (2018), socialisation is the best method of strategy that helps to boost and build better team working process with the students or in general with other people. Issues or individual challenges easily can be terminated in whole using the socialisation process during their team working activities in studies. Friendly and polite behaviour are the most effective strategies </w:t>
      </w:r>
      <w:r w:rsidR="00FE6BBB">
        <w:rPr>
          <w:rFonts w:ascii="Arial" w:hAnsi="Arial" w:cs="Arial"/>
        </w:rPr>
        <w:t xml:space="preserve">that encourage the socialisation process and these activities for the students enhance the effective team working activities automatically. </w:t>
      </w:r>
    </w:p>
    <w:p w14:paraId="4526CE33" w14:textId="0EE3EFD7" w:rsidR="00FE6BBB" w:rsidRDefault="00FE6BBB" w:rsidP="00FE6BBB">
      <w:pPr>
        <w:pStyle w:val="ListParagraph"/>
        <w:numPr>
          <w:ilvl w:val="0"/>
          <w:numId w:val="1"/>
        </w:numPr>
        <w:spacing w:line="360" w:lineRule="auto"/>
        <w:rPr>
          <w:rFonts w:ascii="Arial" w:hAnsi="Arial" w:cs="Arial"/>
        </w:rPr>
      </w:pPr>
      <w:r>
        <w:rPr>
          <w:rFonts w:ascii="Arial" w:hAnsi="Arial" w:cs="Arial"/>
        </w:rPr>
        <w:t>The perfectly organising team building process</w:t>
      </w:r>
    </w:p>
    <w:p w14:paraId="5974B4C4" w14:textId="17CE1571" w:rsidR="00FE6BBB" w:rsidRDefault="00FE6BBB" w:rsidP="00FE6BBB">
      <w:pPr>
        <w:spacing w:line="360" w:lineRule="auto"/>
        <w:rPr>
          <w:rFonts w:ascii="Arial" w:hAnsi="Arial" w:cs="Arial"/>
        </w:rPr>
      </w:pPr>
      <w:r>
        <w:rPr>
          <w:rFonts w:ascii="Arial" w:hAnsi="Arial" w:cs="Arial"/>
        </w:rPr>
        <w:t xml:space="preserve">Effective team working processes are totally depending on team building and organising process. Determining the timeline activities of the students, proper leaders to focus on team goals are the team building activities that need to be used by the students to make perfect and effective team. Laurens et al., (2017), a detailed way of making </w:t>
      </w:r>
      <w:r w:rsidR="00371E40">
        <w:rPr>
          <w:rFonts w:ascii="Arial" w:hAnsi="Arial" w:cs="Arial"/>
        </w:rPr>
        <w:t xml:space="preserve">budgets is another very effective aspect that also needs to be focused on to enhance the team building activities of the students working process. The students group project can be easily determined through developing and building this strategy with their studies process. </w:t>
      </w:r>
    </w:p>
    <w:p w14:paraId="5819440D" w14:textId="7865B3D7" w:rsidR="007420DB" w:rsidRDefault="007420DB" w:rsidP="007420DB">
      <w:pPr>
        <w:pStyle w:val="ListParagraph"/>
        <w:numPr>
          <w:ilvl w:val="0"/>
          <w:numId w:val="1"/>
        </w:numPr>
        <w:spacing w:line="360" w:lineRule="auto"/>
        <w:rPr>
          <w:rFonts w:ascii="Arial" w:hAnsi="Arial" w:cs="Arial"/>
        </w:rPr>
      </w:pPr>
      <w:r>
        <w:rPr>
          <w:rFonts w:ascii="Arial" w:hAnsi="Arial" w:cs="Arial"/>
        </w:rPr>
        <w:t>Better and clear communication with others</w:t>
      </w:r>
    </w:p>
    <w:p w14:paraId="70B1423A" w14:textId="27ACAE06" w:rsidR="007420DB" w:rsidRDefault="007420DB" w:rsidP="007420DB">
      <w:pPr>
        <w:spacing w:line="360" w:lineRule="auto"/>
        <w:rPr>
          <w:rFonts w:ascii="Arial" w:hAnsi="Arial" w:cs="Arial"/>
        </w:rPr>
      </w:pPr>
      <w:r>
        <w:rPr>
          <w:rFonts w:ascii="Arial" w:hAnsi="Arial" w:cs="Arial"/>
        </w:rPr>
        <w:t xml:space="preserve">Communication is one of the major and effective strategies that only influence the effective </w:t>
      </w:r>
      <w:r w:rsidR="00C86BA4">
        <w:rPr>
          <w:rFonts w:ascii="Arial" w:hAnsi="Arial" w:cs="Arial"/>
        </w:rPr>
        <w:t xml:space="preserve">team working process through determining the team members transparency level for each other. Better and clear communication practices enhance the self-satisfaction level of the students, and these increase the group projects qualities of students. As asserted by Martin and Bolliger, (2018), asking open questions and clearing transparency levels are the two beneficial activities that only can be developed through better communication activities. </w:t>
      </w:r>
      <w:r w:rsidR="00DC61B5">
        <w:rPr>
          <w:rFonts w:ascii="Arial" w:hAnsi="Arial" w:cs="Arial"/>
        </w:rPr>
        <w:t>Therefore,</w:t>
      </w:r>
      <w:r w:rsidR="00C86BA4">
        <w:rPr>
          <w:rFonts w:ascii="Arial" w:hAnsi="Arial" w:cs="Arial"/>
        </w:rPr>
        <w:t xml:space="preserve"> these activities enhance the effective tea</w:t>
      </w:r>
      <w:r w:rsidR="00DC61B5">
        <w:rPr>
          <w:rFonts w:ascii="Arial" w:hAnsi="Arial" w:cs="Arial"/>
        </w:rPr>
        <w:t xml:space="preserve">m building process with the student group. </w:t>
      </w:r>
    </w:p>
    <w:p w14:paraId="58D26603" w14:textId="279A8124" w:rsidR="00DC61B5" w:rsidRDefault="00DC61B5" w:rsidP="00DC61B5">
      <w:pPr>
        <w:pStyle w:val="ListParagraph"/>
        <w:numPr>
          <w:ilvl w:val="0"/>
          <w:numId w:val="1"/>
        </w:numPr>
        <w:spacing w:line="360" w:lineRule="auto"/>
        <w:rPr>
          <w:rFonts w:ascii="Arial" w:hAnsi="Arial" w:cs="Arial"/>
        </w:rPr>
      </w:pPr>
      <w:r>
        <w:rPr>
          <w:rFonts w:ascii="Arial" w:hAnsi="Arial" w:cs="Arial"/>
        </w:rPr>
        <w:t>Setting goals and defining roles and responsibilities of each team member</w:t>
      </w:r>
    </w:p>
    <w:p w14:paraId="6D590D9A" w14:textId="31969E4E" w:rsidR="00DC61B5" w:rsidRDefault="00DC61B5" w:rsidP="00DC61B5">
      <w:pPr>
        <w:spacing w:line="360" w:lineRule="auto"/>
        <w:rPr>
          <w:rFonts w:ascii="Arial" w:hAnsi="Arial" w:cs="Arial"/>
        </w:rPr>
      </w:pPr>
      <w:r>
        <w:rPr>
          <w:rFonts w:ascii="Arial" w:hAnsi="Arial" w:cs="Arial"/>
        </w:rPr>
        <w:lastRenderedPageBreak/>
        <w:t xml:space="preserve">Goal setting process is an effective strategy that perfectly needs to be used by the leaders to collaborate with the team members of students to enhance the effective team working process. Specific goal setting helps to track the progress of individual people that helps to achieve the group project enhancement process successfully (Martin and Bolliger, 2018). Team goals help to identify each and everyone’s responsibilities that influence the effective team working </w:t>
      </w:r>
      <w:r w:rsidR="003B32A9">
        <w:rPr>
          <w:rFonts w:ascii="Arial" w:hAnsi="Arial" w:cs="Arial"/>
        </w:rPr>
        <w:t xml:space="preserve">process successfully. Identifying proper roles and responsibilities also influences the effective team working activities that enhances the group working process successfully. </w:t>
      </w:r>
    </w:p>
    <w:p w14:paraId="7A43EC93" w14:textId="1AD7C63B" w:rsidR="003B32A9" w:rsidRDefault="003B32A9" w:rsidP="00DC61B5">
      <w:pPr>
        <w:spacing w:line="360" w:lineRule="auto"/>
        <w:rPr>
          <w:rFonts w:ascii="Arial" w:hAnsi="Arial" w:cs="Arial"/>
        </w:rPr>
      </w:pPr>
    </w:p>
    <w:p w14:paraId="62DC7E9A" w14:textId="3FF1CA7D" w:rsidR="003B32A9" w:rsidRDefault="003B32A9" w:rsidP="00DC61B5">
      <w:pPr>
        <w:spacing w:line="360" w:lineRule="auto"/>
        <w:rPr>
          <w:rFonts w:ascii="Arial" w:hAnsi="Arial" w:cs="Arial"/>
        </w:rPr>
      </w:pPr>
    </w:p>
    <w:p w14:paraId="39F1F082" w14:textId="11A46F90" w:rsidR="003B32A9" w:rsidRDefault="003B32A9" w:rsidP="00DC61B5">
      <w:pPr>
        <w:spacing w:line="360" w:lineRule="auto"/>
        <w:rPr>
          <w:rFonts w:ascii="Arial" w:hAnsi="Arial" w:cs="Arial"/>
        </w:rPr>
      </w:pPr>
    </w:p>
    <w:p w14:paraId="6C58B3F6" w14:textId="400BD5C2" w:rsidR="003B32A9" w:rsidRDefault="003B32A9" w:rsidP="00C9484C">
      <w:pPr>
        <w:spacing w:line="360" w:lineRule="auto"/>
        <w:jc w:val="center"/>
        <w:rPr>
          <w:rFonts w:ascii="Arial" w:hAnsi="Arial" w:cs="Arial"/>
        </w:rPr>
      </w:pPr>
      <w:r>
        <w:rPr>
          <w:rFonts w:ascii="Arial" w:hAnsi="Arial" w:cs="Arial"/>
        </w:rPr>
        <w:t>Developing students’ awareness ranging of effective communication skills that integrate the success within the workplace</w:t>
      </w:r>
    </w:p>
    <w:p w14:paraId="2114447A" w14:textId="2193BD5C" w:rsidR="003B32A9" w:rsidRDefault="003B32A9" w:rsidP="003B32A9">
      <w:pPr>
        <w:spacing w:line="360" w:lineRule="auto"/>
        <w:rPr>
          <w:rFonts w:ascii="Arial" w:hAnsi="Arial" w:cs="Arial"/>
        </w:rPr>
      </w:pPr>
    </w:p>
    <w:p w14:paraId="3BD43F60" w14:textId="424A488D" w:rsidR="003B32A9" w:rsidRDefault="003B32A9" w:rsidP="003B32A9">
      <w:pPr>
        <w:spacing w:line="360" w:lineRule="auto"/>
        <w:rPr>
          <w:rFonts w:ascii="Arial" w:hAnsi="Arial" w:cs="Arial"/>
        </w:rPr>
      </w:pPr>
      <w:r>
        <w:rPr>
          <w:rFonts w:ascii="Arial" w:hAnsi="Arial" w:cs="Arial"/>
        </w:rPr>
        <w:t>Communication skill is the important ability of people or students that helps to receive and give various kinds of information from one person or student to another. According to Patacsil and Tablatin, (2018), listening, speaking</w:t>
      </w:r>
      <w:r w:rsidR="003477F8">
        <w:rPr>
          <w:rFonts w:ascii="Arial" w:hAnsi="Arial" w:cs="Arial"/>
        </w:rPr>
        <w:t xml:space="preserve">, emphasising and observation are the four most effective communication aspects that are increased through </w:t>
      </w:r>
      <w:r w:rsidR="00C9484C">
        <w:rPr>
          <w:rFonts w:ascii="Arial" w:hAnsi="Arial" w:cs="Arial"/>
        </w:rPr>
        <w:t>developing communication skills, and it enhances students’ awareness activities in group working practices. In order to master communication skills, the students are perfectly taught the conversation skills and empathies of others that automatically enhance the awareness activities of the students successfully. Apart from this</w:t>
      </w:r>
      <w:r w:rsidR="004D7D52">
        <w:rPr>
          <w:rFonts w:ascii="Arial" w:hAnsi="Arial" w:cs="Arial"/>
        </w:rPr>
        <w:t xml:space="preserve">, respectful vocabulary activities can also be increased by determining the </w:t>
      </w:r>
      <w:r w:rsidR="005C6C46">
        <w:rPr>
          <w:rFonts w:ascii="Arial" w:hAnsi="Arial" w:cs="Arial"/>
        </w:rPr>
        <w:t>student’s</w:t>
      </w:r>
      <w:r w:rsidR="004D7D52">
        <w:rPr>
          <w:rFonts w:ascii="Arial" w:hAnsi="Arial" w:cs="Arial"/>
        </w:rPr>
        <w:t xml:space="preserve"> communication activities. </w:t>
      </w:r>
      <w:r w:rsidR="005C6C46">
        <w:rPr>
          <w:rFonts w:ascii="Arial" w:hAnsi="Arial" w:cs="Arial"/>
        </w:rPr>
        <w:t xml:space="preserve">These respectful vocabulary activities easily influenced the student’s awareness activities to achieve the project goal constructively. Students can easily integrate their working process by developing the awareness activity successfully. Practising an active listening process, managing own emotions and developing a transparency level ate the three main effective qualities that help to achieve the student’s success (Farashani and Tajeddin, 2018). On the other hand, these qualities </w:t>
      </w:r>
      <w:r w:rsidR="00B47F03">
        <w:rPr>
          <w:rFonts w:ascii="Arial" w:hAnsi="Arial" w:cs="Arial"/>
        </w:rPr>
        <w:t xml:space="preserve">are mainly enhanced through the better communication skills of the student. The important aspects are mentioned in the below portion that develops students’ awareness activities on studies through adopting better communication activities successfully. </w:t>
      </w:r>
    </w:p>
    <w:p w14:paraId="251FEAAD" w14:textId="216460C9" w:rsidR="00B47F03" w:rsidRDefault="00B47F03" w:rsidP="00B47F03">
      <w:pPr>
        <w:pStyle w:val="ListParagraph"/>
        <w:numPr>
          <w:ilvl w:val="0"/>
          <w:numId w:val="2"/>
        </w:numPr>
        <w:spacing w:line="360" w:lineRule="auto"/>
        <w:rPr>
          <w:rFonts w:ascii="Arial" w:hAnsi="Arial" w:cs="Arial"/>
        </w:rPr>
      </w:pPr>
      <w:r>
        <w:rPr>
          <w:rFonts w:ascii="Arial" w:hAnsi="Arial" w:cs="Arial"/>
        </w:rPr>
        <w:t>Exchanging bits of knowledge with other students</w:t>
      </w:r>
    </w:p>
    <w:p w14:paraId="22E1B079" w14:textId="5381BAF1" w:rsidR="00B47F03" w:rsidRDefault="00B47F03" w:rsidP="00B47F03">
      <w:pPr>
        <w:pStyle w:val="ListParagraph"/>
        <w:numPr>
          <w:ilvl w:val="0"/>
          <w:numId w:val="2"/>
        </w:numPr>
        <w:spacing w:line="360" w:lineRule="auto"/>
        <w:rPr>
          <w:rFonts w:ascii="Arial" w:hAnsi="Arial" w:cs="Arial"/>
        </w:rPr>
      </w:pPr>
      <w:r>
        <w:rPr>
          <w:rFonts w:ascii="Arial" w:hAnsi="Arial" w:cs="Arial"/>
        </w:rPr>
        <w:t>Help to understand own activities</w:t>
      </w:r>
    </w:p>
    <w:p w14:paraId="32ED92FB" w14:textId="6E96C480" w:rsidR="00B47F03" w:rsidRDefault="00B47F03" w:rsidP="00B47F03">
      <w:pPr>
        <w:pStyle w:val="ListParagraph"/>
        <w:numPr>
          <w:ilvl w:val="0"/>
          <w:numId w:val="2"/>
        </w:numPr>
        <w:spacing w:line="360" w:lineRule="auto"/>
        <w:rPr>
          <w:rFonts w:ascii="Arial" w:hAnsi="Arial" w:cs="Arial"/>
        </w:rPr>
      </w:pPr>
      <w:r>
        <w:rPr>
          <w:rFonts w:ascii="Arial" w:hAnsi="Arial" w:cs="Arial"/>
        </w:rPr>
        <w:t>Identifying individual’s targeted goals and visions</w:t>
      </w:r>
    </w:p>
    <w:p w14:paraId="28FD45A2" w14:textId="13F03DFE" w:rsidR="00B47F03" w:rsidRDefault="00B47F03" w:rsidP="00B47F03">
      <w:pPr>
        <w:pStyle w:val="ListParagraph"/>
        <w:numPr>
          <w:ilvl w:val="0"/>
          <w:numId w:val="2"/>
        </w:numPr>
        <w:spacing w:line="360" w:lineRule="auto"/>
        <w:rPr>
          <w:rFonts w:ascii="Arial" w:hAnsi="Arial" w:cs="Arial"/>
        </w:rPr>
      </w:pPr>
      <w:r>
        <w:rPr>
          <w:rFonts w:ascii="Arial" w:hAnsi="Arial" w:cs="Arial"/>
        </w:rPr>
        <w:lastRenderedPageBreak/>
        <w:t>Own ideas, through openness are easy to express in front of others</w:t>
      </w:r>
    </w:p>
    <w:p w14:paraId="028700D6" w14:textId="59597EA3" w:rsidR="00B47F03" w:rsidRDefault="00B47F03" w:rsidP="00B47F03">
      <w:pPr>
        <w:spacing w:line="360" w:lineRule="auto"/>
        <w:rPr>
          <w:rFonts w:ascii="Arial" w:hAnsi="Arial" w:cs="Arial"/>
        </w:rPr>
      </w:pPr>
    </w:p>
    <w:p w14:paraId="595C26D4" w14:textId="3F4A7745" w:rsidR="00B47F03" w:rsidRDefault="00B47F03" w:rsidP="00B47F03">
      <w:pPr>
        <w:spacing w:line="360" w:lineRule="auto"/>
        <w:rPr>
          <w:rFonts w:ascii="Arial" w:hAnsi="Arial" w:cs="Arial"/>
        </w:rPr>
      </w:pPr>
    </w:p>
    <w:p w14:paraId="26CE6D42" w14:textId="584232A0" w:rsidR="00B47F03" w:rsidRDefault="00B47F03" w:rsidP="00B47F03">
      <w:pPr>
        <w:spacing w:line="360" w:lineRule="auto"/>
        <w:rPr>
          <w:rFonts w:ascii="Arial" w:hAnsi="Arial" w:cs="Arial"/>
        </w:rPr>
      </w:pPr>
    </w:p>
    <w:p w14:paraId="7E9D000F" w14:textId="7DBE3339" w:rsidR="00B47F03" w:rsidRDefault="00B47F03" w:rsidP="00B47F03">
      <w:pPr>
        <w:spacing w:line="360" w:lineRule="auto"/>
        <w:jc w:val="center"/>
        <w:rPr>
          <w:rFonts w:ascii="Arial" w:hAnsi="Arial" w:cs="Arial"/>
        </w:rPr>
      </w:pPr>
      <w:r>
        <w:rPr>
          <w:rFonts w:ascii="Arial" w:hAnsi="Arial" w:cs="Arial"/>
        </w:rPr>
        <w:t>Identifying theories that relate with group dynamic, teamworking</w:t>
      </w:r>
      <w:r w:rsidR="00306C2E">
        <w:rPr>
          <w:rFonts w:ascii="Arial" w:hAnsi="Arial" w:cs="Arial"/>
        </w:rPr>
        <w:t xml:space="preserve"> and communication in students’ working process</w:t>
      </w:r>
    </w:p>
    <w:p w14:paraId="04C00EEB" w14:textId="5708EE90" w:rsidR="00306C2E" w:rsidRDefault="00306C2E" w:rsidP="00B47F03">
      <w:pPr>
        <w:spacing w:line="360" w:lineRule="auto"/>
        <w:jc w:val="center"/>
        <w:rPr>
          <w:rFonts w:ascii="Arial" w:hAnsi="Arial" w:cs="Arial"/>
        </w:rPr>
      </w:pPr>
    </w:p>
    <w:p w14:paraId="062AFEF9" w14:textId="519DF805" w:rsidR="00306C2E" w:rsidRDefault="00306C2E" w:rsidP="00306C2E">
      <w:pPr>
        <w:pStyle w:val="ListParagraph"/>
        <w:numPr>
          <w:ilvl w:val="0"/>
          <w:numId w:val="1"/>
        </w:numPr>
        <w:spacing w:line="360" w:lineRule="auto"/>
        <w:rPr>
          <w:rFonts w:ascii="Arial" w:hAnsi="Arial" w:cs="Arial"/>
        </w:rPr>
      </w:pPr>
      <w:r>
        <w:rPr>
          <w:rFonts w:ascii="Arial" w:hAnsi="Arial" w:cs="Arial"/>
        </w:rPr>
        <w:t>Communication accommodation theory</w:t>
      </w:r>
    </w:p>
    <w:p w14:paraId="3440C609" w14:textId="549A8AB2" w:rsidR="00306C2E" w:rsidRDefault="00306C2E" w:rsidP="00306C2E">
      <w:pPr>
        <w:spacing w:line="360" w:lineRule="auto"/>
        <w:rPr>
          <w:rFonts w:ascii="Arial" w:hAnsi="Arial" w:cs="Arial"/>
        </w:rPr>
      </w:pPr>
      <w:r>
        <w:rPr>
          <w:rFonts w:ascii="Arial" w:hAnsi="Arial" w:cs="Arial"/>
        </w:rPr>
        <w:t>According to Zhang and Giles (2018), communication accommodation theory asserts that people adjust or accommodate their communication style while interacting with others. It is done by individuals</w:t>
      </w:r>
      <w:r w:rsidR="00A418FE">
        <w:rPr>
          <w:rFonts w:ascii="Arial" w:hAnsi="Arial" w:cs="Arial"/>
        </w:rPr>
        <w:t xml:space="preserve"> to either minimise or emphasise the social difference while communicating with others. The theory implies that the changes in verbal and nonverbal style of communication is done through convergence and divergence. While working within a team, divergence has highlighted group identity by pointing to the differences present within the group. It has been observed that the majority of team members lacked divergence or the ability to interact with people coming from diverse cultural backgrounds. </w:t>
      </w:r>
      <w:r w:rsidR="00D472CC">
        <w:rPr>
          <w:rFonts w:ascii="Arial" w:hAnsi="Arial" w:cs="Arial"/>
        </w:rPr>
        <w:t>Convergence, on the other hand, has been used by those individuals in the group who tried to match the communication style of others to ensure a greater degree of coordination and cooperation.</w:t>
      </w:r>
    </w:p>
    <w:p w14:paraId="47C7A8E1" w14:textId="0899D989" w:rsidR="00D472CC" w:rsidRDefault="00D472CC" w:rsidP="00D472CC">
      <w:pPr>
        <w:pStyle w:val="ListParagraph"/>
        <w:numPr>
          <w:ilvl w:val="0"/>
          <w:numId w:val="1"/>
        </w:numPr>
        <w:spacing w:line="360" w:lineRule="auto"/>
        <w:rPr>
          <w:rFonts w:ascii="Arial" w:hAnsi="Arial" w:cs="Arial"/>
        </w:rPr>
      </w:pPr>
      <w:r>
        <w:rPr>
          <w:rFonts w:ascii="Arial" w:hAnsi="Arial" w:cs="Arial"/>
        </w:rPr>
        <w:t>Cognitive dissonance theory</w:t>
      </w:r>
    </w:p>
    <w:p w14:paraId="113B145F" w14:textId="5A0898BF" w:rsidR="00D472CC" w:rsidRDefault="00D472CC" w:rsidP="00D472CC">
      <w:pPr>
        <w:spacing w:line="360" w:lineRule="auto"/>
        <w:rPr>
          <w:rFonts w:ascii="Arial" w:hAnsi="Arial" w:cs="Arial"/>
        </w:rPr>
      </w:pPr>
      <w:r>
        <w:rPr>
          <w:rFonts w:ascii="Arial" w:hAnsi="Arial" w:cs="Arial"/>
        </w:rPr>
        <w:t xml:space="preserve">Harmon- Jones (2017), asserts that people have a tendency to change their behaviour or attitudes when they get introduced to contradicting new information. The presence of two contradicting beliefs leads to a cause of either motivation or distress and individuals in order to reach stability need to add new beliefs or change their beliefs and behaviours accordingly. </w:t>
      </w:r>
      <w:r w:rsidR="001D1008">
        <w:rPr>
          <w:rFonts w:ascii="Arial" w:hAnsi="Arial" w:cs="Arial"/>
        </w:rPr>
        <w:t xml:space="preserve">The experience in the workplace has highlighted the creation of dissonance resulting in a change of personal beliefs. It has been instrumental in presenting individual differences. Additionally, it has been realised that while working together is of upmost importance to acknowledge different perspectives. The understanding of different point of views results in improved performances and develops an attitude resulting in better team performance and prevention of conflicts. </w:t>
      </w:r>
    </w:p>
    <w:p w14:paraId="16D8AB3C" w14:textId="5E451C42" w:rsidR="001D1008" w:rsidRDefault="001D1008" w:rsidP="001D1008">
      <w:pPr>
        <w:pStyle w:val="ListParagraph"/>
        <w:numPr>
          <w:ilvl w:val="0"/>
          <w:numId w:val="1"/>
        </w:numPr>
        <w:spacing w:line="360" w:lineRule="auto"/>
        <w:rPr>
          <w:rFonts w:ascii="Arial" w:hAnsi="Arial" w:cs="Arial"/>
        </w:rPr>
      </w:pPr>
      <w:r>
        <w:rPr>
          <w:rFonts w:ascii="Arial" w:hAnsi="Arial" w:cs="Arial"/>
        </w:rPr>
        <w:t>Constructivism theory</w:t>
      </w:r>
    </w:p>
    <w:p w14:paraId="1C59F3DC" w14:textId="20DFE42D" w:rsidR="001D1008" w:rsidRDefault="001D1008" w:rsidP="001D1008">
      <w:pPr>
        <w:spacing w:line="360" w:lineRule="auto"/>
        <w:rPr>
          <w:rFonts w:ascii="Arial" w:hAnsi="Arial" w:cs="Arial"/>
        </w:rPr>
      </w:pPr>
      <w:r>
        <w:rPr>
          <w:rFonts w:ascii="Arial" w:hAnsi="Arial" w:cs="Arial"/>
        </w:rPr>
        <w:t xml:space="preserve">Kurtes, Larina and Ozyumenko (2017), opine that knowledge and learning are </w:t>
      </w:r>
      <w:r w:rsidR="00323F1A">
        <w:rPr>
          <w:rFonts w:ascii="Arial" w:hAnsi="Arial" w:cs="Arial"/>
        </w:rPr>
        <w:t xml:space="preserve">intertwined. While learning is non-linear and complex, it can not be considered to be a response to any </w:t>
      </w:r>
      <w:r w:rsidR="00323F1A">
        <w:rPr>
          <w:rFonts w:ascii="Arial" w:hAnsi="Arial" w:cs="Arial"/>
        </w:rPr>
        <w:lastRenderedPageBreak/>
        <w:t xml:space="preserve">stimulus. A learner plays an active role in generating ideas by going through culturally developed symbols and tools and self-regulation. Knowledge, on the other hand, is the effort to construct meaning of the learning process. The analysis of group dynamics and team working has revealed that various ideas have been generated in the course of the group project. The communication </w:t>
      </w:r>
      <w:r w:rsidR="00880709">
        <w:rPr>
          <w:rFonts w:ascii="Arial" w:hAnsi="Arial" w:cs="Arial"/>
        </w:rPr>
        <w:t xml:space="preserve">within the group has largely been shaped by the understanding and comparison of new information with that of the previous ones. It has consequently facilitated in forming a foundation and organising information in a way that could be used in the future. Furthermore, it has also ensured that individuals develop explanations and experiences that form their reality, which gets reflected in their ways of communication. </w:t>
      </w:r>
    </w:p>
    <w:p w14:paraId="48414958" w14:textId="0BA79B40" w:rsidR="00F46066" w:rsidRDefault="00F46066" w:rsidP="001D1008">
      <w:pPr>
        <w:spacing w:line="360" w:lineRule="auto"/>
        <w:rPr>
          <w:rFonts w:ascii="Arial" w:hAnsi="Arial" w:cs="Arial"/>
        </w:rPr>
      </w:pPr>
    </w:p>
    <w:p w14:paraId="37FB9767" w14:textId="49EC2A40" w:rsidR="00F46066" w:rsidRDefault="00F46066" w:rsidP="001D1008">
      <w:pPr>
        <w:spacing w:line="360" w:lineRule="auto"/>
        <w:rPr>
          <w:rFonts w:ascii="Arial" w:hAnsi="Arial" w:cs="Arial"/>
        </w:rPr>
      </w:pPr>
    </w:p>
    <w:p w14:paraId="041DBF4E" w14:textId="0440D5F3" w:rsidR="00F46066" w:rsidRDefault="00F46066" w:rsidP="001D1008">
      <w:pPr>
        <w:spacing w:line="360" w:lineRule="auto"/>
        <w:rPr>
          <w:rFonts w:ascii="Arial" w:hAnsi="Arial" w:cs="Arial"/>
        </w:rPr>
      </w:pPr>
    </w:p>
    <w:p w14:paraId="465C911C" w14:textId="23DBE483" w:rsidR="00F46066" w:rsidRDefault="00F46066" w:rsidP="00F46066">
      <w:pPr>
        <w:spacing w:line="360" w:lineRule="auto"/>
        <w:jc w:val="center"/>
        <w:rPr>
          <w:rFonts w:ascii="Arial" w:hAnsi="Arial" w:cs="Arial"/>
        </w:rPr>
      </w:pPr>
      <w:r>
        <w:rPr>
          <w:rFonts w:ascii="Arial" w:hAnsi="Arial" w:cs="Arial"/>
        </w:rPr>
        <w:t>Models of communication and communication skills that discussed in class</w:t>
      </w:r>
    </w:p>
    <w:p w14:paraId="45DA3C8C" w14:textId="6051A139" w:rsidR="00F46066" w:rsidRDefault="00F46066" w:rsidP="00F46066">
      <w:pPr>
        <w:spacing w:line="360" w:lineRule="auto"/>
        <w:jc w:val="center"/>
        <w:rPr>
          <w:rFonts w:ascii="Arial" w:hAnsi="Arial" w:cs="Arial"/>
        </w:rPr>
      </w:pPr>
    </w:p>
    <w:p w14:paraId="36A2E3CB" w14:textId="05169076" w:rsidR="00F46066" w:rsidRDefault="00F46066" w:rsidP="00F46066">
      <w:pPr>
        <w:pStyle w:val="ListParagraph"/>
        <w:numPr>
          <w:ilvl w:val="0"/>
          <w:numId w:val="1"/>
        </w:numPr>
        <w:spacing w:line="360" w:lineRule="auto"/>
        <w:rPr>
          <w:rFonts w:ascii="Arial" w:hAnsi="Arial" w:cs="Arial"/>
        </w:rPr>
      </w:pPr>
      <w:r>
        <w:rPr>
          <w:rFonts w:ascii="Arial" w:hAnsi="Arial" w:cs="Arial"/>
        </w:rPr>
        <w:t>Interactional model</w:t>
      </w:r>
    </w:p>
    <w:p w14:paraId="4DB0C287" w14:textId="409D2D6B" w:rsidR="00F46066" w:rsidRDefault="00F46066" w:rsidP="00F46066">
      <w:pPr>
        <w:spacing w:line="360" w:lineRule="auto"/>
        <w:rPr>
          <w:rFonts w:ascii="Arial" w:hAnsi="Arial" w:cs="Arial"/>
        </w:rPr>
      </w:pPr>
      <w:r>
        <w:rPr>
          <w:rFonts w:ascii="Arial" w:hAnsi="Arial" w:cs="Arial"/>
        </w:rPr>
        <w:t>Interactional model is known to be the model of communication that helps in describing the communication as the procedure within which the participants alternate positions as the receiver as well as the sender. The model is helpful inn generating meaning by sending messages and on the other hand receiving feedback within the psychological as well as physical context (Healey et al, 2019)</w:t>
      </w:r>
    </w:p>
    <w:p w14:paraId="68E429BA" w14:textId="1103A81D" w:rsidR="00F46066" w:rsidRDefault="00D060CC" w:rsidP="00D060CC">
      <w:pPr>
        <w:spacing w:line="360" w:lineRule="auto"/>
        <w:rPr>
          <w:rFonts w:ascii="Arial" w:hAnsi="Arial" w:cs="Arial"/>
        </w:rPr>
      </w:pPr>
      <w:r>
        <w:rPr>
          <w:noProof/>
        </w:rPr>
        <w:drawing>
          <wp:inline distT="0" distB="0" distL="0" distR="0" wp14:anchorId="1534FF0D" wp14:editId="4B90E73B">
            <wp:extent cx="5760720" cy="3079750"/>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5760720" cy="3079750"/>
                    </a:xfrm>
                    <a:prstGeom prst="rect">
                      <a:avLst/>
                    </a:prstGeom>
                  </pic:spPr>
                </pic:pic>
              </a:graphicData>
            </a:graphic>
          </wp:inline>
        </w:drawing>
      </w:r>
    </w:p>
    <w:p w14:paraId="545526AB" w14:textId="365B26F5" w:rsidR="00D060CC" w:rsidRDefault="00D060CC" w:rsidP="00D060CC">
      <w:pPr>
        <w:spacing w:line="360" w:lineRule="auto"/>
        <w:rPr>
          <w:rFonts w:ascii="Arial" w:hAnsi="Arial" w:cs="Arial"/>
        </w:rPr>
      </w:pPr>
      <w:r>
        <w:rPr>
          <w:rFonts w:ascii="Arial" w:hAnsi="Arial" w:cs="Arial"/>
        </w:rPr>
        <w:lastRenderedPageBreak/>
        <w:t>Figure 1: interactional model (Source: Healey et al, 2019)</w:t>
      </w:r>
    </w:p>
    <w:p w14:paraId="61F24E95" w14:textId="31BF7E7D" w:rsidR="00D060CC" w:rsidRDefault="00D060CC" w:rsidP="00D060CC">
      <w:pPr>
        <w:spacing w:line="360" w:lineRule="auto"/>
        <w:rPr>
          <w:rFonts w:ascii="Arial" w:hAnsi="Arial" w:cs="Arial"/>
        </w:rPr>
      </w:pPr>
      <w:r>
        <w:rPr>
          <w:rFonts w:ascii="Arial" w:hAnsi="Arial" w:cs="Arial"/>
        </w:rPr>
        <w:t xml:space="preserve">The internet can be defined as one of the best ways of interactive communication as the receiver is able to provide feedback even inn books and newspapers. Some of the other examples of interactive models are marketing, social media, online shopping, user generated contents and others. (Healey et al., 2019). In the context </w:t>
      </w:r>
      <w:r w:rsidR="005F7200">
        <w:rPr>
          <w:rFonts w:ascii="Arial" w:hAnsi="Arial" w:cs="Arial"/>
        </w:rPr>
        <w:t xml:space="preserve">of a more dynamic view of communication it can be seen that the interactional model follows two channels within which feedback followed by communication flow through the receiver from the sender. </w:t>
      </w:r>
    </w:p>
    <w:p w14:paraId="1A646225" w14:textId="207B6FB7" w:rsidR="005F7200" w:rsidRDefault="005F7200" w:rsidP="005F7200">
      <w:pPr>
        <w:pStyle w:val="ListParagraph"/>
        <w:numPr>
          <w:ilvl w:val="0"/>
          <w:numId w:val="1"/>
        </w:numPr>
        <w:spacing w:line="360" w:lineRule="auto"/>
        <w:rPr>
          <w:rFonts w:ascii="Arial" w:hAnsi="Arial" w:cs="Arial"/>
        </w:rPr>
      </w:pPr>
      <w:r>
        <w:rPr>
          <w:rFonts w:ascii="Arial" w:hAnsi="Arial" w:cs="Arial"/>
        </w:rPr>
        <w:t>Transactional model</w:t>
      </w:r>
    </w:p>
    <w:p w14:paraId="3A797607" w14:textId="789834F6" w:rsidR="005F7200" w:rsidRDefault="005F7200" w:rsidP="005F7200">
      <w:pPr>
        <w:spacing w:line="360" w:lineRule="auto"/>
        <w:rPr>
          <w:rFonts w:ascii="Arial" w:hAnsi="Arial" w:cs="Arial"/>
        </w:rPr>
      </w:pPr>
      <w:r>
        <w:rPr>
          <w:rFonts w:ascii="Arial" w:hAnsi="Arial" w:cs="Arial"/>
        </w:rPr>
        <w:t>This is the model that tends to view communication as a transaction. Transactional model of communication is known to be the one of the critical models whose one of the futures include the move from referring to the individual as receiver as well as senders for referring to the individual as communicators (Cerrone and Maekivi, 2021). The model impl</w:t>
      </w:r>
      <w:r w:rsidR="00270434">
        <w:rPr>
          <w:rFonts w:ascii="Arial" w:hAnsi="Arial" w:cs="Arial"/>
        </w:rPr>
        <w:t xml:space="preserve">ies that the communication has been achieved as individuals both receive as well sends messages. </w:t>
      </w:r>
    </w:p>
    <w:p w14:paraId="0234CBFD" w14:textId="07F4A7D7" w:rsidR="00270434" w:rsidRDefault="00270434" w:rsidP="005F7200">
      <w:pPr>
        <w:spacing w:line="360" w:lineRule="auto"/>
        <w:rPr>
          <w:rFonts w:ascii="Arial" w:hAnsi="Arial" w:cs="Arial"/>
        </w:rPr>
      </w:pPr>
      <w:r w:rsidRPr="00270434">
        <w:drawing>
          <wp:inline distT="0" distB="0" distL="0" distR="0" wp14:anchorId="00DF8632" wp14:editId="74C6C15B">
            <wp:extent cx="5760720" cy="3806190"/>
            <wp:effectExtent l="0" t="0" r="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5760720" cy="3806190"/>
                    </a:xfrm>
                    <a:prstGeom prst="rect">
                      <a:avLst/>
                    </a:prstGeom>
                  </pic:spPr>
                </pic:pic>
              </a:graphicData>
            </a:graphic>
          </wp:inline>
        </w:drawing>
      </w:r>
    </w:p>
    <w:p w14:paraId="4FD7863F" w14:textId="53F9944F" w:rsidR="00270434" w:rsidRDefault="00270434" w:rsidP="005F7200">
      <w:pPr>
        <w:spacing w:line="360" w:lineRule="auto"/>
        <w:rPr>
          <w:rFonts w:ascii="Arial" w:hAnsi="Arial" w:cs="Arial"/>
        </w:rPr>
      </w:pPr>
      <w:r>
        <w:rPr>
          <w:rFonts w:ascii="Arial" w:hAnsi="Arial" w:cs="Arial"/>
        </w:rPr>
        <w:t>Figure 2: transactional model (Source: Cerrone and Maekivi, 2021)</w:t>
      </w:r>
    </w:p>
    <w:p w14:paraId="28BB7EBB" w14:textId="3979C0CF" w:rsidR="00270434" w:rsidRDefault="00270434" w:rsidP="005F7200">
      <w:pPr>
        <w:spacing w:line="360" w:lineRule="auto"/>
        <w:rPr>
          <w:rFonts w:ascii="Arial" w:hAnsi="Arial" w:cs="Arial"/>
        </w:rPr>
      </w:pPr>
      <w:r>
        <w:rPr>
          <w:rFonts w:ascii="Arial" w:hAnsi="Arial" w:cs="Arial"/>
        </w:rPr>
        <w:t>The model emphasises on the field of experience and each communicator has a distinctive field of experience and each communicator must inhabit a shared field of experience (Cerrone and Maekivi, 2021)</w:t>
      </w:r>
      <w:r w:rsidR="00E24AD4">
        <w:rPr>
          <w:rFonts w:ascii="Arial" w:hAnsi="Arial" w:cs="Arial"/>
        </w:rPr>
        <w:t xml:space="preserve">. Communicators need to share some degree of overlap in the culture, environment, language is the individual is able to communicate effectively. </w:t>
      </w:r>
    </w:p>
    <w:p w14:paraId="0EE69381" w14:textId="3EB56839" w:rsidR="00E24AD4" w:rsidRDefault="00E24AD4" w:rsidP="005F7200">
      <w:pPr>
        <w:spacing w:line="360" w:lineRule="auto"/>
        <w:rPr>
          <w:rFonts w:ascii="Arial" w:hAnsi="Arial" w:cs="Arial"/>
        </w:rPr>
      </w:pPr>
    </w:p>
    <w:p w14:paraId="506C1A90" w14:textId="300B0BCF" w:rsidR="00E24AD4" w:rsidRDefault="00E24AD4" w:rsidP="005F7200">
      <w:pPr>
        <w:spacing w:line="360" w:lineRule="auto"/>
        <w:rPr>
          <w:rFonts w:ascii="Arial" w:hAnsi="Arial" w:cs="Arial"/>
        </w:rPr>
      </w:pPr>
      <w:r>
        <w:rPr>
          <w:rFonts w:ascii="Arial" w:hAnsi="Arial" w:cs="Arial"/>
        </w:rPr>
        <w:t>Communication skills are known to be the ability for conveying and sharing various ideas and feeling in an effective manner. There are various communication skills, most important are</w:t>
      </w:r>
    </w:p>
    <w:p w14:paraId="0DF34B66" w14:textId="3F207E5B" w:rsidR="00E24AD4" w:rsidRDefault="00E24AD4" w:rsidP="00E24AD4">
      <w:pPr>
        <w:pStyle w:val="ListParagraph"/>
        <w:numPr>
          <w:ilvl w:val="0"/>
          <w:numId w:val="1"/>
        </w:numPr>
        <w:spacing w:line="360" w:lineRule="auto"/>
        <w:rPr>
          <w:rFonts w:ascii="Arial" w:hAnsi="Arial" w:cs="Arial"/>
        </w:rPr>
      </w:pPr>
      <w:r>
        <w:rPr>
          <w:rFonts w:ascii="Arial" w:hAnsi="Arial" w:cs="Arial"/>
        </w:rPr>
        <w:t>Verbal communication skills</w:t>
      </w:r>
    </w:p>
    <w:p w14:paraId="5C9C4179" w14:textId="6A12F398" w:rsidR="00E24AD4" w:rsidRDefault="00E24AD4" w:rsidP="00E24AD4">
      <w:pPr>
        <w:spacing w:line="360" w:lineRule="auto"/>
        <w:rPr>
          <w:rFonts w:ascii="Arial" w:hAnsi="Arial" w:cs="Arial"/>
        </w:rPr>
      </w:pPr>
      <w:r>
        <w:rPr>
          <w:rFonts w:ascii="Arial" w:hAnsi="Arial" w:cs="Arial"/>
        </w:rPr>
        <w:t xml:space="preserve">Verbal communication skill is known to be use of language for conveying messages or communicating with others. This is the skill that </w:t>
      </w:r>
      <w:r w:rsidR="00B05111">
        <w:rPr>
          <w:rFonts w:ascii="Arial" w:hAnsi="Arial" w:cs="Arial"/>
        </w:rPr>
        <w:t>represents</w:t>
      </w:r>
      <w:r>
        <w:rPr>
          <w:rFonts w:ascii="Arial" w:hAnsi="Arial" w:cs="Arial"/>
        </w:rPr>
        <w:t xml:space="preserve"> </w:t>
      </w:r>
      <w:r w:rsidR="00B05111">
        <w:rPr>
          <w:rFonts w:ascii="Arial" w:hAnsi="Arial" w:cs="Arial"/>
        </w:rPr>
        <w:t>more than</w:t>
      </w:r>
      <w:r>
        <w:rPr>
          <w:rFonts w:ascii="Arial" w:hAnsi="Arial" w:cs="Arial"/>
        </w:rPr>
        <w:t xml:space="preserve"> the ability of speaking and demonstrates the way </w:t>
      </w:r>
      <w:r w:rsidR="00B05111">
        <w:rPr>
          <w:rFonts w:ascii="Arial" w:hAnsi="Arial" w:cs="Arial"/>
        </w:rPr>
        <w:t xml:space="preserve">of communication through written interactions as well. </w:t>
      </w:r>
    </w:p>
    <w:p w14:paraId="6F61DB95" w14:textId="1740B823" w:rsidR="00B05111" w:rsidRDefault="00B05111" w:rsidP="00B05111">
      <w:pPr>
        <w:pStyle w:val="ListParagraph"/>
        <w:numPr>
          <w:ilvl w:val="0"/>
          <w:numId w:val="1"/>
        </w:numPr>
        <w:spacing w:line="360" w:lineRule="auto"/>
        <w:rPr>
          <w:rFonts w:ascii="Arial" w:hAnsi="Arial" w:cs="Arial"/>
        </w:rPr>
      </w:pPr>
      <w:r>
        <w:rPr>
          <w:rFonts w:ascii="Arial" w:hAnsi="Arial" w:cs="Arial"/>
        </w:rPr>
        <w:t>Nonverbal communication skill</w:t>
      </w:r>
    </w:p>
    <w:p w14:paraId="28E4D0F0" w14:textId="42AF7444" w:rsidR="00B05111" w:rsidRDefault="00B05111" w:rsidP="00B05111">
      <w:pPr>
        <w:spacing w:line="360" w:lineRule="auto"/>
        <w:rPr>
          <w:rFonts w:ascii="Arial" w:hAnsi="Arial" w:cs="Arial"/>
        </w:rPr>
      </w:pPr>
      <w:r>
        <w:rPr>
          <w:rFonts w:ascii="Arial" w:hAnsi="Arial" w:cs="Arial"/>
        </w:rPr>
        <w:t xml:space="preserve">Nonverbal communication skills are defined to be the use of sign language for conveying the information (Bungowala and Bungowala, 2015). The use of body posture for conveying messages can be defined to be one of the examples for nonverbal communication. </w:t>
      </w:r>
    </w:p>
    <w:p w14:paraId="600C1F08" w14:textId="4A5651E3" w:rsidR="00B05111" w:rsidRDefault="00B05111" w:rsidP="00B05111">
      <w:pPr>
        <w:pStyle w:val="ListParagraph"/>
        <w:numPr>
          <w:ilvl w:val="0"/>
          <w:numId w:val="1"/>
        </w:numPr>
        <w:spacing w:line="360" w:lineRule="auto"/>
        <w:rPr>
          <w:rFonts w:ascii="Arial" w:hAnsi="Arial" w:cs="Arial"/>
        </w:rPr>
      </w:pPr>
      <w:r>
        <w:rPr>
          <w:rFonts w:ascii="Arial" w:hAnsi="Arial" w:cs="Arial"/>
        </w:rPr>
        <w:t>Listening skills</w:t>
      </w:r>
    </w:p>
    <w:p w14:paraId="6C90533E" w14:textId="45B1BF3A" w:rsidR="00B05111" w:rsidRDefault="00B05111" w:rsidP="00B05111">
      <w:pPr>
        <w:spacing w:line="360" w:lineRule="auto"/>
        <w:rPr>
          <w:rFonts w:ascii="Arial" w:hAnsi="Arial" w:cs="Arial"/>
        </w:rPr>
      </w:pPr>
      <w:r>
        <w:rPr>
          <w:rFonts w:ascii="Arial" w:hAnsi="Arial" w:cs="Arial"/>
        </w:rPr>
        <w:t xml:space="preserve">Listening skill is known to be the ability </w:t>
      </w:r>
      <w:r w:rsidR="009C3BB6">
        <w:rPr>
          <w:rFonts w:ascii="Arial" w:hAnsi="Arial" w:cs="Arial"/>
        </w:rPr>
        <w:t xml:space="preserve">of interpretation of a message or information that has been received in a successful manner within the communication process. </w:t>
      </w:r>
    </w:p>
    <w:p w14:paraId="4F01F8EC" w14:textId="19B7624F" w:rsidR="009C3BB6" w:rsidRDefault="009C3BB6" w:rsidP="00B05111">
      <w:pPr>
        <w:spacing w:line="360" w:lineRule="auto"/>
        <w:rPr>
          <w:rFonts w:ascii="Arial" w:hAnsi="Arial" w:cs="Arial"/>
        </w:rPr>
      </w:pPr>
    </w:p>
    <w:p w14:paraId="2B432BBF" w14:textId="4AF1F6F5" w:rsidR="009C3BB6" w:rsidRDefault="009C3BB6" w:rsidP="00B05111">
      <w:pPr>
        <w:spacing w:line="360" w:lineRule="auto"/>
        <w:rPr>
          <w:rFonts w:ascii="Arial" w:hAnsi="Arial" w:cs="Arial"/>
        </w:rPr>
      </w:pPr>
    </w:p>
    <w:p w14:paraId="3F9BF42A" w14:textId="5CF2BCF5" w:rsidR="009C3BB6" w:rsidRDefault="009C3BB6" w:rsidP="00B05111">
      <w:pPr>
        <w:spacing w:line="360" w:lineRule="auto"/>
        <w:rPr>
          <w:rFonts w:ascii="Arial" w:hAnsi="Arial" w:cs="Arial"/>
        </w:rPr>
      </w:pPr>
    </w:p>
    <w:p w14:paraId="6747EAB4" w14:textId="49B0A5AC" w:rsidR="009C3BB6" w:rsidRDefault="009C3BB6" w:rsidP="009C3BB6">
      <w:pPr>
        <w:spacing w:line="360" w:lineRule="auto"/>
        <w:jc w:val="center"/>
        <w:rPr>
          <w:rFonts w:ascii="Arial" w:hAnsi="Arial" w:cs="Arial"/>
        </w:rPr>
      </w:pPr>
      <w:r>
        <w:rPr>
          <w:rFonts w:ascii="Arial" w:hAnsi="Arial" w:cs="Arial"/>
        </w:rPr>
        <w:t>Conclusion</w:t>
      </w:r>
    </w:p>
    <w:p w14:paraId="18D08171" w14:textId="12028A3F" w:rsidR="009C3BB6" w:rsidRDefault="009C3BB6" w:rsidP="009C3BB6">
      <w:pPr>
        <w:spacing w:line="360" w:lineRule="auto"/>
        <w:jc w:val="center"/>
        <w:rPr>
          <w:rFonts w:ascii="Arial" w:hAnsi="Arial" w:cs="Arial"/>
        </w:rPr>
      </w:pPr>
    </w:p>
    <w:p w14:paraId="067E3D3A" w14:textId="17EFE0BB" w:rsidR="009C3BB6" w:rsidRDefault="009C3BB6" w:rsidP="009C3BB6">
      <w:pPr>
        <w:spacing w:line="360" w:lineRule="auto"/>
        <w:rPr>
          <w:rFonts w:ascii="Arial" w:hAnsi="Arial" w:cs="Arial"/>
        </w:rPr>
      </w:pPr>
      <w:r>
        <w:rPr>
          <w:rFonts w:ascii="Arial" w:hAnsi="Arial" w:cs="Arial"/>
        </w:rPr>
        <w:t xml:space="preserve">Based on the above discussion it can be concluded that communication skills are crucial in ensuring the success within a workplace. The report included the importance of building trust and respect within a team, accouraging socialisation, organising the process of work, improving communication and defining roles and responsibilities to each member. Lastly, a wide range </w:t>
      </w:r>
      <w:r w:rsidR="006D5FA0">
        <w:rPr>
          <w:rFonts w:ascii="Arial" w:hAnsi="Arial" w:cs="Arial"/>
        </w:rPr>
        <w:t xml:space="preserve">of communication theories and models have been discussed to gain a wider knowledge on the importance of communication skills. </w:t>
      </w:r>
    </w:p>
    <w:p w14:paraId="688D1476" w14:textId="0756EB5B" w:rsidR="006D5FA0" w:rsidRDefault="006D5FA0" w:rsidP="009C3BB6">
      <w:pPr>
        <w:spacing w:line="360" w:lineRule="auto"/>
        <w:rPr>
          <w:rFonts w:ascii="Arial" w:hAnsi="Arial" w:cs="Arial"/>
        </w:rPr>
      </w:pPr>
    </w:p>
    <w:p w14:paraId="2C8FB888" w14:textId="20A71545" w:rsidR="006D5FA0" w:rsidRDefault="006D5FA0" w:rsidP="009C3BB6">
      <w:pPr>
        <w:spacing w:line="360" w:lineRule="auto"/>
        <w:rPr>
          <w:rFonts w:ascii="Arial" w:hAnsi="Arial" w:cs="Arial"/>
        </w:rPr>
      </w:pPr>
    </w:p>
    <w:p w14:paraId="44E7C611" w14:textId="0AA65764" w:rsidR="006D5FA0" w:rsidRDefault="006D5FA0" w:rsidP="009C3BB6">
      <w:pPr>
        <w:spacing w:line="360" w:lineRule="auto"/>
        <w:rPr>
          <w:rFonts w:ascii="Arial" w:hAnsi="Arial" w:cs="Arial"/>
        </w:rPr>
      </w:pPr>
    </w:p>
    <w:p w14:paraId="2A73494F" w14:textId="23D01519" w:rsidR="006D5FA0" w:rsidRDefault="006D5FA0" w:rsidP="009C3BB6">
      <w:pPr>
        <w:spacing w:line="360" w:lineRule="auto"/>
        <w:rPr>
          <w:rFonts w:ascii="Arial" w:hAnsi="Arial" w:cs="Arial"/>
        </w:rPr>
      </w:pPr>
    </w:p>
    <w:p w14:paraId="00C618CF" w14:textId="53FB236E" w:rsidR="006D5FA0" w:rsidRDefault="006D5FA0" w:rsidP="006D5FA0">
      <w:pPr>
        <w:spacing w:line="360" w:lineRule="auto"/>
        <w:jc w:val="center"/>
        <w:rPr>
          <w:rFonts w:ascii="Arial" w:hAnsi="Arial" w:cs="Arial"/>
        </w:rPr>
      </w:pPr>
      <w:r>
        <w:rPr>
          <w:rFonts w:ascii="Arial" w:hAnsi="Arial" w:cs="Arial"/>
        </w:rPr>
        <w:lastRenderedPageBreak/>
        <w:t>Reference list</w:t>
      </w:r>
    </w:p>
    <w:p w14:paraId="648B26B9" w14:textId="49597966" w:rsidR="006D5FA0" w:rsidRDefault="006D5FA0" w:rsidP="006D5FA0">
      <w:pPr>
        <w:spacing w:line="360" w:lineRule="auto"/>
        <w:jc w:val="center"/>
        <w:rPr>
          <w:rFonts w:ascii="Arial" w:hAnsi="Arial" w:cs="Arial"/>
        </w:rPr>
      </w:pPr>
    </w:p>
    <w:p w14:paraId="55F777FE" w14:textId="77777777" w:rsidR="006D5FA0" w:rsidRPr="006D5FA0" w:rsidRDefault="006D5FA0" w:rsidP="006D5FA0">
      <w:pPr>
        <w:spacing w:line="360" w:lineRule="auto"/>
        <w:rPr>
          <w:rFonts w:ascii="Arial" w:hAnsi="Arial" w:cs="Arial"/>
          <w:lang w:val="en-US"/>
        </w:rPr>
      </w:pPr>
      <w:proofErr w:type="spellStart"/>
      <w:r w:rsidRPr="006D5FA0">
        <w:rPr>
          <w:rFonts w:ascii="Arial" w:hAnsi="Arial" w:cs="Arial"/>
          <w:lang w:val="en-US"/>
        </w:rPr>
        <w:t>Bunglowala</w:t>
      </w:r>
      <w:proofErr w:type="spellEnd"/>
      <w:r w:rsidRPr="006D5FA0">
        <w:rPr>
          <w:rFonts w:ascii="Arial" w:hAnsi="Arial" w:cs="Arial"/>
          <w:lang w:val="en-US"/>
        </w:rPr>
        <w:t xml:space="preserve">, A. and </w:t>
      </w:r>
      <w:proofErr w:type="spellStart"/>
      <w:r w:rsidRPr="006D5FA0">
        <w:rPr>
          <w:rFonts w:ascii="Arial" w:hAnsi="Arial" w:cs="Arial"/>
          <w:lang w:val="en-US"/>
        </w:rPr>
        <w:t>Bunglowala</w:t>
      </w:r>
      <w:proofErr w:type="spellEnd"/>
      <w:r w:rsidRPr="006D5FA0">
        <w:rPr>
          <w:rFonts w:ascii="Arial" w:hAnsi="Arial" w:cs="Arial"/>
          <w:lang w:val="en-US"/>
        </w:rPr>
        <w:t xml:space="preserve">, A., (2015). Nonverbal communication: An integral part of teaching learning process. </w:t>
      </w:r>
      <w:r w:rsidRPr="006D5FA0">
        <w:rPr>
          <w:rFonts w:ascii="Arial" w:hAnsi="Arial" w:cs="Arial"/>
          <w:i/>
          <w:lang w:val="en-US"/>
        </w:rPr>
        <w:t>International Journal of Research in Advent Technology</w:t>
      </w:r>
      <w:r w:rsidRPr="006D5FA0">
        <w:rPr>
          <w:rFonts w:ascii="Arial" w:hAnsi="Arial" w:cs="Arial"/>
          <w:lang w:val="en-US"/>
        </w:rPr>
        <w:t xml:space="preserve">, </w:t>
      </w:r>
      <w:r w:rsidRPr="006D5FA0">
        <w:rPr>
          <w:rFonts w:ascii="Arial" w:hAnsi="Arial" w:cs="Arial"/>
          <w:i/>
          <w:lang w:val="en-US"/>
        </w:rPr>
        <w:t>1</w:t>
      </w:r>
      <w:r w:rsidRPr="006D5FA0">
        <w:rPr>
          <w:rFonts w:ascii="Arial" w:hAnsi="Arial" w:cs="Arial"/>
          <w:lang w:val="en-US"/>
        </w:rPr>
        <w:t>, pp.371-375.</w:t>
      </w:r>
    </w:p>
    <w:p w14:paraId="11C32138"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Cerrone, M. and </w:t>
      </w:r>
      <w:proofErr w:type="spellStart"/>
      <w:r w:rsidRPr="006D5FA0">
        <w:rPr>
          <w:rFonts w:ascii="Arial" w:hAnsi="Arial" w:cs="Arial"/>
          <w:lang w:val="en-US"/>
        </w:rPr>
        <w:t>Mäekivi</w:t>
      </w:r>
      <w:proofErr w:type="spellEnd"/>
      <w:r w:rsidRPr="006D5FA0">
        <w:rPr>
          <w:rFonts w:ascii="Arial" w:hAnsi="Arial" w:cs="Arial"/>
          <w:lang w:val="en-US"/>
        </w:rPr>
        <w:t xml:space="preserve">, N., (2021). A </w:t>
      </w:r>
      <w:proofErr w:type="spellStart"/>
      <w:r w:rsidRPr="006D5FA0">
        <w:rPr>
          <w:rFonts w:ascii="Arial" w:hAnsi="Arial" w:cs="Arial"/>
          <w:lang w:val="en-US"/>
        </w:rPr>
        <w:t>zoosemiotic</w:t>
      </w:r>
      <w:proofErr w:type="spellEnd"/>
      <w:r w:rsidRPr="006D5FA0">
        <w:rPr>
          <w:rFonts w:ascii="Arial" w:hAnsi="Arial" w:cs="Arial"/>
          <w:lang w:val="en-US"/>
        </w:rPr>
        <w:t xml:space="preserve"> approach to the transactional model of communication. </w:t>
      </w:r>
      <w:proofErr w:type="spellStart"/>
      <w:r w:rsidRPr="006D5FA0">
        <w:rPr>
          <w:rFonts w:ascii="Arial" w:hAnsi="Arial" w:cs="Arial"/>
          <w:i/>
          <w:lang w:val="en-US"/>
        </w:rPr>
        <w:t>Semiotica</w:t>
      </w:r>
      <w:proofErr w:type="spellEnd"/>
      <w:r w:rsidRPr="006D5FA0">
        <w:rPr>
          <w:rFonts w:ascii="Arial" w:hAnsi="Arial" w:cs="Arial"/>
          <w:lang w:val="en-US"/>
        </w:rPr>
        <w:t xml:space="preserve">, </w:t>
      </w:r>
      <w:r w:rsidRPr="006D5FA0">
        <w:rPr>
          <w:rFonts w:ascii="Arial" w:hAnsi="Arial" w:cs="Arial"/>
          <w:i/>
          <w:lang w:val="en-US"/>
        </w:rPr>
        <w:t>2021</w:t>
      </w:r>
      <w:r w:rsidRPr="006D5FA0">
        <w:rPr>
          <w:rFonts w:ascii="Arial" w:hAnsi="Arial" w:cs="Arial"/>
          <w:lang w:val="en-US"/>
        </w:rPr>
        <w:t>(242), pp.39-62.</w:t>
      </w:r>
    </w:p>
    <w:p w14:paraId="05DE21F0"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Dawson, P., Henderson, M., Mahoney, P., Phillips, M., Ryan, T., </w:t>
      </w:r>
      <w:proofErr w:type="spellStart"/>
      <w:r w:rsidRPr="006D5FA0">
        <w:rPr>
          <w:rFonts w:ascii="Arial" w:hAnsi="Arial" w:cs="Arial"/>
          <w:lang w:val="en-US"/>
        </w:rPr>
        <w:t>Boud</w:t>
      </w:r>
      <w:proofErr w:type="spellEnd"/>
      <w:r w:rsidRPr="006D5FA0">
        <w:rPr>
          <w:rFonts w:ascii="Arial" w:hAnsi="Arial" w:cs="Arial"/>
          <w:lang w:val="en-US"/>
        </w:rPr>
        <w:t xml:space="preserve">, D. and Molloy, E., (2019). What makes for effective feedback: Staff and student perspectives. </w:t>
      </w:r>
      <w:r w:rsidRPr="006D5FA0">
        <w:rPr>
          <w:rFonts w:ascii="Arial" w:hAnsi="Arial" w:cs="Arial"/>
          <w:i/>
          <w:lang w:val="en-US"/>
        </w:rPr>
        <w:t>Assessment &amp; Evaluation in Higher Education</w:t>
      </w:r>
      <w:r w:rsidRPr="006D5FA0">
        <w:rPr>
          <w:rFonts w:ascii="Arial" w:hAnsi="Arial" w:cs="Arial"/>
          <w:lang w:val="en-US"/>
        </w:rPr>
        <w:t xml:space="preserve">, </w:t>
      </w:r>
      <w:r w:rsidRPr="006D5FA0">
        <w:rPr>
          <w:rFonts w:ascii="Arial" w:hAnsi="Arial" w:cs="Arial"/>
          <w:i/>
          <w:lang w:val="en-US"/>
        </w:rPr>
        <w:t>44</w:t>
      </w:r>
      <w:r w:rsidRPr="006D5FA0">
        <w:rPr>
          <w:rFonts w:ascii="Arial" w:hAnsi="Arial" w:cs="Arial"/>
          <w:lang w:val="en-US"/>
        </w:rPr>
        <w:t>(1), pp.25-36.</w:t>
      </w:r>
    </w:p>
    <w:p w14:paraId="35C89754" w14:textId="77777777" w:rsidR="006D5FA0" w:rsidRPr="006D5FA0" w:rsidRDefault="006D5FA0" w:rsidP="006D5FA0">
      <w:pPr>
        <w:spacing w:line="360" w:lineRule="auto"/>
        <w:rPr>
          <w:rFonts w:ascii="Arial" w:hAnsi="Arial" w:cs="Arial"/>
          <w:lang w:val="en-US"/>
        </w:rPr>
      </w:pPr>
      <w:proofErr w:type="spellStart"/>
      <w:r w:rsidRPr="006D5FA0">
        <w:rPr>
          <w:rFonts w:ascii="Arial" w:hAnsi="Arial" w:cs="Arial"/>
          <w:lang w:val="en-US"/>
        </w:rPr>
        <w:t>Farashahi</w:t>
      </w:r>
      <w:proofErr w:type="spellEnd"/>
      <w:r w:rsidRPr="006D5FA0">
        <w:rPr>
          <w:rFonts w:ascii="Arial" w:hAnsi="Arial" w:cs="Arial"/>
          <w:lang w:val="en-US"/>
        </w:rPr>
        <w:t>, M. and Tajeddin, M., (2018). Effectiveness of teaching methods in business education: A comparison study on the learning outcomes of lectures, case studies and simulations. The International Journal of Management Education, 16(1), pp.131-142.</w:t>
      </w:r>
    </w:p>
    <w:p w14:paraId="6B62529F"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Harmon-Jones, E., (2017). Clarifying concepts in cognitive dissonance theory. </w:t>
      </w:r>
      <w:r w:rsidRPr="006D5FA0">
        <w:rPr>
          <w:rFonts w:ascii="Arial" w:hAnsi="Arial" w:cs="Arial"/>
          <w:i/>
          <w:lang w:val="en-US"/>
        </w:rPr>
        <w:t>Animal Sentience</w:t>
      </w:r>
      <w:r w:rsidRPr="006D5FA0">
        <w:rPr>
          <w:rFonts w:ascii="Arial" w:hAnsi="Arial" w:cs="Arial"/>
          <w:lang w:val="en-US"/>
        </w:rPr>
        <w:t xml:space="preserve">, </w:t>
      </w:r>
      <w:r w:rsidRPr="006D5FA0">
        <w:rPr>
          <w:rFonts w:ascii="Arial" w:hAnsi="Arial" w:cs="Arial"/>
          <w:i/>
          <w:lang w:val="en-US"/>
        </w:rPr>
        <w:t>1</w:t>
      </w:r>
      <w:r w:rsidRPr="006D5FA0">
        <w:rPr>
          <w:rFonts w:ascii="Arial" w:hAnsi="Arial" w:cs="Arial"/>
          <w:lang w:val="en-US"/>
        </w:rPr>
        <w:t>(12), p.5.</w:t>
      </w:r>
    </w:p>
    <w:p w14:paraId="36088730"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Healey, P.G., Garrod, S., Fay, N., Lee, J. and Oberlander, J., (2019, April). Interactional context in graphical communication. In </w:t>
      </w:r>
      <w:r w:rsidRPr="006D5FA0">
        <w:rPr>
          <w:rFonts w:ascii="Arial" w:hAnsi="Arial" w:cs="Arial"/>
          <w:i/>
          <w:lang w:val="en-US"/>
        </w:rPr>
        <w:t>Proceedings of the Twenty-Fourth Annual Conference of the Cognitive Science Society</w:t>
      </w:r>
      <w:r w:rsidRPr="006D5FA0">
        <w:rPr>
          <w:rFonts w:ascii="Arial" w:hAnsi="Arial" w:cs="Arial"/>
          <w:lang w:val="en-US"/>
        </w:rPr>
        <w:t xml:space="preserve"> (pp. 441-446). Routledge.</w:t>
      </w:r>
    </w:p>
    <w:p w14:paraId="003705CC" w14:textId="77777777" w:rsidR="006D5FA0" w:rsidRPr="006D5FA0" w:rsidRDefault="006D5FA0" w:rsidP="006D5FA0">
      <w:pPr>
        <w:spacing w:line="360" w:lineRule="auto"/>
        <w:rPr>
          <w:rFonts w:ascii="Arial" w:hAnsi="Arial" w:cs="Arial"/>
          <w:lang w:val="en-US"/>
        </w:rPr>
      </w:pPr>
      <w:proofErr w:type="spellStart"/>
      <w:r w:rsidRPr="006D5FA0">
        <w:rPr>
          <w:rFonts w:ascii="Arial" w:hAnsi="Arial" w:cs="Arial"/>
          <w:lang w:val="en-US"/>
        </w:rPr>
        <w:t>Kurteš</w:t>
      </w:r>
      <w:proofErr w:type="spellEnd"/>
      <w:r w:rsidRPr="006D5FA0">
        <w:rPr>
          <w:rFonts w:ascii="Arial" w:hAnsi="Arial" w:cs="Arial"/>
          <w:lang w:val="en-US"/>
        </w:rPr>
        <w:t xml:space="preserve">, S., Larina, T. and Ozyumenko, V., (2017), July. Constructivist approach to intercultural communication teaching and learning. In </w:t>
      </w:r>
      <w:r w:rsidRPr="006D5FA0">
        <w:rPr>
          <w:rFonts w:ascii="Arial" w:hAnsi="Arial" w:cs="Arial"/>
          <w:i/>
          <w:lang w:val="en-US"/>
        </w:rPr>
        <w:t>EDULEARN17 Proceedings. 9th International Conference on Education and New Learning Technologies</w:t>
      </w:r>
      <w:r w:rsidRPr="006D5FA0">
        <w:rPr>
          <w:rFonts w:ascii="Arial" w:hAnsi="Arial" w:cs="Arial"/>
          <w:lang w:val="en-US"/>
        </w:rPr>
        <w:t xml:space="preserve"> (pp. 591-59).</w:t>
      </w:r>
    </w:p>
    <w:p w14:paraId="59E60FEA"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Laurens, T., </w:t>
      </w:r>
      <w:proofErr w:type="spellStart"/>
      <w:r w:rsidRPr="006D5FA0">
        <w:rPr>
          <w:rFonts w:ascii="Arial" w:hAnsi="Arial" w:cs="Arial"/>
          <w:lang w:val="en-US"/>
        </w:rPr>
        <w:t>Batlolona</w:t>
      </w:r>
      <w:proofErr w:type="spellEnd"/>
      <w:r w:rsidRPr="006D5FA0">
        <w:rPr>
          <w:rFonts w:ascii="Arial" w:hAnsi="Arial" w:cs="Arial"/>
          <w:lang w:val="en-US"/>
        </w:rPr>
        <w:t xml:space="preserve">, F.A., </w:t>
      </w:r>
      <w:proofErr w:type="spellStart"/>
      <w:r w:rsidRPr="006D5FA0">
        <w:rPr>
          <w:rFonts w:ascii="Arial" w:hAnsi="Arial" w:cs="Arial"/>
          <w:lang w:val="en-US"/>
        </w:rPr>
        <w:t>Batlolona</w:t>
      </w:r>
      <w:proofErr w:type="spellEnd"/>
      <w:r w:rsidRPr="006D5FA0">
        <w:rPr>
          <w:rFonts w:ascii="Arial" w:hAnsi="Arial" w:cs="Arial"/>
          <w:lang w:val="en-US"/>
        </w:rPr>
        <w:t xml:space="preserve">, J.R. and </w:t>
      </w:r>
      <w:proofErr w:type="spellStart"/>
      <w:r w:rsidRPr="006D5FA0">
        <w:rPr>
          <w:rFonts w:ascii="Arial" w:hAnsi="Arial" w:cs="Arial"/>
          <w:lang w:val="en-US"/>
        </w:rPr>
        <w:t>Leasa</w:t>
      </w:r>
      <w:proofErr w:type="spellEnd"/>
      <w:r w:rsidRPr="006D5FA0">
        <w:rPr>
          <w:rFonts w:ascii="Arial" w:hAnsi="Arial" w:cs="Arial"/>
          <w:lang w:val="en-US"/>
        </w:rPr>
        <w:t xml:space="preserve">, M., (2017). How does realistic mathematics education (RME) improve students’ mathematics cognitive </w:t>
      </w:r>
      <w:proofErr w:type="gramStart"/>
      <w:r w:rsidRPr="006D5FA0">
        <w:rPr>
          <w:rFonts w:ascii="Arial" w:hAnsi="Arial" w:cs="Arial"/>
          <w:lang w:val="en-US"/>
        </w:rPr>
        <w:t>achievement?.</w:t>
      </w:r>
      <w:proofErr w:type="gramEnd"/>
      <w:r w:rsidRPr="006D5FA0">
        <w:rPr>
          <w:rFonts w:ascii="Arial" w:hAnsi="Arial" w:cs="Arial"/>
          <w:lang w:val="en-US"/>
        </w:rPr>
        <w:t xml:space="preserve"> </w:t>
      </w:r>
      <w:r w:rsidRPr="006D5FA0">
        <w:rPr>
          <w:rFonts w:ascii="Arial" w:hAnsi="Arial" w:cs="Arial"/>
          <w:i/>
          <w:lang w:val="en-US"/>
        </w:rPr>
        <w:t>Eurasia Journal of Mathematics, Science and Technology Education</w:t>
      </w:r>
      <w:r w:rsidRPr="006D5FA0">
        <w:rPr>
          <w:rFonts w:ascii="Arial" w:hAnsi="Arial" w:cs="Arial"/>
          <w:lang w:val="en-US"/>
        </w:rPr>
        <w:t xml:space="preserve">, </w:t>
      </w:r>
      <w:r w:rsidRPr="006D5FA0">
        <w:rPr>
          <w:rFonts w:ascii="Arial" w:hAnsi="Arial" w:cs="Arial"/>
          <w:i/>
          <w:lang w:val="en-US"/>
        </w:rPr>
        <w:t>14</w:t>
      </w:r>
      <w:r w:rsidRPr="006D5FA0">
        <w:rPr>
          <w:rFonts w:ascii="Arial" w:hAnsi="Arial" w:cs="Arial"/>
          <w:lang w:val="en-US"/>
        </w:rPr>
        <w:t>(2), pp.569-578.</w:t>
      </w:r>
    </w:p>
    <w:p w14:paraId="69FD75AC"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Martin, F. and Bolliger, D.U., (2018). Engagement matters: Student perceptions on the importance of engagement strategies in the online learning environment. </w:t>
      </w:r>
      <w:r w:rsidRPr="006D5FA0">
        <w:rPr>
          <w:rFonts w:ascii="Arial" w:hAnsi="Arial" w:cs="Arial"/>
          <w:i/>
          <w:lang w:val="en-US"/>
        </w:rPr>
        <w:t>Online Learning</w:t>
      </w:r>
      <w:r w:rsidRPr="006D5FA0">
        <w:rPr>
          <w:rFonts w:ascii="Arial" w:hAnsi="Arial" w:cs="Arial"/>
          <w:lang w:val="en-US"/>
        </w:rPr>
        <w:t xml:space="preserve">, </w:t>
      </w:r>
      <w:r w:rsidRPr="006D5FA0">
        <w:rPr>
          <w:rFonts w:ascii="Arial" w:hAnsi="Arial" w:cs="Arial"/>
          <w:i/>
          <w:lang w:val="en-US"/>
        </w:rPr>
        <w:t>22</w:t>
      </w:r>
      <w:r w:rsidRPr="006D5FA0">
        <w:rPr>
          <w:rFonts w:ascii="Arial" w:hAnsi="Arial" w:cs="Arial"/>
          <w:lang w:val="en-US"/>
        </w:rPr>
        <w:t>(1), pp.205-222.</w:t>
      </w:r>
    </w:p>
    <w:p w14:paraId="3B9844C4"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Patacsil, F.F. and Tablatin, C.L.S., (2017). Exploring the importance of soft and hard skills as perceived by IT internship students and industry: A gap analysis. </w:t>
      </w:r>
      <w:r w:rsidRPr="006D5FA0">
        <w:rPr>
          <w:rFonts w:ascii="Arial" w:hAnsi="Arial" w:cs="Arial"/>
          <w:i/>
          <w:lang w:val="en-US"/>
        </w:rPr>
        <w:t>Journal of Technology and Science Education</w:t>
      </w:r>
      <w:r w:rsidRPr="006D5FA0">
        <w:rPr>
          <w:rFonts w:ascii="Arial" w:hAnsi="Arial" w:cs="Arial"/>
          <w:lang w:val="en-US"/>
        </w:rPr>
        <w:t xml:space="preserve">, </w:t>
      </w:r>
      <w:r w:rsidRPr="006D5FA0">
        <w:rPr>
          <w:rFonts w:ascii="Arial" w:hAnsi="Arial" w:cs="Arial"/>
          <w:i/>
          <w:lang w:val="en-US"/>
        </w:rPr>
        <w:t>7</w:t>
      </w:r>
      <w:r w:rsidRPr="006D5FA0">
        <w:rPr>
          <w:rFonts w:ascii="Arial" w:hAnsi="Arial" w:cs="Arial"/>
          <w:lang w:val="en-US"/>
        </w:rPr>
        <w:t>(3), pp.347-368.</w:t>
      </w:r>
    </w:p>
    <w:p w14:paraId="5B92E1A7"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lastRenderedPageBreak/>
        <w:t xml:space="preserve">Van der Riet, P., </w:t>
      </w:r>
      <w:proofErr w:type="spellStart"/>
      <w:r w:rsidRPr="006D5FA0">
        <w:rPr>
          <w:rFonts w:ascii="Arial" w:hAnsi="Arial" w:cs="Arial"/>
          <w:lang w:val="en-US"/>
        </w:rPr>
        <w:t>Levett</w:t>
      </w:r>
      <w:proofErr w:type="spellEnd"/>
      <w:r w:rsidRPr="006D5FA0">
        <w:rPr>
          <w:rFonts w:ascii="Arial" w:hAnsi="Arial" w:cs="Arial"/>
          <w:lang w:val="en-US"/>
        </w:rPr>
        <w:t xml:space="preserve">-Jones, T. and Aquino-Russell, C., (2018). The effectiveness of mindfulness meditation for nurses and nursing students: An integrated literature review. </w:t>
      </w:r>
      <w:r w:rsidRPr="006D5FA0">
        <w:rPr>
          <w:rFonts w:ascii="Arial" w:hAnsi="Arial" w:cs="Arial"/>
          <w:i/>
          <w:lang w:val="en-US"/>
        </w:rPr>
        <w:t>Nurse education today</w:t>
      </w:r>
      <w:r w:rsidRPr="006D5FA0">
        <w:rPr>
          <w:rFonts w:ascii="Arial" w:hAnsi="Arial" w:cs="Arial"/>
          <w:lang w:val="en-US"/>
        </w:rPr>
        <w:t xml:space="preserve">, </w:t>
      </w:r>
      <w:r w:rsidRPr="006D5FA0">
        <w:rPr>
          <w:rFonts w:ascii="Arial" w:hAnsi="Arial" w:cs="Arial"/>
          <w:i/>
          <w:lang w:val="en-US"/>
        </w:rPr>
        <w:t>65</w:t>
      </w:r>
      <w:r w:rsidRPr="006D5FA0">
        <w:rPr>
          <w:rFonts w:ascii="Arial" w:hAnsi="Arial" w:cs="Arial"/>
          <w:lang w:val="en-US"/>
        </w:rPr>
        <w:t>, pp.201-211.</w:t>
      </w:r>
    </w:p>
    <w:p w14:paraId="2CE7A454" w14:textId="77777777" w:rsidR="006D5FA0" w:rsidRPr="006D5FA0" w:rsidRDefault="006D5FA0" w:rsidP="006D5FA0">
      <w:pPr>
        <w:spacing w:line="360" w:lineRule="auto"/>
        <w:rPr>
          <w:rFonts w:ascii="Arial" w:hAnsi="Arial" w:cs="Arial"/>
          <w:lang w:val="en-US"/>
        </w:rPr>
      </w:pPr>
      <w:r w:rsidRPr="006D5FA0">
        <w:rPr>
          <w:rFonts w:ascii="Arial" w:hAnsi="Arial" w:cs="Arial"/>
          <w:lang w:val="en-US"/>
        </w:rPr>
        <w:t xml:space="preserve">Zhang, Y.B. and Giles, H., (2018). Communication accommodation theory. </w:t>
      </w:r>
      <w:r w:rsidRPr="006D5FA0">
        <w:rPr>
          <w:rFonts w:ascii="Arial" w:hAnsi="Arial" w:cs="Arial"/>
          <w:i/>
          <w:lang w:val="en-US"/>
        </w:rPr>
        <w:t>The international encyclopedia of intercultural communication</w:t>
      </w:r>
      <w:r w:rsidRPr="006D5FA0">
        <w:rPr>
          <w:rFonts w:ascii="Arial" w:hAnsi="Arial" w:cs="Arial"/>
          <w:lang w:val="en-US"/>
        </w:rPr>
        <w:t>, pp.95-108.</w:t>
      </w:r>
    </w:p>
    <w:p w14:paraId="08931101" w14:textId="77777777" w:rsidR="006D5FA0" w:rsidRDefault="006D5FA0" w:rsidP="006D5FA0">
      <w:pPr>
        <w:spacing w:line="360" w:lineRule="auto"/>
        <w:rPr>
          <w:rFonts w:ascii="Arial" w:hAnsi="Arial" w:cs="Arial"/>
        </w:rPr>
      </w:pPr>
    </w:p>
    <w:p w14:paraId="5ABB786F" w14:textId="1882512D" w:rsidR="006D5FA0" w:rsidRDefault="006D5FA0" w:rsidP="006D5FA0">
      <w:pPr>
        <w:spacing w:line="360" w:lineRule="auto"/>
        <w:jc w:val="center"/>
        <w:rPr>
          <w:rFonts w:ascii="Arial" w:hAnsi="Arial" w:cs="Arial"/>
        </w:rPr>
      </w:pPr>
    </w:p>
    <w:p w14:paraId="5A70E1E5" w14:textId="77777777" w:rsidR="006D5FA0" w:rsidRDefault="006D5FA0" w:rsidP="006D5FA0">
      <w:pPr>
        <w:spacing w:line="360" w:lineRule="auto"/>
        <w:rPr>
          <w:rFonts w:ascii="Arial" w:hAnsi="Arial" w:cs="Arial"/>
        </w:rPr>
      </w:pPr>
    </w:p>
    <w:p w14:paraId="638DFFE0" w14:textId="2EB75CA9" w:rsidR="009C3BB6" w:rsidRDefault="009C3BB6" w:rsidP="009C3BB6">
      <w:pPr>
        <w:spacing w:line="360" w:lineRule="auto"/>
        <w:jc w:val="center"/>
        <w:rPr>
          <w:rFonts w:ascii="Arial" w:hAnsi="Arial" w:cs="Arial"/>
        </w:rPr>
      </w:pPr>
    </w:p>
    <w:p w14:paraId="4B6A7917" w14:textId="77777777" w:rsidR="009C3BB6" w:rsidRPr="00B05111" w:rsidRDefault="009C3BB6" w:rsidP="009C3BB6">
      <w:pPr>
        <w:spacing w:line="360" w:lineRule="auto"/>
        <w:jc w:val="center"/>
        <w:rPr>
          <w:rFonts w:ascii="Arial" w:hAnsi="Arial" w:cs="Arial"/>
        </w:rPr>
      </w:pPr>
    </w:p>
    <w:p w14:paraId="7D0EAE3E" w14:textId="373F6D65" w:rsidR="005965A2" w:rsidRDefault="005965A2" w:rsidP="005965A2">
      <w:pPr>
        <w:spacing w:line="360" w:lineRule="auto"/>
        <w:jc w:val="center"/>
        <w:rPr>
          <w:rFonts w:ascii="Arial" w:hAnsi="Arial" w:cs="Arial"/>
        </w:rPr>
      </w:pPr>
    </w:p>
    <w:p w14:paraId="175492B0" w14:textId="77777777" w:rsidR="005965A2" w:rsidRDefault="005965A2" w:rsidP="005965A2">
      <w:pPr>
        <w:spacing w:line="360" w:lineRule="auto"/>
        <w:jc w:val="center"/>
        <w:rPr>
          <w:rFonts w:ascii="Arial" w:hAnsi="Arial" w:cs="Arial"/>
        </w:rPr>
      </w:pPr>
    </w:p>
    <w:p w14:paraId="2CAD6E0D" w14:textId="77777777" w:rsidR="0043580B" w:rsidRPr="009A63F1" w:rsidRDefault="0043580B" w:rsidP="0043580B">
      <w:pPr>
        <w:spacing w:line="360" w:lineRule="auto"/>
        <w:rPr>
          <w:rFonts w:ascii="Arial" w:hAnsi="Arial" w:cs="Arial"/>
        </w:rPr>
      </w:pPr>
    </w:p>
    <w:sectPr w:rsidR="0043580B" w:rsidRPr="009A63F1">
      <w:headerReference w:type="default" r:id="rId9"/>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06C84" w14:textId="77777777" w:rsidR="009A63F1" w:rsidRDefault="009A63F1" w:rsidP="009A63F1">
      <w:pPr>
        <w:spacing w:after="0" w:line="240" w:lineRule="auto"/>
      </w:pPr>
      <w:r>
        <w:separator/>
      </w:r>
    </w:p>
  </w:endnote>
  <w:endnote w:type="continuationSeparator" w:id="0">
    <w:p w14:paraId="1B126260" w14:textId="77777777" w:rsidR="009A63F1" w:rsidRDefault="009A63F1" w:rsidP="009A6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823409"/>
      <w:docPartObj>
        <w:docPartGallery w:val="Page Numbers (Bottom of Page)"/>
        <w:docPartUnique/>
      </w:docPartObj>
    </w:sdtPr>
    <w:sdtEndPr>
      <w:rPr>
        <w:noProof/>
      </w:rPr>
    </w:sdtEndPr>
    <w:sdtContent>
      <w:p w14:paraId="5AFCB34E" w14:textId="24E99E72" w:rsidR="009A63F1" w:rsidRDefault="009A63F1">
        <w:pPr>
          <w:pStyle w:val="Footer"/>
        </w:pPr>
        <w:r>
          <w:fldChar w:fldCharType="begin"/>
        </w:r>
        <w:r>
          <w:instrText xml:space="preserve"> PAGE   \* MERGEFORMAT </w:instrText>
        </w:r>
        <w:r>
          <w:fldChar w:fldCharType="separate"/>
        </w:r>
        <w:r>
          <w:rPr>
            <w:noProof/>
          </w:rPr>
          <w:t>2</w:t>
        </w:r>
        <w:r>
          <w:rPr>
            <w:noProof/>
          </w:rPr>
          <w:fldChar w:fldCharType="end"/>
        </w:r>
      </w:p>
    </w:sdtContent>
  </w:sdt>
  <w:p w14:paraId="42CAB715" w14:textId="77777777" w:rsidR="009A63F1" w:rsidRDefault="009A6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293EB" w14:textId="77777777" w:rsidR="009A63F1" w:rsidRDefault="009A63F1" w:rsidP="009A63F1">
      <w:pPr>
        <w:spacing w:after="0" w:line="240" w:lineRule="auto"/>
      </w:pPr>
      <w:r>
        <w:separator/>
      </w:r>
    </w:p>
  </w:footnote>
  <w:footnote w:type="continuationSeparator" w:id="0">
    <w:p w14:paraId="3E7C393A" w14:textId="77777777" w:rsidR="009A63F1" w:rsidRDefault="009A63F1" w:rsidP="009A63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2C0FF" w14:textId="16A2CD7B" w:rsidR="009A63F1" w:rsidRDefault="009A63F1">
    <w:pPr>
      <w:pStyle w:val="Header"/>
    </w:pPr>
    <w:r>
      <w:t>Effective teamworking and communication</w:t>
    </w:r>
  </w:p>
  <w:p w14:paraId="18F56046" w14:textId="77777777" w:rsidR="009A63F1" w:rsidRDefault="009A63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A70D7"/>
    <w:multiLevelType w:val="hybridMultilevel"/>
    <w:tmpl w:val="6BF40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23256B"/>
    <w:multiLevelType w:val="hybridMultilevel"/>
    <w:tmpl w:val="67D60902"/>
    <w:lvl w:ilvl="0" w:tplc="1786E1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F1"/>
    <w:rsid w:val="000B7BEF"/>
    <w:rsid w:val="00161344"/>
    <w:rsid w:val="001D1008"/>
    <w:rsid w:val="00270434"/>
    <w:rsid w:val="002F6098"/>
    <w:rsid w:val="00306C2E"/>
    <w:rsid w:val="00323F1A"/>
    <w:rsid w:val="003477F8"/>
    <w:rsid w:val="00371E40"/>
    <w:rsid w:val="003B32A9"/>
    <w:rsid w:val="0043580B"/>
    <w:rsid w:val="004A4F1B"/>
    <w:rsid w:val="004D7D52"/>
    <w:rsid w:val="00545E48"/>
    <w:rsid w:val="005965A2"/>
    <w:rsid w:val="005A6CE6"/>
    <w:rsid w:val="005C6C46"/>
    <w:rsid w:val="005F7200"/>
    <w:rsid w:val="006D5FA0"/>
    <w:rsid w:val="007255D3"/>
    <w:rsid w:val="007420DB"/>
    <w:rsid w:val="00880709"/>
    <w:rsid w:val="00883D74"/>
    <w:rsid w:val="00905955"/>
    <w:rsid w:val="0092566B"/>
    <w:rsid w:val="0096506E"/>
    <w:rsid w:val="009A63F1"/>
    <w:rsid w:val="009C3BB6"/>
    <w:rsid w:val="00A1218E"/>
    <w:rsid w:val="00A418FE"/>
    <w:rsid w:val="00A94393"/>
    <w:rsid w:val="00B05111"/>
    <w:rsid w:val="00B47F03"/>
    <w:rsid w:val="00C07CD8"/>
    <w:rsid w:val="00C86BA4"/>
    <w:rsid w:val="00C9484C"/>
    <w:rsid w:val="00D060CC"/>
    <w:rsid w:val="00D472CC"/>
    <w:rsid w:val="00DC61B5"/>
    <w:rsid w:val="00E24AD4"/>
    <w:rsid w:val="00F46066"/>
    <w:rsid w:val="00FE6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F5690"/>
  <w15:chartTrackingRefBased/>
  <w15:docId w15:val="{1F9F9DCE-2782-4351-B3D0-96D3E9EAA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6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3F1"/>
  </w:style>
  <w:style w:type="paragraph" w:styleId="Footer">
    <w:name w:val="footer"/>
    <w:basedOn w:val="Normal"/>
    <w:link w:val="FooterChar"/>
    <w:uiPriority w:val="99"/>
    <w:unhideWhenUsed/>
    <w:rsid w:val="009A6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3F1"/>
  </w:style>
  <w:style w:type="paragraph" w:styleId="ListParagraph">
    <w:name w:val="List Paragraph"/>
    <w:basedOn w:val="Normal"/>
    <w:uiPriority w:val="34"/>
    <w:qFormat/>
    <w:rsid w:val="00C07C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755</TotalTime>
  <Pages>12</Pages>
  <Words>2718</Words>
  <Characters>15494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Kadieva</dc:creator>
  <cp:keywords/>
  <dc:description/>
  <cp:lastModifiedBy>Violeta Kadieva</cp:lastModifiedBy>
  <cp:revision>1</cp:revision>
  <dcterms:created xsi:type="dcterms:W3CDTF">2022-01-04T08:28:00Z</dcterms:created>
  <dcterms:modified xsi:type="dcterms:W3CDTF">2022-01-04T21:04:00Z</dcterms:modified>
</cp:coreProperties>
</file>