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B4E" w:rsidRDefault="00941B4E">
      <w:pPr>
        <w:rPr>
          <w:rFonts w:ascii="Arial" w:hAnsi="Arial"/>
          <w:b/>
          <w:bCs/>
        </w:rPr>
      </w:pPr>
    </w:p>
    <w:p w:rsidR="00941B4E" w:rsidRDefault="00AE7933">
      <w:pPr>
        <w:spacing w:after="0" w:line="240" w:lineRule="auto"/>
        <w:jc w:val="center"/>
        <w:rPr>
          <w:rFonts w:ascii="Arial" w:hAnsi="Arial"/>
          <w:b/>
          <w:bCs/>
        </w:rPr>
      </w:pPr>
      <w:r>
        <w:rPr>
          <w:noProof/>
          <w:lang w:val="bg-BG" w:eastAsia="bg-BG"/>
        </w:rPr>
        <mc:AlternateContent>
          <mc:Choice Requires="wps">
            <w:drawing>
              <wp:inline distT="0" distB="0" distL="0" distR="0">
                <wp:extent cx="5648325" cy="2590800"/>
                <wp:effectExtent l="0" t="228600" r="0" b="1047750"/>
                <wp:docPr id="1" name="Картина 4"/>
                <wp:cNvGraphicFramePr/>
                <a:graphic xmlns:a="http://schemas.openxmlformats.org/drawingml/2006/main">
                  <a:graphicData uri="http://schemas.openxmlformats.org/drawingml/2006/picture">
                    <pic:pic xmlns:pic="http://schemas.openxmlformats.org/drawingml/2006/picture">
                      <pic:nvPicPr>
                        <pic:cNvPr id="2" name="Картина 4"/>
                        <pic:cNvPicPr/>
                      </pic:nvPicPr>
                      <pic:blipFill>
                        <a:blip r:embed="rId6"/>
                        <a:stretch/>
                      </pic:blipFill>
                      <pic:spPr>
                        <a:xfrm>
                          <a:off x="0" y="0"/>
                          <a:ext cx="5648400" cy="2590920"/>
                        </a:xfrm>
                        <a:prstGeom prst="rect">
                          <a:avLst/>
                        </a:prstGeom>
                        <a:noFill/>
                        <a:ln w="0">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mc:Choice>
          <mc:Fallback xmlns:w15="http://schemas.microsoft.com/office/word/2012/wordml" xmlns:pic="http://schemas.openxmlformats.org/drawingml/2006/pictur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0pt;margin-top:-304.55pt;width:444.7pt;height:203.95pt;mso-wrap-style:none;v-text-anchor:middle;mso-position-vertical:top" type="_x0000_t75">
                <v:imagedata r:id="rId7" o:detectmouseclick="t"/>
                <v:stroke color="#3465a4" joinstyle="round" endcap="flat"/>
                <w10:wrap type="square"/>
              </v:shape>
            </w:pict>
          </mc:Fallback>
        </mc:AlternateContent>
      </w:r>
    </w:p>
    <w:p w:rsidR="00941B4E" w:rsidRDefault="00941B4E">
      <w:pPr>
        <w:spacing w:after="0" w:line="240" w:lineRule="auto"/>
        <w:jc w:val="center"/>
        <w:rPr>
          <w:rFonts w:ascii="Arial" w:hAnsi="Arial"/>
          <w:b/>
          <w:bCs/>
        </w:rPr>
      </w:pPr>
    </w:p>
    <w:p w:rsidR="00941B4E" w:rsidRDefault="00AE7933">
      <w:pPr>
        <w:rPr>
          <w:rFonts w:ascii="Arial" w:hAnsi="Arial"/>
          <w:sz w:val="28"/>
          <w:szCs w:val="28"/>
          <w:lang w:val="en-US"/>
        </w:rPr>
      </w:pPr>
      <w:r>
        <w:rPr>
          <w:rFonts w:ascii="Arial" w:hAnsi="Arial"/>
          <w:sz w:val="28"/>
          <w:szCs w:val="28"/>
          <w:lang w:val="en-US"/>
        </w:rPr>
        <w:t>Module Name:  Leadership and teamwork in the early years</w:t>
      </w:r>
    </w:p>
    <w:p w:rsidR="00941B4E" w:rsidRDefault="00AE7933">
      <w:pPr>
        <w:rPr>
          <w:rFonts w:ascii="Arial" w:hAnsi="Arial"/>
          <w:sz w:val="28"/>
          <w:szCs w:val="28"/>
          <w:lang w:val="en-US"/>
        </w:rPr>
      </w:pPr>
      <w:r>
        <w:rPr>
          <w:rFonts w:ascii="Arial" w:hAnsi="Arial"/>
          <w:sz w:val="28"/>
          <w:szCs w:val="28"/>
          <w:lang w:val="en-US"/>
        </w:rPr>
        <w:t>Module Code: (ECEY5006/C)</w:t>
      </w:r>
    </w:p>
    <w:p w:rsidR="00941B4E" w:rsidRDefault="00AE7933">
      <w:pPr>
        <w:rPr>
          <w:rFonts w:ascii="Arial" w:hAnsi="Arial"/>
          <w:sz w:val="28"/>
          <w:szCs w:val="28"/>
          <w:lang w:val="en-US"/>
        </w:rPr>
      </w:pPr>
      <w:r>
        <w:rPr>
          <w:rFonts w:ascii="Arial" w:hAnsi="Arial"/>
          <w:sz w:val="28"/>
          <w:szCs w:val="28"/>
          <w:lang w:val="en-US"/>
        </w:rPr>
        <w:t xml:space="preserve">Student’s ID:  Silvia 2400171, Evgeni </w:t>
      </w:r>
      <w:r>
        <w:rPr>
          <w:rFonts w:ascii="Arial" w:hAnsi="Arial"/>
          <w:kern w:val="0"/>
          <w:sz w:val="28"/>
          <w:szCs w:val="28"/>
        </w:rPr>
        <w:t xml:space="preserve">2403964, </w:t>
      </w:r>
      <w:proofErr w:type="spellStart"/>
      <w:proofErr w:type="gramStart"/>
      <w:r>
        <w:rPr>
          <w:rFonts w:ascii="Arial" w:hAnsi="Arial"/>
          <w:kern w:val="0"/>
          <w:sz w:val="28"/>
          <w:szCs w:val="28"/>
        </w:rPr>
        <w:t>Sharmin</w:t>
      </w:r>
      <w:proofErr w:type="spellEnd"/>
      <w:proofErr w:type="gramEnd"/>
      <w:r>
        <w:rPr>
          <w:rFonts w:ascii="Arial" w:hAnsi="Arial"/>
          <w:kern w:val="0"/>
          <w:sz w:val="28"/>
          <w:szCs w:val="28"/>
        </w:rPr>
        <w:t xml:space="preserve"> </w:t>
      </w:r>
    </w:p>
    <w:p w:rsidR="00941B4E" w:rsidRDefault="00AE7933">
      <w:pPr>
        <w:rPr>
          <w:rFonts w:ascii="Arial" w:hAnsi="Arial"/>
          <w:sz w:val="28"/>
          <w:szCs w:val="28"/>
          <w:lang w:val="en-US"/>
        </w:rPr>
      </w:pPr>
      <w:r>
        <w:rPr>
          <w:rFonts w:ascii="Arial" w:hAnsi="Arial"/>
          <w:sz w:val="28"/>
          <w:szCs w:val="28"/>
          <w:lang w:val="en-US"/>
        </w:rPr>
        <w:t>Module Leader: Natasha Young</w:t>
      </w:r>
    </w:p>
    <w:p w:rsidR="00941B4E" w:rsidRDefault="00AE7933">
      <w:pPr>
        <w:suppressAutoHyphens w:val="0"/>
        <w:spacing w:after="0" w:line="360" w:lineRule="auto"/>
        <w:rPr>
          <w:rFonts w:ascii="Arial" w:eastAsia="Times New Roman" w:hAnsi="Arial" w:cs="Arial"/>
          <w:color w:val="000000"/>
          <w:kern w:val="0"/>
          <w:lang w:val="bg-BG" w:eastAsia="bg-BG"/>
          <w14:ligatures w14:val="none"/>
        </w:rPr>
      </w:pPr>
      <w:proofErr w:type="spellStart"/>
      <w:r>
        <w:rPr>
          <w:rFonts w:ascii="Arial" w:eastAsia="Times New Roman" w:hAnsi="Arial" w:cs="Arial"/>
          <w:b/>
          <w:bCs/>
          <w:color w:val="000000"/>
          <w:kern w:val="0"/>
          <w:lang w:val="bg-BG" w:eastAsia="bg-BG"/>
          <w14:ligatures w14:val="none"/>
        </w:rPr>
        <w:lastRenderedPageBreak/>
        <w:t>Basic</w:t>
      </w:r>
      <w:proofErr w:type="spellEnd"/>
      <w:r>
        <w:rPr>
          <w:rFonts w:ascii="Arial" w:eastAsia="Times New Roman" w:hAnsi="Arial" w:cs="Arial"/>
          <w:b/>
          <w:bCs/>
          <w:color w:val="000000"/>
          <w:kern w:val="0"/>
          <w:lang w:val="bg-BG" w:eastAsia="bg-BG"/>
          <w14:ligatures w14:val="none"/>
        </w:rPr>
        <w:t xml:space="preserve"> </w:t>
      </w:r>
      <w:proofErr w:type="spellStart"/>
      <w:r>
        <w:rPr>
          <w:rFonts w:ascii="Arial" w:eastAsia="Times New Roman" w:hAnsi="Arial" w:cs="Arial"/>
          <w:b/>
          <w:bCs/>
          <w:color w:val="000000"/>
          <w:kern w:val="0"/>
          <w:lang w:val="bg-BG" w:eastAsia="bg-BG"/>
          <w14:ligatures w14:val="none"/>
        </w:rPr>
        <w:t>Acknowledgement</w:t>
      </w:r>
      <w:proofErr w:type="spellEnd"/>
      <w:r>
        <w:rPr>
          <w:rFonts w:ascii="Arial" w:eastAsia="Times New Roman" w:hAnsi="Arial" w:cs="Arial"/>
          <w:b/>
          <w:bCs/>
          <w:color w:val="000000"/>
          <w:kern w:val="0"/>
          <w:lang w:val="bg-BG" w:eastAsia="bg-BG"/>
          <w14:ligatures w14:val="none"/>
        </w:rPr>
        <w:t xml:space="preserve"> of AI </w:t>
      </w:r>
      <w:proofErr w:type="spellStart"/>
      <w:r>
        <w:rPr>
          <w:rFonts w:ascii="Arial" w:eastAsia="Times New Roman" w:hAnsi="Arial" w:cs="Arial"/>
          <w:b/>
          <w:bCs/>
          <w:color w:val="000000"/>
          <w:kern w:val="0"/>
          <w:lang w:val="bg-BG" w:eastAsia="bg-BG"/>
          <w14:ligatures w14:val="none"/>
        </w:rPr>
        <w:t>Tool</w:t>
      </w:r>
      <w:proofErr w:type="spellEnd"/>
      <w:r>
        <w:rPr>
          <w:rFonts w:ascii="Arial" w:eastAsia="Times New Roman" w:hAnsi="Arial" w:cs="Arial"/>
          <w:b/>
          <w:bCs/>
          <w:color w:val="000000"/>
          <w:kern w:val="0"/>
          <w:lang w:val="bg-BG" w:eastAsia="bg-BG"/>
          <w14:ligatures w14:val="none"/>
        </w:rPr>
        <w:t xml:space="preserve"> </w:t>
      </w:r>
      <w:proofErr w:type="spellStart"/>
      <w:r>
        <w:rPr>
          <w:rFonts w:ascii="Arial" w:eastAsia="Times New Roman" w:hAnsi="Arial" w:cs="Arial"/>
          <w:b/>
          <w:bCs/>
          <w:color w:val="000000"/>
          <w:kern w:val="0"/>
          <w:lang w:val="bg-BG" w:eastAsia="bg-BG"/>
          <w14:ligatures w14:val="none"/>
        </w:rPr>
        <w:t>Use</w:t>
      </w:r>
      <w:proofErr w:type="spellEnd"/>
    </w:p>
    <w:p w:rsidR="00941B4E" w:rsidRDefault="00AE7933">
      <w:pPr>
        <w:suppressAutoHyphens w:val="0"/>
        <w:spacing w:after="0" w:line="360" w:lineRule="auto"/>
        <w:rPr>
          <w:rFonts w:ascii="Arial" w:eastAsia="Times New Roman" w:hAnsi="Arial" w:cs="Arial"/>
          <w:color w:val="000000"/>
          <w:kern w:val="0"/>
          <w:lang w:val="bg-BG" w:eastAsia="bg-BG"/>
          <w14:ligatures w14:val="none"/>
        </w:rPr>
      </w:pPr>
      <w:proofErr w:type="spellStart"/>
      <w:r>
        <w:rPr>
          <w:rFonts w:ascii="Arial" w:eastAsia="Times New Roman" w:hAnsi="Arial" w:cs="Arial"/>
          <w:color w:val="000000"/>
          <w:kern w:val="0"/>
          <w:lang w:val="bg-BG" w:eastAsia="bg-BG"/>
          <w14:ligatures w14:val="none"/>
        </w:rPr>
        <w:t>We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acknowledge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the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use</w:t>
      </w:r>
      <w:proofErr w:type="spellEnd"/>
      <w:r>
        <w:rPr>
          <w:rFonts w:ascii="Arial" w:eastAsia="Times New Roman" w:hAnsi="Arial" w:cs="Arial"/>
          <w:color w:val="000000"/>
          <w:kern w:val="0"/>
          <w:lang w:val="bg-BG" w:eastAsia="bg-BG"/>
          <w14:ligatures w14:val="none"/>
        </w:rPr>
        <w:t xml:space="preserve"> of </w:t>
      </w:r>
      <w:proofErr w:type="spellStart"/>
      <w:r>
        <w:rPr>
          <w:rFonts w:ascii="Arial" w:eastAsia="Times New Roman" w:hAnsi="Arial" w:cs="Arial"/>
          <w:color w:val="000000"/>
          <w:kern w:val="0"/>
          <w:lang w:val="bg-BG" w:eastAsia="bg-BG"/>
          <w14:ligatures w14:val="none"/>
        </w:rPr>
        <w:t>ChatGPT</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OpenAI</w:t>
      </w:r>
      <w:proofErr w:type="spellEnd"/>
      <w:r>
        <w:rPr>
          <w:rFonts w:ascii="Arial" w:eastAsia="Times New Roman" w:hAnsi="Arial" w:cs="Arial"/>
          <w:color w:val="000000"/>
          <w:kern w:val="0"/>
          <w:lang w:val="bg-BG" w:eastAsia="bg-BG"/>
          <w14:ligatures w14:val="none"/>
        </w:rPr>
        <w:t xml:space="preserve">) </w:t>
      </w:r>
      <w:hyperlink r:id="rId8">
        <w:r>
          <w:rPr>
            <w:rStyle w:val="af"/>
            <w:rFonts w:ascii="Arial" w:eastAsia="Times New Roman" w:hAnsi="Arial" w:cs="Arial"/>
            <w:kern w:val="0"/>
            <w:lang w:val="bg-BG" w:eastAsia="bg-BG"/>
            <w14:ligatures w14:val="none"/>
          </w:rPr>
          <w:t>https://chat.openai.com</w:t>
        </w:r>
      </w:hyperlink>
      <w:r>
        <w:rPr>
          <w:rFonts w:ascii="Arial" w:eastAsia="Times New Roman" w:hAnsi="Arial" w:cs="Arial"/>
          <w:color w:val="000000"/>
          <w:kern w:val="0"/>
          <w:lang w:val="en-US" w:eastAsia="bg-BG"/>
          <w14:ligatures w14:val="none"/>
        </w:rPr>
        <w:t xml:space="preserve"> on 02.05.2026</w:t>
      </w:r>
      <w:r>
        <w:rPr>
          <w:rFonts w:ascii="Arial" w:eastAsia="Times New Roman" w:hAnsi="Arial" w:cs="Arial"/>
          <w:color w:val="000000"/>
          <w:kern w:val="0"/>
          <w:lang w:val="bg-BG" w:eastAsia="bg-BG"/>
          <w14:ligatures w14:val="none"/>
        </w:rPr>
        <w:t xml:space="preserve"> to </w:t>
      </w:r>
      <w:proofErr w:type="spellStart"/>
      <w:r>
        <w:rPr>
          <w:rFonts w:ascii="Arial" w:eastAsia="Times New Roman" w:hAnsi="Arial" w:cs="Arial"/>
          <w:color w:val="000000"/>
          <w:kern w:val="0"/>
          <w:lang w:val="bg-BG" w:eastAsia="bg-BG"/>
          <w14:ligatures w14:val="none"/>
        </w:rPr>
        <w:t>support</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the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structuring</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language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refinement</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and</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organisation</w:t>
      </w:r>
      <w:proofErr w:type="spellEnd"/>
      <w:r>
        <w:rPr>
          <w:rFonts w:ascii="Arial" w:eastAsia="Times New Roman" w:hAnsi="Arial" w:cs="Arial"/>
          <w:color w:val="000000"/>
          <w:kern w:val="0"/>
          <w:lang w:val="bg-BG" w:eastAsia="bg-BG"/>
          <w14:ligatures w14:val="none"/>
        </w:rPr>
        <w:t xml:space="preserve"> of </w:t>
      </w:r>
      <w:proofErr w:type="spellStart"/>
      <w:r>
        <w:rPr>
          <w:rFonts w:ascii="Arial" w:eastAsia="Times New Roman" w:hAnsi="Arial" w:cs="Arial"/>
          <w:color w:val="000000"/>
          <w:kern w:val="0"/>
          <w:lang w:val="bg-BG" w:eastAsia="bg-BG"/>
          <w14:ligatures w14:val="none"/>
        </w:rPr>
        <w:t>this</w:t>
      </w:r>
      <w:proofErr w:type="spellEnd"/>
      <w:r>
        <w:rPr>
          <w:rFonts w:ascii="Arial" w:eastAsia="Times New Roman" w:hAnsi="Arial" w:cs="Arial"/>
          <w:color w:val="000000"/>
          <w:kern w:val="0"/>
          <w:lang w:val="bg-BG" w:eastAsia="bg-BG"/>
          <w14:ligatures w14:val="none"/>
        </w:rPr>
        <w:t xml:space="preserve"> group </w:t>
      </w:r>
      <w:proofErr w:type="spellStart"/>
      <w:r>
        <w:rPr>
          <w:rFonts w:ascii="Arial" w:eastAsia="Times New Roman" w:hAnsi="Arial" w:cs="Arial"/>
          <w:color w:val="000000"/>
          <w:kern w:val="0"/>
          <w:lang w:val="bg-BG" w:eastAsia="bg-BG"/>
          <w14:ligatures w14:val="none"/>
        </w:rPr>
        <w:t>presentation</w:t>
      </w:r>
      <w:proofErr w:type="spellEnd"/>
      <w:r>
        <w:rPr>
          <w:rFonts w:ascii="Arial" w:eastAsia="Times New Roman" w:hAnsi="Arial" w:cs="Arial"/>
          <w:color w:val="000000"/>
          <w:kern w:val="0"/>
          <w:lang w:val="bg-BG" w:eastAsia="bg-BG"/>
          <w14:ligatures w14:val="none"/>
        </w:rPr>
        <w:t>.</w:t>
      </w:r>
    </w:p>
    <w:p w:rsidR="00941B4E" w:rsidRDefault="00AE7933">
      <w:pPr>
        <w:suppressAutoHyphens w:val="0"/>
        <w:spacing w:after="0" w:line="360" w:lineRule="auto"/>
        <w:rPr>
          <w:rFonts w:ascii="Arial" w:eastAsia="Times New Roman" w:hAnsi="Arial" w:cs="Arial"/>
          <w:color w:val="000000"/>
          <w:kern w:val="0"/>
          <w:lang w:val="bg-BG" w:eastAsia="bg-BG"/>
          <w14:ligatures w14:val="none"/>
        </w:rPr>
      </w:pPr>
      <w:proofErr w:type="spellStart"/>
      <w:r>
        <w:rPr>
          <w:rFonts w:ascii="Arial" w:eastAsia="Times New Roman" w:hAnsi="Arial" w:cs="Arial"/>
          <w:color w:val="000000"/>
          <w:kern w:val="0"/>
          <w:lang w:val="bg-BG" w:eastAsia="bg-BG"/>
          <w14:ligatures w14:val="none"/>
        </w:rPr>
        <w:t>We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used</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the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tool</w:t>
      </w:r>
      <w:proofErr w:type="spellEnd"/>
      <w:r>
        <w:rPr>
          <w:rFonts w:ascii="Arial" w:eastAsia="Times New Roman" w:hAnsi="Arial" w:cs="Arial"/>
          <w:color w:val="000000"/>
          <w:kern w:val="0"/>
          <w:lang w:val="bg-BG" w:eastAsia="bg-BG"/>
          <w14:ligatures w14:val="none"/>
        </w:rPr>
        <w:t xml:space="preserve"> to:</w:t>
      </w:r>
    </w:p>
    <w:p w:rsidR="00941B4E" w:rsidRDefault="00AE7933">
      <w:pPr>
        <w:numPr>
          <w:ilvl w:val="0"/>
          <w:numId w:val="2"/>
        </w:numPr>
        <w:suppressAutoHyphens w:val="0"/>
        <w:spacing w:after="0" w:line="360" w:lineRule="auto"/>
        <w:ind w:left="0"/>
        <w:rPr>
          <w:rFonts w:ascii="Arial" w:eastAsia="Times New Roman" w:hAnsi="Arial" w:cs="Arial"/>
          <w:color w:val="000000"/>
          <w:kern w:val="0"/>
          <w:lang w:val="bg-BG" w:eastAsia="bg-BG"/>
          <w14:ligatures w14:val="none"/>
        </w:rPr>
      </w:pPr>
      <w:proofErr w:type="spellStart"/>
      <w:r>
        <w:rPr>
          <w:rFonts w:ascii="Arial" w:eastAsia="Times New Roman" w:hAnsi="Arial" w:cs="Arial"/>
          <w:color w:val="000000"/>
          <w:kern w:val="0"/>
          <w:lang w:val="bg-BG" w:eastAsia="bg-BG"/>
          <w14:ligatures w14:val="none"/>
        </w:rPr>
        <w:t>Support</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academic</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wording</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and</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clarity</w:t>
      </w:r>
      <w:proofErr w:type="spellEnd"/>
    </w:p>
    <w:p w:rsidR="00941B4E" w:rsidRDefault="00AE7933">
      <w:pPr>
        <w:numPr>
          <w:ilvl w:val="0"/>
          <w:numId w:val="2"/>
        </w:numPr>
        <w:suppressAutoHyphens w:val="0"/>
        <w:spacing w:after="0" w:line="360" w:lineRule="auto"/>
        <w:ind w:left="0"/>
        <w:rPr>
          <w:rFonts w:ascii="Arial" w:eastAsia="Times New Roman" w:hAnsi="Arial" w:cs="Arial"/>
          <w:color w:val="000000"/>
          <w:kern w:val="0"/>
          <w:lang w:val="bg-BG" w:eastAsia="bg-BG"/>
          <w14:ligatures w14:val="none"/>
        </w:rPr>
      </w:pPr>
      <w:proofErr w:type="spellStart"/>
      <w:r>
        <w:rPr>
          <w:rFonts w:ascii="Arial" w:eastAsia="Times New Roman" w:hAnsi="Arial" w:cs="Arial"/>
          <w:color w:val="000000"/>
          <w:kern w:val="0"/>
          <w:lang w:val="bg-BG" w:eastAsia="bg-BG"/>
          <w14:ligatures w14:val="none"/>
        </w:rPr>
        <w:t>Check</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grammar</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and</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sentenc</w:t>
      </w:r>
      <w:r>
        <w:rPr>
          <w:rFonts w:ascii="Arial" w:eastAsia="Times New Roman" w:hAnsi="Arial" w:cs="Arial"/>
          <w:color w:val="000000"/>
          <w:kern w:val="0"/>
          <w:lang w:val="bg-BG" w:eastAsia="bg-BG"/>
          <w14:ligatures w14:val="none"/>
        </w:rPr>
        <w:t>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structure</w:t>
      </w:r>
      <w:proofErr w:type="spellEnd"/>
    </w:p>
    <w:p w:rsidR="00941B4E" w:rsidRDefault="00AE7933">
      <w:pPr>
        <w:numPr>
          <w:ilvl w:val="0"/>
          <w:numId w:val="2"/>
        </w:numPr>
        <w:suppressAutoHyphens w:val="0"/>
        <w:spacing w:after="0" w:line="360" w:lineRule="auto"/>
        <w:ind w:left="0"/>
        <w:rPr>
          <w:rFonts w:ascii="Arial" w:eastAsia="Times New Roman" w:hAnsi="Arial" w:cs="Arial"/>
          <w:color w:val="000000"/>
          <w:kern w:val="0"/>
          <w:lang w:val="bg-BG" w:eastAsia="bg-BG"/>
          <w14:ligatures w14:val="none"/>
        </w:rPr>
      </w:pPr>
      <w:proofErr w:type="spellStart"/>
      <w:r>
        <w:rPr>
          <w:rFonts w:ascii="Arial" w:eastAsia="Times New Roman" w:hAnsi="Arial" w:cs="Arial"/>
          <w:color w:val="000000"/>
          <w:kern w:val="0"/>
          <w:lang w:val="bg-BG" w:eastAsia="bg-BG"/>
          <w14:ligatures w14:val="none"/>
        </w:rPr>
        <w:t>Review</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whether</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the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content</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meets</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academic</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standards</w:t>
      </w:r>
      <w:proofErr w:type="spellEnd"/>
    </w:p>
    <w:p w:rsidR="00941B4E" w:rsidRDefault="00AE7933">
      <w:pPr>
        <w:suppressAutoHyphens w:val="0"/>
        <w:spacing w:after="0" w:line="360" w:lineRule="auto"/>
        <w:rPr>
          <w:rFonts w:ascii="Arial" w:eastAsia="Times New Roman" w:hAnsi="Arial" w:cs="Arial"/>
          <w:color w:val="000000"/>
          <w:kern w:val="0"/>
          <w:lang w:val="bg-BG" w:eastAsia="bg-BG"/>
          <w14:ligatures w14:val="none"/>
        </w:rPr>
      </w:pPr>
      <w:proofErr w:type="spellStart"/>
      <w:r>
        <w:rPr>
          <w:rFonts w:ascii="Arial" w:eastAsia="Times New Roman" w:hAnsi="Arial" w:cs="Arial"/>
          <w:color w:val="000000"/>
          <w:kern w:val="0"/>
          <w:lang w:val="bg-BG" w:eastAsia="bg-BG"/>
          <w14:ligatures w14:val="none"/>
        </w:rPr>
        <w:t>We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confirm</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that</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all</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ideas</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analysis</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and</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final</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content</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presented</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in</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this</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work</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are</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our</w:t>
      </w:r>
      <w:proofErr w:type="spellEnd"/>
      <w:r>
        <w:rPr>
          <w:rFonts w:ascii="Arial" w:eastAsia="Times New Roman" w:hAnsi="Arial" w:cs="Arial"/>
          <w:color w:val="000000"/>
          <w:kern w:val="0"/>
          <w:lang w:val="bg-BG" w:eastAsia="bg-BG"/>
          <w14:ligatures w14:val="none"/>
        </w:rPr>
        <w:t xml:space="preserve"> </w:t>
      </w:r>
      <w:proofErr w:type="spellStart"/>
      <w:r>
        <w:rPr>
          <w:rFonts w:ascii="Arial" w:eastAsia="Times New Roman" w:hAnsi="Arial" w:cs="Arial"/>
          <w:color w:val="000000"/>
          <w:kern w:val="0"/>
          <w:lang w:val="bg-BG" w:eastAsia="bg-BG"/>
          <w14:ligatures w14:val="none"/>
        </w:rPr>
        <w:t>own</w:t>
      </w:r>
      <w:proofErr w:type="spellEnd"/>
    </w:p>
    <w:p w:rsidR="00941B4E" w:rsidRDefault="00AE7933">
      <w:pPr>
        <w:spacing w:after="0" w:line="360" w:lineRule="auto"/>
        <w:rPr>
          <w:rFonts w:ascii="Arial" w:hAnsi="Arial"/>
          <w:b/>
          <w:bCs/>
        </w:rPr>
      </w:pPr>
      <w:r>
        <w:br w:type="page"/>
      </w:r>
    </w:p>
    <w:p w:rsidR="00941B4E" w:rsidRDefault="00AE7933">
      <w:pPr>
        <w:rPr>
          <w:rFonts w:ascii="Arial" w:hAnsi="Arial"/>
        </w:rPr>
      </w:pPr>
      <w:r>
        <w:rPr>
          <w:rFonts w:ascii="Arial" w:hAnsi="Arial"/>
          <w:b/>
          <w:bCs/>
        </w:rPr>
        <w:lastRenderedPageBreak/>
        <w:t>Meeting Members and Agenda</w:t>
      </w:r>
    </w:p>
    <w:p w:rsidR="00941B4E" w:rsidRDefault="00AE7933">
      <w:pPr>
        <w:rPr>
          <w:rFonts w:ascii="Arial" w:hAnsi="Arial"/>
        </w:rPr>
      </w:pPr>
      <w:r>
        <w:rPr>
          <w:rFonts w:ascii="Arial" w:hAnsi="Arial"/>
          <w:b/>
          <w:bCs/>
        </w:rPr>
        <w:t>Nursery Setting (Early Years)</w:t>
      </w:r>
    </w:p>
    <w:p w:rsidR="00941B4E" w:rsidRDefault="00AE7933">
      <w:pPr>
        <w:pStyle w:val="af0"/>
        <w:rPr>
          <w:rFonts w:ascii="Arial" w:hAnsi="Arial"/>
        </w:rPr>
      </w:pPr>
      <w:r>
        <w:rPr>
          <w:rFonts w:ascii="Arial-BoldMT" w:hAnsi="Arial-BoldMT"/>
          <w:b/>
          <w:bCs/>
          <w:color w:val="000000"/>
        </w:rPr>
        <w:t>Date:</w:t>
      </w:r>
      <w:r>
        <w:rPr>
          <w:rFonts w:ascii="Arial" w:hAnsi="Arial"/>
          <w:bCs/>
          <w:color w:val="000000"/>
        </w:rPr>
        <w:t> Thursday</w:t>
      </w:r>
      <w:r>
        <w:rPr>
          <w:rFonts w:ascii="Arial" w:hAnsi="Arial"/>
          <w:bCs/>
          <w:color w:val="000000"/>
        </w:rPr>
        <w:br/>
      </w:r>
      <w:r>
        <w:rPr>
          <w:rFonts w:ascii="Arial-BoldMT" w:hAnsi="Arial-BoldMT"/>
          <w:b/>
          <w:bCs/>
          <w:color w:val="000000"/>
        </w:rPr>
        <w:t>Time:</w:t>
      </w:r>
      <w:r>
        <w:rPr>
          <w:rFonts w:ascii="Arial" w:hAnsi="Arial"/>
          <w:bCs/>
          <w:color w:val="000000"/>
        </w:rPr>
        <w:t> 10:00 – 10:30</w:t>
      </w:r>
      <w:r>
        <w:rPr>
          <w:rFonts w:ascii="Arial" w:hAnsi="Arial"/>
          <w:bCs/>
          <w:color w:val="000000"/>
        </w:rPr>
        <w:br/>
      </w:r>
      <w:r>
        <w:rPr>
          <w:rFonts w:ascii="Arial-BoldMT" w:hAnsi="Arial-BoldMT"/>
          <w:b/>
          <w:bCs/>
          <w:color w:val="000000"/>
        </w:rPr>
        <w:t>Location:</w:t>
      </w:r>
      <w:r>
        <w:rPr>
          <w:rFonts w:ascii="Arial" w:hAnsi="Arial"/>
          <w:bCs/>
          <w:color w:val="000000"/>
        </w:rPr>
        <w:t> Nursery / Microsoft Teams</w:t>
      </w:r>
    </w:p>
    <w:p w:rsidR="00941B4E" w:rsidRDefault="00AE7933">
      <w:pPr>
        <w:pStyle w:val="af0"/>
        <w:spacing w:after="160" w:line="278" w:lineRule="auto"/>
        <w:rPr>
          <w:rFonts w:ascii="Arial" w:hAnsi="Arial"/>
          <w:b/>
          <w:bCs/>
        </w:rPr>
      </w:pPr>
      <w:r>
        <w:rPr>
          <w:rFonts w:ascii="Arial" w:hAnsi="Arial"/>
          <w:b/>
          <w:bCs/>
        </w:rPr>
        <w:br/>
      </w:r>
    </w:p>
    <w:p w:rsidR="00941B4E" w:rsidRDefault="00AE7933">
      <w:r>
        <w:rPr>
          <w:noProof/>
          <w:lang w:val="bg-BG" w:eastAsia="bg-BG"/>
        </w:rPr>
        <mc:AlternateContent>
          <mc:Choice Requires="wps">
            <w:drawing>
              <wp:inline distT="0" distB="0" distL="0" distR="0" wp14:anchorId="655C8F56">
                <wp:extent cx="5731510" cy="19050"/>
                <wp:effectExtent l="0" t="0" r="0" b="0"/>
                <wp:docPr id="3" name="Фигура1"/>
                <wp:cNvGraphicFramePr/>
                <a:graphic xmlns:a="http://schemas.openxmlformats.org/drawingml/2006/main">
                  <a:graphicData uri="http://schemas.microsoft.com/office/word/2010/wordprocessingShape">
                    <wps:wsp>
                      <wps:cNvSpPr/>
                      <wps:spPr>
                        <a:xfrm>
                          <a:off x="0" y="0"/>
                          <a:ext cx="573156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xmlns:pic="http://schemas.openxmlformats.org/drawingml/2006/picture">
            <w:pict>
              <v:rect id="shape_0" fillcolor="#a0a0a0" stroked="f" o:allowincell="f" style="position:absolute;margin-left:0pt;margin-top:-1.55pt;width:451.25pt;height:1.45pt;mso-wrap-style:none;v-text-anchor:middle;mso-position-vertical:top" wp14:anchorId="655C8F56">
                <v:fill o:detectmouseclick="t" type="solid" color2="#5f5f5f"/>
                <v:stroke color="#3465a4" joinstyle="round" endcap="flat"/>
                <w10:wrap type="square"/>
              </v:rect>
            </w:pict>
          </mc:Fallback>
        </mc:AlternateContent>
      </w:r>
    </w:p>
    <w:p w:rsidR="00941B4E" w:rsidRDefault="00AE7933">
      <w:pPr>
        <w:rPr>
          <w:rFonts w:ascii="Arial" w:hAnsi="Arial"/>
        </w:rPr>
      </w:pPr>
      <w:r>
        <w:rPr>
          <w:rFonts w:ascii="Arial" w:hAnsi="Arial"/>
          <w:b/>
          <w:bCs/>
        </w:rPr>
        <w:t>Members in attendance:</w:t>
      </w:r>
    </w:p>
    <w:p w:rsidR="00941B4E" w:rsidRDefault="00AE7933">
      <w:r>
        <w:t>Silvia – Staff Training Lead / Chairperson</w:t>
      </w:r>
      <w:r>
        <w:br/>
        <w:t>Evgeni – Digital Practice Lead</w:t>
      </w:r>
      <w:r>
        <w:br/>
      </w:r>
      <w:proofErr w:type="spellStart"/>
      <w:r>
        <w:t>Sharmin</w:t>
      </w:r>
      <w:proofErr w:type="spellEnd"/>
      <w:r>
        <w:t xml:space="preserve"> – Parent Communication Lead</w:t>
      </w:r>
    </w:p>
    <w:p w:rsidR="00941B4E" w:rsidRDefault="00AE7933">
      <w:r>
        <w:rPr>
          <w:noProof/>
          <w:lang w:val="bg-BG" w:eastAsia="bg-BG"/>
        </w:rPr>
        <mc:AlternateContent>
          <mc:Choice Requires="wps">
            <w:drawing>
              <wp:inline distT="0" distB="0" distL="0" distR="0" wp14:anchorId="66BEAD5C">
                <wp:extent cx="5731510" cy="19050"/>
                <wp:effectExtent l="0" t="0" r="0" b="0"/>
                <wp:docPr id="4" name="Фигура2"/>
                <wp:cNvGraphicFramePr/>
                <a:graphic xmlns:a="http://schemas.openxmlformats.org/drawingml/2006/main">
                  <a:graphicData uri="http://schemas.microsoft.com/office/word/2010/wordprocessingShape">
                    <wps:wsp>
                      <wps:cNvSpPr/>
                      <wps:spPr>
                        <a:xfrm>
                          <a:off x="0" y="0"/>
                          <a:ext cx="573156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xmlns:pic="http://schemas.openxmlformats.org/drawingml/2006/picture">
            <w:pict>
              <v:rect id="shape_0" fillcolor="#a0a0a0" stroked="f" o:allowincell="f" style="position:absolute;margin-left:0pt;margin-top:-1.55pt;width:451.25pt;height:1.45pt;mso-wrap-style:none;v-text-anchor:middle;mso-position-vertical:top" wp14:anchorId="66BEAD5C">
                <v:fill o:detectmouseclick="t" type="solid" color2="#5f5f5f"/>
                <v:stroke color="#3465a4" joinstyle="round" endcap="flat"/>
                <w10:wrap type="square"/>
              </v:rect>
            </w:pict>
          </mc:Fallback>
        </mc:AlternateContent>
      </w:r>
    </w:p>
    <w:p w:rsidR="00941B4E" w:rsidRDefault="00AE7933">
      <w:pPr>
        <w:rPr>
          <w:rFonts w:ascii="Arial" w:hAnsi="Arial"/>
        </w:rPr>
      </w:pPr>
      <w:r>
        <w:rPr>
          <w:rFonts w:ascii="Arial" w:hAnsi="Arial"/>
          <w:b/>
          <w:bCs/>
        </w:rPr>
        <w:t>Agenda for Team Meeting</w:t>
      </w:r>
    </w:p>
    <w:p w:rsidR="00941B4E" w:rsidRDefault="00AE7933">
      <w:pPr>
        <w:numPr>
          <w:ilvl w:val="0"/>
          <w:numId w:val="1"/>
        </w:numPr>
      </w:pPr>
      <w:r>
        <w:t>Welcome and introduction – Silvia</w:t>
      </w:r>
    </w:p>
    <w:p w:rsidR="00941B4E" w:rsidRDefault="00AE7933">
      <w:pPr>
        <w:numPr>
          <w:ilvl w:val="0"/>
          <w:numId w:val="1"/>
        </w:numPr>
      </w:pPr>
      <w:r>
        <w:t>Staff Training – Silvia</w:t>
      </w:r>
    </w:p>
    <w:p w:rsidR="00941B4E" w:rsidRDefault="00AE7933">
      <w:pPr>
        <w:numPr>
          <w:ilvl w:val="0"/>
          <w:numId w:val="1"/>
        </w:numPr>
      </w:pPr>
      <w:r>
        <w:t xml:space="preserve">Digital </w:t>
      </w:r>
      <w:r>
        <w:t>Learning – Evgeni</w:t>
      </w:r>
    </w:p>
    <w:p w:rsidR="00941B4E" w:rsidRDefault="00AE7933">
      <w:pPr>
        <w:numPr>
          <w:ilvl w:val="0"/>
          <w:numId w:val="1"/>
        </w:numPr>
      </w:pPr>
      <w:r>
        <w:t xml:space="preserve">Parent Monthly Meetings – </w:t>
      </w:r>
      <w:proofErr w:type="spellStart"/>
      <w:r>
        <w:t>Sharmin</w:t>
      </w:r>
      <w:proofErr w:type="spellEnd"/>
    </w:p>
    <w:p w:rsidR="00941B4E" w:rsidRDefault="00AE7933">
      <w:pPr>
        <w:numPr>
          <w:ilvl w:val="0"/>
          <w:numId w:val="1"/>
        </w:numPr>
      </w:pPr>
      <w:r>
        <w:t>Teamwork and Professional Development – Silvia</w:t>
      </w:r>
    </w:p>
    <w:p w:rsidR="00941B4E" w:rsidRDefault="00AE7933">
      <w:pPr>
        <w:numPr>
          <w:ilvl w:val="0"/>
          <w:numId w:val="1"/>
        </w:numPr>
      </w:pPr>
      <w:r>
        <w:t>Online Safety and Screen Time – Evgeni</w:t>
      </w:r>
    </w:p>
    <w:p w:rsidR="00941B4E" w:rsidRDefault="00AE7933">
      <w:pPr>
        <w:numPr>
          <w:ilvl w:val="0"/>
          <w:numId w:val="1"/>
        </w:numPr>
      </w:pPr>
      <w:r>
        <w:lastRenderedPageBreak/>
        <w:t xml:space="preserve">Introduction of New Parent App – </w:t>
      </w:r>
      <w:proofErr w:type="spellStart"/>
      <w:r>
        <w:t>Sharmin</w:t>
      </w:r>
      <w:proofErr w:type="spellEnd"/>
    </w:p>
    <w:p w:rsidR="00941B4E" w:rsidRDefault="00AE7933">
      <w:pPr>
        <w:numPr>
          <w:ilvl w:val="0"/>
          <w:numId w:val="1"/>
        </w:numPr>
      </w:pPr>
      <w:r>
        <w:t>Open Discussion (All members)</w:t>
      </w:r>
    </w:p>
    <w:p w:rsidR="00941B4E" w:rsidRDefault="00AE7933">
      <w:pPr>
        <w:numPr>
          <w:ilvl w:val="0"/>
          <w:numId w:val="1"/>
        </w:numPr>
      </w:pPr>
      <w:r>
        <w:t>A.O.B (Any Other Business)</w:t>
      </w:r>
    </w:p>
    <w:p w:rsidR="00941B4E" w:rsidRDefault="00AE7933">
      <w:r>
        <w:rPr>
          <w:noProof/>
          <w:lang w:val="bg-BG" w:eastAsia="bg-BG"/>
        </w:rPr>
        <mc:AlternateContent>
          <mc:Choice Requires="wps">
            <w:drawing>
              <wp:inline distT="0" distB="0" distL="0" distR="0" wp14:anchorId="715B6ED9">
                <wp:extent cx="5731510" cy="19050"/>
                <wp:effectExtent l="0" t="0" r="0" b="0"/>
                <wp:docPr id="5" name="Фигура3"/>
                <wp:cNvGraphicFramePr/>
                <a:graphic xmlns:a="http://schemas.openxmlformats.org/drawingml/2006/main">
                  <a:graphicData uri="http://schemas.microsoft.com/office/word/2010/wordprocessingShape">
                    <wps:wsp>
                      <wps:cNvSpPr/>
                      <wps:spPr>
                        <a:xfrm>
                          <a:off x="0" y="0"/>
                          <a:ext cx="573156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xmlns:pic="http://schemas.openxmlformats.org/drawingml/2006/picture">
            <w:pict>
              <v:rect id="shape_0" fillcolor="#a0a0a0" stroked="f" o:allowincell="f" style="position:absolute;margin-left:0pt;margin-top:-1.55pt;width:451.25pt;height:1.45pt;mso-wrap-style:none;v-text-anchor:middle;mso-position-vertical:top" wp14:anchorId="715B6ED9">
                <v:fill o:detectmouseclick="t" type="solid" color2="#5f5f5f"/>
                <v:stroke color="#3465a4" joinstyle="round" endcap="flat"/>
                <w10:wrap type="square"/>
              </v:rect>
            </w:pict>
          </mc:Fallback>
        </mc:AlternateContent>
      </w:r>
    </w:p>
    <w:p w:rsidR="00941B4E" w:rsidRDefault="00AE7933">
      <w:pPr>
        <w:spacing w:line="360" w:lineRule="auto"/>
        <w:rPr>
          <w:rFonts w:ascii="Arial" w:hAnsi="Arial"/>
        </w:rPr>
      </w:pPr>
      <w:r>
        <w:rPr>
          <w:rFonts w:ascii="Arial" w:hAnsi="Arial"/>
          <w:b/>
          <w:bCs/>
          <w:color w:val="C00000"/>
        </w:rPr>
        <w:t xml:space="preserve"> INTRODUCTION </w:t>
      </w:r>
    </w:p>
    <w:p w:rsidR="00941B4E" w:rsidRDefault="00AE7933">
      <w:pPr>
        <w:spacing w:line="360" w:lineRule="auto"/>
        <w:rPr>
          <w:rFonts w:ascii="Arial" w:hAnsi="Arial"/>
        </w:rPr>
      </w:pPr>
      <w:r>
        <w:rPr>
          <w:rFonts w:ascii="Arial" w:hAnsi="Arial"/>
          <w:color w:val="C00000"/>
        </w:rPr>
        <w:t>Good morning, everyone and thank you for attending today’s staff meeting.</w:t>
      </w:r>
    </w:p>
    <w:p w:rsidR="00941B4E" w:rsidRDefault="00AE7933">
      <w:pPr>
        <w:spacing w:line="360" w:lineRule="auto"/>
        <w:rPr>
          <w:rFonts w:ascii="Arial" w:hAnsi="Arial"/>
        </w:rPr>
      </w:pPr>
      <w:r>
        <w:rPr>
          <w:rFonts w:ascii="Arial" w:hAnsi="Arial"/>
          <w:color w:val="C00000"/>
        </w:rPr>
        <w:t>My name is Silvia and I will be leading today’s discussion.</w:t>
      </w:r>
    </w:p>
    <w:p w:rsidR="00941B4E" w:rsidRDefault="00AE7933">
      <w:pPr>
        <w:spacing w:line="360" w:lineRule="auto"/>
        <w:rPr>
          <w:rFonts w:ascii="Arial" w:hAnsi="Arial"/>
        </w:rPr>
      </w:pPr>
      <w:r>
        <w:rPr>
          <w:rFonts w:ascii="Arial" w:hAnsi="Arial"/>
          <w:color w:val="C00000"/>
        </w:rPr>
        <w:t>The purpose of this meeting is to discuss key areas of practice within our nursery setting, in line with the Curriculum fo</w:t>
      </w:r>
      <w:r>
        <w:rPr>
          <w:rFonts w:ascii="Arial" w:hAnsi="Arial"/>
          <w:color w:val="C00000"/>
        </w:rPr>
        <w:t>r Wales and the statutory requirements for early years, which emphasise high-quality care, safeguarding, and child development (Welsh Government, 2022; Estyn, 2019).</w:t>
      </w:r>
    </w:p>
    <w:p w:rsidR="00941B4E" w:rsidRDefault="00AE7933">
      <w:pPr>
        <w:spacing w:line="360" w:lineRule="auto"/>
        <w:rPr>
          <w:rFonts w:ascii="Arial" w:hAnsi="Arial"/>
        </w:rPr>
      </w:pPr>
      <w:r>
        <w:rPr>
          <w:rFonts w:ascii="Arial" w:hAnsi="Arial"/>
          <w:color w:val="C00000"/>
        </w:rPr>
        <w:t>Research highlights that effective teamwork, communication, and continuous professional de</w:t>
      </w:r>
      <w:r>
        <w:rPr>
          <w:rFonts w:ascii="Arial" w:hAnsi="Arial"/>
          <w:color w:val="C00000"/>
        </w:rPr>
        <w:t xml:space="preserve">velopment are essential in supporting children’s learning and wellbeing (OECD, 2020; </w:t>
      </w:r>
      <w:proofErr w:type="spellStart"/>
      <w:r>
        <w:rPr>
          <w:rFonts w:ascii="Arial" w:hAnsi="Arial"/>
          <w:color w:val="C00000"/>
        </w:rPr>
        <w:t>Moyles</w:t>
      </w:r>
      <w:proofErr w:type="spellEnd"/>
      <w:r>
        <w:rPr>
          <w:rFonts w:ascii="Arial" w:hAnsi="Arial"/>
          <w:color w:val="C00000"/>
        </w:rPr>
        <w:t>, 2017).</w:t>
      </w:r>
    </w:p>
    <w:p w:rsidR="00941B4E" w:rsidRDefault="00AE7933">
      <w:pPr>
        <w:spacing w:line="360" w:lineRule="auto"/>
        <w:rPr>
          <w:rFonts w:ascii="Arial" w:hAnsi="Arial"/>
        </w:rPr>
      </w:pPr>
      <w:r>
        <w:rPr>
          <w:rFonts w:ascii="Arial" w:hAnsi="Arial"/>
          <w:color w:val="C00000"/>
        </w:rPr>
        <w:t>During this meeting, we will focus on staff training, digital practice, and parent communication, as these are key aspects of providing a safe and stimulati</w:t>
      </w:r>
      <w:r>
        <w:rPr>
          <w:rFonts w:ascii="Arial" w:hAnsi="Arial"/>
          <w:color w:val="C00000"/>
        </w:rPr>
        <w:t>ng environment for children (Welsh Government, 2022; PACEY, 2020).</w:t>
      </w:r>
    </w:p>
    <w:p w:rsidR="00941B4E" w:rsidRDefault="00AE7933">
      <w:pPr>
        <w:spacing w:line="360" w:lineRule="auto"/>
        <w:rPr>
          <w:rFonts w:ascii="Arial" w:hAnsi="Arial"/>
        </w:rPr>
      </w:pPr>
      <w:r>
        <w:rPr>
          <w:rFonts w:ascii="Arial" w:hAnsi="Arial"/>
          <w:color w:val="C00000"/>
        </w:rPr>
        <w:t xml:space="preserve">Minutes from today’s meeting will be taken by </w:t>
      </w:r>
      <w:proofErr w:type="spellStart"/>
      <w:r>
        <w:rPr>
          <w:rFonts w:ascii="Arial" w:hAnsi="Arial"/>
          <w:color w:val="C00000"/>
        </w:rPr>
        <w:t>Sharmin</w:t>
      </w:r>
      <w:proofErr w:type="spellEnd"/>
      <w:r>
        <w:rPr>
          <w:rFonts w:ascii="Arial" w:hAnsi="Arial"/>
          <w:color w:val="C00000"/>
        </w:rPr>
        <w:t xml:space="preserve"> and will be circulated to all staff via email by the end of the week, together with the agenda.</w:t>
      </w:r>
    </w:p>
    <w:p w:rsidR="00941B4E" w:rsidRDefault="00AE7933">
      <w:pPr>
        <w:spacing w:line="360" w:lineRule="auto"/>
        <w:rPr>
          <w:rFonts w:ascii="Arial" w:hAnsi="Arial"/>
        </w:rPr>
      </w:pPr>
      <w:r>
        <w:rPr>
          <w:rFonts w:ascii="Arial" w:hAnsi="Arial"/>
          <w:color w:val="C00000"/>
        </w:rPr>
        <w:t>All information shared during this meet</w:t>
      </w:r>
      <w:r>
        <w:rPr>
          <w:rFonts w:ascii="Arial" w:hAnsi="Arial"/>
          <w:color w:val="C00000"/>
        </w:rPr>
        <w:t>ing will follow GDPR, data protection, and confidentiality policies to ensure that all data is handled appropriately and securely (ICO, 2021).</w:t>
      </w:r>
    </w:p>
    <w:p w:rsidR="00941B4E" w:rsidRDefault="00AE7933">
      <w:pPr>
        <w:spacing w:line="360" w:lineRule="auto"/>
        <w:rPr>
          <w:rFonts w:ascii="Arial" w:hAnsi="Arial"/>
        </w:rPr>
      </w:pPr>
      <w:r>
        <w:rPr>
          <w:rFonts w:ascii="Arial" w:hAnsi="Arial"/>
          <w:color w:val="C00000"/>
        </w:rPr>
        <w:lastRenderedPageBreak/>
        <w:t>We will also include some questions and discussion points to reflect on our current practice and share ideas as a</w:t>
      </w:r>
      <w:r>
        <w:rPr>
          <w:rFonts w:ascii="Arial" w:hAnsi="Arial"/>
          <w:color w:val="C00000"/>
        </w:rPr>
        <w:t xml:space="preserve"> team.</w:t>
      </w:r>
    </w:p>
    <w:p w:rsidR="00941B4E" w:rsidRDefault="00AE7933">
      <w:pPr>
        <w:spacing w:line="360" w:lineRule="auto"/>
        <w:rPr>
          <w:rFonts w:ascii="Arial" w:hAnsi="Arial"/>
        </w:rPr>
      </w:pPr>
      <w:r>
        <w:rPr>
          <w:rFonts w:ascii="Arial" w:hAnsi="Arial"/>
          <w:color w:val="C00000"/>
        </w:rPr>
        <w:t>I will begin by talking about staff training.</w:t>
      </w:r>
    </w:p>
    <w:p w:rsidR="00941B4E" w:rsidRDefault="00941B4E">
      <w:pPr>
        <w:spacing w:line="360" w:lineRule="auto"/>
        <w:rPr>
          <w:rFonts w:ascii="Arial" w:hAnsi="Arial"/>
          <w:b/>
          <w:bCs/>
          <w:color w:val="000000"/>
        </w:rPr>
      </w:pPr>
    </w:p>
    <w:p w:rsidR="00941B4E" w:rsidRDefault="00AE7933">
      <w:pPr>
        <w:spacing w:line="360" w:lineRule="auto"/>
        <w:rPr>
          <w:rFonts w:ascii="Arial" w:hAnsi="Arial"/>
        </w:rPr>
      </w:pPr>
      <w:r>
        <w:rPr>
          <w:rFonts w:ascii="Arial" w:hAnsi="Arial"/>
          <w:b/>
          <w:bCs/>
          <w:color w:val="000000"/>
        </w:rPr>
        <w:t>Reference colour key</w:t>
      </w:r>
      <w:proofErr w:type="gramStart"/>
      <w:r>
        <w:rPr>
          <w:rFonts w:ascii="Arial" w:hAnsi="Arial"/>
          <w:b/>
          <w:bCs/>
          <w:color w:val="000000"/>
        </w:rPr>
        <w:t>:</w:t>
      </w:r>
      <w:proofErr w:type="gramEnd"/>
      <w:r>
        <w:rPr>
          <w:rFonts w:ascii="Arial" w:hAnsi="Arial"/>
          <w:b/>
          <w:bCs/>
          <w:color w:val="000000"/>
        </w:rPr>
        <w:br/>
      </w:r>
      <w:r>
        <w:rPr>
          <w:rFonts w:ascii="Arial" w:hAnsi="Arial"/>
          <w:b/>
          <w:bCs/>
          <w:color w:val="E16173"/>
        </w:rPr>
        <w:t>Silvia – Red</w:t>
      </w:r>
      <w:r>
        <w:rPr>
          <w:rFonts w:ascii="Arial" w:hAnsi="Arial"/>
          <w:b/>
          <w:bCs/>
          <w:color w:val="000000"/>
        </w:rPr>
        <w:br/>
      </w:r>
      <w:r>
        <w:rPr>
          <w:rFonts w:ascii="Arial" w:hAnsi="Arial"/>
          <w:b/>
          <w:bCs/>
          <w:color w:val="2A6099"/>
        </w:rPr>
        <w:t>Evgeni – Blue</w:t>
      </w:r>
      <w:r>
        <w:rPr>
          <w:rFonts w:ascii="Arial" w:hAnsi="Arial"/>
          <w:b/>
          <w:bCs/>
          <w:color w:val="000000"/>
        </w:rPr>
        <w:br/>
      </w:r>
      <w:proofErr w:type="spellStart"/>
      <w:r>
        <w:rPr>
          <w:rFonts w:ascii="Arial" w:hAnsi="Arial"/>
          <w:b/>
          <w:bCs/>
          <w:color w:val="780373"/>
        </w:rPr>
        <w:t>Sharmin</w:t>
      </w:r>
      <w:proofErr w:type="spellEnd"/>
      <w:r>
        <w:rPr>
          <w:rFonts w:ascii="Arial" w:hAnsi="Arial"/>
          <w:b/>
          <w:bCs/>
          <w:color w:val="780373"/>
        </w:rPr>
        <w:t xml:space="preserve"> – Purple </w:t>
      </w:r>
    </w:p>
    <w:p w:rsidR="00941B4E" w:rsidRDefault="00941B4E">
      <w:pPr>
        <w:spacing w:line="360" w:lineRule="auto"/>
        <w:rPr>
          <w:rFonts w:ascii="Arial" w:hAnsi="Arial"/>
          <w:b/>
          <w:bCs/>
          <w:color w:val="C00000"/>
        </w:rPr>
      </w:pPr>
    </w:p>
    <w:p w:rsidR="00941B4E" w:rsidRDefault="00AE7933">
      <w:pPr>
        <w:spacing w:line="360" w:lineRule="auto"/>
        <w:rPr>
          <w:rFonts w:ascii="Arial" w:hAnsi="Arial"/>
        </w:rPr>
      </w:pPr>
      <w:r>
        <w:rPr>
          <w:rFonts w:ascii="Arial" w:hAnsi="Arial"/>
          <w:b/>
          <w:bCs/>
          <w:color w:val="C00000"/>
        </w:rPr>
        <w:t>Topic 1: Today I will discuss staff training in our nursery.</w:t>
      </w:r>
    </w:p>
    <w:p w:rsidR="00941B4E" w:rsidRDefault="00941B4E">
      <w:pPr>
        <w:spacing w:line="360" w:lineRule="auto"/>
        <w:rPr>
          <w:rFonts w:ascii="Arial" w:hAnsi="Arial"/>
          <w:color w:val="C00000"/>
        </w:rPr>
      </w:pPr>
    </w:p>
    <w:p w:rsidR="00941B4E" w:rsidRDefault="00AE7933">
      <w:pPr>
        <w:spacing w:line="360" w:lineRule="auto"/>
        <w:rPr>
          <w:rFonts w:ascii="Arial" w:hAnsi="Arial"/>
        </w:rPr>
      </w:pPr>
      <w:r>
        <w:rPr>
          <w:rFonts w:ascii="Arial" w:hAnsi="Arial"/>
          <w:color w:val="C00000"/>
        </w:rPr>
        <w:t xml:space="preserve">Staff training is a key component of Wales’ early </w:t>
      </w:r>
      <w:proofErr w:type="gramStart"/>
      <w:r>
        <w:rPr>
          <w:rFonts w:ascii="Arial" w:hAnsi="Arial"/>
          <w:color w:val="C00000"/>
        </w:rPr>
        <w:t>years</w:t>
      </w:r>
      <w:proofErr w:type="gramEnd"/>
      <w:r>
        <w:rPr>
          <w:rFonts w:ascii="Arial" w:hAnsi="Arial"/>
          <w:color w:val="C00000"/>
        </w:rPr>
        <w:t xml:space="preserve"> quality practice</w:t>
      </w:r>
      <w:r>
        <w:rPr>
          <w:rFonts w:ascii="Arial" w:hAnsi="Arial"/>
          <w:color w:val="C00000"/>
        </w:rPr>
        <w:t>. This helps staff build their knowledge, skills and confidence to support children’s needs. The Welsh Government (2022) notes that staff training is important to delivering safe, inclusive and enriching experiences for children. Likewise, Estyn (2019) sta</w:t>
      </w:r>
      <w:r>
        <w:rPr>
          <w:rFonts w:ascii="Arial" w:hAnsi="Arial"/>
          <w:color w:val="C00000"/>
        </w:rPr>
        <w:t>tes that the quality of staff practice is important for children’s learning and wellbeing. But it could be argued that attending training sessions is not enough. Although staff may learn new things through training, the impact of professional development d</w:t>
      </w:r>
      <w:r>
        <w:rPr>
          <w:rFonts w:ascii="Arial" w:hAnsi="Arial"/>
          <w:color w:val="C00000"/>
        </w:rPr>
        <w:t xml:space="preserve">epends on how it is used. OECD (2020) advocates that staff training </w:t>
      </w:r>
      <w:proofErr w:type="gramStart"/>
      <w:r>
        <w:rPr>
          <w:rFonts w:ascii="Arial" w:hAnsi="Arial"/>
          <w:color w:val="C00000"/>
        </w:rPr>
        <w:t>is</w:t>
      </w:r>
      <w:proofErr w:type="gramEnd"/>
      <w:r>
        <w:rPr>
          <w:rFonts w:ascii="Arial" w:hAnsi="Arial"/>
          <w:color w:val="C00000"/>
        </w:rPr>
        <w:t xml:space="preserve"> most effective when it’s ongoing and reflective, rather than one-off training. This suggests training alone is not </w:t>
      </w:r>
      <w:proofErr w:type="gramStart"/>
      <w:r>
        <w:rPr>
          <w:rFonts w:ascii="Arial" w:hAnsi="Arial"/>
          <w:color w:val="C00000"/>
        </w:rPr>
        <w:t>enough,</w:t>
      </w:r>
      <w:proofErr w:type="gramEnd"/>
      <w:r>
        <w:rPr>
          <w:rFonts w:ascii="Arial" w:hAnsi="Arial"/>
          <w:color w:val="C00000"/>
        </w:rPr>
        <w:t xml:space="preserve"> staff also need to be supported to be reflective practitioners</w:t>
      </w:r>
      <w:r>
        <w:rPr>
          <w:rFonts w:ascii="Arial" w:hAnsi="Arial"/>
          <w:color w:val="C00000"/>
        </w:rPr>
        <w:t>.</w:t>
      </w:r>
    </w:p>
    <w:p w:rsidR="00941B4E" w:rsidRDefault="00941B4E">
      <w:pPr>
        <w:spacing w:line="360" w:lineRule="auto"/>
        <w:rPr>
          <w:rFonts w:ascii="Arial" w:hAnsi="Arial"/>
          <w:color w:val="C00000"/>
        </w:rPr>
      </w:pPr>
    </w:p>
    <w:p w:rsidR="00941B4E" w:rsidRDefault="00941B4E">
      <w:pPr>
        <w:spacing w:line="360" w:lineRule="auto"/>
        <w:rPr>
          <w:rFonts w:ascii="Arial" w:hAnsi="Arial"/>
          <w:color w:val="C00000"/>
        </w:rPr>
      </w:pPr>
    </w:p>
    <w:p w:rsidR="00941B4E" w:rsidRDefault="00AE7933">
      <w:pPr>
        <w:spacing w:line="360" w:lineRule="auto"/>
        <w:rPr>
          <w:rFonts w:ascii="Arial" w:hAnsi="Arial"/>
        </w:rPr>
      </w:pPr>
      <w:r>
        <w:rPr>
          <w:rFonts w:ascii="Arial" w:hAnsi="Arial"/>
          <w:color w:val="C00000"/>
        </w:rPr>
        <w:t>Staff in early years is</w:t>
      </w:r>
      <w:r>
        <w:rPr>
          <w:rFonts w:ascii="Arial" w:hAnsi="Arial"/>
          <w:color w:val="C00000"/>
        </w:rPr>
        <w:t xml:space="preserve"> role models and play a very significant role in the language, social and emotional development of the children. As Moyle’s</w:t>
      </w:r>
      <w:r>
        <w:rPr>
          <w:rFonts w:ascii="Arial" w:hAnsi="Arial"/>
          <w:color w:val="C00000"/>
        </w:rPr>
        <w:t xml:space="preserve"> (2017) emphasises, good interactions are crucial to support children’s learning. This implies that the staff should not only</w:t>
      </w:r>
      <w:r>
        <w:rPr>
          <w:rFonts w:ascii="Arial" w:hAnsi="Arial"/>
          <w:color w:val="C00000"/>
        </w:rPr>
        <w:t xml:space="preserve"> be trained in knowledge, but also the skills of communicating and interacting with each other. Another suggestion from Bruce (2015) is that practitioners should be aware of how children learn to offer them interesting learning opportunities. Continuous pr</w:t>
      </w:r>
      <w:r>
        <w:rPr>
          <w:rFonts w:ascii="Arial" w:hAnsi="Arial"/>
          <w:color w:val="C00000"/>
        </w:rPr>
        <w:t xml:space="preserve">ofessional development (CPD) should be a part of staff training. It helps practitioners to accumulate knowledge and skills to address some of the challenges of early years practice. Also, PACEY (2020) mentions that ongoing training is required so that the </w:t>
      </w:r>
      <w:r>
        <w:rPr>
          <w:rFonts w:ascii="Arial" w:hAnsi="Arial"/>
          <w:color w:val="C00000"/>
        </w:rPr>
        <w:t>staff could be informed about new policies and practice. It is particularly relevant in Wales where the Curriculum for Wales is being applied that promotes the child-led approach to learning (Welsh Government, 2022). Of particular interest is the safeguard</w:t>
      </w:r>
      <w:r>
        <w:rPr>
          <w:rFonts w:ascii="Arial" w:hAnsi="Arial"/>
          <w:color w:val="C00000"/>
        </w:rPr>
        <w:t>ing staff training. The staff should be aware of how to identify and respond to these, and the children should not be abused and neglected.</w:t>
      </w:r>
      <w:r>
        <w:rPr>
          <w:rFonts w:ascii="Arial" w:hAnsi="Arial"/>
        </w:rPr>
        <w:t xml:space="preserve"> </w:t>
      </w:r>
      <w:r>
        <w:rPr>
          <w:rFonts w:ascii="Arial" w:hAnsi="Arial"/>
          <w:color w:val="C00000"/>
        </w:rPr>
        <w:t>Health and safety are another area. Staffs needs</w:t>
      </w:r>
      <w:r>
        <w:rPr>
          <w:rFonts w:ascii="Arial" w:hAnsi="Arial"/>
          <w:color w:val="C00000"/>
        </w:rPr>
        <w:t xml:space="preserve"> to recognise risks and provide safe environments for children. Estyn (2019) identifies that safe and well-managed environments contribute to children’s wellbeing and development. But this again relies on staff understanding and putting their trainin</w:t>
      </w:r>
      <w:r>
        <w:rPr>
          <w:rFonts w:ascii="Arial" w:hAnsi="Arial"/>
          <w:color w:val="C00000"/>
        </w:rPr>
        <w:t>g into practice. Knowledge of child development is also required. Piaget and Vygotsky’s theories emphasise active learning and social aspects. This would indicate that staff needs</w:t>
      </w:r>
      <w:r>
        <w:rPr>
          <w:rFonts w:ascii="Arial" w:hAnsi="Arial"/>
          <w:color w:val="C00000"/>
        </w:rPr>
        <w:t xml:space="preserve"> both understanding and the ability to support this.</w:t>
      </w:r>
    </w:p>
    <w:p w:rsidR="00941B4E" w:rsidRDefault="00941B4E">
      <w:pPr>
        <w:spacing w:line="360" w:lineRule="auto"/>
        <w:rPr>
          <w:rFonts w:ascii="Arial" w:hAnsi="Arial"/>
          <w:color w:val="C00000"/>
        </w:rPr>
      </w:pPr>
    </w:p>
    <w:p w:rsidR="00941B4E" w:rsidRDefault="00AE7933">
      <w:pPr>
        <w:spacing w:line="360" w:lineRule="auto"/>
        <w:rPr>
          <w:rFonts w:ascii="Arial" w:hAnsi="Arial"/>
        </w:rPr>
      </w:pPr>
      <w:r>
        <w:rPr>
          <w:rFonts w:ascii="Arial" w:hAnsi="Arial"/>
          <w:b/>
          <w:bCs/>
          <w:color w:val="2A6099"/>
        </w:rPr>
        <w:t xml:space="preserve">Topic 1:  Digital </w:t>
      </w:r>
      <w:r>
        <w:rPr>
          <w:rFonts w:ascii="Arial" w:hAnsi="Arial"/>
          <w:b/>
          <w:bCs/>
          <w:color w:val="2A6099"/>
        </w:rPr>
        <w:t>Learning</w:t>
      </w:r>
    </w:p>
    <w:p w:rsidR="00941B4E" w:rsidRDefault="00941B4E">
      <w:pPr>
        <w:spacing w:line="360" w:lineRule="auto"/>
        <w:rPr>
          <w:rFonts w:ascii="Arial" w:hAnsi="Arial"/>
        </w:rPr>
      </w:pPr>
    </w:p>
    <w:p w:rsidR="00941B4E" w:rsidRDefault="00AE7933">
      <w:pPr>
        <w:spacing w:line="360" w:lineRule="auto"/>
        <w:rPr>
          <w:rFonts w:ascii="Arial" w:hAnsi="Arial"/>
        </w:rPr>
      </w:pPr>
      <w:r>
        <w:rPr>
          <w:rFonts w:ascii="Arial" w:hAnsi="Arial"/>
          <w:color w:val="2A6099"/>
        </w:rPr>
        <w:t>Let's now explore digital learning in early year’s</w:t>
      </w:r>
      <w:r>
        <w:rPr>
          <w:rFonts w:ascii="Arial" w:hAnsi="Arial"/>
          <w:color w:val="2A6099"/>
        </w:rPr>
        <w:t xml:space="preserve"> education.</w:t>
      </w:r>
    </w:p>
    <w:p w:rsidR="00941B4E" w:rsidRDefault="00941B4E">
      <w:pPr>
        <w:spacing w:line="360" w:lineRule="auto"/>
        <w:rPr>
          <w:rFonts w:ascii="Arial" w:hAnsi="Arial"/>
          <w:color w:val="2A6099"/>
        </w:rPr>
      </w:pPr>
    </w:p>
    <w:p w:rsidR="00941B4E" w:rsidRDefault="00AE7933">
      <w:pPr>
        <w:spacing w:line="360" w:lineRule="auto"/>
        <w:rPr>
          <w:rFonts w:ascii="Arial" w:hAnsi="Arial"/>
        </w:rPr>
      </w:pPr>
      <w:r>
        <w:rPr>
          <w:rFonts w:ascii="Arial" w:hAnsi="Arial"/>
          <w:color w:val="2A6099"/>
        </w:rPr>
        <w:t>The use of technology in early year’s</w:t>
      </w:r>
      <w:r>
        <w:rPr>
          <w:rFonts w:ascii="Arial" w:hAnsi="Arial"/>
          <w:color w:val="2A6099"/>
        </w:rPr>
        <w:t xml:space="preserve"> education is becoming more common. Welsh Government (2022) suggests children need to have digital competence. Likewise, OECD (2020) states that dig</w:t>
      </w:r>
      <w:r>
        <w:rPr>
          <w:rFonts w:ascii="Arial" w:hAnsi="Arial"/>
          <w:color w:val="2A6099"/>
        </w:rPr>
        <w:t xml:space="preserve">ital media can be used to enhance learning. Further, </w:t>
      </w:r>
      <w:proofErr w:type="spellStart"/>
      <w:r>
        <w:rPr>
          <w:rFonts w:ascii="Arial" w:hAnsi="Arial"/>
          <w:color w:val="2A6099"/>
        </w:rPr>
        <w:t>Kucirkova</w:t>
      </w:r>
      <w:proofErr w:type="spellEnd"/>
      <w:r>
        <w:rPr>
          <w:rFonts w:ascii="Arial" w:hAnsi="Arial"/>
          <w:color w:val="2A6099"/>
        </w:rPr>
        <w:t xml:space="preserve"> (2017) proposes that digital media can be used to support creativity and engagement in early years, and Neumann (2018) proposes that it can be used to support early literacy.</w:t>
      </w:r>
    </w:p>
    <w:p w:rsidR="00941B4E" w:rsidRDefault="00AE7933">
      <w:pPr>
        <w:spacing w:line="360" w:lineRule="auto"/>
        <w:rPr>
          <w:rFonts w:ascii="Arial" w:hAnsi="Arial"/>
        </w:rPr>
      </w:pPr>
      <w:r>
        <w:rPr>
          <w:rFonts w:ascii="Arial" w:hAnsi="Arial"/>
          <w:color w:val="2A6099"/>
        </w:rPr>
        <w:t>But it might be ar</w:t>
      </w:r>
      <w:r>
        <w:rPr>
          <w:rFonts w:ascii="Arial" w:hAnsi="Arial"/>
          <w:color w:val="2A6099"/>
        </w:rPr>
        <w:t xml:space="preserve">gued that digital learning should not be in place of play. </w:t>
      </w:r>
      <w:proofErr w:type="spellStart"/>
      <w:r>
        <w:rPr>
          <w:rFonts w:ascii="Arial" w:hAnsi="Arial"/>
          <w:color w:val="2A6099"/>
        </w:rPr>
        <w:t>Moyles</w:t>
      </w:r>
      <w:proofErr w:type="spellEnd"/>
      <w:r>
        <w:rPr>
          <w:rFonts w:ascii="Arial" w:hAnsi="Arial"/>
          <w:color w:val="2A6099"/>
        </w:rPr>
        <w:t xml:space="preserve"> (2017) stresses that play-based learning is integral to development and Whitbread</w:t>
      </w:r>
      <w:r>
        <w:rPr>
          <w:rFonts w:ascii="Arial" w:hAnsi="Arial"/>
          <w:color w:val="2A6099"/>
        </w:rPr>
        <w:t xml:space="preserve"> et al. (2019) stress</w:t>
      </w:r>
      <w:r>
        <w:rPr>
          <w:rFonts w:ascii="Arial" w:hAnsi="Arial"/>
          <w:color w:val="2A6099"/>
        </w:rPr>
        <w:t xml:space="preserve"> the need for active learning. This can be achieved by using digital technology in co</w:t>
      </w:r>
      <w:r>
        <w:rPr>
          <w:rFonts w:ascii="Arial" w:hAnsi="Arial"/>
          <w:color w:val="2A6099"/>
        </w:rPr>
        <w:t xml:space="preserve">njunction with physical and social play. On the same note, </w:t>
      </w:r>
      <w:proofErr w:type="spellStart"/>
      <w:r>
        <w:rPr>
          <w:rFonts w:ascii="Arial" w:hAnsi="Arial"/>
          <w:color w:val="2A6099"/>
        </w:rPr>
        <w:t>Siraj</w:t>
      </w:r>
      <w:proofErr w:type="spellEnd"/>
      <w:r>
        <w:rPr>
          <w:rFonts w:ascii="Arial" w:hAnsi="Arial"/>
          <w:color w:val="2A6099"/>
        </w:rPr>
        <w:t>-Blatchford and others (2016) emphasize the significance of good interactions in early years learning.</w:t>
      </w:r>
    </w:p>
    <w:p w:rsidR="00941B4E" w:rsidRDefault="00AE7933">
      <w:pPr>
        <w:spacing w:line="360" w:lineRule="auto"/>
        <w:rPr>
          <w:rFonts w:ascii="Arial" w:hAnsi="Arial"/>
        </w:rPr>
      </w:pPr>
      <w:r>
        <w:rPr>
          <w:rFonts w:ascii="Arial" w:hAnsi="Arial"/>
          <w:color w:val="2A6099"/>
        </w:rPr>
        <w:t>Communication and problem-solving are other areas that can be done using digital tools. Children can draw or story-tell using</w:t>
      </w:r>
      <w:r>
        <w:rPr>
          <w:rFonts w:ascii="Arial" w:hAnsi="Arial"/>
          <w:color w:val="2A6099"/>
        </w:rPr>
        <w:t xml:space="preserve"> tablets. They can be used to support thinking skills (Bird and Edwards, 2015) while Arnott (2016) argues they cater for different learning needs. However</w:t>
      </w:r>
      <w:r>
        <w:rPr>
          <w:rFonts w:ascii="Arial" w:hAnsi="Arial"/>
          <w:color w:val="2A6099"/>
        </w:rPr>
        <w:t xml:space="preserve">, online learning has to be supported. </w:t>
      </w:r>
      <w:proofErr w:type="spellStart"/>
      <w:r>
        <w:rPr>
          <w:rFonts w:ascii="Arial" w:hAnsi="Arial"/>
          <w:color w:val="2A6099"/>
        </w:rPr>
        <w:t>Plowman</w:t>
      </w:r>
      <w:proofErr w:type="spellEnd"/>
      <w:r>
        <w:rPr>
          <w:rFonts w:ascii="Arial" w:hAnsi="Arial"/>
          <w:color w:val="2A6099"/>
        </w:rPr>
        <w:t xml:space="preserve"> et al. (2016) advise that children should be helped in t</w:t>
      </w:r>
      <w:r>
        <w:rPr>
          <w:rFonts w:ascii="Arial" w:hAnsi="Arial"/>
          <w:color w:val="2A6099"/>
        </w:rPr>
        <w:t>he use of technology. Similarly, Marsh et al. (2017) assert that practitioners are major participants in the learning processes of children when digital tools are involved and Campbell-Barr (2019) adds that practitioners should be sure that they can use di</w:t>
      </w:r>
      <w:r>
        <w:rPr>
          <w:rFonts w:ascii="Arial" w:hAnsi="Arial"/>
          <w:color w:val="2A6099"/>
        </w:rPr>
        <w:t>gital tools.</w:t>
      </w:r>
    </w:p>
    <w:p w:rsidR="00941B4E" w:rsidRDefault="00941B4E">
      <w:pPr>
        <w:spacing w:line="360" w:lineRule="auto"/>
        <w:rPr>
          <w:rFonts w:ascii="Arial" w:hAnsi="Arial"/>
          <w:color w:val="2A6099"/>
        </w:rPr>
      </w:pPr>
    </w:p>
    <w:p w:rsidR="00941B4E" w:rsidRDefault="00AE7933">
      <w:pPr>
        <w:spacing w:line="360" w:lineRule="auto"/>
        <w:rPr>
          <w:rFonts w:ascii="Arial" w:hAnsi="Arial"/>
          <w:color w:val="2A6099"/>
        </w:rPr>
      </w:pPr>
      <w:r>
        <w:rPr>
          <w:rFonts w:ascii="Arial" w:hAnsi="Arial"/>
          <w:color w:val="2A6099"/>
        </w:rPr>
        <w:t>Digital learning supports inclusion. As an illustration, it is capable of supplying the special needs children with visual and interactive learning. PACEY (2020)</w:t>
      </w:r>
      <w:r>
        <w:rPr>
          <w:rFonts w:ascii="Arial" w:hAnsi="Arial"/>
          <w:color w:val="2A6099"/>
        </w:rPr>
        <w:t xml:space="preserve"> emphasises the necessity of an inclusive practice and Early Education (2021) emphasises the significance of equal prospects in early years.</w:t>
      </w:r>
    </w:p>
    <w:p w:rsidR="00941B4E" w:rsidRDefault="00941B4E">
      <w:pPr>
        <w:spacing w:line="360" w:lineRule="auto"/>
        <w:rPr>
          <w:rFonts w:ascii="Arial" w:hAnsi="Arial"/>
        </w:rPr>
      </w:pPr>
    </w:p>
    <w:p w:rsidR="00941B4E" w:rsidRDefault="00AE7933">
      <w:pPr>
        <w:spacing w:line="360" w:lineRule="auto"/>
        <w:rPr>
          <w:rFonts w:ascii="Arial" w:hAnsi="Arial"/>
        </w:rPr>
      </w:pPr>
      <w:r>
        <w:rPr>
          <w:rFonts w:ascii="Arial" w:hAnsi="Arial"/>
          <w:b/>
          <w:color w:val="780373"/>
        </w:rPr>
        <w:lastRenderedPageBreak/>
        <w:t>Topic 1: Parent Monthly Meetings</w:t>
      </w:r>
      <w:r>
        <w:rPr>
          <w:rFonts w:ascii="Arial" w:hAnsi="Arial"/>
          <w:color w:val="780373"/>
        </w:rPr>
        <w:t xml:space="preserve"> </w:t>
      </w:r>
    </w:p>
    <w:p w:rsidR="00941B4E" w:rsidRDefault="00AE7933">
      <w:pPr>
        <w:pStyle w:val="af0"/>
        <w:spacing w:line="360" w:lineRule="auto"/>
        <w:rPr>
          <w:rFonts w:ascii="Arial" w:hAnsi="Arial"/>
          <w:color w:val="780373"/>
        </w:rPr>
      </w:pPr>
      <w:r>
        <w:rPr>
          <w:rFonts w:ascii="Arial" w:hAnsi="Arial"/>
          <w:color w:val="780373"/>
        </w:rPr>
        <w:t>The next agenda is to talk about parents’ monthly meeting and introduction of th</w:t>
      </w:r>
      <w:r>
        <w:rPr>
          <w:rFonts w:ascii="Arial" w:hAnsi="Arial"/>
          <w:color w:val="780373"/>
        </w:rPr>
        <w:t>e new parent app in relation to safeguarding and parent communication. The planned monthly meetings and the proposed parent app are designed to enable the team to work closely with parents and carers to promote the safety of children in our care through on</w:t>
      </w:r>
      <w:r>
        <w:rPr>
          <w:rFonts w:ascii="Arial" w:hAnsi="Arial"/>
          <w:color w:val="780373"/>
        </w:rPr>
        <w:t>going collaboration with parents. The parent lead charged with safeguarding and parent communication must be able to listen with empathy during the meetings or when corresponding with parents through the proposed parent app. The leadership will acknowledge</w:t>
      </w:r>
      <w:r>
        <w:rPr>
          <w:rFonts w:ascii="Arial" w:hAnsi="Arial"/>
          <w:color w:val="780373"/>
        </w:rPr>
        <w:t xml:space="preserve"> parent’s concerns and perspectives helping to build trust between families and practitioners (Quality Count Canada, 2019). This will encourage parents to share vital information about children’s needs (Coelho, 2026). In turn, this will enable practitioner</w:t>
      </w:r>
      <w:r>
        <w:rPr>
          <w:rFonts w:ascii="Arial" w:hAnsi="Arial"/>
          <w:color w:val="780373"/>
        </w:rPr>
        <w:t>s to provide more personalised care. The leadership will encourage open dialogue encouraging practitioners to share both positive progress and challenges with parents and carers to ensure parents feel informed and included. This will help to strengthen the</w:t>
      </w:r>
      <w:r>
        <w:rPr>
          <w:rFonts w:ascii="Arial" w:hAnsi="Arial"/>
          <w:color w:val="780373"/>
        </w:rPr>
        <w:t xml:space="preserve"> home-school partnership which can, in turn, enhance behaviour and learning continuity (</w:t>
      </w:r>
      <w:proofErr w:type="spellStart"/>
      <w:r>
        <w:rPr>
          <w:rFonts w:ascii="Arial" w:hAnsi="Arial"/>
          <w:color w:val="780373"/>
        </w:rPr>
        <w:t>Anazia</w:t>
      </w:r>
      <w:proofErr w:type="spellEnd"/>
      <w:r>
        <w:rPr>
          <w:rFonts w:ascii="Arial" w:hAnsi="Arial"/>
          <w:color w:val="780373"/>
        </w:rPr>
        <w:t>, Skinner &amp; Woods, 2025).</w:t>
      </w:r>
    </w:p>
    <w:p w:rsidR="00941B4E" w:rsidRDefault="00AE7933">
      <w:pPr>
        <w:pStyle w:val="af0"/>
        <w:spacing w:line="360" w:lineRule="auto"/>
        <w:rPr>
          <w:rFonts w:ascii="Arial" w:hAnsi="Arial"/>
          <w:color w:val="780373"/>
        </w:rPr>
      </w:pPr>
      <w:r>
        <w:rPr>
          <w:rFonts w:ascii="Arial" w:hAnsi="Arial"/>
          <w:color w:val="780373"/>
        </w:rPr>
        <w:t>By training staff to listen attentively, ask clarifying information and respond promptly to concerns, the leadership ensures parents feel valued which can then strengthen collabor</w:t>
      </w:r>
      <w:r>
        <w:rPr>
          <w:rFonts w:ascii="Arial" w:hAnsi="Arial"/>
          <w:color w:val="780373"/>
        </w:rPr>
        <w:t xml:space="preserve">ation. This allows for information sharing with parents providing insights into children’s routines and needs which can then allow teachers to provide tailored support. As shown by </w:t>
      </w:r>
      <w:proofErr w:type="spellStart"/>
      <w:r>
        <w:rPr>
          <w:rFonts w:ascii="Arial" w:hAnsi="Arial"/>
          <w:color w:val="780373"/>
        </w:rPr>
        <w:t>Iruka</w:t>
      </w:r>
      <w:proofErr w:type="spellEnd"/>
      <w:r>
        <w:rPr>
          <w:rFonts w:ascii="Arial" w:hAnsi="Arial"/>
          <w:color w:val="780373"/>
        </w:rPr>
        <w:t xml:space="preserve"> and colleagues (2022) and Baker et al. (2016), building relationships</w:t>
      </w:r>
      <w:r>
        <w:rPr>
          <w:rFonts w:ascii="Arial" w:hAnsi="Arial"/>
          <w:color w:val="780373"/>
        </w:rPr>
        <w:t xml:space="preserve"> between families and ECE programs improves children’s vocabulary skills and school readiness. This is because this process allows parents to be actively engaged in their child learning outside the school environment when at home. This is a key component o</w:t>
      </w:r>
      <w:r>
        <w:rPr>
          <w:rFonts w:ascii="Arial" w:hAnsi="Arial"/>
          <w:color w:val="780373"/>
        </w:rPr>
        <w:t xml:space="preserve">f relationship-centred working essential for early </w:t>
      </w:r>
      <w:proofErr w:type="gramStart"/>
      <w:r>
        <w:rPr>
          <w:rFonts w:ascii="Arial" w:hAnsi="Arial"/>
          <w:color w:val="780373"/>
        </w:rPr>
        <w:t>years</w:t>
      </w:r>
      <w:proofErr w:type="gramEnd"/>
      <w:r>
        <w:rPr>
          <w:rFonts w:ascii="Arial" w:hAnsi="Arial"/>
          <w:color w:val="780373"/>
        </w:rPr>
        <w:t xml:space="preserve"> practitioners and leaders and contributes to positive relationships with a variety of stakeholders (Welsh Government, 2022).</w:t>
      </w:r>
    </w:p>
    <w:p w:rsidR="00941B4E" w:rsidRDefault="00AE7933">
      <w:pPr>
        <w:pStyle w:val="af0"/>
        <w:spacing w:line="360" w:lineRule="auto"/>
        <w:rPr>
          <w:rFonts w:ascii="Arial" w:hAnsi="Arial"/>
          <w:color w:val="780373"/>
        </w:rPr>
      </w:pPr>
      <w:r>
        <w:rPr>
          <w:rFonts w:ascii="Arial" w:hAnsi="Arial"/>
          <w:color w:val="780373"/>
        </w:rPr>
        <w:t>This approach can sustain trusting relationship</w:t>
      </w:r>
      <w:r>
        <w:rPr>
          <w:rFonts w:ascii="Arial" w:hAnsi="Arial"/>
          <w:color w:val="780373"/>
        </w:rPr>
        <w:t xml:space="preserve">s with children and parents. Even so, transformational leaders must not only share information. When partnering with EYE practitioners, the transformational leader will need to model transparency and open communication (Yue et al., 2019; </w:t>
      </w:r>
      <w:proofErr w:type="spellStart"/>
      <w:r>
        <w:rPr>
          <w:rFonts w:ascii="Arial" w:hAnsi="Arial"/>
          <w:color w:val="780373"/>
        </w:rPr>
        <w:t>Whalley</w:t>
      </w:r>
      <w:proofErr w:type="spellEnd"/>
      <w:r>
        <w:rPr>
          <w:rFonts w:ascii="Arial" w:hAnsi="Arial"/>
          <w:color w:val="780373"/>
        </w:rPr>
        <w:t xml:space="preserve"> et al., 20</w:t>
      </w:r>
      <w:r>
        <w:rPr>
          <w:rFonts w:ascii="Arial" w:hAnsi="Arial"/>
          <w:color w:val="780373"/>
        </w:rPr>
        <w:t xml:space="preserve">19), They will need to mirror behaviours that can promote child safeguarding in </w:t>
      </w:r>
      <w:r>
        <w:rPr>
          <w:rFonts w:ascii="Arial" w:hAnsi="Arial"/>
          <w:color w:val="780373"/>
        </w:rPr>
        <w:lastRenderedPageBreak/>
        <w:t>the school setting, building a culture where there is free flow of relevant information between colleagues, parents and child safeguarding agencies. When these leaders</w:t>
      </w:r>
      <w:r>
        <w:rPr>
          <w:rFonts w:ascii="Arial" w:hAnsi="Arial"/>
          <w:color w:val="780373"/>
        </w:rPr>
        <w:t xml:space="preserve"> do n</w:t>
      </w:r>
      <w:r>
        <w:rPr>
          <w:rFonts w:ascii="Arial" w:hAnsi="Arial"/>
          <w:color w:val="780373"/>
        </w:rPr>
        <w:t>ot adequately demonstrate or model transparency and open communication, features of child safety issues risk being assumed to be acted on by or be the responsibility of other persons which can then produce gaps in child safeguarding.</w:t>
      </w:r>
    </w:p>
    <w:p w:rsidR="00941B4E" w:rsidRDefault="00941B4E">
      <w:pPr>
        <w:pStyle w:val="af0"/>
        <w:spacing w:line="360" w:lineRule="auto"/>
        <w:rPr>
          <w:b/>
        </w:rPr>
      </w:pPr>
    </w:p>
    <w:p w:rsidR="00941B4E" w:rsidRDefault="00AE7933">
      <w:pPr>
        <w:spacing w:line="360" w:lineRule="auto"/>
        <w:rPr>
          <w:rFonts w:ascii="Arial" w:hAnsi="Arial"/>
          <w:b/>
          <w:bCs/>
          <w:color w:val="D62E4E"/>
        </w:rPr>
      </w:pPr>
      <w:r>
        <w:rPr>
          <w:rFonts w:ascii="Arial" w:hAnsi="Arial"/>
          <w:b/>
          <w:bCs/>
          <w:color w:val="D62E4E"/>
        </w:rPr>
        <w:t>TOPIC 2: Teamwork and</w:t>
      </w:r>
      <w:r>
        <w:rPr>
          <w:rFonts w:ascii="Arial" w:hAnsi="Arial"/>
          <w:b/>
          <w:bCs/>
          <w:color w:val="D62E4E"/>
        </w:rPr>
        <w:t xml:space="preserve"> Professional Development</w:t>
      </w:r>
    </w:p>
    <w:p w:rsidR="00941B4E" w:rsidRDefault="00941B4E">
      <w:pPr>
        <w:pStyle w:val="af0"/>
        <w:spacing w:after="0" w:line="360" w:lineRule="auto"/>
        <w:rPr>
          <w:rFonts w:ascii="Arial" w:hAnsi="Arial"/>
          <w:color w:val="D62E4E"/>
        </w:rPr>
      </w:pPr>
    </w:p>
    <w:p w:rsidR="00941B4E" w:rsidRDefault="00AE7933">
      <w:pPr>
        <w:pStyle w:val="af0"/>
        <w:spacing w:after="0" w:line="360" w:lineRule="auto"/>
        <w:rPr>
          <w:rFonts w:ascii="Arial" w:hAnsi="Arial"/>
          <w:color w:val="D62E4E"/>
        </w:rPr>
      </w:pPr>
      <w:r>
        <w:rPr>
          <w:rFonts w:ascii="Arial" w:hAnsi="Arial"/>
          <w:color w:val="D62E4E"/>
        </w:rPr>
        <w:t xml:space="preserve">Teamwork and professional development are important in early </w:t>
      </w:r>
      <w:proofErr w:type="gramStart"/>
      <w:r>
        <w:rPr>
          <w:rFonts w:ascii="Arial" w:hAnsi="Arial"/>
          <w:color w:val="D62E4E"/>
        </w:rPr>
        <w:t>years</w:t>
      </w:r>
      <w:proofErr w:type="gramEnd"/>
      <w:r>
        <w:rPr>
          <w:rFonts w:ascii="Arial" w:hAnsi="Arial"/>
          <w:color w:val="D62E4E"/>
        </w:rPr>
        <w:t xml:space="preserve"> settings, as ongoing training helps staff improve their skills and work more effectively together.</w:t>
      </w:r>
    </w:p>
    <w:p w:rsidR="00941B4E" w:rsidRDefault="00AE7933">
      <w:pPr>
        <w:pStyle w:val="af0"/>
        <w:spacing w:after="0" w:line="360" w:lineRule="auto"/>
        <w:rPr>
          <w:rFonts w:ascii="Arial" w:hAnsi="Arial"/>
          <w:color w:val="D62E4E"/>
        </w:rPr>
      </w:pPr>
      <w:r>
        <w:rPr>
          <w:rFonts w:ascii="Arial" w:hAnsi="Arial"/>
          <w:color w:val="D62E4E"/>
        </w:rPr>
        <w:t>Teamwork and leadership are crucial for providing quality early</w:t>
      </w:r>
      <w:r>
        <w:rPr>
          <w:rFonts w:ascii="Arial" w:hAnsi="Arial"/>
          <w:color w:val="D62E4E"/>
        </w:rPr>
        <w:t xml:space="preserve"> years practice. Though practitioners are trained, teamwork is what makes this training put into practice. In Wales, effective teamwork supports consistency, communication and better child outcomes (Welsh Government, 2022; Estyn, 2019).</w:t>
      </w:r>
    </w:p>
    <w:p w:rsidR="00941B4E" w:rsidRDefault="00AE7933">
      <w:pPr>
        <w:pStyle w:val="af0"/>
        <w:spacing w:after="0" w:line="360" w:lineRule="auto"/>
        <w:rPr>
          <w:rFonts w:ascii="Arial" w:hAnsi="Arial"/>
          <w:color w:val="D62E4E"/>
        </w:rPr>
      </w:pPr>
      <w:r>
        <w:rPr>
          <w:rFonts w:ascii="Arial" w:hAnsi="Arial"/>
          <w:color w:val="D62E4E"/>
        </w:rPr>
        <w:t>The McKinsey 7S Fra</w:t>
      </w:r>
      <w:r>
        <w:rPr>
          <w:rFonts w:ascii="Arial" w:hAnsi="Arial"/>
          <w:color w:val="D62E4E"/>
        </w:rPr>
        <w:t>mework is one of the models of teamwork that focuses on the point that successful organisations need to have shared values, people, skills and systems. This relates to early years settings, where continuity and consistency are paramount.</w:t>
      </w:r>
    </w:p>
    <w:p w:rsidR="00941B4E" w:rsidRDefault="00AE7933">
      <w:pPr>
        <w:pStyle w:val="af0"/>
        <w:spacing w:after="0" w:line="360" w:lineRule="auto"/>
        <w:rPr>
          <w:rFonts w:ascii="Arial" w:hAnsi="Arial"/>
          <w:color w:val="D62E4E"/>
        </w:rPr>
      </w:pPr>
      <w:r>
        <w:rPr>
          <w:rFonts w:ascii="Arial" w:hAnsi="Arial"/>
          <w:color w:val="D62E4E"/>
        </w:rPr>
        <w:t xml:space="preserve">Another important </w:t>
      </w:r>
      <w:r>
        <w:rPr>
          <w:rFonts w:ascii="Arial" w:hAnsi="Arial"/>
          <w:color w:val="D62E4E"/>
        </w:rPr>
        <w:t>issue in team dynamics is the leadership style. Kurt Lewin (1939) outlined some of the different leadership styles such as authoritarian, democratic and laissez-faire. During the early years, a democratic style is usually the best practice by the leader, a</w:t>
      </w:r>
      <w:r>
        <w:rPr>
          <w:rFonts w:ascii="Arial" w:hAnsi="Arial"/>
          <w:color w:val="D62E4E"/>
        </w:rPr>
        <w:t>s others will be able to present ideas and opinions. However, there are instances that a more directive style is required, including situations where issues of safety are concerned.</w:t>
      </w:r>
    </w:p>
    <w:p w:rsidR="00941B4E" w:rsidRDefault="00AE7933">
      <w:pPr>
        <w:pStyle w:val="af0"/>
        <w:spacing w:after="0" w:line="360" w:lineRule="auto"/>
        <w:rPr>
          <w:rFonts w:ascii="Arial" w:hAnsi="Arial"/>
          <w:color w:val="D62E4E"/>
        </w:rPr>
      </w:pPr>
      <w:r>
        <w:rPr>
          <w:rFonts w:ascii="Arial" w:hAnsi="Arial"/>
          <w:color w:val="D62E4E"/>
        </w:rPr>
        <w:t>On the same note, Daniel Goleman (2000) formulated some styles of leadership t</w:t>
      </w:r>
      <w:r>
        <w:rPr>
          <w:rFonts w:ascii="Arial" w:hAnsi="Arial"/>
          <w:color w:val="D62E4E"/>
        </w:rPr>
        <w:t xml:space="preserve">hat are based on emotional intelligence such as coaching, democratic and affiliative leadership. This is associated with Management Systems of Likert (1960), who emphasises </w:t>
      </w:r>
      <w:r>
        <w:rPr>
          <w:rFonts w:ascii="Arial" w:hAnsi="Arial"/>
          <w:color w:val="D62E4E"/>
        </w:rPr>
        <w:lastRenderedPageBreak/>
        <w:t>supportive leadership and participative decision-making by personnel. Staff will be</w:t>
      </w:r>
      <w:r>
        <w:rPr>
          <w:rFonts w:ascii="Arial" w:hAnsi="Arial"/>
          <w:color w:val="D62E4E"/>
        </w:rPr>
        <w:t xml:space="preserve"> motivated and will feel mo</w:t>
      </w:r>
      <w:bookmarkStart w:id="0" w:name="_GoBack"/>
      <w:bookmarkEnd w:id="0"/>
      <w:r>
        <w:rPr>
          <w:rFonts w:ascii="Arial" w:hAnsi="Arial"/>
          <w:color w:val="D62E4E"/>
        </w:rPr>
        <w:t>re empowered when they feel that they are valued (OECD, 2020).</w:t>
      </w:r>
    </w:p>
    <w:p w:rsidR="00941B4E" w:rsidRDefault="00AE7933">
      <w:pPr>
        <w:pStyle w:val="af0"/>
        <w:spacing w:after="0" w:line="360" w:lineRule="auto"/>
        <w:rPr>
          <w:rFonts w:ascii="Arial" w:hAnsi="Arial"/>
          <w:color w:val="D62E4E"/>
        </w:rPr>
      </w:pPr>
      <w:r>
        <w:rPr>
          <w:rFonts w:ascii="Arial" w:hAnsi="Arial"/>
          <w:color w:val="D62E4E"/>
        </w:rPr>
        <w:t>Blake and Mouton’s Managerial Grid (1960) also emphasises the need for concern for people and concern for tasks. Both are crucial in early years. Staffs needs</w:t>
      </w:r>
      <w:r>
        <w:rPr>
          <w:rFonts w:ascii="Arial" w:hAnsi="Arial"/>
          <w:color w:val="D62E4E"/>
        </w:rPr>
        <w:t xml:space="preserve"> to priori</w:t>
      </w:r>
      <w:r>
        <w:rPr>
          <w:rFonts w:ascii="Arial" w:hAnsi="Arial"/>
          <w:color w:val="D62E4E"/>
        </w:rPr>
        <w:t>tise children’s learning and also build relationships with their colleagues.</w:t>
      </w:r>
    </w:p>
    <w:p w:rsidR="00941B4E" w:rsidRDefault="00AE7933">
      <w:pPr>
        <w:pStyle w:val="af0"/>
        <w:spacing w:after="0" w:line="360" w:lineRule="auto"/>
        <w:rPr>
          <w:rFonts w:ascii="Arial" w:hAnsi="Arial"/>
          <w:color w:val="D62E4E"/>
        </w:rPr>
      </w:pPr>
      <w:r>
        <w:rPr>
          <w:rFonts w:ascii="Arial" w:hAnsi="Arial"/>
          <w:color w:val="D62E4E"/>
        </w:rPr>
        <w:t>Rodd (2013) notes that good early year’s</w:t>
      </w:r>
      <w:r>
        <w:rPr>
          <w:rFonts w:ascii="Arial" w:hAnsi="Arial"/>
          <w:color w:val="D62E4E"/>
        </w:rPr>
        <w:t xml:space="preserve"> leadership includes good communication, teamwork and staff support. </w:t>
      </w:r>
      <w:proofErr w:type="spellStart"/>
      <w:r>
        <w:rPr>
          <w:rFonts w:ascii="Arial" w:hAnsi="Arial"/>
          <w:color w:val="D62E4E"/>
        </w:rPr>
        <w:t>Moyles</w:t>
      </w:r>
      <w:proofErr w:type="spellEnd"/>
      <w:r>
        <w:rPr>
          <w:rFonts w:ascii="Arial" w:hAnsi="Arial"/>
          <w:color w:val="D62E4E"/>
        </w:rPr>
        <w:t xml:space="preserve"> (2006) agrees that a supportive team environment is vital for st</w:t>
      </w:r>
      <w:r>
        <w:rPr>
          <w:rFonts w:ascii="Arial" w:hAnsi="Arial"/>
          <w:color w:val="D62E4E"/>
        </w:rPr>
        <w:t>aff and children.</w:t>
      </w:r>
    </w:p>
    <w:p w:rsidR="00941B4E" w:rsidRDefault="00AE7933">
      <w:pPr>
        <w:pStyle w:val="af0"/>
        <w:spacing w:after="0" w:line="360" w:lineRule="auto"/>
        <w:rPr>
          <w:rFonts w:ascii="Arial" w:hAnsi="Arial"/>
          <w:color w:val="D62E4E"/>
        </w:rPr>
      </w:pPr>
      <w:r>
        <w:rPr>
          <w:rFonts w:ascii="Arial" w:hAnsi="Arial"/>
          <w:color w:val="D62E4E"/>
        </w:rPr>
        <w:t>More than this, Tuckman (1965) suggests that there are various phases of teams such as forming, storming, norming and performing. This can be applied to earl</w:t>
      </w:r>
      <w:r>
        <w:rPr>
          <w:rFonts w:ascii="Arial" w:hAnsi="Arial"/>
          <w:color w:val="D62E4E"/>
        </w:rPr>
        <w:t>y year’s</w:t>
      </w:r>
      <w:r>
        <w:rPr>
          <w:rFonts w:ascii="Arial" w:hAnsi="Arial"/>
          <w:color w:val="D62E4E"/>
        </w:rPr>
        <w:t xml:space="preserve"> teams, where the staffs spend</w:t>
      </w:r>
      <w:r>
        <w:rPr>
          <w:rFonts w:ascii="Arial" w:hAnsi="Arial"/>
          <w:color w:val="D62E4E"/>
        </w:rPr>
        <w:t xml:space="preserve"> time to establish relationships, and require assistance to do so. Likewise, Belbin (2010) suggests different team roles are important to effective teamwork, and that each individual has differing strengths.</w:t>
      </w:r>
    </w:p>
    <w:p w:rsidR="00941B4E" w:rsidRDefault="00AE7933">
      <w:pPr>
        <w:pStyle w:val="af0"/>
        <w:spacing w:after="0" w:line="360" w:lineRule="auto"/>
        <w:rPr>
          <w:rFonts w:ascii="Arial" w:hAnsi="Arial"/>
          <w:color w:val="D62E4E"/>
        </w:rPr>
      </w:pPr>
      <w:r>
        <w:rPr>
          <w:rFonts w:ascii="Arial" w:hAnsi="Arial"/>
          <w:color w:val="D62E4E"/>
        </w:rPr>
        <w:t xml:space="preserve">In summary, </w:t>
      </w:r>
      <w:r>
        <w:rPr>
          <w:rFonts w:ascii="Arial" w:hAnsi="Arial"/>
          <w:color w:val="D62E4E"/>
        </w:rPr>
        <w:t>it could be argued that training, leadership and teamwork are equally important. Training gives staff members the knowledge, but leadership and teamwork enable this knowledge to be put into action. As a result, early years settings require effective leader</w:t>
      </w:r>
      <w:r>
        <w:rPr>
          <w:rFonts w:ascii="Arial" w:hAnsi="Arial"/>
          <w:color w:val="D62E4E"/>
        </w:rPr>
        <w:t>ship and teamwork, combined with training.</w:t>
      </w:r>
    </w:p>
    <w:p w:rsidR="00941B4E" w:rsidRDefault="00941B4E">
      <w:pPr>
        <w:pStyle w:val="af0"/>
        <w:spacing w:line="360" w:lineRule="auto"/>
        <w:rPr>
          <w:rFonts w:ascii="Arial" w:hAnsi="Arial"/>
          <w:color w:val="FF3838"/>
        </w:rPr>
      </w:pPr>
    </w:p>
    <w:p w:rsidR="00941B4E" w:rsidRDefault="00AE7933">
      <w:pPr>
        <w:pStyle w:val="af0"/>
        <w:spacing w:line="360" w:lineRule="auto"/>
        <w:rPr>
          <w:rFonts w:ascii="Arial" w:hAnsi="Arial"/>
          <w:color w:val="3465A4"/>
        </w:rPr>
      </w:pPr>
      <w:r>
        <w:rPr>
          <w:rFonts w:ascii="Arial" w:hAnsi="Arial"/>
          <w:color w:val="3465A4"/>
        </w:rPr>
        <w:t xml:space="preserve"> </w:t>
      </w:r>
      <w:r>
        <w:rPr>
          <w:rFonts w:ascii="Arial" w:hAnsi="Arial"/>
          <w:b/>
          <w:color w:val="3465A4"/>
        </w:rPr>
        <w:t>Topic 2 – Online Safety and Screen Time</w:t>
      </w:r>
    </w:p>
    <w:p w:rsidR="00941B4E" w:rsidRDefault="00AE7933">
      <w:pPr>
        <w:pStyle w:val="af0"/>
        <w:spacing w:after="0" w:line="360" w:lineRule="auto"/>
        <w:rPr>
          <w:rFonts w:ascii="Arial" w:hAnsi="Arial"/>
          <w:color w:val="3465A4"/>
        </w:rPr>
      </w:pPr>
      <w:r>
        <w:rPr>
          <w:rFonts w:ascii="Arial" w:hAnsi="Arial"/>
          <w:color w:val="3465A4"/>
        </w:rPr>
        <w:t xml:space="preserve">And now, I will continue discussing online safety and screen time in early </w:t>
      </w:r>
      <w:proofErr w:type="gramStart"/>
      <w:r>
        <w:rPr>
          <w:rFonts w:ascii="Arial" w:hAnsi="Arial"/>
          <w:color w:val="3465A4"/>
        </w:rPr>
        <w:t>years</w:t>
      </w:r>
      <w:proofErr w:type="gramEnd"/>
      <w:r>
        <w:rPr>
          <w:rFonts w:ascii="Arial" w:hAnsi="Arial"/>
          <w:color w:val="3465A4"/>
        </w:rPr>
        <w:t xml:space="preserve"> settings.</w:t>
      </w:r>
    </w:p>
    <w:p w:rsidR="00941B4E" w:rsidRDefault="00AE7933">
      <w:pPr>
        <w:pStyle w:val="af0"/>
        <w:spacing w:after="0" w:line="360" w:lineRule="auto"/>
        <w:rPr>
          <w:rFonts w:ascii="Arial" w:hAnsi="Arial"/>
          <w:color w:val="3465A4"/>
        </w:rPr>
      </w:pPr>
      <w:r>
        <w:rPr>
          <w:rFonts w:ascii="Arial" w:hAnsi="Arial"/>
          <w:color w:val="3465A4"/>
        </w:rPr>
        <w:t>Online safety applies in early years settings. According to the Welsh Government</w:t>
      </w:r>
      <w:r>
        <w:rPr>
          <w:rFonts w:ascii="Arial" w:hAnsi="Arial"/>
          <w:color w:val="3465A4"/>
        </w:rPr>
        <w:t xml:space="preserve"> (2022), safeguarding must also be applied in the online environment. Similarly, NSPCC (2022) highlights the importance of ensuring children’s safety on the internet. Furthermore, children require support to understand online risks, as noted by Livingstone</w:t>
      </w:r>
      <w:r>
        <w:rPr>
          <w:rFonts w:ascii="Arial" w:hAnsi="Arial"/>
          <w:color w:val="3465A4"/>
        </w:rPr>
        <w:t xml:space="preserve"> et al. (2018), and this is becoming an increasing concern, as Ofcom (2022) reports.</w:t>
      </w:r>
      <w:r>
        <w:rPr>
          <w:rFonts w:ascii="Arial" w:hAnsi="Arial"/>
          <w:color w:val="3465A4"/>
        </w:rPr>
        <w:br/>
        <w:t>This suggests that practitioners have a key role in supporting safe digital use.</w:t>
      </w:r>
    </w:p>
    <w:p w:rsidR="00941B4E" w:rsidRDefault="00AE7933">
      <w:pPr>
        <w:pStyle w:val="af0"/>
        <w:spacing w:after="0" w:line="360" w:lineRule="auto"/>
        <w:rPr>
          <w:rFonts w:ascii="Arial" w:hAnsi="Arial"/>
          <w:color w:val="3465A4"/>
        </w:rPr>
      </w:pPr>
      <w:r>
        <w:rPr>
          <w:rFonts w:ascii="Arial" w:hAnsi="Arial"/>
          <w:color w:val="3465A4"/>
        </w:rPr>
        <w:lastRenderedPageBreak/>
        <w:t>The other issue is screen time. Learning may be supported through the use of technology, but development may be affected if it is overused. World He</w:t>
      </w:r>
      <w:r>
        <w:rPr>
          <w:rFonts w:ascii="Arial" w:hAnsi="Arial"/>
          <w:color w:val="3465A4"/>
        </w:rPr>
        <w:t>alth Organization (2019) recommends limiting screen time among young children.</w:t>
      </w:r>
    </w:p>
    <w:p w:rsidR="00941B4E" w:rsidRDefault="00AE7933">
      <w:pPr>
        <w:pStyle w:val="af0"/>
        <w:spacing w:after="0" w:line="360" w:lineRule="auto"/>
        <w:rPr>
          <w:rFonts w:ascii="Arial" w:hAnsi="Arial"/>
          <w:color w:val="3465A4"/>
        </w:rPr>
      </w:pPr>
      <w:r>
        <w:rPr>
          <w:rFonts w:ascii="Arial" w:hAnsi="Arial"/>
          <w:color w:val="3465A4"/>
        </w:rPr>
        <w:t>However, it can also be suggested that screen time is not necessarily harmful. OECD (2020) shows that, with parental support, screen time can be used for learning, and Blum-Ross</w:t>
      </w:r>
      <w:r>
        <w:rPr>
          <w:rFonts w:ascii="Arial" w:hAnsi="Arial"/>
          <w:color w:val="3465A4"/>
        </w:rPr>
        <w:t xml:space="preserve"> and Livingstone (2016) emphasise the importance of parental engagement. This implies that the quality of screen time is more important than the amount of time spent.</w:t>
      </w:r>
      <w:r>
        <w:rPr>
          <w:rFonts w:ascii="Arial" w:hAnsi="Arial"/>
          <w:color w:val="3465A4"/>
        </w:rPr>
        <w:br/>
        <w:t>However, excessive screen time may reduce opportunities for physical play and social inte</w:t>
      </w:r>
      <w:r>
        <w:rPr>
          <w:rFonts w:ascii="Arial" w:hAnsi="Arial"/>
          <w:color w:val="3465A4"/>
        </w:rPr>
        <w:t>raction.</w:t>
      </w:r>
    </w:p>
    <w:p w:rsidR="00941B4E" w:rsidRDefault="00AE7933">
      <w:pPr>
        <w:pStyle w:val="af0"/>
        <w:spacing w:after="0" w:line="360" w:lineRule="auto"/>
        <w:rPr>
          <w:rFonts w:ascii="Arial" w:hAnsi="Arial"/>
          <w:color w:val="3465A4"/>
        </w:rPr>
      </w:pPr>
      <w:r>
        <w:rPr>
          <w:rFonts w:ascii="Arial" w:hAnsi="Arial"/>
          <w:color w:val="3465A4"/>
        </w:rPr>
        <w:t xml:space="preserve">Educators also play a role in managing screen time. They must find a balance between digital and non-digital activities. Estyn (2019) emphasises the importance of a balanced </w:t>
      </w:r>
      <w:r>
        <w:rPr>
          <w:rFonts w:ascii="Arial" w:hAnsi="Arial"/>
          <w:color w:val="3465A4"/>
        </w:rPr>
        <w:t xml:space="preserve">learning environment, and </w:t>
      </w:r>
      <w:proofErr w:type="spellStart"/>
      <w:r>
        <w:rPr>
          <w:rFonts w:ascii="Arial" w:hAnsi="Arial"/>
          <w:color w:val="3465A4"/>
        </w:rPr>
        <w:t>Siraj</w:t>
      </w:r>
      <w:proofErr w:type="spellEnd"/>
      <w:r>
        <w:rPr>
          <w:rFonts w:ascii="Arial" w:hAnsi="Arial"/>
          <w:color w:val="3465A4"/>
        </w:rPr>
        <w:t>-Blatchford et al. (2016) highlight the role of practitioners in supporting learning.</w:t>
      </w:r>
    </w:p>
    <w:p w:rsidR="00941B4E" w:rsidRDefault="00AE7933">
      <w:pPr>
        <w:pStyle w:val="af0"/>
        <w:spacing w:after="0" w:line="360" w:lineRule="auto"/>
        <w:rPr>
          <w:rFonts w:ascii="Arial" w:hAnsi="Arial"/>
          <w:color w:val="3465A4"/>
        </w:rPr>
      </w:pPr>
      <w:r>
        <w:rPr>
          <w:rFonts w:ascii="Arial" w:hAnsi="Arial"/>
          <w:color w:val="3465A4"/>
        </w:rPr>
        <w:t>Finally, parents should be informed. PACEY (2020) states that partnership with parents is essential, and Goodall (2016) highlights the impo</w:t>
      </w:r>
      <w:r>
        <w:rPr>
          <w:rFonts w:ascii="Arial" w:hAnsi="Arial"/>
          <w:color w:val="3465A4"/>
        </w:rPr>
        <w:t>rtant role parents play in supporting children’s outcomes.</w:t>
      </w:r>
    </w:p>
    <w:p w:rsidR="00941B4E" w:rsidRDefault="00941B4E">
      <w:pPr>
        <w:pStyle w:val="af0"/>
        <w:spacing w:after="0" w:line="360" w:lineRule="auto"/>
        <w:rPr>
          <w:rFonts w:ascii="Arial" w:hAnsi="Arial"/>
          <w:color w:val="3465A4"/>
        </w:rPr>
      </w:pPr>
    </w:p>
    <w:p w:rsidR="00941B4E" w:rsidRDefault="00AE7933">
      <w:pPr>
        <w:spacing w:after="0" w:line="360" w:lineRule="auto"/>
        <w:rPr>
          <w:rFonts w:ascii="Arial" w:hAnsi="Arial"/>
          <w:color w:val="780373"/>
        </w:rPr>
      </w:pPr>
      <w:r>
        <w:rPr>
          <w:rFonts w:ascii="Arial" w:hAnsi="Arial"/>
          <w:color w:val="780373"/>
        </w:rPr>
        <w:t xml:space="preserve"> </w:t>
      </w:r>
      <w:r>
        <w:rPr>
          <w:rFonts w:ascii="Arial" w:hAnsi="Arial"/>
          <w:b/>
          <w:bCs/>
          <w:color w:val="780373"/>
        </w:rPr>
        <w:t>Topic 2 – Introduction of New Parent App </w:t>
      </w:r>
    </w:p>
    <w:p w:rsidR="00941B4E" w:rsidRDefault="00941B4E">
      <w:pPr>
        <w:spacing w:after="0" w:line="360" w:lineRule="auto"/>
        <w:rPr>
          <w:rFonts w:ascii="Arial" w:hAnsi="Arial"/>
          <w:color w:val="780373"/>
        </w:rPr>
      </w:pPr>
    </w:p>
    <w:p w:rsidR="00941B4E" w:rsidRDefault="00AE7933">
      <w:pPr>
        <w:spacing w:after="0" w:line="360" w:lineRule="auto"/>
        <w:rPr>
          <w:rFonts w:ascii="Arial" w:hAnsi="Arial"/>
          <w:color w:val="780373"/>
        </w:rPr>
      </w:pPr>
      <w:r>
        <w:rPr>
          <w:rFonts w:ascii="Arial" w:hAnsi="Arial"/>
          <w:color w:val="780373"/>
        </w:rPr>
        <w:t xml:space="preserve">The safeguarding and lead must be able to translate complex statutory duties outlined in frameworks such as Social Services and Wellbeing Act 2014 into </w:t>
      </w:r>
      <w:r>
        <w:rPr>
          <w:rFonts w:ascii="Arial" w:hAnsi="Arial"/>
          <w:color w:val="780373"/>
        </w:rPr>
        <w:t>clear and accessible policies. This is a key characteristic of transformational leaders which will help staff to better understand exactly what to do should they suspect harm rather than hesitating or being otherwise confused. Leaders in early-year practic</w:t>
      </w:r>
      <w:r>
        <w:rPr>
          <w:rFonts w:ascii="Arial" w:hAnsi="Arial"/>
          <w:color w:val="780373"/>
        </w:rPr>
        <w:t xml:space="preserve">e settings, including nurseries, are required to work with their staff and subordinates to design and implement safeguarding policies (Welsh Government, 2025; HM Government, 2023; Estyn, 2019). School leadership is required to put in place </w:t>
      </w:r>
      <w:proofErr w:type="gramStart"/>
      <w:r>
        <w:rPr>
          <w:rFonts w:ascii="Arial" w:hAnsi="Arial"/>
          <w:color w:val="780373"/>
        </w:rPr>
        <w:t>measures which i</w:t>
      </w:r>
      <w:r>
        <w:rPr>
          <w:rFonts w:ascii="Arial" w:hAnsi="Arial"/>
          <w:color w:val="780373"/>
        </w:rPr>
        <w:t>s</w:t>
      </w:r>
      <w:proofErr w:type="gramEnd"/>
      <w:r>
        <w:rPr>
          <w:rFonts w:ascii="Arial" w:hAnsi="Arial"/>
          <w:color w:val="780373"/>
        </w:rPr>
        <w:t xml:space="preserve"> consistent with Children Act 2020. The leadership and team will work with parents to promote positive behaviour management strategies not involving physical punishment. The leadership and team will take on the role of educating parents and, where appropr</w:t>
      </w:r>
      <w:r>
        <w:rPr>
          <w:rFonts w:ascii="Arial" w:hAnsi="Arial"/>
          <w:color w:val="780373"/>
        </w:rPr>
        <w:t xml:space="preserve">iate, carers, about such prohibitions and alternative disciplinary methods consistent with the Children Act 1989 which </w:t>
      </w:r>
      <w:r>
        <w:rPr>
          <w:rFonts w:ascii="Arial" w:hAnsi="Arial"/>
          <w:color w:val="780373"/>
        </w:rPr>
        <w:lastRenderedPageBreak/>
        <w:t>abolished the defence of reasonable punishment. A key role of the parent and safeguarding lead in this regard is delegation. The leader m</w:t>
      </w:r>
      <w:r>
        <w:rPr>
          <w:rFonts w:ascii="Arial" w:hAnsi="Arial"/>
          <w:color w:val="780373"/>
        </w:rPr>
        <w:t>ust appoint designated safeguarding leads who will then be allocated protected safeguarding duties. These leads will ensure safeguarding concerns are not delayed, being escalated promptly to ensure timely action (Welsh Government, 2025; NSPCC, 2019; Social</w:t>
      </w:r>
      <w:r>
        <w:rPr>
          <w:rFonts w:ascii="Arial" w:hAnsi="Arial"/>
          <w:color w:val="780373"/>
        </w:rPr>
        <w:t xml:space="preserve"> Care Wales, 2026). This is consistent with distributed leadership which can capitalise on expertise and insights of diverse groups (Nadeem, 2024; </w:t>
      </w:r>
      <w:proofErr w:type="spellStart"/>
      <w:r>
        <w:rPr>
          <w:rFonts w:ascii="Arial" w:hAnsi="Arial"/>
          <w:color w:val="780373"/>
        </w:rPr>
        <w:t>Boies</w:t>
      </w:r>
      <w:proofErr w:type="spellEnd"/>
      <w:r>
        <w:rPr>
          <w:rFonts w:ascii="Arial" w:hAnsi="Arial"/>
          <w:color w:val="780373"/>
        </w:rPr>
        <w:t xml:space="preserve"> et al., 2015; </w:t>
      </w:r>
      <w:proofErr w:type="spellStart"/>
      <w:r>
        <w:rPr>
          <w:rFonts w:ascii="Arial" w:hAnsi="Arial"/>
          <w:color w:val="780373"/>
        </w:rPr>
        <w:t>Whalley</w:t>
      </w:r>
      <w:proofErr w:type="spellEnd"/>
      <w:r>
        <w:rPr>
          <w:rFonts w:ascii="Arial" w:hAnsi="Arial"/>
          <w:color w:val="780373"/>
        </w:rPr>
        <w:t xml:space="preserve"> et al., 2019).</w:t>
      </w:r>
    </w:p>
    <w:p w:rsidR="00941B4E" w:rsidRDefault="00AE7933">
      <w:pPr>
        <w:spacing w:after="0" w:line="360" w:lineRule="auto"/>
        <w:rPr>
          <w:rFonts w:ascii="Arial" w:hAnsi="Arial"/>
          <w:color w:val="780373"/>
        </w:rPr>
      </w:pPr>
      <w:r>
        <w:rPr>
          <w:rFonts w:ascii="Arial" w:hAnsi="Arial"/>
          <w:color w:val="780373"/>
        </w:rPr>
        <w:t>By investing in developing workforce competence</w:t>
      </w:r>
      <w:r>
        <w:rPr>
          <w:rFonts w:ascii="Arial" w:hAnsi="Arial"/>
          <w:color w:val="780373"/>
        </w:rPr>
        <w:t>, providing staff members with ongoing training on recognising abuse, recording concerns and referring suspected cases accordingly, the safeguarding lead enables the staff to promptly recognise and act on neglect or abuse in keeping with Wales Safeguarding</w:t>
      </w:r>
      <w:r>
        <w:rPr>
          <w:rFonts w:ascii="Arial" w:hAnsi="Arial"/>
          <w:color w:val="780373"/>
        </w:rPr>
        <w:t xml:space="preserve"> Procedures (Social Care Wales, 2026; National Society for the Prevention of Cruelty to Children, 2019; Buckler, 2024). The safeguarding lead will be working with staff members to facilitate reflection on safeguarding cases. Reflective practice allows the </w:t>
      </w:r>
      <w:r>
        <w:rPr>
          <w:rFonts w:ascii="Arial" w:hAnsi="Arial"/>
          <w:color w:val="780373"/>
        </w:rPr>
        <w:t>team to turn incidents into learning opportunities and to strengthen practice across the team. By implementing recruitment frameworks that ensure only persons who have the right credentials are recruited into the practice, the leadership enhances safeguard</w:t>
      </w:r>
      <w:r>
        <w:rPr>
          <w:rFonts w:ascii="Arial" w:hAnsi="Arial"/>
          <w:color w:val="780373"/>
        </w:rPr>
        <w:t xml:space="preserve">ing in EYP settings helping meet child safeguarding needs (Social Care Wales, </w:t>
      </w:r>
      <w:proofErr w:type="spellStart"/>
      <w:r>
        <w:rPr>
          <w:rFonts w:ascii="Arial" w:hAnsi="Arial"/>
          <w:color w:val="780373"/>
        </w:rPr>
        <w:t>n.d</w:t>
      </w:r>
      <w:proofErr w:type="spellEnd"/>
      <w:r>
        <w:rPr>
          <w:rFonts w:ascii="Arial" w:hAnsi="Arial"/>
          <w:color w:val="780373"/>
        </w:rPr>
        <w:t>; Shankar et al., 2025; Warwick Business School, 2020). This is similarly in keeping with the Social Services and Wellbeing Act (2014) which calls for proactive approach to ch</w:t>
      </w:r>
      <w:r>
        <w:rPr>
          <w:rFonts w:ascii="Arial" w:hAnsi="Arial"/>
          <w:color w:val="780373"/>
        </w:rPr>
        <w:t>ild safeguarding and prevention of abuse and neglect.</w:t>
      </w:r>
    </w:p>
    <w:p w:rsidR="00941B4E" w:rsidRDefault="00941B4E">
      <w:pPr>
        <w:spacing w:after="0" w:line="360" w:lineRule="auto"/>
        <w:rPr>
          <w:rFonts w:ascii="Arial" w:hAnsi="Arial"/>
          <w:color w:val="780373"/>
        </w:rPr>
      </w:pPr>
    </w:p>
    <w:p w:rsidR="00941B4E" w:rsidRDefault="00941B4E">
      <w:pPr>
        <w:spacing w:after="0" w:line="360" w:lineRule="auto"/>
        <w:rPr>
          <w:rFonts w:ascii="Arial" w:hAnsi="Arial"/>
          <w:color w:val="780373"/>
        </w:rPr>
      </w:pPr>
    </w:p>
    <w:p w:rsidR="00941B4E" w:rsidRDefault="00941B4E">
      <w:pPr>
        <w:spacing w:after="0" w:line="360" w:lineRule="auto"/>
        <w:rPr>
          <w:rFonts w:ascii="Arial" w:hAnsi="Arial"/>
          <w:b/>
          <w:bCs/>
          <w:color w:val="D62E4E"/>
        </w:rPr>
      </w:pPr>
    </w:p>
    <w:p w:rsidR="00941B4E" w:rsidRDefault="00AE7933">
      <w:pPr>
        <w:spacing w:after="0" w:line="360" w:lineRule="auto"/>
        <w:rPr>
          <w:rFonts w:ascii="Arial" w:hAnsi="Arial"/>
          <w:color w:val="D62E4E"/>
        </w:rPr>
      </w:pPr>
      <w:r>
        <w:rPr>
          <w:rFonts w:ascii="Arial" w:hAnsi="Arial"/>
          <w:b/>
          <w:bCs/>
          <w:color w:val="D62E4E"/>
        </w:rPr>
        <w:t>Conclusion:</w:t>
      </w:r>
      <w:r>
        <w:rPr>
          <w:rFonts w:ascii="Arial" w:hAnsi="Arial"/>
          <w:color w:val="D62E4E"/>
        </w:rPr>
        <w:t xml:space="preserve"> To conclude, we have discussed staff training, digital learning, teamwork and communication with parents. These areas are essential for ensuring high-quality early years practice in Wa</w:t>
      </w:r>
      <w:r>
        <w:rPr>
          <w:rFonts w:ascii="Arial" w:hAnsi="Arial"/>
          <w:color w:val="D62E4E"/>
        </w:rPr>
        <w:t>les. Thank you everyone, this concludes our meeting.</w:t>
      </w:r>
    </w:p>
    <w:p w:rsidR="00941B4E" w:rsidRDefault="00AE7933">
      <w:pPr>
        <w:pStyle w:val="af0"/>
        <w:spacing w:after="0" w:line="360" w:lineRule="auto"/>
        <w:rPr>
          <w:rFonts w:ascii="Arial" w:hAnsi="Arial"/>
          <w:color w:val="D62E4E"/>
        </w:rPr>
      </w:pPr>
      <w:r>
        <w:rPr>
          <w:rFonts w:ascii="Arial" w:hAnsi="Arial"/>
          <w:color w:val="D62E4E"/>
        </w:rPr>
        <w:br/>
      </w:r>
      <w:r>
        <w:rPr>
          <w:rFonts w:ascii="Arial" w:hAnsi="Arial"/>
          <w:b/>
          <w:bCs/>
          <w:color w:val="000000"/>
        </w:rPr>
        <w:t xml:space="preserve">References List: </w:t>
      </w:r>
    </w:p>
    <w:p w:rsidR="00941B4E" w:rsidRDefault="00AE7933">
      <w:pPr>
        <w:pStyle w:val="af0"/>
        <w:spacing w:line="360" w:lineRule="auto"/>
        <w:rPr>
          <w:rFonts w:ascii="Arial" w:hAnsi="Arial"/>
          <w:color w:val="D62E4E"/>
        </w:rPr>
      </w:pPr>
      <w:proofErr w:type="gramStart"/>
      <w:r>
        <w:rPr>
          <w:rFonts w:ascii="Arial" w:hAnsi="Arial"/>
          <w:color w:val="D62E4E"/>
        </w:rPr>
        <w:t>Belbin, R. (2010) </w:t>
      </w:r>
      <w:r>
        <w:rPr>
          <w:rFonts w:ascii="TimesNewRomanPS-ItalicMT" w:hAnsi="TimesNewRomanPS-ItalicMT"/>
          <w:i/>
          <w:color w:val="D62E4E"/>
        </w:rPr>
        <w:t>Team roles at work</w:t>
      </w:r>
      <w:r>
        <w:rPr>
          <w:rFonts w:ascii="Arial" w:hAnsi="Arial"/>
          <w:color w:val="D62E4E"/>
        </w:rPr>
        <w:t>.</w:t>
      </w:r>
      <w:proofErr w:type="gramEnd"/>
      <w:r>
        <w:rPr>
          <w:rFonts w:ascii="Arial" w:hAnsi="Arial"/>
          <w:color w:val="D62E4E"/>
        </w:rPr>
        <w:t xml:space="preserve"> Oxford: Butterworth-Heinemann.</w:t>
      </w:r>
    </w:p>
    <w:p w:rsidR="00941B4E" w:rsidRDefault="00AE7933">
      <w:pPr>
        <w:pStyle w:val="af0"/>
        <w:spacing w:after="0" w:line="360" w:lineRule="auto"/>
        <w:rPr>
          <w:rFonts w:ascii="Arial" w:hAnsi="Arial"/>
          <w:color w:val="D62E4E"/>
        </w:rPr>
      </w:pPr>
      <w:r>
        <w:rPr>
          <w:rFonts w:ascii="Arial" w:hAnsi="Arial"/>
          <w:color w:val="D62E4E"/>
        </w:rPr>
        <w:lastRenderedPageBreak/>
        <w:t>Blake, R. and Mouton, J. (1964) </w:t>
      </w:r>
      <w:proofErr w:type="gramStart"/>
      <w:r>
        <w:rPr>
          <w:rFonts w:ascii="TimesNewRomanPS-ItalicMT" w:hAnsi="TimesNewRomanPS-ItalicMT"/>
          <w:i/>
          <w:color w:val="D62E4E"/>
        </w:rPr>
        <w:t>The</w:t>
      </w:r>
      <w:proofErr w:type="gramEnd"/>
      <w:r>
        <w:rPr>
          <w:rFonts w:ascii="TimesNewRomanPS-ItalicMT" w:hAnsi="TimesNewRomanPS-ItalicMT"/>
          <w:i/>
          <w:color w:val="D62E4E"/>
        </w:rPr>
        <w:t xml:space="preserve"> managerial grid</w:t>
      </w:r>
      <w:r>
        <w:rPr>
          <w:rFonts w:ascii="Arial" w:hAnsi="Arial"/>
          <w:color w:val="D62E4E"/>
        </w:rPr>
        <w:t>. Houston: Gulf Publishing.</w:t>
      </w:r>
    </w:p>
    <w:p w:rsidR="00941B4E" w:rsidRDefault="00AE7933">
      <w:pPr>
        <w:pStyle w:val="af0"/>
        <w:spacing w:after="0" w:line="360" w:lineRule="auto"/>
        <w:rPr>
          <w:rFonts w:ascii="Arial" w:hAnsi="Arial"/>
          <w:color w:val="D62E4E"/>
        </w:rPr>
      </w:pPr>
      <w:proofErr w:type="gramStart"/>
      <w:r>
        <w:rPr>
          <w:rFonts w:ascii="Arial" w:hAnsi="Arial"/>
          <w:color w:val="D62E4E"/>
        </w:rPr>
        <w:t>Bruce, T. (2015) </w:t>
      </w:r>
      <w:r>
        <w:rPr>
          <w:rFonts w:ascii="TimesNewRomanPS-ItalicMT" w:hAnsi="TimesNewRomanPS-ItalicMT"/>
          <w:i/>
          <w:color w:val="D62E4E"/>
        </w:rPr>
        <w:t xml:space="preserve">Early childhood </w:t>
      </w:r>
      <w:r>
        <w:rPr>
          <w:rFonts w:ascii="TimesNewRomanPS-ItalicMT" w:hAnsi="TimesNewRomanPS-ItalicMT"/>
          <w:i/>
          <w:color w:val="D62E4E"/>
        </w:rPr>
        <w:t>education</w:t>
      </w:r>
      <w:r>
        <w:rPr>
          <w:rFonts w:ascii="Arial" w:hAnsi="Arial"/>
          <w:color w:val="D62E4E"/>
        </w:rPr>
        <w:t>.</w:t>
      </w:r>
      <w:proofErr w:type="gramEnd"/>
      <w:r>
        <w:rPr>
          <w:rFonts w:ascii="Arial" w:hAnsi="Arial"/>
          <w:color w:val="D62E4E"/>
        </w:rPr>
        <w:t xml:space="preserve"> London: Hodder Education.</w:t>
      </w:r>
    </w:p>
    <w:p w:rsidR="00941B4E" w:rsidRDefault="00AE7933">
      <w:pPr>
        <w:pStyle w:val="af0"/>
        <w:spacing w:after="0" w:line="360" w:lineRule="auto"/>
        <w:rPr>
          <w:rFonts w:ascii="Arial" w:hAnsi="Arial"/>
          <w:color w:val="D62E4E"/>
        </w:rPr>
      </w:pPr>
      <w:r>
        <w:rPr>
          <w:rFonts w:ascii="Arial" w:hAnsi="Arial"/>
          <w:color w:val="D62E4E"/>
        </w:rPr>
        <w:t>Department for Education (2021) </w:t>
      </w:r>
      <w:proofErr w:type="gramStart"/>
      <w:r>
        <w:rPr>
          <w:rFonts w:ascii="TimesNewRomanPS-ItalicMT" w:hAnsi="TimesNewRomanPS-ItalicMT"/>
          <w:i/>
          <w:color w:val="D62E4E"/>
        </w:rPr>
        <w:t>Statutory</w:t>
      </w:r>
      <w:proofErr w:type="gramEnd"/>
      <w:r>
        <w:rPr>
          <w:rFonts w:ascii="TimesNewRomanPS-ItalicMT" w:hAnsi="TimesNewRomanPS-ItalicMT"/>
          <w:i/>
          <w:color w:val="D62E4E"/>
        </w:rPr>
        <w:t xml:space="preserve"> framework for the early years foundation stage</w:t>
      </w:r>
      <w:r>
        <w:rPr>
          <w:rFonts w:ascii="Arial" w:hAnsi="Arial"/>
          <w:color w:val="D62E4E"/>
        </w:rPr>
        <w:t xml:space="preserve">. London: </w:t>
      </w:r>
      <w:proofErr w:type="spellStart"/>
      <w:r>
        <w:rPr>
          <w:rFonts w:ascii="Arial" w:hAnsi="Arial"/>
          <w:color w:val="D62E4E"/>
        </w:rPr>
        <w:t>DfE</w:t>
      </w:r>
      <w:proofErr w:type="spellEnd"/>
      <w:r>
        <w:rPr>
          <w:rFonts w:ascii="Arial" w:hAnsi="Arial"/>
          <w:color w:val="D62E4E"/>
        </w:rPr>
        <w:t>.</w:t>
      </w:r>
    </w:p>
    <w:p w:rsidR="00941B4E" w:rsidRDefault="00AE7933">
      <w:pPr>
        <w:pStyle w:val="af0"/>
        <w:spacing w:after="0" w:line="360" w:lineRule="auto"/>
        <w:rPr>
          <w:rFonts w:ascii="Arial" w:hAnsi="Arial"/>
          <w:color w:val="D62E4E"/>
        </w:rPr>
      </w:pPr>
      <w:r>
        <w:rPr>
          <w:rFonts w:ascii="Arial" w:hAnsi="Arial"/>
          <w:color w:val="D62E4E"/>
        </w:rPr>
        <w:t>Estyn (2019) </w:t>
      </w:r>
      <w:r>
        <w:rPr>
          <w:rFonts w:ascii="TimesNewRomanPS-ItalicMT" w:hAnsi="TimesNewRomanPS-ItalicMT"/>
          <w:i/>
          <w:color w:val="D62E4E"/>
        </w:rPr>
        <w:t>Healthy and happy: School impact on pupils’ health and wellbeing</w:t>
      </w:r>
      <w:r>
        <w:rPr>
          <w:rFonts w:ascii="Arial" w:hAnsi="Arial"/>
          <w:color w:val="D62E4E"/>
        </w:rPr>
        <w:t>. Cardiff: Estyn.</w:t>
      </w:r>
    </w:p>
    <w:p w:rsidR="00941B4E" w:rsidRDefault="00AE7933">
      <w:pPr>
        <w:pStyle w:val="af0"/>
        <w:spacing w:after="0" w:line="360" w:lineRule="auto"/>
        <w:rPr>
          <w:rFonts w:ascii="Arial" w:hAnsi="Arial"/>
          <w:color w:val="D62E4E"/>
        </w:rPr>
      </w:pPr>
      <w:r>
        <w:rPr>
          <w:rFonts w:ascii="Arial" w:hAnsi="Arial"/>
          <w:color w:val="D62E4E"/>
        </w:rPr>
        <w:t>Goleman, D. (2000) ‘L</w:t>
      </w:r>
      <w:r>
        <w:rPr>
          <w:rFonts w:ascii="Arial" w:hAnsi="Arial"/>
          <w:color w:val="D62E4E"/>
        </w:rPr>
        <w:t>eadership that gets results’, </w:t>
      </w:r>
      <w:r>
        <w:rPr>
          <w:rFonts w:ascii="TimesNewRomanPS-ItalicMT" w:hAnsi="TimesNewRomanPS-ItalicMT"/>
          <w:i/>
          <w:color w:val="D62E4E"/>
        </w:rPr>
        <w:t>Harvard Business Review</w:t>
      </w:r>
      <w:r>
        <w:rPr>
          <w:rFonts w:ascii="Arial" w:hAnsi="Arial"/>
          <w:color w:val="D62E4E"/>
        </w:rPr>
        <w:t>, 78(2), pp. 78–90.</w:t>
      </w:r>
    </w:p>
    <w:p w:rsidR="00941B4E" w:rsidRDefault="00AE7933">
      <w:pPr>
        <w:pStyle w:val="af0"/>
        <w:spacing w:after="0" w:line="360" w:lineRule="auto"/>
        <w:rPr>
          <w:rFonts w:ascii="Arial" w:hAnsi="Arial"/>
          <w:color w:val="D62E4E"/>
        </w:rPr>
      </w:pPr>
      <w:proofErr w:type="gramStart"/>
      <w:r>
        <w:rPr>
          <w:rFonts w:ascii="Arial" w:hAnsi="Arial"/>
          <w:color w:val="D62E4E"/>
        </w:rPr>
        <w:t>HM Government (2018) </w:t>
      </w:r>
      <w:r>
        <w:rPr>
          <w:rFonts w:ascii="TimesNewRomanPS-ItalicMT" w:hAnsi="TimesNewRomanPS-ItalicMT"/>
          <w:i/>
          <w:color w:val="D62E4E"/>
        </w:rPr>
        <w:t>Working together to safeguard children</w:t>
      </w:r>
      <w:r>
        <w:rPr>
          <w:rFonts w:ascii="Arial" w:hAnsi="Arial"/>
          <w:color w:val="D62E4E"/>
        </w:rPr>
        <w:t>.</w:t>
      </w:r>
      <w:proofErr w:type="gramEnd"/>
      <w:r>
        <w:rPr>
          <w:rFonts w:ascii="Arial" w:hAnsi="Arial"/>
          <w:color w:val="D62E4E"/>
        </w:rPr>
        <w:t xml:space="preserve"> London: HM Government.</w:t>
      </w:r>
    </w:p>
    <w:p w:rsidR="00941B4E" w:rsidRDefault="00AE7933">
      <w:pPr>
        <w:pStyle w:val="af0"/>
        <w:spacing w:after="0" w:line="360" w:lineRule="auto"/>
        <w:rPr>
          <w:rFonts w:ascii="Arial" w:hAnsi="Arial"/>
          <w:color w:val="D62E4E"/>
        </w:rPr>
      </w:pPr>
      <w:r>
        <w:rPr>
          <w:rFonts w:ascii="Arial" w:hAnsi="Arial"/>
          <w:color w:val="D62E4E"/>
        </w:rPr>
        <w:t xml:space="preserve">Lewin, K. (1939) ‘Patterns of aggressive </w:t>
      </w:r>
      <w:proofErr w:type="spellStart"/>
      <w:r>
        <w:rPr>
          <w:rFonts w:ascii="Arial" w:hAnsi="Arial"/>
          <w:color w:val="D62E4E"/>
        </w:rPr>
        <w:t>behavior</w:t>
      </w:r>
      <w:proofErr w:type="spellEnd"/>
      <w:r>
        <w:rPr>
          <w:rFonts w:ascii="Arial" w:hAnsi="Arial"/>
          <w:color w:val="D62E4E"/>
        </w:rPr>
        <w:t xml:space="preserve"> in experimentally created social climates’, </w:t>
      </w:r>
      <w:r>
        <w:rPr>
          <w:rFonts w:ascii="TimesNewRomanPS-ItalicMT" w:hAnsi="TimesNewRomanPS-ItalicMT"/>
          <w:i/>
          <w:color w:val="D62E4E"/>
        </w:rPr>
        <w:t>Journ</w:t>
      </w:r>
      <w:r>
        <w:rPr>
          <w:rFonts w:ascii="TimesNewRomanPS-ItalicMT" w:hAnsi="TimesNewRomanPS-ItalicMT"/>
          <w:i/>
          <w:color w:val="D62E4E"/>
        </w:rPr>
        <w:t>al of Social Psychology</w:t>
      </w:r>
      <w:r>
        <w:rPr>
          <w:rFonts w:ascii="Arial" w:hAnsi="Arial"/>
          <w:color w:val="D62E4E"/>
        </w:rPr>
        <w:t>, 10(2), pp. 271–299.</w:t>
      </w:r>
    </w:p>
    <w:p w:rsidR="00941B4E" w:rsidRDefault="00AE7933">
      <w:pPr>
        <w:pStyle w:val="af0"/>
        <w:spacing w:after="0" w:line="360" w:lineRule="auto"/>
        <w:rPr>
          <w:rFonts w:ascii="Arial" w:hAnsi="Arial"/>
          <w:color w:val="D62E4E"/>
        </w:rPr>
      </w:pPr>
      <w:r>
        <w:rPr>
          <w:rFonts w:ascii="Arial" w:hAnsi="Arial"/>
          <w:color w:val="D62E4E"/>
        </w:rPr>
        <w:t>Likert, R. (1961) </w:t>
      </w:r>
      <w:proofErr w:type="gramStart"/>
      <w:r>
        <w:rPr>
          <w:rFonts w:ascii="TimesNewRomanPS-ItalicMT" w:hAnsi="TimesNewRomanPS-ItalicMT"/>
          <w:i/>
          <w:color w:val="D62E4E"/>
        </w:rPr>
        <w:t>New</w:t>
      </w:r>
      <w:proofErr w:type="gramEnd"/>
      <w:r>
        <w:rPr>
          <w:rFonts w:ascii="TimesNewRomanPS-ItalicMT" w:hAnsi="TimesNewRomanPS-ItalicMT"/>
          <w:i/>
          <w:color w:val="D62E4E"/>
        </w:rPr>
        <w:t xml:space="preserve"> patterns of management</w:t>
      </w:r>
      <w:r>
        <w:rPr>
          <w:rFonts w:ascii="Arial" w:hAnsi="Arial"/>
          <w:color w:val="D62E4E"/>
        </w:rPr>
        <w:t>. New York: McGraw-Hill.</w:t>
      </w:r>
    </w:p>
    <w:p w:rsidR="00941B4E" w:rsidRDefault="00AE7933">
      <w:pPr>
        <w:pStyle w:val="af0"/>
        <w:spacing w:after="0" w:line="360" w:lineRule="auto"/>
        <w:rPr>
          <w:rFonts w:ascii="Arial" w:hAnsi="Arial"/>
          <w:color w:val="D62E4E"/>
        </w:rPr>
      </w:pPr>
      <w:proofErr w:type="gramStart"/>
      <w:r>
        <w:rPr>
          <w:rFonts w:ascii="Arial" w:hAnsi="Arial"/>
          <w:color w:val="D62E4E"/>
        </w:rPr>
        <w:t>McKinsey &amp; Company (2008) </w:t>
      </w:r>
      <w:r>
        <w:rPr>
          <w:rFonts w:ascii="TimesNewRomanPS-ItalicMT" w:hAnsi="TimesNewRomanPS-ItalicMT"/>
          <w:i/>
          <w:color w:val="D62E4E"/>
        </w:rPr>
        <w:t>Enduring ideas: The 7-S framework</w:t>
      </w:r>
      <w:r>
        <w:rPr>
          <w:rFonts w:ascii="Arial" w:hAnsi="Arial"/>
          <w:color w:val="D62E4E"/>
        </w:rPr>
        <w:t>.</w:t>
      </w:r>
      <w:proofErr w:type="gramEnd"/>
      <w:r>
        <w:rPr>
          <w:rFonts w:ascii="Arial" w:hAnsi="Arial"/>
          <w:color w:val="D62E4E"/>
        </w:rPr>
        <w:t xml:space="preserve"> Available at: https://www.mckinsey.com</w:t>
      </w:r>
    </w:p>
    <w:p w:rsidR="00941B4E" w:rsidRDefault="00AE7933">
      <w:pPr>
        <w:pStyle w:val="af0"/>
        <w:spacing w:after="0" w:line="360" w:lineRule="auto"/>
        <w:rPr>
          <w:rFonts w:ascii="Arial" w:hAnsi="Arial"/>
          <w:color w:val="D62E4E"/>
        </w:rPr>
      </w:pPr>
      <w:proofErr w:type="spellStart"/>
      <w:proofErr w:type="gramStart"/>
      <w:r>
        <w:rPr>
          <w:rFonts w:ascii="Arial" w:hAnsi="Arial"/>
          <w:color w:val="D62E4E"/>
        </w:rPr>
        <w:t>Moyles</w:t>
      </w:r>
      <w:proofErr w:type="spellEnd"/>
      <w:r>
        <w:rPr>
          <w:rFonts w:ascii="Arial" w:hAnsi="Arial"/>
          <w:color w:val="D62E4E"/>
        </w:rPr>
        <w:t>, J. (2006) </w:t>
      </w:r>
      <w:r>
        <w:rPr>
          <w:rFonts w:ascii="TimesNewRomanPS-ItalicMT" w:hAnsi="TimesNewRomanPS-ItalicMT"/>
          <w:i/>
          <w:color w:val="D62E4E"/>
        </w:rPr>
        <w:t>Effective leadership and</w:t>
      </w:r>
      <w:r>
        <w:rPr>
          <w:rFonts w:ascii="TimesNewRomanPS-ItalicMT" w:hAnsi="TimesNewRomanPS-ItalicMT"/>
          <w:i/>
          <w:color w:val="D62E4E"/>
        </w:rPr>
        <w:t xml:space="preserve"> management in early years</w:t>
      </w:r>
      <w:r>
        <w:rPr>
          <w:rFonts w:ascii="Arial" w:hAnsi="Arial"/>
          <w:color w:val="D62E4E"/>
        </w:rPr>
        <w:t>.</w:t>
      </w:r>
      <w:proofErr w:type="gramEnd"/>
      <w:r>
        <w:rPr>
          <w:rFonts w:ascii="Arial" w:hAnsi="Arial"/>
          <w:color w:val="D62E4E"/>
        </w:rPr>
        <w:t xml:space="preserve"> Maidenhead: Open University Press.</w:t>
      </w:r>
    </w:p>
    <w:p w:rsidR="00941B4E" w:rsidRDefault="00AE7933">
      <w:pPr>
        <w:pStyle w:val="af0"/>
        <w:spacing w:after="0" w:line="360" w:lineRule="auto"/>
        <w:rPr>
          <w:rFonts w:ascii="Arial" w:hAnsi="Arial"/>
          <w:color w:val="D62E4E"/>
        </w:rPr>
      </w:pPr>
      <w:proofErr w:type="spellStart"/>
      <w:r>
        <w:rPr>
          <w:rFonts w:ascii="Arial" w:hAnsi="Arial"/>
          <w:color w:val="D62E4E"/>
        </w:rPr>
        <w:t>Moyles</w:t>
      </w:r>
      <w:proofErr w:type="spellEnd"/>
      <w:r>
        <w:rPr>
          <w:rFonts w:ascii="Arial" w:hAnsi="Arial"/>
          <w:color w:val="D62E4E"/>
        </w:rPr>
        <w:t>, J. (2017) </w:t>
      </w:r>
      <w:proofErr w:type="gramStart"/>
      <w:r>
        <w:rPr>
          <w:rFonts w:ascii="TimesNewRomanPS-ItalicMT" w:hAnsi="TimesNewRomanPS-ItalicMT"/>
          <w:i/>
          <w:color w:val="D62E4E"/>
        </w:rPr>
        <w:t>The</w:t>
      </w:r>
      <w:proofErr w:type="gramEnd"/>
      <w:r>
        <w:rPr>
          <w:rFonts w:ascii="TimesNewRomanPS-ItalicMT" w:hAnsi="TimesNewRomanPS-ItalicMT"/>
          <w:i/>
          <w:color w:val="D62E4E"/>
        </w:rPr>
        <w:t xml:space="preserve"> excellence of play</w:t>
      </w:r>
      <w:r>
        <w:rPr>
          <w:rFonts w:ascii="Arial" w:hAnsi="Arial"/>
          <w:color w:val="D62E4E"/>
        </w:rPr>
        <w:t>. Maidenhead: Open University Press.</w:t>
      </w:r>
    </w:p>
    <w:p w:rsidR="00941B4E" w:rsidRDefault="00AE7933">
      <w:pPr>
        <w:pStyle w:val="af0"/>
        <w:spacing w:after="0" w:line="360" w:lineRule="auto"/>
        <w:rPr>
          <w:rFonts w:ascii="Arial" w:hAnsi="Arial"/>
          <w:color w:val="D62E4E"/>
        </w:rPr>
      </w:pPr>
      <w:r>
        <w:rPr>
          <w:rFonts w:ascii="Arial" w:hAnsi="Arial"/>
          <w:color w:val="D62E4E"/>
        </w:rPr>
        <w:t>OECD (2020) </w:t>
      </w:r>
      <w:proofErr w:type="gramStart"/>
      <w:r>
        <w:rPr>
          <w:rFonts w:ascii="TimesNewRomanPS-ItalicMT" w:hAnsi="TimesNewRomanPS-ItalicMT"/>
          <w:i/>
          <w:color w:val="D62E4E"/>
        </w:rPr>
        <w:t>Early</w:t>
      </w:r>
      <w:proofErr w:type="gramEnd"/>
      <w:r>
        <w:rPr>
          <w:rFonts w:ascii="TimesNewRomanPS-ItalicMT" w:hAnsi="TimesNewRomanPS-ItalicMT"/>
          <w:i/>
          <w:color w:val="D62E4E"/>
        </w:rPr>
        <w:t xml:space="preserve"> learning and child well-being: A study of five-year-olds</w:t>
      </w:r>
      <w:r>
        <w:rPr>
          <w:rFonts w:ascii="Arial" w:hAnsi="Arial"/>
          <w:color w:val="D62E4E"/>
        </w:rPr>
        <w:t>. Paris: OECD Publishing.</w:t>
      </w:r>
    </w:p>
    <w:p w:rsidR="00941B4E" w:rsidRDefault="00AE7933">
      <w:pPr>
        <w:pStyle w:val="af0"/>
        <w:spacing w:after="0" w:line="360" w:lineRule="auto"/>
        <w:rPr>
          <w:rFonts w:ascii="Arial" w:hAnsi="Arial"/>
          <w:color w:val="D62E4E"/>
        </w:rPr>
      </w:pPr>
      <w:proofErr w:type="gramStart"/>
      <w:r>
        <w:rPr>
          <w:rFonts w:ascii="Arial" w:hAnsi="Arial"/>
          <w:color w:val="D62E4E"/>
        </w:rPr>
        <w:t>Ofsted (2019) </w:t>
      </w:r>
      <w:r>
        <w:rPr>
          <w:rFonts w:ascii="TimesNewRomanPS-ItalicMT" w:hAnsi="TimesNewRomanPS-ItalicMT"/>
          <w:i/>
          <w:color w:val="D62E4E"/>
        </w:rPr>
        <w:t>Ea</w:t>
      </w:r>
      <w:r>
        <w:rPr>
          <w:rFonts w:ascii="TimesNewRomanPS-ItalicMT" w:hAnsi="TimesNewRomanPS-ItalicMT"/>
          <w:i/>
          <w:color w:val="D62E4E"/>
        </w:rPr>
        <w:t>rly years inspection handbook</w:t>
      </w:r>
      <w:r>
        <w:rPr>
          <w:rFonts w:ascii="Arial" w:hAnsi="Arial"/>
          <w:color w:val="D62E4E"/>
        </w:rPr>
        <w:t>.</w:t>
      </w:r>
      <w:proofErr w:type="gramEnd"/>
      <w:r>
        <w:rPr>
          <w:rFonts w:ascii="Arial" w:hAnsi="Arial"/>
          <w:color w:val="D62E4E"/>
        </w:rPr>
        <w:t xml:space="preserve"> London: Ofsted.</w:t>
      </w:r>
    </w:p>
    <w:p w:rsidR="00941B4E" w:rsidRDefault="00AE7933">
      <w:pPr>
        <w:pStyle w:val="af0"/>
        <w:spacing w:after="0" w:line="360" w:lineRule="auto"/>
        <w:rPr>
          <w:rFonts w:ascii="Arial" w:hAnsi="Arial"/>
          <w:color w:val="D62E4E"/>
        </w:rPr>
      </w:pPr>
      <w:r>
        <w:rPr>
          <w:rFonts w:ascii="Arial" w:hAnsi="Arial"/>
          <w:color w:val="D62E4E"/>
        </w:rPr>
        <w:t>PACEY (2020) </w:t>
      </w:r>
      <w:r>
        <w:rPr>
          <w:rFonts w:ascii="TimesNewRomanPS-ItalicMT" w:hAnsi="TimesNewRomanPS-ItalicMT"/>
          <w:i/>
          <w:color w:val="D62E4E"/>
        </w:rPr>
        <w:t xml:space="preserve">Professional development in early </w:t>
      </w:r>
      <w:proofErr w:type="gramStart"/>
      <w:r>
        <w:rPr>
          <w:rFonts w:ascii="TimesNewRomanPS-ItalicMT" w:hAnsi="TimesNewRomanPS-ItalicMT"/>
          <w:i/>
          <w:color w:val="D62E4E"/>
        </w:rPr>
        <w:t>years</w:t>
      </w:r>
      <w:proofErr w:type="gramEnd"/>
      <w:r>
        <w:rPr>
          <w:rFonts w:ascii="TimesNewRomanPS-ItalicMT" w:hAnsi="TimesNewRomanPS-ItalicMT"/>
          <w:i/>
          <w:color w:val="D62E4E"/>
        </w:rPr>
        <w:t xml:space="preserve"> settings</w:t>
      </w:r>
      <w:r>
        <w:rPr>
          <w:rFonts w:ascii="Arial" w:hAnsi="Arial"/>
          <w:color w:val="D62E4E"/>
        </w:rPr>
        <w:t>. London: PACEY.</w:t>
      </w:r>
    </w:p>
    <w:p w:rsidR="00941B4E" w:rsidRDefault="00AE7933">
      <w:pPr>
        <w:pStyle w:val="af0"/>
        <w:spacing w:after="0" w:line="360" w:lineRule="auto"/>
        <w:rPr>
          <w:rFonts w:ascii="Arial" w:hAnsi="Arial"/>
          <w:color w:val="D62E4E"/>
        </w:rPr>
      </w:pPr>
      <w:r>
        <w:rPr>
          <w:rFonts w:ascii="Arial" w:hAnsi="Arial"/>
          <w:color w:val="D62E4E"/>
        </w:rPr>
        <w:t>Piaget, J. (1952) </w:t>
      </w:r>
      <w:proofErr w:type="gramStart"/>
      <w:r>
        <w:rPr>
          <w:rFonts w:ascii="TimesNewRomanPS-ItalicMT" w:hAnsi="TimesNewRomanPS-ItalicMT"/>
          <w:i/>
          <w:color w:val="D62E4E"/>
        </w:rPr>
        <w:t>The</w:t>
      </w:r>
      <w:proofErr w:type="gramEnd"/>
      <w:r>
        <w:rPr>
          <w:rFonts w:ascii="TimesNewRomanPS-ItalicMT" w:hAnsi="TimesNewRomanPS-ItalicMT"/>
          <w:i/>
          <w:color w:val="D62E4E"/>
        </w:rPr>
        <w:t xml:space="preserve"> origins of intelligence in children</w:t>
      </w:r>
      <w:r>
        <w:rPr>
          <w:rFonts w:ascii="Arial" w:hAnsi="Arial"/>
          <w:color w:val="D62E4E"/>
        </w:rPr>
        <w:t>. New York: International Universities Press.</w:t>
      </w:r>
    </w:p>
    <w:p w:rsidR="00941B4E" w:rsidRDefault="00AE7933">
      <w:pPr>
        <w:pStyle w:val="af0"/>
        <w:spacing w:after="0" w:line="360" w:lineRule="auto"/>
        <w:rPr>
          <w:rFonts w:ascii="Arial" w:hAnsi="Arial"/>
          <w:color w:val="D62E4E"/>
        </w:rPr>
      </w:pPr>
      <w:r>
        <w:rPr>
          <w:rFonts w:ascii="Arial" w:hAnsi="Arial"/>
          <w:color w:val="D62E4E"/>
        </w:rPr>
        <w:t>Rodd, J. (2013) </w:t>
      </w:r>
      <w:r>
        <w:rPr>
          <w:rFonts w:ascii="TimesNewRomanPS-ItalicMT" w:hAnsi="TimesNewRomanPS-ItalicMT"/>
          <w:i/>
          <w:color w:val="D62E4E"/>
        </w:rPr>
        <w:t>Leadership i</w:t>
      </w:r>
      <w:r>
        <w:rPr>
          <w:rFonts w:ascii="TimesNewRomanPS-ItalicMT" w:hAnsi="TimesNewRomanPS-ItalicMT"/>
          <w:i/>
          <w:color w:val="D62E4E"/>
        </w:rPr>
        <w:t>n early childhood</w:t>
      </w:r>
      <w:r>
        <w:rPr>
          <w:rFonts w:ascii="Arial" w:hAnsi="Arial"/>
          <w:color w:val="D62E4E"/>
        </w:rPr>
        <w:t>. Maidenhead: Open University Press.</w:t>
      </w:r>
    </w:p>
    <w:p w:rsidR="00941B4E" w:rsidRDefault="00AE7933">
      <w:pPr>
        <w:pStyle w:val="af0"/>
        <w:spacing w:after="0" w:line="360" w:lineRule="auto"/>
        <w:rPr>
          <w:rFonts w:ascii="Arial" w:hAnsi="Arial"/>
          <w:color w:val="D62E4E"/>
        </w:rPr>
      </w:pPr>
      <w:proofErr w:type="spellStart"/>
      <w:r>
        <w:rPr>
          <w:rFonts w:ascii="Arial" w:hAnsi="Arial"/>
          <w:color w:val="D62E4E"/>
        </w:rPr>
        <w:t>Siraj</w:t>
      </w:r>
      <w:proofErr w:type="spellEnd"/>
      <w:r>
        <w:rPr>
          <w:rFonts w:ascii="Arial" w:hAnsi="Arial"/>
          <w:color w:val="D62E4E"/>
        </w:rPr>
        <w:t>-Blatchford, I. et al. (2016) </w:t>
      </w:r>
      <w:r>
        <w:rPr>
          <w:rFonts w:ascii="TimesNewRomanPS-ItalicMT" w:hAnsi="TimesNewRomanPS-ItalicMT"/>
          <w:i/>
          <w:color w:val="D62E4E"/>
        </w:rPr>
        <w:t xml:space="preserve">Effective leadership in the early </w:t>
      </w:r>
      <w:proofErr w:type="gramStart"/>
      <w:r>
        <w:rPr>
          <w:rFonts w:ascii="TimesNewRomanPS-ItalicMT" w:hAnsi="TimesNewRomanPS-ItalicMT"/>
          <w:i/>
          <w:color w:val="D62E4E"/>
        </w:rPr>
        <w:t>years</w:t>
      </w:r>
      <w:proofErr w:type="gramEnd"/>
      <w:r>
        <w:rPr>
          <w:rFonts w:ascii="TimesNewRomanPS-ItalicMT" w:hAnsi="TimesNewRomanPS-ItalicMT"/>
          <w:i/>
          <w:color w:val="D62E4E"/>
        </w:rPr>
        <w:t xml:space="preserve"> sector</w:t>
      </w:r>
      <w:r>
        <w:rPr>
          <w:rFonts w:ascii="Arial" w:hAnsi="Arial"/>
          <w:color w:val="D62E4E"/>
        </w:rPr>
        <w:t>. London: Institute of Education.</w:t>
      </w:r>
    </w:p>
    <w:p w:rsidR="00941B4E" w:rsidRDefault="00AE7933">
      <w:pPr>
        <w:pStyle w:val="af0"/>
        <w:spacing w:after="0" w:line="360" w:lineRule="auto"/>
        <w:rPr>
          <w:rFonts w:ascii="Arial" w:hAnsi="Arial"/>
          <w:color w:val="D62E4E"/>
        </w:rPr>
      </w:pPr>
      <w:proofErr w:type="gramStart"/>
      <w:r>
        <w:rPr>
          <w:rFonts w:ascii="Arial" w:hAnsi="Arial"/>
          <w:color w:val="D62E4E"/>
        </w:rPr>
        <w:t>Tuckman, B. (1965) ‘Developmental sequence in small groups’, </w:t>
      </w:r>
      <w:r>
        <w:rPr>
          <w:rFonts w:ascii="TimesNewRomanPS-ItalicMT" w:hAnsi="TimesNewRomanPS-ItalicMT"/>
          <w:i/>
          <w:color w:val="D62E4E"/>
        </w:rPr>
        <w:t>Psychological Bulletin</w:t>
      </w:r>
      <w:r>
        <w:rPr>
          <w:rFonts w:ascii="Arial" w:hAnsi="Arial"/>
          <w:color w:val="D62E4E"/>
        </w:rPr>
        <w:t>, 63</w:t>
      </w:r>
      <w:r>
        <w:rPr>
          <w:rFonts w:ascii="Arial" w:hAnsi="Arial"/>
          <w:color w:val="D62E4E"/>
        </w:rPr>
        <w:t>(6), pp. 384–399.</w:t>
      </w:r>
      <w:proofErr w:type="gramEnd"/>
    </w:p>
    <w:p w:rsidR="00941B4E" w:rsidRDefault="00AE7933">
      <w:pPr>
        <w:pStyle w:val="af0"/>
        <w:spacing w:after="0" w:line="360" w:lineRule="auto"/>
        <w:rPr>
          <w:rFonts w:ascii="Arial" w:hAnsi="Arial"/>
          <w:color w:val="D62E4E"/>
        </w:rPr>
      </w:pPr>
      <w:r>
        <w:rPr>
          <w:rFonts w:ascii="Arial" w:hAnsi="Arial"/>
          <w:color w:val="D62E4E"/>
        </w:rPr>
        <w:t>Vygotsky, L. (1978) </w:t>
      </w:r>
      <w:r>
        <w:rPr>
          <w:rFonts w:ascii="TimesNewRomanPS-ItalicMT" w:hAnsi="TimesNewRomanPS-ItalicMT"/>
          <w:i/>
          <w:color w:val="D62E4E"/>
        </w:rPr>
        <w:t>Mind in society</w:t>
      </w:r>
      <w:r>
        <w:rPr>
          <w:rFonts w:ascii="Arial" w:hAnsi="Arial"/>
          <w:color w:val="D62E4E"/>
        </w:rPr>
        <w:t>. Cambridge, MA: Harvard University Press.</w:t>
      </w:r>
    </w:p>
    <w:p w:rsidR="00941B4E" w:rsidRDefault="00AE7933">
      <w:pPr>
        <w:pStyle w:val="af0"/>
        <w:spacing w:after="0" w:line="360" w:lineRule="auto"/>
        <w:rPr>
          <w:rFonts w:ascii="Arial" w:hAnsi="Arial"/>
          <w:color w:val="D62E4E"/>
        </w:rPr>
      </w:pPr>
      <w:proofErr w:type="gramStart"/>
      <w:r>
        <w:rPr>
          <w:rFonts w:ascii="Arial" w:hAnsi="Arial"/>
          <w:color w:val="D62E4E"/>
        </w:rPr>
        <w:t>Welsh Government (2018) </w:t>
      </w:r>
      <w:r>
        <w:rPr>
          <w:rFonts w:ascii="TimesNewRomanPS-ItalicMT" w:hAnsi="TimesNewRomanPS-ItalicMT"/>
          <w:i/>
          <w:color w:val="D62E4E"/>
        </w:rPr>
        <w:t>Working together to safeguard people</w:t>
      </w:r>
      <w:r>
        <w:rPr>
          <w:rFonts w:ascii="Arial" w:hAnsi="Arial"/>
          <w:color w:val="D62E4E"/>
        </w:rPr>
        <w:t>.</w:t>
      </w:r>
      <w:proofErr w:type="gramEnd"/>
      <w:r>
        <w:rPr>
          <w:rFonts w:ascii="Arial" w:hAnsi="Arial"/>
          <w:color w:val="D62E4E"/>
        </w:rPr>
        <w:t xml:space="preserve"> Cardiff: Welsh Government.</w:t>
      </w:r>
    </w:p>
    <w:p w:rsidR="00941B4E" w:rsidRDefault="00AE7933">
      <w:pPr>
        <w:pStyle w:val="af0"/>
        <w:spacing w:after="0" w:line="360" w:lineRule="auto"/>
        <w:rPr>
          <w:rFonts w:ascii="Arial" w:hAnsi="Arial"/>
          <w:color w:val="D62E4E"/>
        </w:rPr>
      </w:pPr>
      <w:r>
        <w:rPr>
          <w:rFonts w:ascii="Arial" w:hAnsi="Arial"/>
          <w:color w:val="D62E4E"/>
        </w:rPr>
        <w:t>Welsh Government (2022) </w:t>
      </w:r>
      <w:r>
        <w:rPr>
          <w:rFonts w:ascii="TimesNewRomanPS-ItalicMT" w:hAnsi="TimesNewRomanPS-ItalicMT"/>
          <w:i/>
          <w:color w:val="D62E4E"/>
        </w:rPr>
        <w:t xml:space="preserve">Curriculum for </w:t>
      </w:r>
      <w:proofErr w:type="gramStart"/>
      <w:r>
        <w:rPr>
          <w:rFonts w:ascii="TimesNewRomanPS-ItalicMT" w:hAnsi="TimesNewRomanPS-ItalicMT"/>
          <w:i/>
          <w:color w:val="D62E4E"/>
        </w:rPr>
        <w:t>Wales</w:t>
      </w:r>
      <w:proofErr w:type="gramEnd"/>
      <w:r>
        <w:rPr>
          <w:rFonts w:ascii="TimesNewRomanPS-ItalicMT" w:hAnsi="TimesNewRomanPS-ItalicMT"/>
          <w:i/>
          <w:color w:val="D62E4E"/>
        </w:rPr>
        <w:t xml:space="preserve"> framework</w:t>
      </w:r>
      <w:r>
        <w:rPr>
          <w:rFonts w:ascii="Arial" w:hAnsi="Arial"/>
          <w:color w:val="D62E4E"/>
        </w:rPr>
        <w:t xml:space="preserve">. Cardiff: Welsh </w:t>
      </w:r>
      <w:r>
        <w:rPr>
          <w:rFonts w:ascii="Arial" w:hAnsi="Arial"/>
          <w:color w:val="D62E4E"/>
        </w:rPr>
        <w:t>Government.</w:t>
      </w:r>
    </w:p>
    <w:p w:rsidR="00941B4E" w:rsidRDefault="00AE7933">
      <w:pPr>
        <w:pStyle w:val="af0"/>
        <w:spacing w:after="0" w:line="360" w:lineRule="auto"/>
        <w:rPr>
          <w:rFonts w:ascii="Arial" w:hAnsi="Arial"/>
          <w:color w:val="D62E4E"/>
        </w:rPr>
      </w:pPr>
      <w:proofErr w:type="spellStart"/>
      <w:r>
        <w:rPr>
          <w:rFonts w:ascii="Arial" w:hAnsi="Arial"/>
          <w:color w:val="D62E4E"/>
        </w:rPr>
        <w:lastRenderedPageBreak/>
        <w:t>Whitebread</w:t>
      </w:r>
      <w:proofErr w:type="spellEnd"/>
      <w:r>
        <w:rPr>
          <w:rFonts w:ascii="Arial" w:hAnsi="Arial"/>
          <w:color w:val="D62E4E"/>
        </w:rPr>
        <w:t>, D. et al. (2019) </w:t>
      </w:r>
      <w:proofErr w:type="gramStart"/>
      <w:r>
        <w:rPr>
          <w:rFonts w:ascii="TimesNewRomanPS-ItalicMT" w:hAnsi="TimesNewRomanPS-ItalicMT"/>
          <w:i/>
          <w:color w:val="D62E4E"/>
        </w:rPr>
        <w:t>The</w:t>
      </w:r>
      <w:proofErr w:type="gramEnd"/>
      <w:r>
        <w:rPr>
          <w:rFonts w:ascii="TimesNewRomanPS-ItalicMT" w:hAnsi="TimesNewRomanPS-ItalicMT"/>
          <w:i/>
          <w:color w:val="D62E4E"/>
        </w:rPr>
        <w:t xml:space="preserve"> role of play in children’s development</w:t>
      </w:r>
      <w:r>
        <w:rPr>
          <w:rFonts w:ascii="Arial" w:hAnsi="Arial"/>
          <w:color w:val="D62E4E"/>
        </w:rPr>
        <w:t>. Cambridge: University of Cambridge.</w:t>
      </w:r>
    </w:p>
    <w:p w:rsidR="00941B4E" w:rsidRDefault="00AE7933">
      <w:pPr>
        <w:pStyle w:val="af0"/>
        <w:spacing w:line="360" w:lineRule="auto"/>
        <w:rPr>
          <w:rFonts w:ascii="Arial" w:hAnsi="Arial"/>
          <w:color w:val="2A6099"/>
        </w:rPr>
      </w:pPr>
      <w:r>
        <w:rPr>
          <w:rFonts w:ascii="Arial" w:hAnsi="Arial"/>
          <w:color w:val="2A6099"/>
        </w:rPr>
        <w:t>Arnott, L. (2016) </w:t>
      </w:r>
      <w:proofErr w:type="gramStart"/>
      <w:r>
        <w:rPr>
          <w:rFonts w:ascii="TimesNewRomanPS-ItalicMT" w:hAnsi="TimesNewRomanPS-ItalicMT"/>
          <w:i/>
          <w:color w:val="2A6099"/>
        </w:rPr>
        <w:t>An</w:t>
      </w:r>
      <w:proofErr w:type="gramEnd"/>
      <w:r>
        <w:rPr>
          <w:rFonts w:ascii="TimesNewRomanPS-ItalicMT" w:hAnsi="TimesNewRomanPS-ItalicMT"/>
          <w:i/>
          <w:color w:val="2A6099"/>
        </w:rPr>
        <w:t xml:space="preserve"> ecological exploration of young children’s digital play</w:t>
      </w:r>
      <w:r>
        <w:rPr>
          <w:rFonts w:ascii="Arial" w:hAnsi="Arial"/>
          <w:color w:val="2A6099"/>
        </w:rPr>
        <w:t>. Early Years, 36(3), pp. 271–288.</w:t>
      </w:r>
    </w:p>
    <w:p w:rsidR="00941B4E" w:rsidRDefault="00AE7933">
      <w:pPr>
        <w:pStyle w:val="af0"/>
        <w:spacing w:after="0" w:line="360" w:lineRule="auto"/>
        <w:rPr>
          <w:rFonts w:ascii="Arial" w:hAnsi="Arial"/>
          <w:color w:val="2A6099"/>
        </w:rPr>
      </w:pPr>
      <w:r>
        <w:rPr>
          <w:rFonts w:ascii="Arial" w:hAnsi="Arial"/>
          <w:color w:val="2A6099"/>
        </w:rPr>
        <w:t xml:space="preserve">Blum-Ross, A. and </w:t>
      </w:r>
      <w:r>
        <w:rPr>
          <w:rFonts w:ascii="Arial" w:hAnsi="Arial"/>
          <w:color w:val="2A6099"/>
        </w:rPr>
        <w:t>Livingstone, S. (2016) </w:t>
      </w:r>
      <w:r>
        <w:rPr>
          <w:rFonts w:ascii="TimesNewRomanPS-ItalicMT" w:hAnsi="TimesNewRomanPS-ItalicMT"/>
          <w:i/>
          <w:color w:val="2A6099"/>
        </w:rPr>
        <w:t>Families and screen time: Current advice and emerging research</w:t>
      </w:r>
      <w:r>
        <w:rPr>
          <w:rFonts w:ascii="Arial" w:hAnsi="Arial"/>
          <w:color w:val="2A6099"/>
        </w:rPr>
        <w:t>. London: LSE.</w:t>
      </w:r>
    </w:p>
    <w:p w:rsidR="00941B4E" w:rsidRDefault="00AE7933">
      <w:pPr>
        <w:pStyle w:val="af0"/>
        <w:spacing w:after="0" w:line="360" w:lineRule="auto"/>
        <w:rPr>
          <w:rFonts w:ascii="Arial" w:hAnsi="Arial"/>
          <w:color w:val="2A6099"/>
        </w:rPr>
      </w:pPr>
      <w:proofErr w:type="gramStart"/>
      <w:r>
        <w:rPr>
          <w:rFonts w:ascii="Arial" w:hAnsi="Arial"/>
          <w:color w:val="2A6099"/>
        </w:rPr>
        <w:t>Campbell-Barr, V. (2019) </w:t>
      </w:r>
      <w:r>
        <w:rPr>
          <w:rFonts w:ascii="TimesNewRomanPS-ItalicMT" w:hAnsi="TimesNewRomanPS-ItalicMT"/>
          <w:i/>
          <w:color w:val="2A6099"/>
        </w:rPr>
        <w:t>Professional knowledge in the early years</w:t>
      </w:r>
      <w:r>
        <w:rPr>
          <w:rFonts w:ascii="Arial" w:hAnsi="Arial"/>
          <w:color w:val="2A6099"/>
        </w:rPr>
        <w:t>.</w:t>
      </w:r>
      <w:proofErr w:type="gramEnd"/>
      <w:r>
        <w:rPr>
          <w:rFonts w:ascii="Arial" w:hAnsi="Arial"/>
          <w:color w:val="2A6099"/>
        </w:rPr>
        <w:t xml:space="preserve"> London: SAGE.</w:t>
      </w:r>
    </w:p>
    <w:p w:rsidR="00941B4E" w:rsidRDefault="00AE7933">
      <w:pPr>
        <w:pStyle w:val="af0"/>
        <w:spacing w:after="0" w:line="360" w:lineRule="auto"/>
        <w:rPr>
          <w:rFonts w:ascii="Arial" w:hAnsi="Arial"/>
          <w:color w:val="2A6099"/>
        </w:rPr>
      </w:pPr>
      <w:r>
        <w:rPr>
          <w:rFonts w:ascii="Arial" w:hAnsi="Arial"/>
          <w:color w:val="2A6099"/>
        </w:rPr>
        <w:t>Early Education (2021) </w:t>
      </w:r>
      <w:r>
        <w:rPr>
          <w:rFonts w:ascii="TimesNewRomanPS-ItalicMT" w:hAnsi="TimesNewRomanPS-ItalicMT"/>
          <w:i/>
          <w:color w:val="2A6099"/>
        </w:rPr>
        <w:t xml:space="preserve">Birth to 5 matters: Non-statutory guidance for the </w:t>
      </w:r>
      <w:r>
        <w:rPr>
          <w:rFonts w:ascii="TimesNewRomanPS-ItalicMT" w:hAnsi="TimesNewRomanPS-ItalicMT"/>
          <w:i/>
          <w:color w:val="2A6099"/>
        </w:rPr>
        <w:t>EYFS</w:t>
      </w:r>
      <w:r>
        <w:rPr>
          <w:rFonts w:ascii="Arial" w:hAnsi="Arial"/>
          <w:color w:val="2A6099"/>
        </w:rPr>
        <w:t>. London: Early Education.</w:t>
      </w:r>
    </w:p>
    <w:p w:rsidR="00941B4E" w:rsidRDefault="00AE7933">
      <w:pPr>
        <w:pStyle w:val="af0"/>
        <w:spacing w:after="0" w:line="360" w:lineRule="auto"/>
        <w:rPr>
          <w:rFonts w:ascii="Arial" w:hAnsi="Arial"/>
          <w:color w:val="2A6099"/>
        </w:rPr>
      </w:pPr>
      <w:r>
        <w:rPr>
          <w:rFonts w:ascii="Arial" w:hAnsi="Arial"/>
          <w:color w:val="2A6099"/>
        </w:rPr>
        <w:t>Estyn (2019) </w:t>
      </w:r>
      <w:r>
        <w:rPr>
          <w:rFonts w:ascii="TimesNewRomanPS-ItalicMT" w:hAnsi="TimesNewRomanPS-ItalicMT"/>
          <w:i/>
          <w:color w:val="2A6099"/>
        </w:rPr>
        <w:t>Healthy and happy: School impact on pupils’ health and wellbeing</w:t>
      </w:r>
      <w:r>
        <w:rPr>
          <w:rFonts w:ascii="Arial" w:hAnsi="Arial"/>
          <w:color w:val="2A6099"/>
        </w:rPr>
        <w:t>. Cardiff: Estyn.</w:t>
      </w:r>
    </w:p>
    <w:p w:rsidR="00941B4E" w:rsidRDefault="00AE7933">
      <w:pPr>
        <w:pStyle w:val="af0"/>
        <w:spacing w:after="0" w:line="360" w:lineRule="auto"/>
        <w:rPr>
          <w:rFonts w:ascii="Arial" w:hAnsi="Arial"/>
          <w:color w:val="2A6099"/>
        </w:rPr>
      </w:pPr>
      <w:proofErr w:type="gramStart"/>
      <w:r>
        <w:rPr>
          <w:rFonts w:ascii="Arial" w:hAnsi="Arial"/>
          <w:color w:val="2A6099"/>
        </w:rPr>
        <w:t>Goodall, J. (2016) </w:t>
      </w:r>
      <w:r>
        <w:rPr>
          <w:rFonts w:ascii="TimesNewRomanPS-ItalicMT" w:hAnsi="TimesNewRomanPS-ItalicMT"/>
          <w:i/>
          <w:color w:val="2A6099"/>
        </w:rPr>
        <w:t>Technology and school–home communication</w:t>
      </w:r>
      <w:r>
        <w:rPr>
          <w:rFonts w:ascii="Arial" w:hAnsi="Arial"/>
          <w:color w:val="2A6099"/>
        </w:rPr>
        <w:t>.</w:t>
      </w:r>
      <w:proofErr w:type="gramEnd"/>
      <w:r>
        <w:rPr>
          <w:rFonts w:ascii="Arial" w:hAnsi="Arial"/>
          <w:color w:val="2A6099"/>
        </w:rPr>
        <w:t xml:space="preserve"> International Journal of Pedagogies and Learning, 11(2), pp. 118–131.</w:t>
      </w:r>
    </w:p>
    <w:p w:rsidR="00941B4E" w:rsidRDefault="00AE7933">
      <w:pPr>
        <w:pStyle w:val="af0"/>
        <w:spacing w:after="0" w:line="360" w:lineRule="auto"/>
        <w:rPr>
          <w:rFonts w:ascii="Arial" w:hAnsi="Arial"/>
          <w:color w:val="2A6099"/>
        </w:rPr>
      </w:pPr>
      <w:proofErr w:type="spellStart"/>
      <w:proofErr w:type="gramStart"/>
      <w:r>
        <w:rPr>
          <w:rFonts w:ascii="Arial" w:hAnsi="Arial"/>
          <w:color w:val="2A6099"/>
        </w:rPr>
        <w:t>Kucirkova</w:t>
      </w:r>
      <w:proofErr w:type="spellEnd"/>
      <w:r>
        <w:rPr>
          <w:rFonts w:ascii="Arial" w:hAnsi="Arial"/>
          <w:color w:val="2A6099"/>
        </w:rPr>
        <w:t>, N. (2017) </w:t>
      </w:r>
      <w:r>
        <w:rPr>
          <w:rFonts w:ascii="TimesNewRomanPS-ItalicMT" w:hAnsi="TimesNewRomanPS-ItalicMT"/>
          <w:i/>
          <w:color w:val="2A6099"/>
        </w:rPr>
        <w:t>Digital literacy and early childhood</w:t>
      </w:r>
      <w:r>
        <w:rPr>
          <w:rFonts w:ascii="Arial" w:hAnsi="Arial"/>
          <w:color w:val="2A6099"/>
        </w:rPr>
        <w:t>.</w:t>
      </w:r>
      <w:proofErr w:type="gramEnd"/>
      <w:r>
        <w:rPr>
          <w:rFonts w:ascii="Arial" w:hAnsi="Arial"/>
          <w:color w:val="2A6099"/>
        </w:rPr>
        <w:t xml:space="preserve"> London: Bloomsbury.</w:t>
      </w:r>
    </w:p>
    <w:p w:rsidR="00941B4E" w:rsidRDefault="00AE7933">
      <w:pPr>
        <w:pStyle w:val="af0"/>
        <w:spacing w:after="0" w:line="360" w:lineRule="auto"/>
        <w:rPr>
          <w:rFonts w:ascii="Arial" w:hAnsi="Arial"/>
          <w:color w:val="2A6099"/>
        </w:rPr>
      </w:pPr>
      <w:r>
        <w:rPr>
          <w:rFonts w:ascii="Arial" w:hAnsi="Arial"/>
          <w:color w:val="2A6099"/>
        </w:rPr>
        <w:t xml:space="preserve">Livingstone, S., </w:t>
      </w:r>
      <w:proofErr w:type="spellStart"/>
      <w:r>
        <w:rPr>
          <w:rFonts w:ascii="Arial" w:hAnsi="Arial"/>
          <w:color w:val="2A6099"/>
        </w:rPr>
        <w:t>Mascheroni</w:t>
      </w:r>
      <w:proofErr w:type="spellEnd"/>
      <w:r>
        <w:rPr>
          <w:rFonts w:ascii="Arial" w:hAnsi="Arial"/>
          <w:color w:val="2A6099"/>
        </w:rPr>
        <w:t xml:space="preserve">, G. and </w:t>
      </w:r>
      <w:proofErr w:type="spellStart"/>
      <w:r>
        <w:rPr>
          <w:rFonts w:ascii="Arial" w:hAnsi="Arial"/>
          <w:color w:val="2A6099"/>
        </w:rPr>
        <w:t>Staksrud</w:t>
      </w:r>
      <w:proofErr w:type="spellEnd"/>
      <w:r>
        <w:rPr>
          <w:rFonts w:ascii="Arial" w:hAnsi="Arial"/>
          <w:color w:val="2A6099"/>
        </w:rPr>
        <w:t>, E. (2018) </w:t>
      </w:r>
      <w:r>
        <w:rPr>
          <w:rFonts w:ascii="TimesNewRomanPS-ItalicMT" w:hAnsi="TimesNewRomanPS-ItalicMT"/>
          <w:i/>
          <w:color w:val="2A6099"/>
        </w:rPr>
        <w:t>European research on children’s internet use</w:t>
      </w:r>
      <w:r>
        <w:rPr>
          <w:rFonts w:ascii="Arial" w:hAnsi="Arial"/>
          <w:color w:val="2A6099"/>
        </w:rPr>
        <w:t>. London: LSE.</w:t>
      </w:r>
    </w:p>
    <w:p w:rsidR="00941B4E" w:rsidRDefault="00AE7933">
      <w:pPr>
        <w:pStyle w:val="af0"/>
        <w:spacing w:after="0" w:line="360" w:lineRule="auto"/>
        <w:rPr>
          <w:rFonts w:ascii="Arial" w:hAnsi="Arial"/>
          <w:color w:val="2A6099"/>
        </w:rPr>
      </w:pPr>
      <w:r>
        <w:rPr>
          <w:rFonts w:ascii="Arial" w:hAnsi="Arial"/>
          <w:color w:val="2A6099"/>
        </w:rPr>
        <w:t>Marsh, J. et al. (2017) </w:t>
      </w:r>
      <w:r>
        <w:rPr>
          <w:rFonts w:ascii="TimesNewRomanPS-ItalicMT" w:hAnsi="TimesNewRomanPS-ItalicMT"/>
          <w:i/>
          <w:color w:val="2A6099"/>
        </w:rPr>
        <w:t>Digital play: A new classification</w:t>
      </w:r>
      <w:r>
        <w:rPr>
          <w:rFonts w:ascii="Arial" w:hAnsi="Arial"/>
          <w:color w:val="2A6099"/>
        </w:rPr>
        <w:t>. E</w:t>
      </w:r>
      <w:r>
        <w:rPr>
          <w:rFonts w:ascii="Arial" w:hAnsi="Arial"/>
          <w:color w:val="2A6099"/>
        </w:rPr>
        <w:t>arly Years, 37(1), pp. 3–12.</w:t>
      </w:r>
    </w:p>
    <w:p w:rsidR="00941B4E" w:rsidRDefault="00AE7933">
      <w:pPr>
        <w:pStyle w:val="af0"/>
        <w:spacing w:after="0" w:line="360" w:lineRule="auto"/>
        <w:rPr>
          <w:rFonts w:ascii="Arial" w:hAnsi="Arial"/>
          <w:color w:val="2A6099"/>
        </w:rPr>
      </w:pPr>
      <w:r>
        <w:rPr>
          <w:rFonts w:ascii="Arial" w:hAnsi="Arial"/>
          <w:color w:val="2A6099"/>
        </w:rPr>
        <w:t>Neumann, M. (2018) </w:t>
      </w:r>
      <w:r>
        <w:rPr>
          <w:rFonts w:ascii="TimesNewRomanPS-ItalicMT" w:hAnsi="TimesNewRomanPS-ItalicMT"/>
          <w:i/>
          <w:color w:val="2A6099"/>
        </w:rPr>
        <w:t>Using tablets in early childhood education</w:t>
      </w:r>
      <w:r>
        <w:rPr>
          <w:rFonts w:ascii="Arial" w:hAnsi="Arial"/>
          <w:color w:val="2A6099"/>
        </w:rPr>
        <w:t>. Early Child Development and Care, 188(6), pp. 1–12.</w:t>
      </w:r>
    </w:p>
    <w:p w:rsidR="00941B4E" w:rsidRDefault="00AE7933">
      <w:pPr>
        <w:pStyle w:val="af0"/>
        <w:spacing w:after="0" w:line="360" w:lineRule="auto"/>
        <w:rPr>
          <w:rFonts w:ascii="Arial" w:hAnsi="Arial"/>
          <w:color w:val="2A6099"/>
        </w:rPr>
      </w:pPr>
      <w:r>
        <w:rPr>
          <w:rFonts w:ascii="Arial" w:hAnsi="Arial"/>
          <w:color w:val="2A6099"/>
        </w:rPr>
        <w:t>NSPCC (2022) </w:t>
      </w:r>
      <w:proofErr w:type="gramStart"/>
      <w:r>
        <w:rPr>
          <w:rFonts w:ascii="TimesNewRomanPS-ItalicMT" w:hAnsi="TimesNewRomanPS-ItalicMT"/>
          <w:i/>
          <w:color w:val="2A6099"/>
        </w:rPr>
        <w:t>Online</w:t>
      </w:r>
      <w:proofErr w:type="gramEnd"/>
      <w:r>
        <w:rPr>
          <w:rFonts w:ascii="TimesNewRomanPS-ItalicMT" w:hAnsi="TimesNewRomanPS-ItalicMT"/>
          <w:i/>
          <w:color w:val="2A6099"/>
        </w:rPr>
        <w:t xml:space="preserve"> safety for children</w:t>
      </w:r>
      <w:r>
        <w:rPr>
          <w:rFonts w:ascii="Arial" w:hAnsi="Arial"/>
          <w:color w:val="2A6099"/>
        </w:rPr>
        <w:t>. London: NSPCC.</w:t>
      </w:r>
    </w:p>
    <w:p w:rsidR="00941B4E" w:rsidRDefault="00AE7933">
      <w:pPr>
        <w:pStyle w:val="af0"/>
        <w:spacing w:after="0" w:line="360" w:lineRule="auto"/>
        <w:rPr>
          <w:rFonts w:ascii="Arial" w:hAnsi="Arial"/>
          <w:color w:val="2A6099"/>
        </w:rPr>
      </w:pPr>
      <w:r>
        <w:rPr>
          <w:rFonts w:ascii="Arial" w:hAnsi="Arial"/>
          <w:color w:val="2A6099"/>
        </w:rPr>
        <w:t>OECD (2020) </w:t>
      </w:r>
      <w:proofErr w:type="gramStart"/>
      <w:r>
        <w:rPr>
          <w:rFonts w:ascii="TimesNewRomanPS-ItalicMT" w:hAnsi="TimesNewRomanPS-ItalicMT"/>
          <w:i/>
          <w:color w:val="2A6099"/>
        </w:rPr>
        <w:t>Early</w:t>
      </w:r>
      <w:proofErr w:type="gramEnd"/>
      <w:r>
        <w:rPr>
          <w:rFonts w:ascii="TimesNewRomanPS-ItalicMT" w:hAnsi="TimesNewRomanPS-ItalicMT"/>
          <w:i/>
          <w:color w:val="2A6099"/>
        </w:rPr>
        <w:t xml:space="preserve"> learning and child well-being</w:t>
      </w:r>
      <w:r>
        <w:rPr>
          <w:rFonts w:ascii="Arial" w:hAnsi="Arial"/>
          <w:color w:val="2A6099"/>
        </w:rPr>
        <w:t xml:space="preserve">. Paris: </w:t>
      </w:r>
      <w:r>
        <w:rPr>
          <w:rFonts w:ascii="Arial" w:hAnsi="Arial"/>
          <w:color w:val="2A6099"/>
        </w:rPr>
        <w:t>OECD Publishing.</w:t>
      </w:r>
    </w:p>
    <w:p w:rsidR="00941B4E" w:rsidRDefault="00AE7933">
      <w:pPr>
        <w:pStyle w:val="af0"/>
        <w:spacing w:after="0" w:line="360" w:lineRule="auto"/>
        <w:rPr>
          <w:rFonts w:ascii="Arial" w:hAnsi="Arial"/>
          <w:color w:val="2A6099"/>
        </w:rPr>
      </w:pPr>
      <w:r>
        <w:rPr>
          <w:rFonts w:ascii="Arial" w:hAnsi="Arial"/>
          <w:color w:val="2A6099"/>
        </w:rPr>
        <w:t>Ofcom (2022) </w:t>
      </w:r>
      <w:r>
        <w:rPr>
          <w:rFonts w:ascii="TimesNewRomanPS-ItalicMT" w:hAnsi="TimesNewRomanPS-ItalicMT"/>
          <w:i/>
          <w:color w:val="2A6099"/>
        </w:rPr>
        <w:t>Children and parents: Media use and attitudes report</w:t>
      </w:r>
      <w:r>
        <w:rPr>
          <w:rFonts w:ascii="Arial" w:hAnsi="Arial"/>
          <w:color w:val="2A6099"/>
        </w:rPr>
        <w:t>. London: Ofcom.</w:t>
      </w:r>
    </w:p>
    <w:p w:rsidR="00941B4E" w:rsidRDefault="00AE7933">
      <w:pPr>
        <w:pStyle w:val="af0"/>
        <w:spacing w:after="0" w:line="360" w:lineRule="auto"/>
        <w:rPr>
          <w:rFonts w:ascii="Arial" w:hAnsi="Arial"/>
          <w:color w:val="2A6099"/>
        </w:rPr>
      </w:pPr>
      <w:r>
        <w:rPr>
          <w:rFonts w:ascii="Arial" w:hAnsi="Arial"/>
          <w:color w:val="2A6099"/>
        </w:rPr>
        <w:t>PACEY (2020) </w:t>
      </w:r>
      <w:r>
        <w:rPr>
          <w:rFonts w:ascii="TimesNewRomanPS-ItalicMT" w:hAnsi="TimesNewRomanPS-ItalicMT"/>
          <w:i/>
          <w:color w:val="2A6099"/>
        </w:rPr>
        <w:t>Working in partnership with parents</w:t>
      </w:r>
      <w:r>
        <w:rPr>
          <w:rFonts w:ascii="Arial" w:hAnsi="Arial"/>
          <w:color w:val="2A6099"/>
        </w:rPr>
        <w:t>. London: PACEY.</w:t>
      </w:r>
    </w:p>
    <w:p w:rsidR="00941B4E" w:rsidRDefault="00AE7933">
      <w:pPr>
        <w:pStyle w:val="af0"/>
        <w:spacing w:after="0" w:line="360" w:lineRule="auto"/>
        <w:rPr>
          <w:rFonts w:ascii="Arial" w:hAnsi="Arial"/>
          <w:color w:val="2A6099"/>
        </w:rPr>
      </w:pPr>
      <w:proofErr w:type="spellStart"/>
      <w:r>
        <w:rPr>
          <w:rFonts w:ascii="Arial" w:hAnsi="Arial"/>
          <w:color w:val="2A6099"/>
        </w:rPr>
        <w:t>Plowman</w:t>
      </w:r>
      <w:proofErr w:type="spellEnd"/>
      <w:r>
        <w:rPr>
          <w:rFonts w:ascii="Arial" w:hAnsi="Arial"/>
          <w:color w:val="2A6099"/>
        </w:rPr>
        <w:t xml:space="preserve">, L., </w:t>
      </w:r>
      <w:proofErr w:type="spellStart"/>
      <w:r>
        <w:rPr>
          <w:rFonts w:ascii="Arial" w:hAnsi="Arial"/>
          <w:color w:val="2A6099"/>
        </w:rPr>
        <w:t>McPake</w:t>
      </w:r>
      <w:proofErr w:type="spellEnd"/>
      <w:r>
        <w:rPr>
          <w:rFonts w:ascii="Arial" w:hAnsi="Arial"/>
          <w:color w:val="2A6099"/>
        </w:rPr>
        <w:t>, J. and Stephen, C. (2016) </w:t>
      </w:r>
      <w:proofErr w:type="gramStart"/>
      <w:r>
        <w:rPr>
          <w:rFonts w:ascii="TimesNewRomanPS-ItalicMT" w:hAnsi="TimesNewRomanPS-ItalicMT"/>
          <w:i/>
          <w:color w:val="2A6099"/>
        </w:rPr>
        <w:t>The</w:t>
      </w:r>
      <w:proofErr w:type="gramEnd"/>
      <w:r>
        <w:rPr>
          <w:rFonts w:ascii="TimesNewRomanPS-ItalicMT" w:hAnsi="TimesNewRomanPS-ItalicMT"/>
          <w:i/>
          <w:color w:val="2A6099"/>
        </w:rPr>
        <w:t xml:space="preserve"> </w:t>
      </w:r>
      <w:proofErr w:type="spellStart"/>
      <w:r>
        <w:rPr>
          <w:rFonts w:ascii="TimesNewRomanPS-ItalicMT" w:hAnsi="TimesNewRomanPS-ItalicMT"/>
          <w:i/>
          <w:color w:val="2A6099"/>
        </w:rPr>
        <w:t>technologisation</w:t>
      </w:r>
      <w:proofErr w:type="spellEnd"/>
      <w:r>
        <w:rPr>
          <w:rFonts w:ascii="TimesNewRomanPS-ItalicMT" w:hAnsi="TimesNewRomanPS-ItalicMT"/>
          <w:i/>
          <w:color w:val="2A6099"/>
        </w:rPr>
        <w:t xml:space="preserve"> of childhood?</w:t>
      </w:r>
      <w:r>
        <w:rPr>
          <w:rFonts w:ascii="Arial" w:hAnsi="Arial"/>
          <w:color w:val="2A6099"/>
        </w:rPr>
        <w:t xml:space="preserve"> Early </w:t>
      </w:r>
      <w:r>
        <w:rPr>
          <w:rFonts w:ascii="Arial" w:hAnsi="Arial"/>
          <w:color w:val="2A6099"/>
        </w:rPr>
        <w:t>Years, 36(2), pp. 1–15.</w:t>
      </w:r>
    </w:p>
    <w:p w:rsidR="00941B4E" w:rsidRDefault="00AE7933">
      <w:pPr>
        <w:pStyle w:val="af0"/>
        <w:spacing w:after="0" w:line="360" w:lineRule="auto"/>
        <w:rPr>
          <w:rFonts w:ascii="Arial" w:hAnsi="Arial"/>
          <w:color w:val="2A6099"/>
        </w:rPr>
      </w:pPr>
      <w:proofErr w:type="spellStart"/>
      <w:r>
        <w:rPr>
          <w:rFonts w:ascii="Arial" w:hAnsi="Arial"/>
          <w:color w:val="2A6099"/>
        </w:rPr>
        <w:t>Siraj</w:t>
      </w:r>
      <w:proofErr w:type="spellEnd"/>
      <w:r>
        <w:rPr>
          <w:rFonts w:ascii="Arial" w:hAnsi="Arial"/>
          <w:color w:val="2A6099"/>
        </w:rPr>
        <w:t>-Blatchford, I. et al. (2016) </w:t>
      </w:r>
      <w:r>
        <w:rPr>
          <w:rFonts w:ascii="TimesNewRomanPS-ItalicMT" w:hAnsi="TimesNewRomanPS-ItalicMT"/>
          <w:i/>
          <w:color w:val="2A6099"/>
        </w:rPr>
        <w:t xml:space="preserve">Effective leadership in the early </w:t>
      </w:r>
      <w:proofErr w:type="gramStart"/>
      <w:r>
        <w:rPr>
          <w:rFonts w:ascii="TimesNewRomanPS-ItalicMT" w:hAnsi="TimesNewRomanPS-ItalicMT"/>
          <w:i/>
          <w:color w:val="2A6099"/>
        </w:rPr>
        <w:t>years</w:t>
      </w:r>
      <w:proofErr w:type="gramEnd"/>
      <w:r>
        <w:rPr>
          <w:rFonts w:ascii="TimesNewRomanPS-ItalicMT" w:hAnsi="TimesNewRomanPS-ItalicMT"/>
          <w:i/>
          <w:color w:val="2A6099"/>
        </w:rPr>
        <w:t xml:space="preserve"> sector</w:t>
      </w:r>
      <w:r>
        <w:rPr>
          <w:rFonts w:ascii="Arial" w:hAnsi="Arial"/>
          <w:color w:val="2A6099"/>
        </w:rPr>
        <w:t>. London: Institute of Education.</w:t>
      </w:r>
    </w:p>
    <w:p w:rsidR="00941B4E" w:rsidRDefault="00AE7933">
      <w:pPr>
        <w:pStyle w:val="af0"/>
        <w:spacing w:after="0" w:line="360" w:lineRule="auto"/>
        <w:rPr>
          <w:rFonts w:ascii="Arial" w:hAnsi="Arial"/>
          <w:color w:val="2A6099"/>
        </w:rPr>
      </w:pPr>
      <w:r>
        <w:rPr>
          <w:rFonts w:ascii="Arial" w:hAnsi="Arial"/>
          <w:color w:val="2A6099"/>
        </w:rPr>
        <w:t>Welsh Government (2022) </w:t>
      </w:r>
      <w:r>
        <w:rPr>
          <w:rFonts w:ascii="TimesNewRomanPS-ItalicMT" w:hAnsi="TimesNewRomanPS-ItalicMT"/>
          <w:i/>
          <w:color w:val="2A6099"/>
        </w:rPr>
        <w:t xml:space="preserve">Curriculum for </w:t>
      </w:r>
      <w:proofErr w:type="gramStart"/>
      <w:r>
        <w:rPr>
          <w:rFonts w:ascii="TimesNewRomanPS-ItalicMT" w:hAnsi="TimesNewRomanPS-ItalicMT"/>
          <w:i/>
          <w:color w:val="2A6099"/>
        </w:rPr>
        <w:t>Wales</w:t>
      </w:r>
      <w:proofErr w:type="gramEnd"/>
      <w:r>
        <w:rPr>
          <w:rFonts w:ascii="TimesNewRomanPS-ItalicMT" w:hAnsi="TimesNewRomanPS-ItalicMT"/>
          <w:i/>
          <w:color w:val="2A6099"/>
        </w:rPr>
        <w:t xml:space="preserve"> framework</w:t>
      </w:r>
      <w:r>
        <w:rPr>
          <w:rFonts w:ascii="Arial" w:hAnsi="Arial"/>
          <w:color w:val="2A6099"/>
        </w:rPr>
        <w:t>. Cardiff: Welsh Government.</w:t>
      </w:r>
    </w:p>
    <w:p w:rsidR="00941B4E" w:rsidRDefault="00AE7933">
      <w:pPr>
        <w:pStyle w:val="af0"/>
        <w:spacing w:after="0" w:line="360" w:lineRule="auto"/>
        <w:rPr>
          <w:rFonts w:ascii="Arial" w:hAnsi="Arial"/>
          <w:color w:val="2A6099"/>
        </w:rPr>
      </w:pPr>
      <w:proofErr w:type="gramStart"/>
      <w:r>
        <w:rPr>
          <w:rFonts w:ascii="Arial" w:hAnsi="Arial"/>
          <w:color w:val="2A6099"/>
        </w:rPr>
        <w:t>World Health Organization (2019) </w:t>
      </w:r>
      <w:r>
        <w:rPr>
          <w:rFonts w:ascii="TimesNewRomanPS-ItalicMT" w:hAnsi="TimesNewRomanPS-ItalicMT"/>
          <w:i/>
          <w:color w:val="2A6099"/>
        </w:rPr>
        <w:t>G</w:t>
      </w:r>
      <w:r>
        <w:rPr>
          <w:rFonts w:ascii="TimesNewRomanPS-ItalicMT" w:hAnsi="TimesNewRomanPS-ItalicMT"/>
          <w:i/>
          <w:color w:val="2A6099"/>
        </w:rPr>
        <w:t>uidelines on physical activity, sedentary behaviour and sleep for children under 5 years</w:t>
      </w:r>
      <w:r>
        <w:rPr>
          <w:rFonts w:ascii="Arial" w:hAnsi="Arial"/>
          <w:color w:val="2A6099"/>
        </w:rPr>
        <w:t>.</w:t>
      </w:r>
      <w:proofErr w:type="gramEnd"/>
      <w:r>
        <w:rPr>
          <w:rFonts w:ascii="Arial" w:hAnsi="Arial"/>
          <w:color w:val="2A6099"/>
        </w:rPr>
        <w:t xml:space="preserve"> Geneva: WHO.</w:t>
      </w:r>
    </w:p>
    <w:p w:rsidR="00941B4E" w:rsidRDefault="00AE7933">
      <w:pPr>
        <w:pStyle w:val="af0"/>
        <w:spacing w:after="0" w:line="360" w:lineRule="auto"/>
        <w:rPr>
          <w:rFonts w:ascii="Arial" w:hAnsi="Arial"/>
          <w:color w:val="780373"/>
        </w:rPr>
      </w:pPr>
      <w:proofErr w:type="gramStart"/>
      <w:r>
        <w:rPr>
          <w:rFonts w:ascii="Arial" w:hAnsi="Arial"/>
          <w:color w:val="780373"/>
        </w:rPr>
        <w:lastRenderedPageBreak/>
        <w:t xml:space="preserve">Al </w:t>
      </w:r>
      <w:proofErr w:type="spellStart"/>
      <w:r>
        <w:rPr>
          <w:rFonts w:ascii="Arial" w:hAnsi="Arial"/>
          <w:color w:val="780373"/>
        </w:rPr>
        <w:t>Odhayani</w:t>
      </w:r>
      <w:proofErr w:type="spellEnd"/>
      <w:r>
        <w:rPr>
          <w:rFonts w:ascii="Arial" w:hAnsi="Arial"/>
          <w:color w:val="780373"/>
        </w:rPr>
        <w:t>, A., Watson, W. J. and Watson, L. (2013) ‘Behavioural consequences of child abuse’, </w:t>
      </w:r>
      <w:r>
        <w:rPr>
          <w:rFonts w:ascii="TimesNewRomanPS-ItalicMT" w:hAnsi="TimesNewRomanPS-ItalicMT"/>
          <w:i/>
          <w:color w:val="780373"/>
        </w:rPr>
        <w:t>Canadian Family Physician</w:t>
      </w:r>
      <w:r>
        <w:rPr>
          <w:rFonts w:ascii="Arial" w:hAnsi="Arial"/>
          <w:color w:val="780373"/>
        </w:rPr>
        <w:t>, 59(8), pp. 831–836.</w:t>
      </w:r>
      <w:proofErr w:type="gramEnd"/>
    </w:p>
    <w:p w:rsidR="00941B4E" w:rsidRDefault="00AE7933">
      <w:pPr>
        <w:pStyle w:val="af0"/>
        <w:spacing w:after="0" w:line="360" w:lineRule="auto"/>
        <w:rPr>
          <w:rFonts w:ascii="Arial" w:hAnsi="Arial"/>
          <w:color w:val="780373"/>
        </w:rPr>
      </w:pPr>
      <w:proofErr w:type="spellStart"/>
      <w:r>
        <w:rPr>
          <w:rFonts w:ascii="Arial" w:hAnsi="Arial"/>
          <w:color w:val="780373"/>
        </w:rPr>
        <w:t>Anazia</w:t>
      </w:r>
      <w:proofErr w:type="spellEnd"/>
      <w:r>
        <w:rPr>
          <w:rFonts w:ascii="Arial" w:hAnsi="Arial"/>
          <w:color w:val="780373"/>
        </w:rPr>
        <w:t xml:space="preserve">, </w:t>
      </w:r>
      <w:r>
        <w:rPr>
          <w:rFonts w:ascii="Arial" w:hAnsi="Arial"/>
          <w:color w:val="780373"/>
        </w:rPr>
        <w:t>I., Skinner, B. and Woods, C. (2025) ‘Home-school partnerships: values and expectations of rural teachers and parents’, </w:t>
      </w:r>
      <w:r>
        <w:rPr>
          <w:rFonts w:ascii="TimesNewRomanPS-ItalicMT" w:hAnsi="TimesNewRomanPS-ItalicMT"/>
          <w:i/>
          <w:color w:val="780373"/>
        </w:rPr>
        <w:t>Educational Research</w:t>
      </w:r>
      <w:r>
        <w:rPr>
          <w:rFonts w:ascii="Arial" w:hAnsi="Arial"/>
          <w:color w:val="780373"/>
        </w:rPr>
        <w:t>, pp. 1–20.</w:t>
      </w:r>
    </w:p>
    <w:p w:rsidR="00941B4E" w:rsidRDefault="00AE7933">
      <w:pPr>
        <w:pStyle w:val="af0"/>
        <w:spacing w:after="0" w:line="360" w:lineRule="auto"/>
        <w:rPr>
          <w:rFonts w:ascii="Arial" w:hAnsi="Arial"/>
          <w:color w:val="780373"/>
        </w:rPr>
      </w:pPr>
      <w:r>
        <w:rPr>
          <w:rFonts w:ascii="Arial" w:hAnsi="Arial"/>
          <w:color w:val="780373"/>
        </w:rPr>
        <w:t xml:space="preserve">Baker, T., Wise, J., Kelly, G. and </w:t>
      </w:r>
      <w:proofErr w:type="spellStart"/>
      <w:r>
        <w:rPr>
          <w:rFonts w:ascii="Arial" w:hAnsi="Arial"/>
          <w:color w:val="780373"/>
        </w:rPr>
        <w:t>Skiba</w:t>
      </w:r>
      <w:proofErr w:type="spellEnd"/>
      <w:r>
        <w:rPr>
          <w:rFonts w:ascii="Arial" w:hAnsi="Arial"/>
          <w:color w:val="780373"/>
        </w:rPr>
        <w:t>, R. (2016) ‘Identifying barriers: Creating solutions to improve</w:t>
      </w:r>
      <w:r>
        <w:rPr>
          <w:rFonts w:ascii="Arial" w:hAnsi="Arial"/>
          <w:color w:val="780373"/>
        </w:rPr>
        <w:t xml:space="preserve"> family engagement’, </w:t>
      </w:r>
      <w:r>
        <w:rPr>
          <w:rFonts w:ascii="TimesNewRomanPS-ItalicMT" w:hAnsi="TimesNewRomanPS-ItalicMT"/>
          <w:i/>
          <w:color w:val="780373"/>
        </w:rPr>
        <w:t>School Community Journal</w:t>
      </w:r>
      <w:r>
        <w:rPr>
          <w:rFonts w:ascii="Arial" w:hAnsi="Arial"/>
          <w:color w:val="780373"/>
        </w:rPr>
        <w:t>, 26(2), pp. 161–184.</w:t>
      </w:r>
    </w:p>
    <w:p w:rsidR="00941B4E" w:rsidRDefault="00AE7933">
      <w:pPr>
        <w:pStyle w:val="af0"/>
        <w:spacing w:after="0" w:line="360" w:lineRule="auto"/>
        <w:rPr>
          <w:rFonts w:ascii="Arial" w:hAnsi="Arial"/>
          <w:color w:val="780373"/>
        </w:rPr>
      </w:pPr>
      <w:proofErr w:type="spellStart"/>
      <w:r>
        <w:rPr>
          <w:rFonts w:ascii="Arial" w:hAnsi="Arial"/>
          <w:color w:val="780373"/>
        </w:rPr>
        <w:t>Boies</w:t>
      </w:r>
      <w:proofErr w:type="spellEnd"/>
      <w:r>
        <w:rPr>
          <w:rFonts w:ascii="Arial" w:hAnsi="Arial"/>
          <w:color w:val="780373"/>
        </w:rPr>
        <w:t xml:space="preserve">, K., </w:t>
      </w:r>
      <w:proofErr w:type="spellStart"/>
      <w:r>
        <w:rPr>
          <w:rFonts w:ascii="Arial" w:hAnsi="Arial"/>
          <w:color w:val="780373"/>
        </w:rPr>
        <w:t>Fiset</w:t>
      </w:r>
      <w:proofErr w:type="spellEnd"/>
      <w:r>
        <w:rPr>
          <w:rFonts w:ascii="Arial" w:hAnsi="Arial"/>
          <w:color w:val="780373"/>
        </w:rPr>
        <w:t>, J. and Gill, H. (2015) ‘Communication and trust are key: Unlocking the relationship between leadership and team performance’, </w:t>
      </w:r>
      <w:r>
        <w:rPr>
          <w:rFonts w:ascii="TimesNewRomanPS-ItalicMT" w:hAnsi="TimesNewRomanPS-ItalicMT"/>
          <w:i/>
          <w:color w:val="780373"/>
        </w:rPr>
        <w:t>The Leadership Quarterly</w:t>
      </w:r>
      <w:r>
        <w:rPr>
          <w:rFonts w:ascii="Arial" w:hAnsi="Arial"/>
          <w:color w:val="780373"/>
        </w:rPr>
        <w:t>, 26(6), pp. 1080–109</w:t>
      </w:r>
      <w:r>
        <w:rPr>
          <w:rFonts w:ascii="Arial" w:hAnsi="Arial"/>
          <w:color w:val="780373"/>
        </w:rPr>
        <w:t>4.</w:t>
      </w:r>
    </w:p>
    <w:p w:rsidR="00941B4E" w:rsidRDefault="00AE7933">
      <w:pPr>
        <w:pStyle w:val="af0"/>
        <w:spacing w:after="0" w:line="360" w:lineRule="auto"/>
        <w:rPr>
          <w:rFonts w:ascii="Arial" w:hAnsi="Arial"/>
          <w:color w:val="780373"/>
        </w:rPr>
      </w:pPr>
      <w:proofErr w:type="gramStart"/>
      <w:r>
        <w:rPr>
          <w:rFonts w:ascii="Arial" w:hAnsi="Arial"/>
          <w:color w:val="780373"/>
        </w:rPr>
        <w:t>Buckler, R. (2024) </w:t>
      </w:r>
      <w:r>
        <w:rPr>
          <w:rFonts w:ascii="TimesNewRomanPS-ItalicMT" w:hAnsi="TimesNewRomanPS-ItalicMT"/>
          <w:i/>
          <w:color w:val="780373"/>
        </w:rPr>
        <w:t>Safeguarding in 2024: Effective leadership</w:t>
      </w:r>
      <w:r>
        <w:rPr>
          <w:rFonts w:ascii="Arial" w:hAnsi="Arial"/>
          <w:color w:val="780373"/>
        </w:rPr>
        <w:t>.</w:t>
      </w:r>
      <w:proofErr w:type="gramEnd"/>
      <w:r>
        <w:rPr>
          <w:rFonts w:ascii="Arial" w:hAnsi="Arial"/>
          <w:color w:val="780373"/>
        </w:rPr>
        <w:t xml:space="preserve"> </w:t>
      </w:r>
      <w:proofErr w:type="gramStart"/>
      <w:r>
        <w:rPr>
          <w:rFonts w:ascii="Arial" w:hAnsi="Arial"/>
          <w:color w:val="780373"/>
        </w:rPr>
        <w:t>Nursery World.</w:t>
      </w:r>
      <w:proofErr w:type="gramEnd"/>
    </w:p>
    <w:p w:rsidR="00941B4E" w:rsidRDefault="00AE7933">
      <w:pPr>
        <w:pStyle w:val="af0"/>
        <w:spacing w:after="0" w:line="360" w:lineRule="auto"/>
        <w:rPr>
          <w:rFonts w:ascii="Arial" w:hAnsi="Arial"/>
          <w:color w:val="780373"/>
        </w:rPr>
      </w:pPr>
      <w:proofErr w:type="gramStart"/>
      <w:r>
        <w:rPr>
          <w:rFonts w:ascii="Arial" w:hAnsi="Arial"/>
          <w:color w:val="780373"/>
        </w:rPr>
        <w:t>Coelho, V. (2026) ‘Parent partnership in early childhood education’, </w:t>
      </w:r>
      <w:r>
        <w:rPr>
          <w:rFonts w:ascii="TimesNewRomanPS-ItalicMT" w:hAnsi="TimesNewRomanPS-ItalicMT"/>
          <w:i/>
          <w:color w:val="780373"/>
        </w:rPr>
        <w:t>International Journal of Early Years Education</w:t>
      </w:r>
      <w:r>
        <w:rPr>
          <w:rFonts w:ascii="Arial" w:hAnsi="Arial"/>
          <w:color w:val="780373"/>
        </w:rPr>
        <w:t>, 34(1), pp. 1–5.</w:t>
      </w:r>
      <w:proofErr w:type="gramEnd"/>
    </w:p>
    <w:p w:rsidR="00941B4E" w:rsidRDefault="00AE7933">
      <w:pPr>
        <w:pStyle w:val="af0"/>
        <w:spacing w:after="0" w:line="360" w:lineRule="auto"/>
        <w:rPr>
          <w:rFonts w:ascii="Arial" w:hAnsi="Arial"/>
          <w:color w:val="780373"/>
        </w:rPr>
      </w:pPr>
      <w:r>
        <w:rPr>
          <w:rFonts w:ascii="Arial" w:hAnsi="Arial"/>
          <w:color w:val="780373"/>
        </w:rPr>
        <w:t>Department for Education (2022) </w:t>
      </w:r>
      <w:r>
        <w:rPr>
          <w:rFonts w:ascii="TimesNewRomanPS-ItalicMT" w:hAnsi="TimesNewRomanPS-ItalicMT"/>
          <w:i/>
          <w:color w:val="780373"/>
        </w:rPr>
        <w:t>Help for e</w:t>
      </w:r>
      <w:r>
        <w:rPr>
          <w:rFonts w:ascii="TimesNewRomanPS-ItalicMT" w:hAnsi="TimesNewRomanPS-ItalicMT"/>
          <w:i/>
          <w:color w:val="780373"/>
        </w:rPr>
        <w:t xml:space="preserve">arly </w:t>
      </w:r>
      <w:proofErr w:type="gramStart"/>
      <w:r>
        <w:rPr>
          <w:rFonts w:ascii="TimesNewRomanPS-ItalicMT" w:hAnsi="TimesNewRomanPS-ItalicMT"/>
          <w:i/>
          <w:color w:val="780373"/>
        </w:rPr>
        <w:t>years</w:t>
      </w:r>
      <w:proofErr w:type="gramEnd"/>
      <w:r>
        <w:rPr>
          <w:rFonts w:ascii="TimesNewRomanPS-ItalicMT" w:hAnsi="TimesNewRomanPS-ItalicMT"/>
          <w:i/>
          <w:color w:val="780373"/>
        </w:rPr>
        <w:t xml:space="preserve"> providers: Relationships</w:t>
      </w:r>
      <w:r>
        <w:rPr>
          <w:rFonts w:ascii="Arial" w:hAnsi="Arial"/>
          <w:color w:val="780373"/>
        </w:rPr>
        <w:t xml:space="preserve">. London: </w:t>
      </w:r>
      <w:proofErr w:type="spellStart"/>
      <w:r>
        <w:rPr>
          <w:rFonts w:ascii="Arial" w:hAnsi="Arial"/>
          <w:color w:val="780373"/>
        </w:rPr>
        <w:t>DfE</w:t>
      </w:r>
      <w:proofErr w:type="spellEnd"/>
      <w:r>
        <w:rPr>
          <w:rFonts w:ascii="Arial" w:hAnsi="Arial"/>
          <w:color w:val="780373"/>
        </w:rPr>
        <w:t>.</w:t>
      </w:r>
    </w:p>
    <w:p w:rsidR="00941B4E" w:rsidRDefault="00AE7933">
      <w:pPr>
        <w:pStyle w:val="af0"/>
        <w:spacing w:after="0" w:line="360" w:lineRule="auto"/>
        <w:rPr>
          <w:rFonts w:ascii="Arial" w:hAnsi="Arial"/>
          <w:color w:val="780373"/>
        </w:rPr>
      </w:pPr>
      <w:proofErr w:type="gramStart"/>
      <w:r>
        <w:rPr>
          <w:rFonts w:ascii="Arial" w:hAnsi="Arial"/>
          <w:color w:val="780373"/>
        </w:rPr>
        <w:t>Department for Education (2025) </w:t>
      </w:r>
      <w:r>
        <w:rPr>
          <w:rFonts w:ascii="TimesNewRomanPS-ItalicMT" w:hAnsi="TimesNewRomanPS-ItalicMT"/>
          <w:i/>
          <w:color w:val="780373"/>
        </w:rPr>
        <w:t>Early years foundation stage statutory framework</w:t>
      </w:r>
      <w:r>
        <w:rPr>
          <w:rFonts w:ascii="Arial" w:hAnsi="Arial"/>
          <w:color w:val="780373"/>
        </w:rPr>
        <w:t>.</w:t>
      </w:r>
      <w:proofErr w:type="gramEnd"/>
      <w:r>
        <w:rPr>
          <w:rFonts w:ascii="Arial" w:hAnsi="Arial"/>
          <w:color w:val="780373"/>
        </w:rPr>
        <w:t xml:space="preserve"> London: </w:t>
      </w:r>
      <w:proofErr w:type="spellStart"/>
      <w:r>
        <w:rPr>
          <w:rFonts w:ascii="Arial" w:hAnsi="Arial"/>
          <w:color w:val="780373"/>
        </w:rPr>
        <w:t>DfE</w:t>
      </w:r>
      <w:proofErr w:type="spellEnd"/>
      <w:r>
        <w:rPr>
          <w:rFonts w:ascii="Arial" w:hAnsi="Arial"/>
          <w:color w:val="780373"/>
        </w:rPr>
        <w:t>.</w:t>
      </w:r>
    </w:p>
    <w:p w:rsidR="00941B4E" w:rsidRDefault="00AE7933">
      <w:pPr>
        <w:pStyle w:val="af0"/>
        <w:spacing w:after="0" w:line="360" w:lineRule="auto"/>
        <w:rPr>
          <w:rFonts w:ascii="Arial" w:hAnsi="Arial"/>
          <w:color w:val="780373"/>
        </w:rPr>
      </w:pPr>
      <w:proofErr w:type="gramStart"/>
      <w:r>
        <w:rPr>
          <w:rFonts w:ascii="Arial" w:hAnsi="Arial"/>
          <w:color w:val="780373"/>
        </w:rPr>
        <w:t>HM Government (2023) </w:t>
      </w:r>
      <w:r>
        <w:rPr>
          <w:rFonts w:ascii="TimesNewRomanPS-ItalicMT" w:hAnsi="TimesNewRomanPS-ItalicMT"/>
          <w:i/>
          <w:color w:val="780373"/>
        </w:rPr>
        <w:t>Working together to safeguard children</w:t>
      </w:r>
      <w:r>
        <w:rPr>
          <w:rFonts w:ascii="Arial" w:hAnsi="Arial"/>
          <w:color w:val="780373"/>
        </w:rPr>
        <w:t>.</w:t>
      </w:r>
      <w:proofErr w:type="gramEnd"/>
      <w:r>
        <w:rPr>
          <w:rFonts w:ascii="Arial" w:hAnsi="Arial"/>
          <w:color w:val="780373"/>
        </w:rPr>
        <w:t xml:space="preserve"> London: HM Government.</w:t>
      </w:r>
    </w:p>
    <w:p w:rsidR="00941B4E" w:rsidRDefault="00AE7933">
      <w:pPr>
        <w:pStyle w:val="af0"/>
        <w:spacing w:after="0" w:line="360" w:lineRule="auto"/>
        <w:rPr>
          <w:rFonts w:ascii="Arial" w:hAnsi="Arial"/>
          <w:color w:val="780373"/>
        </w:rPr>
      </w:pPr>
      <w:proofErr w:type="spellStart"/>
      <w:proofErr w:type="gramStart"/>
      <w:r>
        <w:rPr>
          <w:rFonts w:ascii="Arial" w:hAnsi="Arial"/>
          <w:color w:val="780373"/>
        </w:rPr>
        <w:t>Iruka</w:t>
      </w:r>
      <w:proofErr w:type="spellEnd"/>
      <w:r>
        <w:rPr>
          <w:rFonts w:ascii="Arial" w:hAnsi="Arial"/>
          <w:color w:val="780373"/>
        </w:rPr>
        <w:t>, I. U., Cabrera, N. a</w:t>
      </w:r>
      <w:r>
        <w:rPr>
          <w:rFonts w:ascii="Arial" w:hAnsi="Arial"/>
          <w:color w:val="780373"/>
        </w:rPr>
        <w:t xml:space="preserve">nd </w:t>
      </w:r>
      <w:proofErr w:type="spellStart"/>
      <w:r>
        <w:rPr>
          <w:rFonts w:ascii="Arial" w:hAnsi="Arial"/>
          <w:color w:val="780373"/>
        </w:rPr>
        <w:t>Páez</w:t>
      </w:r>
      <w:proofErr w:type="spellEnd"/>
      <w:r>
        <w:rPr>
          <w:rFonts w:ascii="Arial" w:hAnsi="Arial"/>
          <w:color w:val="780373"/>
        </w:rPr>
        <w:t>, M. (2022) ‘Supporting and engaging with diverse families’, </w:t>
      </w:r>
      <w:r>
        <w:rPr>
          <w:rFonts w:ascii="TimesNewRomanPS-ItalicMT" w:hAnsi="TimesNewRomanPS-ItalicMT"/>
          <w:i/>
          <w:color w:val="780373"/>
        </w:rPr>
        <w:t>Early Childhood Research Quarterly</w:t>
      </w:r>
      <w:r>
        <w:rPr>
          <w:rFonts w:ascii="Arial" w:hAnsi="Arial"/>
          <w:color w:val="780373"/>
        </w:rPr>
        <w:t>, 60, pp. 390–393.</w:t>
      </w:r>
      <w:proofErr w:type="gramEnd"/>
    </w:p>
    <w:p w:rsidR="00941B4E" w:rsidRDefault="00AE7933">
      <w:pPr>
        <w:pStyle w:val="af0"/>
        <w:spacing w:after="0" w:line="360" w:lineRule="auto"/>
        <w:rPr>
          <w:rFonts w:ascii="Arial" w:hAnsi="Arial"/>
          <w:color w:val="780373"/>
        </w:rPr>
      </w:pPr>
      <w:proofErr w:type="spellStart"/>
      <w:r>
        <w:rPr>
          <w:rFonts w:ascii="Arial" w:hAnsi="Arial"/>
          <w:color w:val="780373"/>
        </w:rPr>
        <w:t>Jurevicius</w:t>
      </w:r>
      <w:proofErr w:type="spellEnd"/>
      <w:r>
        <w:rPr>
          <w:rFonts w:ascii="Arial" w:hAnsi="Arial"/>
          <w:color w:val="780373"/>
        </w:rPr>
        <w:t>, O. (2025) </w:t>
      </w:r>
      <w:r>
        <w:rPr>
          <w:rFonts w:ascii="TimesNewRomanPS-ItalicMT" w:hAnsi="TimesNewRomanPS-ItalicMT"/>
          <w:i/>
          <w:color w:val="780373"/>
        </w:rPr>
        <w:t>McKinsey 7S Model</w:t>
      </w:r>
      <w:r>
        <w:rPr>
          <w:rFonts w:ascii="Arial" w:hAnsi="Arial"/>
          <w:color w:val="780373"/>
        </w:rPr>
        <w:t xml:space="preserve">. </w:t>
      </w:r>
      <w:proofErr w:type="gramStart"/>
      <w:r>
        <w:rPr>
          <w:rFonts w:ascii="Arial" w:hAnsi="Arial"/>
          <w:color w:val="780373"/>
        </w:rPr>
        <w:t>Strategic Management Insight.</w:t>
      </w:r>
      <w:proofErr w:type="gramEnd"/>
    </w:p>
    <w:p w:rsidR="00941B4E" w:rsidRDefault="00AE7933">
      <w:pPr>
        <w:pStyle w:val="af0"/>
        <w:spacing w:after="0" w:line="360" w:lineRule="auto"/>
        <w:rPr>
          <w:rFonts w:ascii="Arial" w:hAnsi="Arial"/>
          <w:color w:val="780373"/>
        </w:rPr>
      </w:pPr>
      <w:r>
        <w:rPr>
          <w:rFonts w:ascii="Arial" w:hAnsi="Arial"/>
          <w:color w:val="780373"/>
        </w:rPr>
        <w:t>Munro, E. (2011) </w:t>
      </w:r>
      <w:proofErr w:type="gramStart"/>
      <w:r>
        <w:rPr>
          <w:rFonts w:ascii="TimesNewRomanPS-ItalicMT" w:hAnsi="TimesNewRomanPS-ItalicMT"/>
          <w:i/>
          <w:color w:val="780373"/>
        </w:rPr>
        <w:t>The</w:t>
      </w:r>
      <w:proofErr w:type="gramEnd"/>
      <w:r>
        <w:rPr>
          <w:rFonts w:ascii="TimesNewRomanPS-ItalicMT" w:hAnsi="TimesNewRomanPS-ItalicMT"/>
          <w:i/>
          <w:color w:val="780373"/>
        </w:rPr>
        <w:t xml:space="preserve"> Munro Review of Child Protection</w:t>
      </w:r>
      <w:r>
        <w:rPr>
          <w:rFonts w:ascii="Arial" w:hAnsi="Arial"/>
          <w:color w:val="780373"/>
        </w:rPr>
        <w:t>. London: D</w:t>
      </w:r>
      <w:r>
        <w:rPr>
          <w:rFonts w:ascii="Arial" w:hAnsi="Arial"/>
          <w:color w:val="780373"/>
        </w:rPr>
        <w:t>epartment for Education.</w:t>
      </w:r>
    </w:p>
    <w:p w:rsidR="00941B4E" w:rsidRDefault="00AE7933">
      <w:pPr>
        <w:pStyle w:val="af0"/>
        <w:spacing w:after="0" w:line="360" w:lineRule="auto"/>
        <w:rPr>
          <w:rFonts w:ascii="Arial" w:hAnsi="Arial"/>
          <w:color w:val="780373"/>
        </w:rPr>
      </w:pPr>
      <w:r>
        <w:rPr>
          <w:rFonts w:ascii="Arial" w:hAnsi="Arial"/>
          <w:color w:val="780373"/>
        </w:rPr>
        <w:t>Nadeem, M. (2024) ‘Distributed leadership in educational contexts’, </w:t>
      </w:r>
      <w:r>
        <w:rPr>
          <w:rFonts w:ascii="TimesNewRomanPS-ItalicMT" w:hAnsi="TimesNewRomanPS-ItalicMT"/>
          <w:i/>
          <w:color w:val="780373"/>
        </w:rPr>
        <w:t>Social Sciences &amp; Humanities Open</w:t>
      </w:r>
      <w:r>
        <w:rPr>
          <w:rFonts w:ascii="Arial" w:hAnsi="Arial"/>
          <w:color w:val="780373"/>
        </w:rPr>
        <w:t>, 9.</w:t>
      </w:r>
    </w:p>
    <w:p w:rsidR="00941B4E" w:rsidRDefault="00AE7933">
      <w:pPr>
        <w:pStyle w:val="af0"/>
        <w:spacing w:after="0" w:line="360" w:lineRule="auto"/>
        <w:rPr>
          <w:rFonts w:ascii="Arial" w:hAnsi="Arial"/>
          <w:color w:val="780373"/>
        </w:rPr>
      </w:pPr>
      <w:r>
        <w:rPr>
          <w:rFonts w:ascii="Arial" w:hAnsi="Arial"/>
          <w:color w:val="780373"/>
        </w:rPr>
        <w:t>National Society for the Prevention of Cruelty to Children (2019) </w:t>
      </w:r>
      <w:r>
        <w:rPr>
          <w:rFonts w:ascii="TimesNewRomanPS-ItalicMT" w:hAnsi="TimesNewRomanPS-ItalicMT"/>
          <w:i/>
          <w:color w:val="780373"/>
        </w:rPr>
        <w:t>Wales safeguarding procedures</w:t>
      </w:r>
      <w:r>
        <w:rPr>
          <w:rFonts w:ascii="Arial" w:hAnsi="Arial"/>
          <w:color w:val="780373"/>
        </w:rPr>
        <w:t>. London: NSPCC.</w:t>
      </w:r>
    </w:p>
    <w:p w:rsidR="00941B4E" w:rsidRDefault="00AE7933">
      <w:pPr>
        <w:pStyle w:val="af0"/>
        <w:spacing w:after="0" w:line="360" w:lineRule="auto"/>
        <w:rPr>
          <w:rFonts w:ascii="Arial" w:hAnsi="Arial"/>
          <w:color w:val="780373"/>
        </w:rPr>
      </w:pPr>
      <w:proofErr w:type="gramStart"/>
      <w:r>
        <w:rPr>
          <w:rFonts w:ascii="Arial" w:hAnsi="Arial"/>
          <w:color w:val="780373"/>
        </w:rPr>
        <w:t>Quality Count</w:t>
      </w:r>
      <w:r>
        <w:rPr>
          <w:rFonts w:ascii="Arial" w:hAnsi="Arial"/>
          <w:color w:val="780373"/>
        </w:rPr>
        <w:t xml:space="preserve"> Canada (2019) </w:t>
      </w:r>
      <w:r>
        <w:rPr>
          <w:rFonts w:ascii="TimesNewRomanPS-ItalicMT" w:hAnsi="TimesNewRomanPS-ItalicMT"/>
          <w:i/>
          <w:color w:val="780373"/>
        </w:rPr>
        <w:t>Strategies for building relationships with families</w:t>
      </w:r>
      <w:r>
        <w:rPr>
          <w:rFonts w:ascii="Arial" w:hAnsi="Arial"/>
          <w:color w:val="780373"/>
        </w:rPr>
        <w:t>.</w:t>
      </w:r>
      <w:proofErr w:type="gramEnd"/>
      <w:r>
        <w:rPr>
          <w:rFonts w:ascii="Arial" w:hAnsi="Arial"/>
          <w:color w:val="780373"/>
        </w:rPr>
        <w:t xml:space="preserve"> Canada: QCC.</w:t>
      </w:r>
    </w:p>
    <w:p w:rsidR="00941B4E" w:rsidRDefault="00AE7933">
      <w:pPr>
        <w:pStyle w:val="af0"/>
        <w:spacing w:after="0" w:line="360" w:lineRule="auto"/>
        <w:rPr>
          <w:rFonts w:ascii="Arial" w:hAnsi="Arial"/>
          <w:color w:val="780373"/>
        </w:rPr>
      </w:pPr>
      <w:proofErr w:type="gramStart"/>
      <w:r>
        <w:rPr>
          <w:rFonts w:ascii="Arial" w:hAnsi="Arial"/>
          <w:color w:val="780373"/>
        </w:rPr>
        <w:t xml:space="preserve">Shankar, R., Devi, F. and </w:t>
      </w:r>
      <w:proofErr w:type="spellStart"/>
      <w:r>
        <w:rPr>
          <w:rFonts w:ascii="Arial" w:hAnsi="Arial"/>
          <w:color w:val="780373"/>
        </w:rPr>
        <w:t>Mukhopadhyay</w:t>
      </w:r>
      <w:proofErr w:type="spellEnd"/>
      <w:r>
        <w:rPr>
          <w:rFonts w:ascii="Arial" w:hAnsi="Arial"/>
          <w:color w:val="780373"/>
        </w:rPr>
        <w:t>, A. (2025) ‘Leadership and psychological safety’, </w:t>
      </w:r>
      <w:r>
        <w:rPr>
          <w:rFonts w:ascii="TimesNewRomanPS-ItalicMT" w:hAnsi="TimesNewRomanPS-ItalicMT"/>
          <w:i/>
          <w:color w:val="780373"/>
        </w:rPr>
        <w:t>International Journal of Qualitative Methods</w:t>
      </w:r>
      <w:r>
        <w:rPr>
          <w:rFonts w:ascii="Arial" w:hAnsi="Arial"/>
          <w:color w:val="780373"/>
        </w:rPr>
        <w:t>, 24.</w:t>
      </w:r>
      <w:proofErr w:type="gramEnd"/>
    </w:p>
    <w:p w:rsidR="00941B4E" w:rsidRDefault="00AE7933">
      <w:pPr>
        <w:pStyle w:val="af0"/>
        <w:spacing w:after="0" w:line="360" w:lineRule="auto"/>
        <w:rPr>
          <w:rFonts w:ascii="Arial" w:hAnsi="Arial"/>
          <w:color w:val="780373"/>
        </w:rPr>
      </w:pPr>
      <w:proofErr w:type="spellStart"/>
      <w:r>
        <w:rPr>
          <w:rFonts w:ascii="Arial" w:hAnsi="Arial"/>
          <w:color w:val="780373"/>
        </w:rPr>
        <w:lastRenderedPageBreak/>
        <w:t>Sharley</w:t>
      </w:r>
      <w:proofErr w:type="spellEnd"/>
      <w:r>
        <w:rPr>
          <w:rFonts w:ascii="Arial" w:hAnsi="Arial"/>
          <w:color w:val="780373"/>
        </w:rPr>
        <w:t>, V. (2022) ‘Responding to ch</w:t>
      </w:r>
      <w:r>
        <w:rPr>
          <w:rFonts w:ascii="Arial" w:hAnsi="Arial"/>
          <w:color w:val="780373"/>
        </w:rPr>
        <w:t>ild neglect in schools’, </w:t>
      </w:r>
      <w:r>
        <w:rPr>
          <w:rFonts w:ascii="TimesNewRomanPS-ItalicMT" w:hAnsi="TimesNewRomanPS-ItalicMT"/>
          <w:i/>
          <w:color w:val="780373"/>
        </w:rPr>
        <w:t>Research Papers in Education</w:t>
      </w:r>
      <w:r>
        <w:rPr>
          <w:rFonts w:ascii="Arial" w:hAnsi="Arial"/>
          <w:color w:val="780373"/>
        </w:rPr>
        <w:t>, 38(6).</w:t>
      </w:r>
    </w:p>
    <w:p w:rsidR="00941B4E" w:rsidRDefault="00AE7933">
      <w:pPr>
        <w:pStyle w:val="af0"/>
        <w:spacing w:after="0" w:line="360" w:lineRule="auto"/>
        <w:rPr>
          <w:rFonts w:ascii="Arial" w:hAnsi="Arial"/>
          <w:color w:val="780373"/>
        </w:rPr>
      </w:pPr>
      <w:r>
        <w:rPr>
          <w:rFonts w:ascii="Arial" w:hAnsi="Arial"/>
          <w:color w:val="780373"/>
        </w:rPr>
        <w:t>Social Care Wales (2026) </w:t>
      </w:r>
      <w:proofErr w:type="gramStart"/>
      <w:r>
        <w:rPr>
          <w:rFonts w:ascii="TimesNewRomanPS-ItalicMT" w:hAnsi="TimesNewRomanPS-ItalicMT"/>
          <w:i/>
          <w:color w:val="780373"/>
        </w:rPr>
        <w:t>An</w:t>
      </w:r>
      <w:proofErr w:type="gramEnd"/>
      <w:r>
        <w:rPr>
          <w:rFonts w:ascii="TimesNewRomanPS-ItalicMT" w:hAnsi="TimesNewRomanPS-ItalicMT"/>
          <w:i/>
          <w:color w:val="780373"/>
        </w:rPr>
        <w:t xml:space="preserve"> effective safeguarding system</w:t>
      </w:r>
      <w:r>
        <w:rPr>
          <w:rFonts w:ascii="Arial" w:hAnsi="Arial"/>
          <w:color w:val="780373"/>
        </w:rPr>
        <w:t>. Cardiff: Social Care Wales.</w:t>
      </w:r>
    </w:p>
    <w:p w:rsidR="00941B4E" w:rsidRDefault="00AE7933">
      <w:pPr>
        <w:pStyle w:val="af0"/>
        <w:spacing w:after="0" w:line="360" w:lineRule="auto"/>
        <w:rPr>
          <w:rFonts w:ascii="Arial" w:hAnsi="Arial"/>
          <w:color w:val="780373"/>
        </w:rPr>
      </w:pPr>
      <w:r>
        <w:rPr>
          <w:rFonts w:ascii="Arial" w:hAnsi="Arial"/>
          <w:color w:val="780373"/>
        </w:rPr>
        <w:t>Social Care Wales (</w:t>
      </w:r>
      <w:proofErr w:type="spellStart"/>
      <w:r>
        <w:rPr>
          <w:rFonts w:ascii="Arial" w:hAnsi="Arial"/>
          <w:color w:val="780373"/>
        </w:rPr>
        <w:t>n.d.</w:t>
      </w:r>
      <w:proofErr w:type="spellEnd"/>
      <w:r>
        <w:rPr>
          <w:rFonts w:ascii="Arial" w:hAnsi="Arial"/>
          <w:color w:val="780373"/>
        </w:rPr>
        <w:t>) </w:t>
      </w:r>
      <w:r>
        <w:rPr>
          <w:rFonts w:ascii="TimesNewRomanPS-ItalicMT" w:hAnsi="TimesNewRomanPS-ItalicMT"/>
          <w:i/>
          <w:color w:val="780373"/>
        </w:rPr>
        <w:t>Recruitment in early years</w:t>
      </w:r>
      <w:r>
        <w:rPr>
          <w:rFonts w:ascii="Arial" w:hAnsi="Arial"/>
          <w:color w:val="780373"/>
        </w:rPr>
        <w:t>. Cardiff: Social Care Wales.</w:t>
      </w:r>
    </w:p>
    <w:p w:rsidR="00941B4E" w:rsidRDefault="00AE7933">
      <w:pPr>
        <w:pStyle w:val="af0"/>
        <w:spacing w:after="0" w:line="360" w:lineRule="auto"/>
        <w:rPr>
          <w:rFonts w:ascii="Arial" w:hAnsi="Arial"/>
          <w:color w:val="780373"/>
        </w:rPr>
      </w:pPr>
      <w:r>
        <w:rPr>
          <w:rFonts w:ascii="Arial" w:hAnsi="Arial"/>
          <w:color w:val="780373"/>
        </w:rPr>
        <w:t>Social Services and Well-b</w:t>
      </w:r>
      <w:r>
        <w:rPr>
          <w:rFonts w:ascii="Arial" w:hAnsi="Arial"/>
          <w:color w:val="780373"/>
        </w:rPr>
        <w:t>eing (Wales) Act (2014) Cardiff: Welsh Government.</w:t>
      </w:r>
    </w:p>
    <w:p w:rsidR="00941B4E" w:rsidRDefault="00AE7933">
      <w:pPr>
        <w:pStyle w:val="af0"/>
        <w:spacing w:after="0" w:line="360" w:lineRule="auto"/>
        <w:rPr>
          <w:rFonts w:ascii="Arial" w:hAnsi="Arial"/>
          <w:color w:val="780373"/>
        </w:rPr>
      </w:pPr>
      <w:proofErr w:type="gramStart"/>
      <w:r>
        <w:rPr>
          <w:rFonts w:ascii="Arial" w:hAnsi="Arial"/>
          <w:color w:val="780373"/>
        </w:rPr>
        <w:t>Warwick Business School (2020) </w:t>
      </w:r>
      <w:r>
        <w:rPr>
          <w:rFonts w:ascii="TimesNewRomanPS-ItalicMT" w:hAnsi="TimesNewRomanPS-ItalicMT"/>
          <w:i/>
          <w:color w:val="780373"/>
        </w:rPr>
        <w:t>Collaborative leadership competencies</w:t>
      </w:r>
      <w:r>
        <w:rPr>
          <w:rFonts w:ascii="Arial" w:hAnsi="Arial"/>
          <w:color w:val="780373"/>
        </w:rPr>
        <w:t>.</w:t>
      </w:r>
      <w:proofErr w:type="gramEnd"/>
      <w:r>
        <w:rPr>
          <w:rFonts w:ascii="Arial" w:hAnsi="Arial"/>
          <w:color w:val="780373"/>
        </w:rPr>
        <w:t xml:space="preserve"> Warwick: WBS.</w:t>
      </w:r>
    </w:p>
    <w:p w:rsidR="00941B4E" w:rsidRDefault="00AE7933">
      <w:pPr>
        <w:pStyle w:val="af0"/>
        <w:spacing w:after="0" w:line="360" w:lineRule="auto"/>
        <w:rPr>
          <w:rFonts w:ascii="Arial" w:hAnsi="Arial"/>
          <w:color w:val="780373"/>
        </w:rPr>
      </w:pPr>
      <w:proofErr w:type="spellStart"/>
      <w:proofErr w:type="gramStart"/>
      <w:r>
        <w:rPr>
          <w:rFonts w:ascii="Arial" w:hAnsi="Arial"/>
          <w:color w:val="780373"/>
        </w:rPr>
        <w:t>Whalley</w:t>
      </w:r>
      <w:proofErr w:type="spellEnd"/>
      <w:r>
        <w:rPr>
          <w:rFonts w:ascii="Arial" w:hAnsi="Arial"/>
          <w:color w:val="780373"/>
        </w:rPr>
        <w:t>, M. et al. (2019) </w:t>
      </w:r>
      <w:r>
        <w:rPr>
          <w:rFonts w:ascii="TimesNewRomanPS-ItalicMT" w:hAnsi="TimesNewRomanPS-ItalicMT"/>
          <w:i/>
          <w:color w:val="780373"/>
        </w:rPr>
        <w:t>Democratising leadership in early years</w:t>
      </w:r>
      <w:r>
        <w:rPr>
          <w:rFonts w:ascii="Arial" w:hAnsi="Arial"/>
          <w:color w:val="780373"/>
        </w:rPr>
        <w:t>.</w:t>
      </w:r>
      <w:proofErr w:type="gramEnd"/>
      <w:r>
        <w:rPr>
          <w:rFonts w:ascii="Arial" w:hAnsi="Arial"/>
          <w:color w:val="780373"/>
        </w:rPr>
        <w:t xml:space="preserve"> Oxon: Routledge.</w:t>
      </w:r>
    </w:p>
    <w:p w:rsidR="00941B4E" w:rsidRDefault="00AE7933">
      <w:pPr>
        <w:pStyle w:val="af0"/>
        <w:spacing w:after="0" w:line="360" w:lineRule="auto"/>
        <w:rPr>
          <w:rFonts w:ascii="Arial" w:hAnsi="Arial"/>
          <w:color w:val="780373"/>
        </w:rPr>
      </w:pPr>
      <w:proofErr w:type="gramStart"/>
      <w:r>
        <w:rPr>
          <w:rFonts w:ascii="Arial" w:hAnsi="Arial"/>
          <w:color w:val="780373"/>
        </w:rPr>
        <w:t xml:space="preserve">Yue, C. A., Men, L. R. and Ferguson, </w:t>
      </w:r>
      <w:r>
        <w:rPr>
          <w:rFonts w:ascii="Arial" w:hAnsi="Arial"/>
          <w:color w:val="780373"/>
        </w:rPr>
        <w:t>M. A. (2019) ‘Transformational leadership and communication’, </w:t>
      </w:r>
      <w:r>
        <w:rPr>
          <w:rFonts w:ascii="TimesNewRomanPS-ItalicMT" w:hAnsi="TimesNewRomanPS-ItalicMT"/>
          <w:i/>
          <w:color w:val="780373"/>
        </w:rPr>
        <w:t>Public Relations Review</w:t>
      </w:r>
      <w:r>
        <w:rPr>
          <w:rFonts w:ascii="Arial" w:hAnsi="Arial"/>
          <w:color w:val="780373"/>
        </w:rPr>
        <w:t>, 45(3).</w:t>
      </w:r>
      <w:proofErr w:type="gramEnd"/>
    </w:p>
    <w:p w:rsidR="00941B4E" w:rsidRDefault="00AE7933">
      <w:pPr>
        <w:pStyle w:val="af0"/>
        <w:spacing w:after="0" w:line="360" w:lineRule="auto"/>
        <w:rPr>
          <w:rFonts w:ascii="Arial" w:hAnsi="Arial"/>
          <w:color w:val="FF3838"/>
        </w:rPr>
      </w:pPr>
      <w:r>
        <w:rPr>
          <w:rFonts w:ascii="Arial" w:hAnsi="Arial"/>
          <w:color w:val="FF3838"/>
        </w:rPr>
        <w:br/>
      </w:r>
    </w:p>
    <w:p w:rsidR="00941B4E" w:rsidRDefault="00AE7933">
      <w:pPr>
        <w:pStyle w:val="af0"/>
        <w:spacing w:line="360" w:lineRule="auto"/>
      </w:pPr>
      <w:r>
        <w:br/>
      </w:r>
    </w:p>
    <w:p w:rsidR="00941B4E" w:rsidRDefault="00AE7933">
      <w:pPr>
        <w:pStyle w:val="af0"/>
        <w:spacing w:after="0" w:line="360" w:lineRule="auto"/>
        <w:rPr>
          <w:rFonts w:ascii="Arial" w:hAnsi="Arial"/>
          <w:vanish/>
          <w:color w:val="8D1D75"/>
          <w:shd w:val="clear" w:color="auto" w:fill="2A6099"/>
        </w:rPr>
      </w:pPr>
      <w:r>
        <w:rPr>
          <w:rFonts w:ascii="Arial" w:hAnsi="Arial"/>
          <w:vanish/>
          <w:color w:val="8D1D75"/>
          <w:shd w:val="clear" w:color="auto" w:fill="2A6099"/>
        </w:rPr>
        <w:t xml:space="preserve">The next agenda is to talk about parents’ monthly meeting and introduction of the new parent app in relation to safeguarding and parent communication. The </w:t>
      </w:r>
      <w:r>
        <w:rPr>
          <w:rFonts w:ascii="Arial" w:hAnsi="Arial"/>
          <w:vanish/>
          <w:color w:val="8D1D75"/>
          <w:shd w:val="clear" w:color="auto" w:fill="2A6099"/>
        </w:rPr>
        <w:t>planned monthly meetings and the proposed parent app are designed to enable the team to work closely with parents and carers to promote the safety of children in our care through ongoing collaboration with parents. The parent lead charged with safeguarding</w:t>
      </w:r>
      <w:r>
        <w:rPr>
          <w:rFonts w:ascii="Arial" w:hAnsi="Arial"/>
          <w:vanish/>
          <w:color w:val="8D1D75"/>
          <w:shd w:val="clear" w:color="auto" w:fill="2A6099"/>
        </w:rPr>
        <w:t xml:space="preserve"> and parent communication must be able to listen with empathy during the meetings or when corresponding with parents through the proposed parent app. The leadership will acknowledge parent’s concerns and perspectives helping to build trust between families</w:t>
      </w:r>
      <w:r>
        <w:rPr>
          <w:rFonts w:ascii="Arial" w:hAnsi="Arial"/>
          <w:vanish/>
          <w:color w:val="8D1D75"/>
          <w:shd w:val="clear" w:color="auto" w:fill="2A6099"/>
        </w:rPr>
        <w:t xml:space="preserve"> and practitioners (Quality Count Canada, 2019). This will encourage parents to share vital information about children’s needs (Coelho, 2026). In turn, this will enable practitioners to provide more personalised care. The leadership will encourage open dia</w:t>
      </w:r>
      <w:r>
        <w:rPr>
          <w:rFonts w:ascii="Arial" w:hAnsi="Arial"/>
          <w:vanish/>
          <w:color w:val="8D1D75"/>
          <w:shd w:val="clear" w:color="auto" w:fill="2A6099"/>
        </w:rPr>
        <w:t>logue encouraging practitioners to share both positive progress and challenges with parents and carers to ensure parents feel informed and included. This will help to strengthen the home-school partnership which can, in turn, enhance behaviour and learning</w:t>
      </w:r>
      <w:r>
        <w:rPr>
          <w:rFonts w:ascii="Arial" w:hAnsi="Arial"/>
          <w:vanish/>
          <w:color w:val="8D1D75"/>
          <w:shd w:val="clear" w:color="auto" w:fill="2A6099"/>
        </w:rPr>
        <w:t xml:space="preserve"> continuity (Anazia, Skinner &amp; Woods, 2025).</w:t>
      </w:r>
    </w:p>
    <w:p w:rsidR="00941B4E" w:rsidRDefault="00AE7933">
      <w:pPr>
        <w:pStyle w:val="af0"/>
        <w:spacing w:after="0" w:line="360" w:lineRule="auto"/>
        <w:rPr>
          <w:rFonts w:ascii="Arial" w:hAnsi="Arial"/>
          <w:vanish/>
          <w:color w:val="8D1D75"/>
          <w:shd w:val="clear" w:color="auto" w:fill="2A6099"/>
        </w:rPr>
      </w:pPr>
      <w:r>
        <w:rPr>
          <w:rFonts w:ascii="Arial" w:hAnsi="Arial"/>
          <w:vanish/>
          <w:color w:val="8D1D75"/>
          <w:shd w:val="clear" w:color="auto" w:fill="2A6099"/>
        </w:rPr>
        <w:t>🔴</w:t>
      </w:r>
      <w:r>
        <w:rPr>
          <w:rFonts w:ascii="Arial" w:hAnsi="Arial"/>
          <w:vanish/>
          <w:color w:val="8D1D75"/>
          <w:shd w:val="clear" w:color="auto" w:fill="2A6099"/>
        </w:rPr>
        <w:t> </w:t>
      </w:r>
      <w:r>
        <w:rPr>
          <w:rFonts w:ascii="TimesNewRomanPS-BoldMT" w:hAnsi="TimesNewRomanPS-BoldMT"/>
          <w:b/>
          <w:vanish/>
          <w:color w:val="8D1D75"/>
          <w:shd w:val="clear" w:color="auto" w:fill="2A6099"/>
        </w:rPr>
        <w:t>Silvia, do you think regular meetings with parents improve children’s development?</w:t>
      </w:r>
    </w:p>
    <w:p w:rsidR="00941B4E" w:rsidRDefault="00AE7933">
      <w:pPr>
        <w:pStyle w:val="af0"/>
        <w:spacing w:after="0" w:line="360" w:lineRule="auto"/>
        <w:rPr>
          <w:rFonts w:ascii="Arial" w:hAnsi="Arial"/>
          <w:vanish/>
          <w:color w:val="8D1D75"/>
          <w:shd w:val="clear" w:color="auto" w:fill="2A6099"/>
        </w:rPr>
      </w:pPr>
      <w:r>
        <w:rPr>
          <w:rFonts w:ascii="Arial" w:hAnsi="Arial"/>
          <w:vanish/>
          <w:color w:val="8D1D75"/>
          <w:shd w:val="clear" w:color="auto" w:fill="2A6099"/>
        </w:rPr>
        <w:t xml:space="preserve">By training staff to listen attentively, ask clarifying information and respond promptly to concerns, the leadership ensures </w:t>
      </w:r>
      <w:r>
        <w:rPr>
          <w:rFonts w:ascii="Arial" w:hAnsi="Arial"/>
          <w:vanish/>
          <w:color w:val="8D1D75"/>
          <w:shd w:val="clear" w:color="auto" w:fill="2A6099"/>
        </w:rPr>
        <w:t xml:space="preserve">parents feel valued which can then strengthen collaboration. This allows for information sharing with parents providing insights into children’s routines and needs which can then allow teachers to provide tailored support. As shown by Iruka and colleagues </w:t>
      </w:r>
      <w:r>
        <w:rPr>
          <w:rFonts w:ascii="Arial" w:hAnsi="Arial"/>
          <w:vanish/>
          <w:color w:val="8D1D75"/>
          <w:shd w:val="clear" w:color="auto" w:fill="2A6099"/>
        </w:rPr>
        <w:t>(2022) and Baker et al. (2016), building relationships between families and ECE programs improves children’s vocabulary skills and school readiness. This is because this process allows parents to be actively engaged in their child learning outside the scho</w:t>
      </w:r>
      <w:r>
        <w:rPr>
          <w:rFonts w:ascii="Arial" w:hAnsi="Arial"/>
          <w:vanish/>
          <w:color w:val="8D1D75"/>
          <w:shd w:val="clear" w:color="auto" w:fill="2A6099"/>
        </w:rPr>
        <w:t>ol environment when at home. This is a key component of relationship-centred working essential for early years practitioners and leaders and contributes to positive relationships with a variety of stakeholders (Welsh Government, 2022).</w:t>
      </w:r>
    </w:p>
    <w:p w:rsidR="00941B4E" w:rsidRDefault="00AE7933">
      <w:pPr>
        <w:pStyle w:val="af0"/>
        <w:spacing w:after="0" w:line="360" w:lineRule="auto"/>
        <w:rPr>
          <w:rFonts w:ascii="Arial" w:hAnsi="Arial"/>
          <w:vanish/>
          <w:color w:val="8D1D75"/>
          <w:shd w:val="clear" w:color="auto" w:fill="2A6099"/>
        </w:rPr>
      </w:pPr>
      <w:r>
        <w:rPr>
          <w:rFonts w:ascii="Arial" w:hAnsi="Arial"/>
          <w:vanish/>
          <w:color w:val="8D1D75"/>
          <w:shd w:val="clear" w:color="auto" w:fill="2A6099"/>
        </w:rPr>
        <w:t>🔴</w:t>
      </w:r>
      <w:r>
        <w:rPr>
          <w:rFonts w:ascii="Arial" w:hAnsi="Arial"/>
          <w:vanish/>
          <w:color w:val="8D1D75"/>
          <w:shd w:val="clear" w:color="auto" w:fill="2A6099"/>
        </w:rPr>
        <w:t> </w:t>
      </w:r>
      <w:r>
        <w:rPr>
          <w:rFonts w:ascii="TimesNewRomanPS-BoldMT" w:hAnsi="TimesNewRomanPS-BoldMT"/>
          <w:b/>
          <w:vanish/>
          <w:color w:val="8D1D75"/>
          <w:shd w:val="clear" w:color="auto" w:fill="2A6099"/>
        </w:rPr>
        <w:t>Evgeni, do you th</w:t>
      </w:r>
      <w:r>
        <w:rPr>
          <w:rFonts w:ascii="TimesNewRomanPS-BoldMT" w:hAnsi="TimesNewRomanPS-BoldMT"/>
          <w:b/>
          <w:vanish/>
          <w:color w:val="8D1D75"/>
          <w:shd w:val="clear" w:color="auto" w:fill="2A6099"/>
        </w:rPr>
        <w:t>ink digital tools can support communication with parents in early years settings?</w:t>
      </w:r>
    </w:p>
    <w:p w:rsidR="00941B4E" w:rsidRDefault="00AE7933">
      <w:pPr>
        <w:pStyle w:val="af0"/>
        <w:spacing w:after="0" w:line="360" w:lineRule="auto"/>
        <w:rPr>
          <w:rFonts w:ascii="Arial" w:hAnsi="Arial"/>
          <w:vanish/>
          <w:color w:val="8D1D75"/>
          <w:shd w:val="clear" w:color="auto" w:fill="2A6099"/>
        </w:rPr>
      </w:pPr>
      <w:r>
        <w:rPr>
          <w:rFonts w:ascii="Arial" w:hAnsi="Arial"/>
          <w:vanish/>
          <w:color w:val="8D1D75"/>
          <w:shd w:val="clear" w:color="auto" w:fill="2A6099"/>
        </w:rPr>
        <w:t>This approach can sustain trusting relationships with children and parents. Even so, transformational leaders must not only share information. When partnering with EYE practi</w:t>
      </w:r>
      <w:r>
        <w:rPr>
          <w:rFonts w:ascii="Arial" w:hAnsi="Arial"/>
          <w:vanish/>
          <w:color w:val="8D1D75"/>
          <w:shd w:val="clear" w:color="auto" w:fill="2A6099"/>
        </w:rPr>
        <w:t>tioners, the transformational leader will need to model transparency and open communication (Yue et al., 2019; Whalley et al., 2019), They will need to mirror behaviours that can promote child safeguarding in the school setting, building a culture where th</w:t>
      </w:r>
      <w:r>
        <w:rPr>
          <w:rFonts w:ascii="Arial" w:hAnsi="Arial"/>
          <w:vanish/>
          <w:color w:val="8D1D75"/>
          <w:shd w:val="clear" w:color="auto" w:fill="2A6099"/>
        </w:rPr>
        <w:t>ere is free flow of relevant information between colleagues, parents and child safeguarding agencies. When this such leaders do not adequately demonstrate or model transparency and open communication, features of child safety issues risk being assumed to b</w:t>
      </w:r>
      <w:r>
        <w:rPr>
          <w:rFonts w:ascii="Arial" w:hAnsi="Arial"/>
          <w:vanish/>
          <w:color w:val="8D1D75"/>
          <w:shd w:val="clear" w:color="auto" w:fill="2A6099"/>
        </w:rPr>
        <w:t>e acted on by or be the responsibility of other persons which can then produce gaps in child safeguarding.</w:t>
      </w:r>
    </w:p>
    <w:p w:rsidR="00941B4E" w:rsidRDefault="00941B4E">
      <w:pPr>
        <w:spacing w:line="360" w:lineRule="auto"/>
        <w:rPr>
          <w:rFonts w:ascii="Arial" w:hAnsi="Arial"/>
          <w:vanish/>
          <w:color w:val="8D1D75"/>
          <w:shd w:val="clear" w:color="auto" w:fill="2A6099"/>
        </w:rPr>
      </w:pPr>
    </w:p>
    <w:p w:rsidR="00941B4E" w:rsidRDefault="00941B4E">
      <w:pPr>
        <w:rPr>
          <w:vanish/>
          <w:color w:val="C00000"/>
        </w:rPr>
      </w:pPr>
    </w:p>
    <w:p w:rsidR="00941B4E" w:rsidRDefault="00AE7933">
      <w:pPr>
        <w:rPr>
          <w:vanish/>
          <w:color w:val="C00000"/>
        </w:rPr>
      </w:pPr>
      <w:r>
        <w:rPr>
          <w:vanish/>
          <w:color w:val="C00000"/>
        </w:rPr>
        <w:t>By training staff to listen attentively, ask clarifying information and respond promptly to concerns, the leadership ensures parents feel valued wh</w:t>
      </w:r>
      <w:r>
        <w:rPr>
          <w:vanish/>
          <w:color w:val="C00000"/>
        </w:rPr>
        <w:t>ich can then strengthen collaboration. This allows for information sharing with parents providing insights into children’s routines and needs which can then allow teachers to provide tailored support. As shown by Iruka and colleagues (2022) and Baker et al</w:t>
      </w:r>
      <w:r>
        <w:rPr>
          <w:vanish/>
          <w:color w:val="C00000"/>
        </w:rPr>
        <w:t>. (2016), building relationships between families and ECE programs improves children’s vocabulary skills and school readiness. This is because this process allows parents to be actively engaged in their child learning outside the school environment when at</w:t>
      </w:r>
      <w:r>
        <w:rPr>
          <w:vanish/>
          <w:color w:val="C00000"/>
        </w:rPr>
        <w:t xml:space="preserve"> home. This is a key component of relationship-centred working essential for early years practitioners and leaders and contributes to positive relationships with a variety of stakeholders (Welsh Government, 2022).</w:t>
      </w:r>
    </w:p>
    <w:p w:rsidR="00941B4E" w:rsidRDefault="00941B4E">
      <w:pPr>
        <w:rPr>
          <w:vanish/>
          <w:color w:val="C00000"/>
        </w:rPr>
      </w:pPr>
    </w:p>
    <w:p w:rsidR="00941B4E" w:rsidRDefault="00AE7933">
      <w:pPr>
        <w:rPr>
          <w:vanish/>
          <w:color w:val="C00000"/>
        </w:rPr>
      </w:pPr>
      <w:r>
        <w:rPr>
          <w:vanish/>
          <w:color w:val="C00000"/>
        </w:rPr>
        <w:t>🔴</w:t>
      </w:r>
      <w:r>
        <w:rPr>
          <w:vanish/>
          <w:color w:val="C00000"/>
        </w:rPr>
        <w:t xml:space="preserve"> Evgeni, do you think digital tools can</w:t>
      </w:r>
      <w:r>
        <w:rPr>
          <w:vanish/>
          <w:color w:val="C00000"/>
        </w:rPr>
        <w:t xml:space="preserve"> support communication with parents in early years settings?</w:t>
      </w: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941B4E">
      <w:pPr>
        <w:rPr>
          <w:vanish/>
          <w:color w:val="C00000"/>
        </w:rPr>
      </w:pPr>
    </w:p>
    <w:p w:rsidR="00941B4E" w:rsidRDefault="00AE7933">
      <w:pPr>
        <w:rPr>
          <w:vanish/>
          <w:color w:val="C00000"/>
        </w:rPr>
      </w:pPr>
      <w:r>
        <w:rPr>
          <w:vanish/>
          <w:color w:val="C00000"/>
        </w:rPr>
        <w:t xml:space="preserve">This approach can sustain trusting relationships with children and parents. Even so, transformational leaders must not only share information. When partnering with EYE </w:t>
      </w:r>
      <w:r>
        <w:rPr>
          <w:vanish/>
          <w:color w:val="C00000"/>
        </w:rPr>
        <w:t>practitioners, the transformational leader will need to model transparency and open communication (Yue et al., 2019; Whalley et al., 2019), They will need to mirror behaviours that can promote child safeguarding in the school setting, building a culture wh</w:t>
      </w:r>
      <w:r>
        <w:rPr>
          <w:vanish/>
          <w:color w:val="C00000"/>
        </w:rPr>
        <w:t>ere there is free flow of relevant information between colleagues, parents and child safeguarding agencies. When this such leaders do not adequately demonstrate or model transparency and open communication, features of child safety issues risk being assume</w:t>
      </w:r>
      <w:r>
        <w:rPr>
          <w:vanish/>
          <w:color w:val="C00000"/>
        </w:rPr>
        <w:t>d to be acted on by or be the responsibility of other persons which can then produce gaps in child safeguarding.</w:t>
      </w:r>
    </w:p>
    <w:p w:rsidR="00941B4E" w:rsidRDefault="00941B4E">
      <w:pPr>
        <w:rPr>
          <w:vanish/>
          <w:color w:val="C00000"/>
        </w:rPr>
      </w:pPr>
    </w:p>
    <w:p w:rsidR="00941B4E" w:rsidRDefault="00941B4E">
      <w:pPr>
        <w:rPr>
          <w:color w:val="C00000"/>
        </w:rPr>
      </w:pPr>
    </w:p>
    <w:p w:rsidR="00941B4E" w:rsidRDefault="00AE7933">
      <w:pPr>
        <w:rPr>
          <w:vanish/>
          <w:color w:val="C00000"/>
        </w:rPr>
      </w:pPr>
      <w:r>
        <w:rPr>
          <w:vanish/>
          <w:color w:val="C00000"/>
        </w:rPr>
        <w:t>Bottom of Form</w:t>
      </w:r>
    </w:p>
    <w:p w:rsidR="00941B4E" w:rsidRDefault="00941B4E">
      <w:pPr>
        <w:rPr>
          <w:color w:val="C00000"/>
        </w:rPr>
      </w:pPr>
    </w:p>
    <w:p w:rsidR="00941B4E" w:rsidRDefault="00941B4E"/>
    <w:p w:rsidR="00941B4E" w:rsidRDefault="00941B4E"/>
    <w:sectPr w:rsidR="00941B4E">
      <w:pgSz w:w="16838" w:h="11906" w:orient="landscape"/>
      <w:pgMar w:top="1440" w:right="1440" w:bottom="1440" w:left="1440"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charset w:val="CC"/>
    <w:family w:val="roman"/>
    <w:pitch w:val="variable"/>
  </w:font>
  <w:font w:name="Aptos Display">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BoldMT">
    <w:altName w:val="Times New Roman"/>
    <w:charset w:val="CC"/>
    <w:family w:val="roman"/>
    <w:pitch w:val="variable"/>
  </w:font>
  <w:font w:name="TimesNewRomanPS-ItalicMT">
    <w:altName w:val="Times New Roman"/>
    <w:charset w:val="CC"/>
    <w:family w:val="roman"/>
    <w:pitch w:val="variable"/>
  </w:font>
  <w:font w:name="TimesNewRomanPS-BoldMT">
    <w:charset w:val="CC"/>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EE061C"/>
    <w:multiLevelType w:val="multilevel"/>
    <w:tmpl w:val="3C862C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47F30B81"/>
    <w:multiLevelType w:val="multilevel"/>
    <w:tmpl w:val="026E8D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9C843B7"/>
    <w:multiLevelType w:val="multilevel"/>
    <w:tmpl w:val="0EA407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hyphenationZone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B4E"/>
    <w:rsid w:val="00941B4E"/>
    <w:rsid w:val="00AE793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78" w:lineRule="auto"/>
    </w:pPr>
  </w:style>
  <w:style w:type="paragraph" w:styleId="1">
    <w:name w:val="heading 1"/>
    <w:basedOn w:val="a"/>
    <w:next w:val="a"/>
    <w:link w:val="10"/>
    <w:uiPriority w:val="9"/>
    <w:qFormat/>
    <w:rsid w:val="00E92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92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92DF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92DF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92DF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92D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92D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92D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92D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qFormat/>
    <w:rsid w:val="00E92DF6"/>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qFormat/>
    <w:rsid w:val="00E92DF6"/>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qFormat/>
    <w:rsid w:val="00E92DF6"/>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qFormat/>
    <w:rsid w:val="00E92DF6"/>
    <w:rPr>
      <w:rFonts w:eastAsiaTheme="majorEastAsia" w:cstheme="majorBidi"/>
      <w:i/>
      <w:iCs/>
      <w:color w:val="0F4761" w:themeColor="accent1" w:themeShade="BF"/>
    </w:rPr>
  </w:style>
  <w:style w:type="character" w:customStyle="1" w:styleId="50">
    <w:name w:val="Заглавие 5 Знак"/>
    <w:basedOn w:val="a0"/>
    <w:link w:val="5"/>
    <w:uiPriority w:val="9"/>
    <w:semiHidden/>
    <w:qFormat/>
    <w:rsid w:val="00E92DF6"/>
    <w:rPr>
      <w:rFonts w:eastAsiaTheme="majorEastAsia" w:cstheme="majorBidi"/>
      <w:color w:val="0F4761" w:themeColor="accent1" w:themeShade="BF"/>
    </w:rPr>
  </w:style>
  <w:style w:type="character" w:customStyle="1" w:styleId="60">
    <w:name w:val="Заглавие 6 Знак"/>
    <w:basedOn w:val="a0"/>
    <w:link w:val="6"/>
    <w:uiPriority w:val="9"/>
    <w:semiHidden/>
    <w:qFormat/>
    <w:rsid w:val="00E92DF6"/>
    <w:rPr>
      <w:rFonts w:eastAsiaTheme="majorEastAsia" w:cstheme="majorBidi"/>
      <w:i/>
      <w:iCs/>
      <w:color w:val="595959" w:themeColor="text1" w:themeTint="A6"/>
    </w:rPr>
  </w:style>
  <w:style w:type="character" w:customStyle="1" w:styleId="70">
    <w:name w:val="Заглавие 7 Знак"/>
    <w:basedOn w:val="a0"/>
    <w:link w:val="7"/>
    <w:uiPriority w:val="9"/>
    <w:semiHidden/>
    <w:qFormat/>
    <w:rsid w:val="00E92DF6"/>
    <w:rPr>
      <w:rFonts w:eastAsiaTheme="majorEastAsia" w:cstheme="majorBidi"/>
      <w:color w:val="595959" w:themeColor="text1" w:themeTint="A6"/>
    </w:rPr>
  </w:style>
  <w:style w:type="character" w:customStyle="1" w:styleId="80">
    <w:name w:val="Заглавие 8 Знак"/>
    <w:basedOn w:val="a0"/>
    <w:link w:val="8"/>
    <w:uiPriority w:val="9"/>
    <w:semiHidden/>
    <w:qFormat/>
    <w:rsid w:val="00E92DF6"/>
    <w:rPr>
      <w:rFonts w:eastAsiaTheme="majorEastAsia" w:cstheme="majorBidi"/>
      <w:i/>
      <w:iCs/>
      <w:color w:val="272727" w:themeColor="text1" w:themeTint="D8"/>
    </w:rPr>
  </w:style>
  <w:style w:type="character" w:customStyle="1" w:styleId="90">
    <w:name w:val="Заглавие 9 Знак"/>
    <w:basedOn w:val="a0"/>
    <w:link w:val="9"/>
    <w:uiPriority w:val="9"/>
    <w:semiHidden/>
    <w:qFormat/>
    <w:rsid w:val="00E92DF6"/>
    <w:rPr>
      <w:rFonts w:eastAsiaTheme="majorEastAsia" w:cstheme="majorBidi"/>
      <w:color w:val="272727" w:themeColor="text1" w:themeTint="D8"/>
    </w:rPr>
  </w:style>
  <w:style w:type="character" w:customStyle="1" w:styleId="a3">
    <w:name w:val="Заглавие Знак"/>
    <w:basedOn w:val="a0"/>
    <w:link w:val="a4"/>
    <w:uiPriority w:val="10"/>
    <w:qFormat/>
    <w:rsid w:val="00E92DF6"/>
    <w:rPr>
      <w:rFonts w:asciiTheme="majorHAnsi" w:eastAsiaTheme="majorEastAsia" w:hAnsiTheme="majorHAnsi" w:cstheme="majorBidi"/>
      <w:spacing w:val="-10"/>
      <w:kern w:val="2"/>
      <w:sz w:val="56"/>
      <w:szCs w:val="56"/>
    </w:rPr>
  </w:style>
  <w:style w:type="character" w:customStyle="1" w:styleId="a5">
    <w:name w:val="Подзаглавие Знак"/>
    <w:basedOn w:val="a0"/>
    <w:link w:val="a6"/>
    <w:uiPriority w:val="11"/>
    <w:qFormat/>
    <w:rsid w:val="00E92DF6"/>
    <w:rPr>
      <w:rFonts w:eastAsiaTheme="majorEastAsia" w:cstheme="majorBidi"/>
      <w:color w:val="595959" w:themeColor="text1" w:themeTint="A6"/>
      <w:spacing w:val="15"/>
      <w:sz w:val="28"/>
      <w:szCs w:val="28"/>
    </w:rPr>
  </w:style>
  <w:style w:type="character" w:customStyle="1" w:styleId="a7">
    <w:name w:val="Цитат Знак"/>
    <w:basedOn w:val="a0"/>
    <w:link w:val="a8"/>
    <w:uiPriority w:val="29"/>
    <w:qFormat/>
    <w:rsid w:val="00E92DF6"/>
    <w:rPr>
      <w:i/>
      <w:iCs/>
      <w:color w:val="404040" w:themeColor="text1" w:themeTint="BF"/>
    </w:rPr>
  </w:style>
  <w:style w:type="character" w:styleId="a9">
    <w:name w:val="Intense Emphasis"/>
    <w:basedOn w:val="a0"/>
    <w:uiPriority w:val="21"/>
    <w:qFormat/>
    <w:rsid w:val="00E92DF6"/>
    <w:rPr>
      <w:i/>
      <w:iCs/>
      <w:color w:val="0F4761" w:themeColor="accent1" w:themeShade="BF"/>
    </w:rPr>
  </w:style>
  <w:style w:type="character" w:customStyle="1" w:styleId="aa">
    <w:name w:val="Интензивно цитиране Знак"/>
    <w:basedOn w:val="a0"/>
    <w:link w:val="ab"/>
    <w:uiPriority w:val="30"/>
    <w:qFormat/>
    <w:rsid w:val="00E92DF6"/>
    <w:rPr>
      <w:i/>
      <w:iCs/>
      <w:color w:val="0F4761" w:themeColor="accent1" w:themeShade="BF"/>
    </w:rPr>
  </w:style>
  <w:style w:type="character" w:styleId="ac">
    <w:name w:val="Intense Reference"/>
    <w:basedOn w:val="a0"/>
    <w:uiPriority w:val="32"/>
    <w:qFormat/>
    <w:rsid w:val="00E92DF6"/>
    <w:rPr>
      <w:b/>
      <w:bCs/>
      <w:smallCaps/>
      <w:color w:val="0F4761" w:themeColor="accent1" w:themeShade="BF"/>
      <w:spacing w:val="5"/>
    </w:rPr>
  </w:style>
  <w:style w:type="character" w:customStyle="1" w:styleId="ad">
    <w:name w:val="Изнесен текст Знак"/>
    <w:basedOn w:val="a0"/>
    <w:link w:val="ae"/>
    <w:uiPriority w:val="99"/>
    <w:semiHidden/>
    <w:qFormat/>
    <w:rsid w:val="00B166C6"/>
    <w:rPr>
      <w:rFonts w:ascii="Tahoma" w:hAnsi="Tahoma" w:cs="Tahoma"/>
      <w:sz w:val="16"/>
      <w:szCs w:val="16"/>
    </w:rPr>
  </w:style>
  <w:style w:type="character" w:styleId="af">
    <w:name w:val="Hyperlink"/>
    <w:basedOn w:val="a0"/>
    <w:uiPriority w:val="99"/>
    <w:unhideWhenUsed/>
    <w:rsid w:val="00B53EB9"/>
    <w:rPr>
      <w:color w:val="467886" w:themeColor="hyperlink"/>
      <w:u w:val="single"/>
    </w:rPr>
  </w:style>
  <w:style w:type="paragraph" w:customStyle="1" w:styleId="11">
    <w:name w:val="Заглавие1"/>
    <w:basedOn w:val="a"/>
    <w:next w:val="af0"/>
    <w:qFormat/>
    <w:pPr>
      <w:keepNext/>
      <w:spacing w:before="240" w:after="120"/>
    </w:pPr>
    <w:rPr>
      <w:rFonts w:ascii="Liberation Sans" w:eastAsia="Microsoft YaHei" w:hAnsi="Liberation Sans" w:cs="Lucida Sans"/>
      <w:sz w:val="28"/>
      <w:szCs w:val="28"/>
    </w:rPr>
  </w:style>
  <w:style w:type="paragraph" w:styleId="af0">
    <w:name w:val="Body Text"/>
    <w:basedOn w:val="a"/>
    <w:pPr>
      <w:spacing w:after="140" w:line="276" w:lineRule="auto"/>
    </w:pPr>
  </w:style>
  <w:style w:type="paragraph" w:styleId="af1">
    <w:name w:val="List"/>
    <w:basedOn w:val="af0"/>
    <w:rPr>
      <w:rFonts w:cs="Lucida Sans"/>
    </w:rPr>
  </w:style>
  <w:style w:type="paragraph" w:styleId="af2">
    <w:name w:val="caption"/>
    <w:basedOn w:val="a"/>
    <w:qFormat/>
    <w:pPr>
      <w:suppressLineNumbers/>
      <w:spacing w:before="120" w:after="120"/>
    </w:pPr>
    <w:rPr>
      <w:rFonts w:cs="Lucida Sans"/>
      <w:i/>
      <w:iCs/>
    </w:rPr>
  </w:style>
  <w:style w:type="paragraph" w:customStyle="1" w:styleId="af3">
    <w:name w:val="Указател"/>
    <w:basedOn w:val="a"/>
    <w:qFormat/>
    <w:pPr>
      <w:suppressLineNumbers/>
    </w:pPr>
    <w:rPr>
      <w:rFonts w:cs="Lucida Sans"/>
    </w:rPr>
  </w:style>
  <w:style w:type="paragraph" w:styleId="a4">
    <w:name w:val="Title"/>
    <w:basedOn w:val="a"/>
    <w:next w:val="af0"/>
    <w:link w:val="a3"/>
    <w:uiPriority w:val="10"/>
    <w:qFormat/>
    <w:rsid w:val="00E92DF6"/>
    <w:pPr>
      <w:spacing w:after="80" w:line="240" w:lineRule="auto"/>
      <w:contextualSpacing/>
    </w:pPr>
    <w:rPr>
      <w:rFonts w:asciiTheme="majorHAnsi" w:eastAsiaTheme="majorEastAsia" w:hAnsiTheme="majorHAnsi" w:cstheme="majorBidi"/>
      <w:spacing w:val="-10"/>
      <w:sz w:val="56"/>
      <w:szCs w:val="56"/>
    </w:rPr>
  </w:style>
  <w:style w:type="paragraph" w:customStyle="1" w:styleId="user">
    <w:name w:val="Указател (user)"/>
    <w:basedOn w:val="a"/>
    <w:qFormat/>
    <w:pPr>
      <w:suppressLineNumbers/>
    </w:pPr>
    <w:rPr>
      <w:rFonts w:cs="Lucida Sans"/>
    </w:rPr>
  </w:style>
  <w:style w:type="paragraph" w:styleId="a6">
    <w:name w:val="Subtitle"/>
    <w:basedOn w:val="a"/>
    <w:next w:val="a"/>
    <w:link w:val="a5"/>
    <w:uiPriority w:val="11"/>
    <w:qFormat/>
    <w:rsid w:val="00E92DF6"/>
    <w:rPr>
      <w:rFonts w:eastAsiaTheme="majorEastAsia" w:cstheme="majorBidi"/>
      <w:color w:val="595959" w:themeColor="text1" w:themeTint="A6"/>
      <w:spacing w:val="15"/>
      <w:sz w:val="28"/>
      <w:szCs w:val="28"/>
    </w:rPr>
  </w:style>
  <w:style w:type="paragraph" w:styleId="a8">
    <w:name w:val="Quote"/>
    <w:basedOn w:val="a"/>
    <w:next w:val="a"/>
    <w:link w:val="a7"/>
    <w:uiPriority w:val="29"/>
    <w:qFormat/>
    <w:rsid w:val="00E92DF6"/>
    <w:pPr>
      <w:spacing w:before="160"/>
      <w:jc w:val="center"/>
    </w:pPr>
    <w:rPr>
      <w:i/>
      <w:iCs/>
      <w:color w:val="404040" w:themeColor="text1" w:themeTint="BF"/>
    </w:rPr>
  </w:style>
  <w:style w:type="paragraph" w:styleId="af4">
    <w:name w:val="List Paragraph"/>
    <w:basedOn w:val="a"/>
    <w:uiPriority w:val="34"/>
    <w:qFormat/>
    <w:rsid w:val="00E92DF6"/>
    <w:pPr>
      <w:ind w:left="720"/>
      <w:contextualSpacing/>
    </w:pPr>
  </w:style>
  <w:style w:type="paragraph" w:styleId="ab">
    <w:name w:val="Intense Quote"/>
    <w:basedOn w:val="a"/>
    <w:next w:val="a"/>
    <w:link w:val="aa"/>
    <w:uiPriority w:val="30"/>
    <w:qFormat/>
    <w:rsid w:val="00E92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ae">
    <w:name w:val="Balloon Text"/>
    <w:basedOn w:val="a"/>
    <w:link w:val="ad"/>
    <w:uiPriority w:val="99"/>
    <w:semiHidden/>
    <w:unhideWhenUsed/>
    <w:qFormat/>
    <w:rsid w:val="00B166C6"/>
    <w:pPr>
      <w:spacing w:after="0" w:line="240" w:lineRule="auto"/>
    </w:pPr>
    <w:rPr>
      <w:rFonts w:ascii="Tahoma" w:hAnsi="Tahoma" w:cs="Tahoma"/>
      <w:sz w:val="16"/>
      <w:szCs w:val="16"/>
    </w:rPr>
  </w:style>
  <w:style w:type="paragraph" w:styleId="af5">
    <w:name w:val="Normal (Web)"/>
    <w:basedOn w:val="a"/>
    <w:uiPriority w:val="99"/>
    <w:semiHidden/>
    <w:unhideWhenUsed/>
    <w:qFormat/>
    <w:rsid w:val="00B53EB9"/>
    <w:pPr>
      <w:suppressAutoHyphens w:val="0"/>
      <w:spacing w:beforeAutospacing="1" w:afterAutospacing="1" w:line="240" w:lineRule="auto"/>
    </w:pPr>
    <w:rPr>
      <w:rFonts w:ascii="Times New Roman" w:eastAsia="Times New Roman" w:hAnsi="Times New Roman" w:cs="Times New Roman"/>
      <w:kern w:val="0"/>
      <w:lang w:val="bg-BG" w:eastAsia="bg-BG"/>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78" w:lineRule="auto"/>
    </w:pPr>
  </w:style>
  <w:style w:type="paragraph" w:styleId="1">
    <w:name w:val="heading 1"/>
    <w:basedOn w:val="a"/>
    <w:next w:val="a"/>
    <w:link w:val="10"/>
    <w:uiPriority w:val="9"/>
    <w:qFormat/>
    <w:rsid w:val="00E92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92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92DF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92DF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92DF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92D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92D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92D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92D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qFormat/>
    <w:rsid w:val="00E92DF6"/>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qFormat/>
    <w:rsid w:val="00E92DF6"/>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qFormat/>
    <w:rsid w:val="00E92DF6"/>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qFormat/>
    <w:rsid w:val="00E92DF6"/>
    <w:rPr>
      <w:rFonts w:eastAsiaTheme="majorEastAsia" w:cstheme="majorBidi"/>
      <w:i/>
      <w:iCs/>
      <w:color w:val="0F4761" w:themeColor="accent1" w:themeShade="BF"/>
    </w:rPr>
  </w:style>
  <w:style w:type="character" w:customStyle="1" w:styleId="50">
    <w:name w:val="Заглавие 5 Знак"/>
    <w:basedOn w:val="a0"/>
    <w:link w:val="5"/>
    <w:uiPriority w:val="9"/>
    <w:semiHidden/>
    <w:qFormat/>
    <w:rsid w:val="00E92DF6"/>
    <w:rPr>
      <w:rFonts w:eastAsiaTheme="majorEastAsia" w:cstheme="majorBidi"/>
      <w:color w:val="0F4761" w:themeColor="accent1" w:themeShade="BF"/>
    </w:rPr>
  </w:style>
  <w:style w:type="character" w:customStyle="1" w:styleId="60">
    <w:name w:val="Заглавие 6 Знак"/>
    <w:basedOn w:val="a0"/>
    <w:link w:val="6"/>
    <w:uiPriority w:val="9"/>
    <w:semiHidden/>
    <w:qFormat/>
    <w:rsid w:val="00E92DF6"/>
    <w:rPr>
      <w:rFonts w:eastAsiaTheme="majorEastAsia" w:cstheme="majorBidi"/>
      <w:i/>
      <w:iCs/>
      <w:color w:val="595959" w:themeColor="text1" w:themeTint="A6"/>
    </w:rPr>
  </w:style>
  <w:style w:type="character" w:customStyle="1" w:styleId="70">
    <w:name w:val="Заглавие 7 Знак"/>
    <w:basedOn w:val="a0"/>
    <w:link w:val="7"/>
    <w:uiPriority w:val="9"/>
    <w:semiHidden/>
    <w:qFormat/>
    <w:rsid w:val="00E92DF6"/>
    <w:rPr>
      <w:rFonts w:eastAsiaTheme="majorEastAsia" w:cstheme="majorBidi"/>
      <w:color w:val="595959" w:themeColor="text1" w:themeTint="A6"/>
    </w:rPr>
  </w:style>
  <w:style w:type="character" w:customStyle="1" w:styleId="80">
    <w:name w:val="Заглавие 8 Знак"/>
    <w:basedOn w:val="a0"/>
    <w:link w:val="8"/>
    <w:uiPriority w:val="9"/>
    <w:semiHidden/>
    <w:qFormat/>
    <w:rsid w:val="00E92DF6"/>
    <w:rPr>
      <w:rFonts w:eastAsiaTheme="majorEastAsia" w:cstheme="majorBidi"/>
      <w:i/>
      <w:iCs/>
      <w:color w:val="272727" w:themeColor="text1" w:themeTint="D8"/>
    </w:rPr>
  </w:style>
  <w:style w:type="character" w:customStyle="1" w:styleId="90">
    <w:name w:val="Заглавие 9 Знак"/>
    <w:basedOn w:val="a0"/>
    <w:link w:val="9"/>
    <w:uiPriority w:val="9"/>
    <w:semiHidden/>
    <w:qFormat/>
    <w:rsid w:val="00E92DF6"/>
    <w:rPr>
      <w:rFonts w:eastAsiaTheme="majorEastAsia" w:cstheme="majorBidi"/>
      <w:color w:val="272727" w:themeColor="text1" w:themeTint="D8"/>
    </w:rPr>
  </w:style>
  <w:style w:type="character" w:customStyle="1" w:styleId="a3">
    <w:name w:val="Заглавие Знак"/>
    <w:basedOn w:val="a0"/>
    <w:link w:val="a4"/>
    <w:uiPriority w:val="10"/>
    <w:qFormat/>
    <w:rsid w:val="00E92DF6"/>
    <w:rPr>
      <w:rFonts w:asciiTheme="majorHAnsi" w:eastAsiaTheme="majorEastAsia" w:hAnsiTheme="majorHAnsi" w:cstheme="majorBidi"/>
      <w:spacing w:val="-10"/>
      <w:kern w:val="2"/>
      <w:sz w:val="56"/>
      <w:szCs w:val="56"/>
    </w:rPr>
  </w:style>
  <w:style w:type="character" w:customStyle="1" w:styleId="a5">
    <w:name w:val="Подзаглавие Знак"/>
    <w:basedOn w:val="a0"/>
    <w:link w:val="a6"/>
    <w:uiPriority w:val="11"/>
    <w:qFormat/>
    <w:rsid w:val="00E92DF6"/>
    <w:rPr>
      <w:rFonts w:eastAsiaTheme="majorEastAsia" w:cstheme="majorBidi"/>
      <w:color w:val="595959" w:themeColor="text1" w:themeTint="A6"/>
      <w:spacing w:val="15"/>
      <w:sz w:val="28"/>
      <w:szCs w:val="28"/>
    </w:rPr>
  </w:style>
  <w:style w:type="character" w:customStyle="1" w:styleId="a7">
    <w:name w:val="Цитат Знак"/>
    <w:basedOn w:val="a0"/>
    <w:link w:val="a8"/>
    <w:uiPriority w:val="29"/>
    <w:qFormat/>
    <w:rsid w:val="00E92DF6"/>
    <w:rPr>
      <w:i/>
      <w:iCs/>
      <w:color w:val="404040" w:themeColor="text1" w:themeTint="BF"/>
    </w:rPr>
  </w:style>
  <w:style w:type="character" w:styleId="a9">
    <w:name w:val="Intense Emphasis"/>
    <w:basedOn w:val="a0"/>
    <w:uiPriority w:val="21"/>
    <w:qFormat/>
    <w:rsid w:val="00E92DF6"/>
    <w:rPr>
      <w:i/>
      <w:iCs/>
      <w:color w:val="0F4761" w:themeColor="accent1" w:themeShade="BF"/>
    </w:rPr>
  </w:style>
  <w:style w:type="character" w:customStyle="1" w:styleId="aa">
    <w:name w:val="Интензивно цитиране Знак"/>
    <w:basedOn w:val="a0"/>
    <w:link w:val="ab"/>
    <w:uiPriority w:val="30"/>
    <w:qFormat/>
    <w:rsid w:val="00E92DF6"/>
    <w:rPr>
      <w:i/>
      <w:iCs/>
      <w:color w:val="0F4761" w:themeColor="accent1" w:themeShade="BF"/>
    </w:rPr>
  </w:style>
  <w:style w:type="character" w:styleId="ac">
    <w:name w:val="Intense Reference"/>
    <w:basedOn w:val="a0"/>
    <w:uiPriority w:val="32"/>
    <w:qFormat/>
    <w:rsid w:val="00E92DF6"/>
    <w:rPr>
      <w:b/>
      <w:bCs/>
      <w:smallCaps/>
      <w:color w:val="0F4761" w:themeColor="accent1" w:themeShade="BF"/>
      <w:spacing w:val="5"/>
    </w:rPr>
  </w:style>
  <w:style w:type="character" w:customStyle="1" w:styleId="ad">
    <w:name w:val="Изнесен текст Знак"/>
    <w:basedOn w:val="a0"/>
    <w:link w:val="ae"/>
    <w:uiPriority w:val="99"/>
    <w:semiHidden/>
    <w:qFormat/>
    <w:rsid w:val="00B166C6"/>
    <w:rPr>
      <w:rFonts w:ascii="Tahoma" w:hAnsi="Tahoma" w:cs="Tahoma"/>
      <w:sz w:val="16"/>
      <w:szCs w:val="16"/>
    </w:rPr>
  </w:style>
  <w:style w:type="character" w:styleId="af">
    <w:name w:val="Hyperlink"/>
    <w:basedOn w:val="a0"/>
    <w:uiPriority w:val="99"/>
    <w:unhideWhenUsed/>
    <w:rsid w:val="00B53EB9"/>
    <w:rPr>
      <w:color w:val="467886" w:themeColor="hyperlink"/>
      <w:u w:val="single"/>
    </w:rPr>
  </w:style>
  <w:style w:type="paragraph" w:customStyle="1" w:styleId="11">
    <w:name w:val="Заглавие1"/>
    <w:basedOn w:val="a"/>
    <w:next w:val="af0"/>
    <w:qFormat/>
    <w:pPr>
      <w:keepNext/>
      <w:spacing w:before="240" w:after="120"/>
    </w:pPr>
    <w:rPr>
      <w:rFonts w:ascii="Liberation Sans" w:eastAsia="Microsoft YaHei" w:hAnsi="Liberation Sans" w:cs="Lucida Sans"/>
      <w:sz w:val="28"/>
      <w:szCs w:val="28"/>
    </w:rPr>
  </w:style>
  <w:style w:type="paragraph" w:styleId="af0">
    <w:name w:val="Body Text"/>
    <w:basedOn w:val="a"/>
    <w:pPr>
      <w:spacing w:after="140" w:line="276" w:lineRule="auto"/>
    </w:pPr>
  </w:style>
  <w:style w:type="paragraph" w:styleId="af1">
    <w:name w:val="List"/>
    <w:basedOn w:val="af0"/>
    <w:rPr>
      <w:rFonts w:cs="Lucida Sans"/>
    </w:rPr>
  </w:style>
  <w:style w:type="paragraph" w:styleId="af2">
    <w:name w:val="caption"/>
    <w:basedOn w:val="a"/>
    <w:qFormat/>
    <w:pPr>
      <w:suppressLineNumbers/>
      <w:spacing w:before="120" w:after="120"/>
    </w:pPr>
    <w:rPr>
      <w:rFonts w:cs="Lucida Sans"/>
      <w:i/>
      <w:iCs/>
    </w:rPr>
  </w:style>
  <w:style w:type="paragraph" w:customStyle="1" w:styleId="af3">
    <w:name w:val="Указател"/>
    <w:basedOn w:val="a"/>
    <w:qFormat/>
    <w:pPr>
      <w:suppressLineNumbers/>
    </w:pPr>
    <w:rPr>
      <w:rFonts w:cs="Lucida Sans"/>
    </w:rPr>
  </w:style>
  <w:style w:type="paragraph" w:styleId="a4">
    <w:name w:val="Title"/>
    <w:basedOn w:val="a"/>
    <w:next w:val="af0"/>
    <w:link w:val="a3"/>
    <w:uiPriority w:val="10"/>
    <w:qFormat/>
    <w:rsid w:val="00E92DF6"/>
    <w:pPr>
      <w:spacing w:after="80" w:line="240" w:lineRule="auto"/>
      <w:contextualSpacing/>
    </w:pPr>
    <w:rPr>
      <w:rFonts w:asciiTheme="majorHAnsi" w:eastAsiaTheme="majorEastAsia" w:hAnsiTheme="majorHAnsi" w:cstheme="majorBidi"/>
      <w:spacing w:val="-10"/>
      <w:sz w:val="56"/>
      <w:szCs w:val="56"/>
    </w:rPr>
  </w:style>
  <w:style w:type="paragraph" w:customStyle="1" w:styleId="user">
    <w:name w:val="Указател (user)"/>
    <w:basedOn w:val="a"/>
    <w:qFormat/>
    <w:pPr>
      <w:suppressLineNumbers/>
    </w:pPr>
    <w:rPr>
      <w:rFonts w:cs="Lucida Sans"/>
    </w:rPr>
  </w:style>
  <w:style w:type="paragraph" w:styleId="a6">
    <w:name w:val="Subtitle"/>
    <w:basedOn w:val="a"/>
    <w:next w:val="a"/>
    <w:link w:val="a5"/>
    <w:uiPriority w:val="11"/>
    <w:qFormat/>
    <w:rsid w:val="00E92DF6"/>
    <w:rPr>
      <w:rFonts w:eastAsiaTheme="majorEastAsia" w:cstheme="majorBidi"/>
      <w:color w:val="595959" w:themeColor="text1" w:themeTint="A6"/>
      <w:spacing w:val="15"/>
      <w:sz w:val="28"/>
      <w:szCs w:val="28"/>
    </w:rPr>
  </w:style>
  <w:style w:type="paragraph" w:styleId="a8">
    <w:name w:val="Quote"/>
    <w:basedOn w:val="a"/>
    <w:next w:val="a"/>
    <w:link w:val="a7"/>
    <w:uiPriority w:val="29"/>
    <w:qFormat/>
    <w:rsid w:val="00E92DF6"/>
    <w:pPr>
      <w:spacing w:before="160"/>
      <w:jc w:val="center"/>
    </w:pPr>
    <w:rPr>
      <w:i/>
      <w:iCs/>
      <w:color w:val="404040" w:themeColor="text1" w:themeTint="BF"/>
    </w:rPr>
  </w:style>
  <w:style w:type="paragraph" w:styleId="af4">
    <w:name w:val="List Paragraph"/>
    <w:basedOn w:val="a"/>
    <w:uiPriority w:val="34"/>
    <w:qFormat/>
    <w:rsid w:val="00E92DF6"/>
    <w:pPr>
      <w:ind w:left="720"/>
      <w:contextualSpacing/>
    </w:pPr>
  </w:style>
  <w:style w:type="paragraph" w:styleId="ab">
    <w:name w:val="Intense Quote"/>
    <w:basedOn w:val="a"/>
    <w:next w:val="a"/>
    <w:link w:val="aa"/>
    <w:uiPriority w:val="30"/>
    <w:qFormat/>
    <w:rsid w:val="00E92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ae">
    <w:name w:val="Balloon Text"/>
    <w:basedOn w:val="a"/>
    <w:link w:val="ad"/>
    <w:uiPriority w:val="99"/>
    <w:semiHidden/>
    <w:unhideWhenUsed/>
    <w:qFormat/>
    <w:rsid w:val="00B166C6"/>
    <w:pPr>
      <w:spacing w:after="0" w:line="240" w:lineRule="auto"/>
    </w:pPr>
    <w:rPr>
      <w:rFonts w:ascii="Tahoma" w:hAnsi="Tahoma" w:cs="Tahoma"/>
      <w:sz w:val="16"/>
      <w:szCs w:val="16"/>
    </w:rPr>
  </w:style>
  <w:style w:type="paragraph" w:styleId="af5">
    <w:name w:val="Normal (Web)"/>
    <w:basedOn w:val="a"/>
    <w:uiPriority w:val="99"/>
    <w:semiHidden/>
    <w:unhideWhenUsed/>
    <w:qFormat/>
    <w:rsid w:val="00B53EB9"/>
    <w:pPr>
      <w:suppressAutoHyphens w:val="0"/>
      <w:spacing w:beforeAutospacing="1" w:afterAutospacing="1" w:line="240" w:lineRule="auto"/>
    </w:pPr>
    <w:rPr>
      <w:rFonts w:ascii="Times New Roman" w:eastAsia="Times New Roman" w:hAnsi="Times New Roman" w:cs="Times New Roman"/>
      <w:kern w:val="0"/>
      <w:lang w:val="bg-BG" w:eastAsia="bg-B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chat.openai.com/" TargetMode="External"/><Relationship Id="rId3" Type="http://schemas.microsoft.com/office/2007/relationships/stylesWithEffects" Target="stylesWithEffects.xml"/><Relationship Id="rId7" Type="http://schemas.openxmlformats.org/officeDocument/2006/relationships/image" Target="media/image1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587</TotalTime>
  <Pages>16</Pages>
  <Words>4341</Words>
  <Characters>24745</Characters>
  <Application>Microsoft Office Word</Application>
  <DocSecurity>0</DocSecurity>
  <Lines>206</Lines>
  <Paragraphs>58</Paragraphs>
  <ScaleCrop>false</ScaleCrop>
  <Company/>
  <LinksUpToDate>false</LinksUpToDate>
  <CharactersWithSpaces>29028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dimcho panayotov</dc:creator>
  <dc:description/>
  <cp:lastModifiedBy>M E L A N I E</cp:lastModifiedBy>
  <cp:revision>26</cp:revision>
  <dcterms:created xsi:type="dcterms:W3CDTF">2026-04-27T09:26:00Z</dcterms:created>
  <dcterms:modified xsi:type="dcterms:W3CDTF">2026-05-16T11:42:00Z</dcterms:modified>
  <dc:language>bg-BG</dc:language>
</cp:coreProperties>
</file>