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039A46" w14:textId="2B822271" w:rsidR="00023371" w:rsidRDefault="00023371">
      <w:pPr>
        <w:rPr>
          <w:rFonts w:ascii="Arial" w:hAnsi="Arial" w:cs="Arial"/>
          <w:b/>
          <w:bCs/>
          <w:sz w:val="28"/>
          <w:szCs w:val="28"/>
        </w:rPr>
      </w:pPr>
      <w:r w:rsidRPr="00023371">
        <w:drawing>
          <wp:anchor distT="0" distB="0" distL="114300" distR="114300" simplePos="0" relativeHeight="251658240" behindDoc="0" locked="0" layoutInCell="1" allowOverlap="1" wp14:anchorId="1A7902BF" wp14:editId="6FD90285">
            <wp:simplePos x="0" y="0"/>
            <wp:positionH relativeFrom="margin">
              <wp:align>right</wp:align>
            </wp:positionH>
            <wp:positionV relativeFrom="paragraph">
              <wp:posOffset>0</wp:posOffset>
            </wp:positionV>
            <wp:extent cx="6143625" cy="5857875"/>
            <wp:effectExtent l="0" t="0" r="952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7312" t="21281" r="55961" b="7488"/>
                    <a:stretch/>
                  </pic:blipFill>
                  <pic:spPr bwMode="auto">
                    <a:xfrm>
                      <a:off x="0" y="0"/>
                      <a:ext cx="6143625" cy="5857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
          <w:bCs/>
          <w:sz w:val="28"/>
          <w:szCs w:val="28"/>
        </w:rPr>
        <w:br w:type="page"/>
      </w:r>
    </w:p>
    <w:p w14:paraId="33AA3826" w14:textId="430B3BD8" w:rsidR="00161B9A" w:rsidRPr="00613CE2" w:rsidRDefault="00846EBB">
      <w:pPr>
        <w:rPr>
          <w:rFonts w:ascii="Arial" w:hAnsi="Arial" w:cs="Arial"/>
          <w:b/>
          <w:bCs/>
          <w:sz w:val="28"/>
          <w:szCs w:val="28"/>
        </w:rPr>
      </w:pPr>
      <w:r w:rsidRPr="00846EBB">
        <w:rPr>
          <w:noProof/>
        </w:rPr>
        <w:lastRenderedPageBreak/>
        <w:drawing>
          <wp:anchor distT="0" distB="0" distL="114300" distR="114300" simplePos="0" relativeHeight="251658240" behindDoc="0" locked="0" layoutInCell="1" allowOverlap="1" wp14:anchorId="18A37ADE" wp14:editId="5A5BA437">
            <wp:simplePos x="0" y="0"/>
            <wp:positionH relativeFrom="column">
              <wp:posOffset>2333624</wp:posOffset>
            </wp:positionH>
            <wp:positionV relativeFrom="paragraph">
              <wp:posOffset>-742950</wp:posOffset>
            </wp:positionV>
            <wp:extent cx="4124325" cy="1644509"/>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140353" cy="1650900"/>
                    </a:xfrm>
                    <a:prstGeom prst="rect">
                      <a:avLst/>
                    </a:prstGeom>
                  </pic:spPr>
                </pic:pic>
              </a:graphicData>
            </a:graphic>
            <wp14:sizeRelH relativeFrom="margin">
              <wp14:pctWidth>0</wp14:pctWidth>
            </wp14:sizeRelH>
            <wp14:sizeRelV relativeFrom="margin">
              <wp14:pctHeight>0</wp14:pctHeight>
            </wp14:sizeRelV>
          </wp:anchor>
        </w:drawing>
      </w:r>
    </w:p>
    <w:p w14:paraId="32D8C144" w14:textId="407B1256" w:rsidR="00161B9A" w:rsidRDefault="00161B9A">
      <w:pPr>
        <w:rPr>
          <w:sz w:val="32"/>
          <w:szCs w:val="32"/>
          <w:u w:val="single"/>
        </w:rPr>
      </w:pPr>
    </w:p>
    <w:p w14:paraId="4C7B55C4" w14:textId="357A90B6" w:rsidR="00161B9A" w:rsidRDefault="00161B9A">
      <w:pPr>
        <w:rPr>
          <w:sz w:val="32"/>
          <w:szCs w:val="32"/>
          <w:u w:val="single"/>
        </w:rPr>
      </w:pPr>
    </w:p>
    <w:p w14:paraId="3A0E58A7" w14:textId="536BE3E5" w:rsidR="00613CE2" w:rsidRDefault="00613CE2">
      <w:pPr>
        <w:rPr>
          <w:sz w:val="32"/>
          <w:szCs w:val="32"/>
          <w:u w:val="single"/>
        </w:rPr>
      </w:pPr>
    </w:p>
    <w:p w14:paraId="36D54A54" w14:textId="77777777" w:rsidR="00EC7C0E" w:rsidRDefault="00846EBB">
      <w:pPr>
        <w:rPr>
          <w:sz w:val="32"/>
          <w:szCs w:val="32"/>
        </w:rPr>
      </w:pPr>
      <w:r w:rsidRPr="00846EBB">
        <w:rPr>
          <w:sz w:val="32"/>
          <w:szCs w:val="32"/>
        </w:rPr>
        <w:t xml:space="preserve">                                 </w:t>
      </w:r>
      <w:r>
        <w:rPr>
          <w:sz w:val="32"/>
          <w:szCs w:val="32"/>
        </w:rPr>
        <w:t xml:space="preserve">         </w:t>
      </w:r>
    </w:p>
    <w:p w14:paraId="71488A50" w14:textId="77777777" w:rsidR="00EC7C0E" w:rsidRPr="00EC7C0E" w:rsidRDefault="00EC7C0E">
      <w:pPr>
        <w:rPr>
          <w:sz w:val="36"/>
          <w:szCs w:val="36"/>
        </w:rPr>
      </w:pPr>
    </w:p>
    <w:p w14:paraId="6D12B13D" w14:textId="5E51ABAD" w:rsidR="00613CE2" w:rsidRDefault="00EC7C0E">
      <w:pPr>
        <w:rPr>
          <w:rFonts w:ascii="Arial" w:hAnsi="Arial" w:cs="Arial"/>
          <w:b/>
          <w:bCs/>
          <w:sz w:val="28"/>
          <w:szCs w:val="28"/>
        </w:rPr>
      </w:pPr>
      <w:r w:rsidRPr="00EC7C0E">
        <w:rPr>
          <w:sz w:val="36"/>
          <w:szCs w:val="36"/>
        </w:rPr>
        <w:t xml:space="preserve">                                       </w:t>
      </w:r>
      <w:r w:rsidR="00846EBB" w:rsidRPr="00EC7C0E">
        <w:rPr>
          <w:sz w:val="36"/>
          <w:szCs w:val="36"/>
        </w:rPr>
        <w:t xml:space="preserve">  </w:t>
      </w:r>
      <w:r w:rsidR="00DA171C" w:rsidRPr="00023371">
        <w:rPr>
          <w:rFonts w:ascii="Arial" w:hAnsi="Arial" w:cs="Arial"/>
          <w:b/>
          <w:bCs/>
          <w:sz w:val="28"/>
          <w:szCs w:val="28"/>
        </w:rPr>
        <w:t>Research title</w:t>
      </w:r>
      <w:r w:rsidR="0077360C" w:rsidRPr="00023371">
        <w:rPr>
          <w:rFonts w:ascii="Arial" w:hAnsi="Arial" w:cs="Arial"/>
          <w:b/>
          <w:bCs/>
          <w:sz w:val="28"/>
          <w:szCs w:val="28"/>
        </w:rPr>
        <w:t>:</w:t>
      </w:r>
    </w:p>
    <w:p w14:paraId="7E33F50B" w14:textId="77777777" w:rsidR="00023371" w:rsidRPr="00023371" w:rsidRDefault="00023371">
      <w:pPr>
        <w:rPr>
          <w:sz w:val="28"/>
          <w:szCs w:val="28"/>
        </w:rPr>
      </w:pPr>
    </w:p>
    <w:p w14:paraId="367F78DE" w14:textId="08B7C8E5" w:rsidR="00DA171C" w:rsidRDefault="00DA171C">
      <w:pPr>
        <w:rPr>
          <w:rFonts w:ascii="Arial" w:hAnsi="Arial" w:cs="Arial"/>
          <w:b/>
          <w:bCs/>
          <w:sz w:val="32"/>
          <w:szCs w:val="32"/>
        </w:rPr>
      </w:pPr>
    </w:p>
    <w:p w14:paraId="2832682A" w14:textId="329628F4" w:rsidR="001377B3" w:rsidRPr="00023371" w:rsidRDefault="00161B9A" w:rsidP="004F62FF">
      <w:pPr>
        <w:jc w:val="center"/>
        <w:rPr>
          <w:rFonts w:ascii="Arial" w:hAnsi="Arial" w:cs="Arial"/>
          <w:b/>
          <w:bCs/>
          <w:sz w:val="28"/>
          <w:szCs w:val="28"/>
        </w:rPr>
      </w:pPr>
      <w:r w:rsidRPr="00023371">
        <w:rPr>
          <w:rFonts w:ascii="Arial" w:hAnsi="Arial" w:cs="Arial"/>
          <w:b/>
          <w:bCs/>
          <w:sz w:val="28"/>
          <w:szCs w:val="28"/>
        </w:rPr>
        <w:t>How effective is the ‘crash, bang, boom’ differentiation strategy?</w:t>
      </w:r>
    </w:p>
    <w:p w14:paraId="45ADEFEF" w14:textId="7CA19D40" w:rsidR="00161B9A" w:rsidRDefault="00161B9A">
      <w:pPr>
        <w:rPr>
          <w:sz w:val="32"/>
          <w:szCs w:val="32"/>
        </w:rPr>
      </w:pPr>
    </w:p>
    <w:p w14:paraId="5F1AAA0B" w14:textId="1CFA4356" w:rsidR="00EC7C0E" w:rsidRDefault="00EC7C0E">
      <w:pPr>
        <w:rPr>
          <w:sz w:val="32"/>
          <w:szCs w:val="32"/>
        </w:rPr>
      </w:pPr>
    </w:p>
    <w:p w14:paraId="47F5FDD4" w14:textId="2A4CA819" w:rsidR="00EC7C0E" w:rsidRDefault="00EC7C0E">
      <w:pPr>
        <w:rPr>
          <w:sz w:val="32"/>
          <w:szCs w:val="32"/>
        </w:rPr>
      </w:pPr>
    </w:p>
    <w:p w14:paraId="59D99FB9" w14:textId="0CD1517B" w:rsidR="00023371" w:rsidRDefault="00023371">
      <w:pPr>
        <w:rPr>
          <w:sz w:val="32"/>
          <w:szCs w:val="32"/>
        </w:rPr>
      </w:pPr>
    </w:p>
    <w:p w14:paraId="552F83EB" w14:textId="77777777" w:rsidR="00023371" w:rsidRDefault="00023371">
      <w:pPr>
        <w:rPr>
          <w:sz w:val="32"/>
          <w:szCs w:val="32"/>
        </w:rPr>
      </w:pPr>
    </w:p>
    <w:p w14:paraId="77D7F8D5" w14:textId="77777777" w:rsidR="00EC7C0E" w:rsidRDefault="00EC7C0E">
      <w:pPr>
        <w:rPr>
          <w:sz w:val="32"/>
          <w:szCs w:val="32"/>
        </w:rPr>
      </w:pPr>
    </w:p>
    <w:p w14:paraId="22D7AE2B" w14:textId="116B28E5" w:rsidR="00161B9A" w:rsidRPr="0077360C" w:rsidRDefault="00613CE2">
      <w:pPr>
        <w:rPr>
          <w:rFonts w:ascii="Arial" w:hAnsi="Arial" w:cs="Arial"/>
          <w:sz w:val="28"/>
          <w:szCs w:val="28"/>
        </w:rPr>
      </w:pPr>
      <w:r>
        <w:rPr>
          <w:sz w:val="32"/>
          <w:szCs w:val="32"/>
        </w:rPr>
        <w:t xml:space="preserve">                           </w:t>
      </w:r>
      <w:r w:rsidR="00023371">
        <w:rPr>
          <w:sz w:val="32"/>
          <w:szCs w:val="32"/>
        </w:rPr>
        <w:t xml:space="preserve">        </w:t>
      </w:r>
      <w:r w:rsidR="00E304B4" w:rsidRPr="0077360C">
        <w:rPr>
          <w:rFonts w:ascii="Arial" w:hAnsi="Arial" w:cs="Arial"/>
          <w:sz w:val="28"/>
          <w:szCs w:val="28"/>
        </w:rPr>
        <w:t xml:space="preserve">Student </w:t>
      </w:r>
      <w:r w:rsidR="007A650B" w:rsidRPr="0077360C">
        <w:rPr>
          <w:rFonts w:ascii="Arial" w:hAnsi="Arial" w:cs="Arial"/>
          <w:sz w:val="28"/>
          <w:szCs w:val="28"/>
        </w:rPr>
        <w:t>n</w:t>
      </w:r>
      <w:r w:rsidR="00E304B4" w:rsidRPr="0077360C">
        <w:rPr>
          <w:rFonts w:ascii="Arial" w:hAnsi="Arial" w:cs="Arial"/>
          <w:sz w:val="28"/>
          <w:szCs w:val="28"/>
        </w:rPr>
        <w:t>umber:</w:t>
      </w:r>
      <w:r w:rsidR="0068766D">
        <w:rPr>
          <w:rFonts w:ascii="Arial" w:hAnsi="Arial" w:cs="Arial"/>
          <w:sz w:val="28"/>
          <w:szCs w:val="28"/>
        </w:rPr>
        <w:t xml:space="preserve"> </w:t>
      </w:r>
      <w:r w:rsidR="00E304B4" w:rsidRPr="0077360C">
        <w:rPr>
          <w:rFonts w:ascii="Arial" w:hAnsi="Arial" w:cs="Arial"/>
          <w:sz w:val="28"/>
          <w:szCs w:val="28"/>
        </w:rPr>
        <w:t>P</w:t>
      </w:r>
      <w:r w:rsidR="0068766D">
        <w:rPr>
          <w:rFonts w:ascii="Arial" w:hAnsi="Arial" w:cs="Arial"/>
          <w:sz w:val="28"/>
          <w:szCs w:val="28"/>
        </w:rPr>
        <w:t>1004469</w:t>
      </w:r>
    </w:p>
    <w:p w14:paraId="36754B92" w14:textId="3A8A14ED" w:rsidR="00E304B4" w:rsidRPr="0077360C" w:rsidRDefault="00F379FE">
      <w:pPr>
        <w:rPr>
          <w:rFonts w:ascii="Arial" w:hAnsi="Arial" w:cs="Arial"/>
          <w:sz w:val="28"/>
          <w:szCs w:val="28"/>
        </w:rPr>
      </w:pPr>
      <w:r w:rsidRPr="0077360C">
        <w:rPr>
          <w:rFonts w:ascii="Arial" w:hAnsi="Arial" w:cs="Arial"/>
          <w:sz w:val="28"/>
          <w:szCs w:val="28"/>
        </w:rPr>
        <w:t xml:space="preserve">                          </w:t>
      </w:r>
      <w:r w:rsidR="00023371">
        <w:rPr>
          <w:rFonts w:ascii="Arial" w:hAnsi="Arial" w:cs="Arial"/>
          <w:sz w:val="28"/>
          <w:szCs w:val="28"/>
        </w:rPr>
        <w:t xml:space="preserve">      </w:t>
      </w:r>
      <w:r w:rsidRPr="0077360C">
        <w:rPr>
          <w:rFonts w:ascii="Arial" w:hAnsi="Arial" w:cs="Arial"/>
          <w:sz w:val="28"/>
          <w:szCs w:val="28"/>
        </w:rPr>
        <w:t xml:space="preserve"> Module </w:t>
      </w:r>
      <w:r w:rsidR="007A650B" w:rsidRPr="0077360C">
        <w:rPr>
          <w:rFonts w:ascii="Arial" w:hAnsi="Arial" w:cs="Arial"/>
          <w:sz w:val="28"/>
          <w:szCs w:val="28"/>
        </w:rPr>
        <w:t>c</w:t>
      </w:r>
      <w:r w:rsidRPr="0077360C">
        <w:rPr>
          <w:rFonts w:ascii="Arial" w:hAnsi="Arial" w:cs="Arial"/>
          <w:sz w:val="28"/>
          <w:szCs w:val="28"/>
        </w:rPr>
        <w:t>ode:</w:t>
      </w:r>
      <w:r w:rsidR="0068766D">
        <w:rPr>
          <w:rFonts w:ascii="Arial" w:hAnsi="Arial" w:cs="Arial"/>
          <w:sz w:val="28"/>
          <w:szCs w:val="28"/>
        </w:rPr>
        <w:t xml:space="preserve">  </w:t>
      </w:r>
      <w:r w:rsidRPr="0077360C">
        <w:rPr>
          <w:rFonts w:ascii="Arial" w:hAnsi="Arial" w:cs="Arial"/>
          <w:sz w:val="28"/>
          <w:szCs w:val="28"/>
        </w:rPr>
        <w:t xml:space="preserve"> </w:t>
      </w:r>
      <w:r w:rsidR="0077360C" w:rsidRPr="0077360C">
        <w:rPr>
          <w:rFonts w:ascii="Arial" w:hAnsi="Arial" w:cs="Arial"/>
          <w:sz w:val="28"/>
          <w:szCs w:val="28"/>
        </w:rPr>
        <w:t>ECAD7004</w:t>
      </w:r>
    </w:p>
    <w:p w14:paraId="7CB9240F" w14:textId="77777777" w:rsidR="00E304B4" w:rsidRDefault="00E304B4">
      <w:pPr>
        <w:rPr>
          <w:sz w:val="32"/>
          <w:szCs w:val="32"/>
        </w:rPr>
      </w:pPr>
    </w:p>
    <w:p w14:paraId="336A2792" w14:textId="0A7CE20F" w:rsidR="00161B9A" w:rsidRDefault="00161B9A">
      <w:pPr>
        <w:rPr>
          <w:sz w:val="32"/>
          <w:szCs w:val="32"/>
        </w:rPr>
      </w:pPr>
    </w:p>
    <w:p w14:paraId="73F92101" w14:textId="37740F1C" w:rsidR="00161B9A" w:rsidRDefault="00161B9A">
      <w:pPr>
        <w:rPr>
          <w:sz w:val="32"/>
          <w:szCs w:val="32"/>
        </w:rPr>
      </w:pPr>
    </w:p>
    <w:p w14:paraId="7A7486CD" w14:textId="63645A4F" w:rsidR="00161B9A" w:rsidRDefault="00161B9A">
      <w:pPr>
        <w:rPr>
          <w:sz w:val="32"/>
          <w:szCs w:val="32"/>
        </w:rPr>
      </w:pPr>
    </w:p>
    <w:p w14:paraId="78AD7892" w14:textId="31F766A9" w:rsidR="00161B9A" w:rsidRDefault="00161B9A">
      <w:pPr>
        <w:rPr>
          <w:sz w:val="32"/>
          <w:szCs w:val="32"/>
        </w:rPr>
      </w:pPr>
    </w:p>
    <w:p w14:paraId="7B2A3157" w14:textId="1CB3CF8B" w:rsidR="00161B9A" w:rsidRDefault="00161B9A">
      <w:pPr>
        <w:rPr>
          <w:sz w:val="32"/>
          <w:szCs w:val="32"/>
        </w:rPr>
      </w:pPr>
    </w:p>
    <w:p w14:paraId="392DC191" w14:textId="7600E5E7" w:rsidR="00161B9A" w:rsidRDefault="00161B9A">
      <w:pPr>
        <w:rPr>
          <w:sz w:val="32"/>
          <w:szCs w:val="32"/>
        </w:rPr>
      </w:pPr>
    </w:p>
    <w:p w14:paraId="30108E6E" w14:textId="77777777" w:rsidR="00023371" w:rsidRDefault="00023371">
      <w:pPr>
        <w:rPr>
          <w:b/>
          <w:bCs/>
          <w:sz w:val="32"/>
          <w:szCs w:val="32"/>
        </w:rPr>
      </w:pPr>
    </w:p>
    <w:p w14:paraId="355E3F22" w14:textId="77777777" w:rsidR="00023371" w:rsidRDefault="00023371">
      <w:pPr>
        <w:rPr>
          <w:b/>
          <w:bCs/>
          <w:sz w:val="32"/>
          <w:szCs w:val="32"/>
        </w:rPr>
      </w:pPr>
    </w:p>
    <w:p w14:paraId="76C3517A" w14:textId="7BA8B86A" w:rsidR="00A558A9" w:rsidRPr="001D6150" w:rsidRDefault="0013574C">
      <w:pPr>
        <w:rPr>
          <w:b/>
          <w:bCs/>
          <w:sz w:val="32"/>
          <w:szCs w:val="32"/>
        </w:rPr>
      </w:pPr>
      <w:r>
        <w:rPr>
          <w:b/>
          <w:bCs/>
          <w:sz w:val="32"/>
          <w:szCs w:val="32"/>
        </w:rPr>
        <w:t>Table of contents</w:t>
      </w:r>
    </w:p>
    <w:p w14:paraId="255571E4" w14:textId="7204E149" w:rsidR="001D6150" w:rsidRPr="007F024E" w:rsidRDefault="007F024E">
      <w:pPr>
        <w:rPr>
          <w:b/>
          <w:bCs/>
          <w:sz w:val="32"/>
          <w:szCs w:val="32"/>
        </w:rPr>
      </w:pPr>
      <w:r w:rsidRPr="007F024E">
        <w:rPr>
          <w:b/>
          <w:bCs/>
          <w:sz w:val="32"/>
          <w:szCs w:val="32"/>
        </w:rPr>
        <w:t>Section 1</w:t>
      </w:r>
    </w:p>
    <w:p w14:paraId="2FD8F0A3" w14:textId="693CB6E4" w:rsidR="00917579" w:rsidRDefault="00135FCB">
      <w:pPr>
        <w:rPr>
          <w:sz w:val="32"/>
          <w:szCs w:val="32"/>
        </w:rPr>
      </w:pPr>
      <w:r>
        <w:rPr>
          <w:sz w:val="32"/>
          <w:szCs w:val="32"/>
        </w:rPr>
        <w:t>Introduction</w:t>
      </w:r>
      <w:r w:rsidR="00E45CE9">
        <w:rPr>
          <w:sz w:val="32"/>
          <w:szCs w:val="32"/>
        </w:rPr>
        <w:t>……</w:t>
      </w:r>
      <w:r w:rsidR="00A558A9">
        <w:rPr>
          <w:sz w:val="32"/>
          <w:szCs w:val="32"/>
        </w:rPr>
        <w:t>……………</w:t>
      </w:r>
      <w:r w:rsidR="00665180">
        <w:rPr>
          <w:sz w:val="32"/>
          <w:szCs w:val="32"/>
        </w:rPr>
        <w:t>…</w:t>
      </w:r>
      <w:r w:rsidR="00122114">
        <w:rPr>
          <w:sz w:val="32"/>
          <w:szCs w:val="32"/>
        </w:rPr>
        <w:t>………………………………………</w:t>
      </w:r>
      <w:proofErr w:type="gramStart"/>
      <w:r w:rsidR="00122114">
        <w:rPr>
          <w:sz w:val="32"/>
          <w:szCs w:val="32"/>
        </w:rPr>
        <w:t>…..</w:t>
      </w:r>
      <w:proofErr w:type="gramEnd"/>
      <w:r w:rsidR="006F516A">
        <w:rPr>
          <w:sz w:val="32"/>
          <w:szCs w:val="32"/>
        </w:rPr>
        <w:t>4</w:t>
      </w:r>
    </w:p>
    <w:p w14:paraId="0917354E" w14:textId="7B5DC023" w:rsidR="00292F3B" w:rsidRDefault="001C7F41">
      <w:pPr>
        <w:rPr>
          <w:sz w:val="32"/>
          <w:szCs w:val="32"/>
        </w:rPr>
      </w:pPr>
      <w:r>
        <w:rPr>
          <w:sz w:val="32"/>
          <w:szCs w:val="32"/>
        </w:rPr>
        <w:t xml:space="preserve">Research </w:t>
      </w:r>
      <w:r w:rsidR="001C38B9">
        <w:rPr>
          <w:sz w:val="32"/>
          <w:szCs w:val="32"/>
        </w:rPr>
        <w:t>Context………………………………………………………</w:t>
      </w:r>
      <w:r w:rsidR="00665180">
        <w:rPr>
          <w:sz w:val="32"/>
          <w:szCs w:val="32"/>
        </w:rPr>
        <w:t>…</w:t>
      </w:r>
      <w:r w:rsidR="006F516A">
        <w:rPr>
          <w:sz w:val="32"/>
          <w:szCs w:val="32"/>
        </w:rPr>
        <w:t>4</w:t>
      </w:r>
    </w:p>
    <w:p w14:paraId="0CCB3E94" w14:textId="4F5D3B05" w:rsidR="00570F2D" w:rsidRDefault="00122114">
      <w:pPr>
        <w:rPr>
          <w:sz w:val="32"/>
          <w:szCs w:val="32"/>
        </w:rPr>
      </w:pPr>
      <w:r>
        <w:rPr>
          <w:sz w:val="32"/>
          <w:szCs w:val="32"/>
        </w:rPr>
        <w:t>Literature Review……………………</w:t>
      </w:r>
      <w:r w:rsidR="00570F2D">
        <w:rPr>
          <w:sz w:val="32"/>
          <w:szCs w:val="32"/>
        </w:rPr>
        <w:t>…………………………………</w:t>
      </w:r>
      <w:r w:rsidR="00665180">
        <w:rPr>
          <w:sz w:val="32"/>
          <w:szCs w:val="32"/>
        </w:rPr>
        <w:t>…</w:t>
      </w:r>
      <w:r w:rsidR="006F516A">
        <w:rPr>
          <w:sz w:val="32"/>
          <w:szCs w:val="32"/>
        </w:rPr>
        <w:t>5</w:t>
      </w:r>
    </w:p>
    <w:p w14:paraId="194BEC13" w14:textId="122C24EB" w:rsidR="000E4C80" w:rsidRDefault="00122114">
      <w:pPr>
        <w:rPr>
          <w:sz w:val="32"/>
          <w:szCs w:val="32"/>
        </w:rPr>
      </w:pPr>
      <w:r>
        <w:rPr>
          <w:sz w:val="32"/>
          <w:szCs w:val="32"/>
        </w:rPr>
        <w:t>Methodology……</w:t>
      </w:r>
      <w:proofErr w:type="gramStart"/>
      <w:r>
        <w:rPr>
          <w:sz w:val="32"/>
          <w:szCs w:val="32"/>
        </w:rPr>
        <w:t>…..</w:t>
      </w:r>
      <w:proofErr w:type="gramEnd"/>
      <w:r w:rsidR="00325AC6">
        <w:rPr>
          <w:sz w:val="32"/>
          <w:szCs w:val="32"/>
        </w:rPr>
        <w:t>…………………………………………………</w:t>
      </w:r>
      <w:r w:rsidR="000E4C80">
        <w:rPr>
          <w:sz w:val="32"/>
          <w:szCs w:val="32"/>
        </w:rPr>
        <w:t>…</w:t>
      </w:r>
      <w:r w:rsidR="002A1BC0">
        <w:rPr>
          <w:sz w:val="32"/>
          <w:szCs w:val="32"/>
        </w:rPr>
        <w:t>.</w:t>
      </w:r>
      <w:r>
        <w:rPr>
          <w:sz w:val="32"/>
          <w:szCs w:val="32"/>
        </w:rPr>
        <w:t>.7</w:t>
      </w:r>
    </w:p>
    <w:p w14:paraId="1B3559D6" w14:textId="51C21B67" w:rsidR="002A1BC0" w:rsidRDefault="00A57496">
      <w:pPr>
        <w:rPr>
          <w:sz w:val="32"/>
          <w:szCs w:val="32"/>
        </w:rPr>
      </w:pPr>
      <w:r>
        <w:rPr>
          <w:sz w:val="32"/>
          <w:szCs w:val="32"/>
        </w:rPr>
        <w:t>Ethical considerations………………………………………………</w:t>
      </w:r>
      <w:r w:rsidR="002A1BC0">
        <w:rPr>
          <w:sz w:val="32"/>
          <w:szCs w:val="32"/>
        </w:rPr>
        <w:t>….</w:t>
      </w:r>
      <w:r w:rsidR="00122114">
        <w:rPr>
          <w:sz w:val="32"/>
          <w:szCs w:val="32"/>
        </w:rPr>
        <w:t>10</w:t>
      </w:r>
    </w:p>
    <w:p w14:paraId="7017DC2B" w14:textId="67362FC9" w:rsidR="00274B83" w:rsidRDefault="00186F4E">
      <w:pPr>
        <w:rPr>
          <w:sz w:val="32"/>
          <w:szCs w:val="32"/>
        </w:rPr>
      </w:pPr>
      <w:r>
        <w:rPr>
          <w:sz w:val="32"/>
          <w:szCs w:val="32"/>
        </w:rPr>
        <w:t xml:space="preserve">Lesson study </w:t>
      </w:r>
      <w:r w:rsidR="00274B83">
        <w:rPr>
          <w:sz w:val="32"/>
          <w:szCs w:val="32"/>
        </w:rPr>
        <w:t>1</w:t>
      </w:r>
      <w:r w:rsidR="00FD0E43">
        <w:rPr>
          <w:sz w:val="32"/>
          <w:szCs w:val="32"/>
        </w:rPr>
        <w:t>-</w:t>
      </w:r>
      <w:r w:rsidR="00274B83">
        <w:rPr>
          <w:sz w:val="32"/>
          <w:szCs w:val="32"/>
        </w:rPr>
        <w:t xml:space="preserve"> </w:t>
      </w:r>
      <w:r w:rsidR="00122114">
        <w:rPr>
          <w:sz w:val="32"/>
          <w:szCs w:val="32"/>
        </w:rPr>
        <w:t>R</w:t>
      </w:r>
      <w:r w:rsidR="00274B83">
        <w:rPr>
          <w:sz w:val="32"/>
          <w:szCs w:val="32"/>
        </w:rPr>
        <w:t>esults</w:t>
      </w:r>
      <w:r w:rsidR="00FD0E43">
        <w:rPr>
          <w:sz w:val="32"/>
          <w:szCs w:val="32"/>
        </w:rPr>
        <w:t xml:space="preserve"> and </w:t>
      </w:r>
      <w:r w:rsidR="00122114">
        <w:rPr>
          <w:sz w:val="32"/>
          <w:szCs w:val="32"/>
        </w:rPr>
        <w:t>A</w:t>
      </w:r>
      <w:r w:rsidR="00FD0E43">
        <w:rPr>
          <w:sz w:val="32"/>
          <w:szCs w:val="32"/>
        </w:rPr>
        <w:t>nalysis</w:t>
      </w:r>
      <w:r w:rsidR="00274B83">
        <w:rPr>
          <w:sz w:val="32"/>
          <w:szCs w:val="32"/>
        </w:rPr>
        <w:t>………………………</w:t>
      </w:r>
      <w:r w:rsidR="00FD0E43">
        <w:rPr>
          <w:sz w:val="32"/>
          <w:szCs w:val="32"/>
        </w:rPr>
        <w:t>.</w:t>
      </w:r>
      <w:r w:rsidR="00274B83">
        <w:rPr>
          <w:sz w:val="32"/>
          <w:szCs w:val="32"/>
        </w:rPr>
        <w:t>……</w:t>
      </w:r>
      <w:r w:rsidR="00122114">
        <w:rPr>
          <w:sz w:val="32"/>
          <w:szCs w:val="32"/>
        </w:rPr>
        <w:t>10</w:t>
      </w:r>
    </w:p>
    <w:p w14:paraId="211F6D2A" w14:textId="7BABA578" w:rsidR="00FD0E43" w:rsidRDefault="00FD0E43">
      <w:pPr>
        <w:rPr>
          <w:sz w:val="32"/>
          <w:szCs w:val="32"/>
        </w:rPr>
      </w:pPr>
      <w:r>
        <w:rPr>
          <w:sz w:val="32"/>
          <w:szCs w:val="32"/>
        </w:rPr>
        <w:t xml:space="preserve">Lesson study 2- </w:t>
      </w:r>
      <w:r w:rsidR="00122114">
        <w:rPr>
          <w:sz w:val="32"/>
          <w:szCs w:val="32"/>
        </w:rPr>
        <w:t>R</w:t>
      </w:r>
      <w:r>
        <w:rPr>
          <w:sz w:val="32"/>
          <w:szCs w:val="32"/>
        </w:rPr>
        <w:t xml:space="preserve">esults and </w:t>
      </w:r>
      <w:r w:rsidR="00122114">
        <w:rPr>
          <w:sz w:val="32"/>
          <w:szCs w:val="32"/>
        </w:rPr>
        <w:t>A</w:t>
      </w:r>
      <w:r>
        <w:rPr>
          <w:sz w:val="32"/>
          <w:szCs w:val="32"/>
        </w:rPr>
        <w:t>nalysis…………………………….</w:t>
      </w:r>
      <w:r w:rsidR="00122114">
        <w:rPr>
          <w:sz w:val="32"/>
          <w:szCs w:val="32"/>
        </w:rPr>
        <w:t>12</w:t>
      </w:r>
    </w:p>
    <w:p w14:paraId="37D7AC21" w14:textId="0C800ACF" w:rsidR="00FD0E43" w:rsidRDefault="00122114">
      <w:pPr>
        <w:rPr>
          <w:sz w:val="32"/>
          <w:szCs w:val="32"/>
        </w:rPr>
      </w:pPr>
      <w:r w:rsidRPr="00122114">
        <w:rPr>
          <w:sz w:val="32"/>
          <w:szCs w:val="32"/>
        </w:rPr>
        <w:t>Discussion of findings in relation to literature</w:t>
      </w:r>
      <w:r w:rsidR="00665180">
        <w:rPr>
          <w:sz w:val="32"/>
          <w:szCs w:val="32"/>
        </w:rPr>
        <w:t>…………………………………………………………</w:t>
      </w:r>
      <w:r>
        <w:rPr>
          <w:sz w:val="32"/>
          <w:szCs w:val="32"/>
        </w:rPr>
        <w:t>……………13</w:t>
      </w:r>
    </w:p>
    <w:p w14:paraId="001D41D0" w14:textId="04CD83C0" w:rsidR="00665180" w:rsidRDefault="00665180">
      <w:pPr>
        <w:rPr>
          <w:sz w:val="32"/>
          <w:szCs w:val="32"/>
        </w:rPr>
      </w:pPr>
      <w:r>
        <w:rPr>
          <w:sz w:val="32"/>
          <w:szCs w:val="32"/>
        </w:rPr>
        <w:t>Conclusion……………………………………………………………………</w:t>
      </w:r>
      <w:r w:rsidR="00122114">
        <w:rPr>
          <w:sz w:val="32"/>
          <w:szCs w:val="32"/>
        </w:rPr>
        <w:t>14</w:t>
      </w:r>
    </w:p>
    <w:p w14:paraId="3A80B7FA" w14:textId="310F2A73" w:rsidR="0012464D" w:rsidRDefault="0012464D">
      <w:pPr>
        <w:rPr>
          <w:sz w:val="32"/>
          <w:szCs w:val="32"/>
        </w:rPr>
      </w:pPr>
      <w:r>
        <w:rPr>
          <w:sz w:val="32"/>
          <w:szCs w:val="32"/>
        </w:rPr>
        <w:t>Recommendations………………………………………………………</w:t>
      </w:r>
      <w:r w:rsidR="003A2295">
        <w:rPr>
          <w:sz w:val="32"/>
          <w:szCs w:val="32"/>
        </w:rPr>
        <w:t>.</w:t>
      </w:r>
      <w:r w:rsidR="00122114">
        <w:rPr>
          <w:sz w:val="32"/>
          <w:szCs w:val="32"/>
        </w:rPr>
        <w:t>15</w:t>
      </w:r>
    </w:p>
    <w:p w14:paraId="6905EE7F" w14:textId="0B2DEB85" w:rsidR="003A2295" w:rsidRDefault="00613CE2">
      <w:pPr>
        <w:rPr>
          <w:sz w:val="32"/>
          <w:szCs w:val="32"/>
        </w:rPr>
      </w:pPr>
      <w:r>
        <w:rPr>
          <w:sz w:val="32"/>
          <w:szCs w:val="32"/>
        </w:rPr>
        <w:t>Reference List………………………………………………………………</w:t>
      </w:r>
      <w:r w:rsidR="00D454E4">
        <w:rPr>
          <w:sz w:val="32"/>
          <w:szCs w:val="32"/>
        </w:rPr>
        <w:t>16</w:t>
      </w:r>
    </w:p>
    <w:p w14:paraId="2C600F47" w14:textId="12413A06" w:rsidR="00613CE2" w:rsidRDefault="00762E19">
      <w:pPr>
        <w:rPr>
          <w:b/>
          <w:bCs/>
          <w:sz w:val="32"/>
          <w:szCs w:val="32"/>
        </w:rPr>
      </w:pPr>
      <w:r w:rsidRPr="00762E19">
        <w:rPr>
          <w:b/>
          <w:bCs/>
          <w:sz w:val="32"/>
          <w:szCs w:val="32"/>
        </w:rPr>
        <w:t>Section 2</w:t>
      </w:r>
    </w:p>
    <w:p w14:paraId="6B5BC44E" w14:textId="4285C93E" w:rsidR="00762E19" w:rsidRPr="00F81B6A" w:rsidRDefault="00762E19">
      <w:pPr>
        <w:rPr>
          <w:sz w:val="32"/>
          <w:szCs w:val="32"/>
        </w:rPr>
      </w:pPr>
      <w:r w:rsidRPr="00F81B6A">
        <w:rPr>
          <w:sz w:val="32"/>
          <w:szCs w:val="32"/>
        </w:rPr>
        <w:t>Ap</w:t>
      </w:r>
      <w:r w:rsidR="00F81B6A" w:rsidRPr="00F81B6A">
        <w:rPr>
          <w:sz w:val="32"/>
          <w:szCs w:val="32"/>
        </w:rPr>
        <w:t>pendices</w:t>
      </w:r>
    </w:p>
    <w:p w14:paraId="670F8692" w14:textId="77777777" w:rsidR="00B84CE9" w:rsidRPr="00E95D78" w:rsidRDefault="00B84CE9" w:rsidP="009E096D">
      <w:pPr>
        <w:pStyle w:val="ListParagraph"/>
        <w:spacing w:line="360" w:lineRule="auto"/>
        <w:rPr>
          <w:rFonts w:ascii="Arial" w:hAnsi="Arial" w:cs="Arial"/>
          <w:color w:val="FF0000"/>
        </w:rPr>
      </w:pPr>
    </w:p>
    <w:p w14:paraId="46CDE9E6" w14:textId="6492E60F" w:rsidR="008B5794" w:rsidRPr="00E95D78" w:rsidRDefault="008B5794">
      <w:pPr>
        <w:rPr>
          <w:rFonts w:ascii="Arial" w:hAnsi="Arial" w:cs="Arial"/>
        </w:rPr>
      </w:pPr>
    </w:p>
    <w:p w14:paraId="7290AE8E" w14:textId="33856703" w:rsidR="008B5794" w:rsidRPr="00E95D78" w:rsidRDefault="008B5794">
      <w:pPr>
        <w:rPr>
          <w:rFonts w:ascii="Arial" w:hAnsi="Arial" w:cs="Arial"/>
        </w:rPr>
      </w:pPr>
    </w:p>
    <w:p w14:paraId="1FCDA772" w14:textId="2F9D9396" w:rsidR="008B5794" w:rsidRPr="00E95D78" w:rsidRDefault="008B5794">
      <w:pPr>
        <w:rPr>
          <w:rFonts w:ascii="Arial" w:hAnsi="Arial" w:cs="Arial"/>
        </w:rPr>
      </w:pPr>
    </w:p>
    <w:p w14:paraId="4B33ACCB" w14:textId="1878D6A5" w:rsidR="008B5794" w:rsidRPr="00E95D78" w:rsidRDefault="008B5794">
      <w:pPr>
        <w:rPr>
          <w:rFonts w:ascii="Arial" w:hAnsi="Arial" w:cs="Arial"/>
        </w:rPr>
      </w:pPr>
    </w:p>
    <w:p w14:paraId="6ECF24D2" w14:textId="1BC484ED" w:rsidR="008B5794" w:rsidRPr="00E95D78" w:rsidRDefault="008B5794">
      <w:pPr>
        <w:rPr>
          <w:rFonts w:ascii="Arial" w:hAnsi="Arial" w:cs="Arial"/>
        </w:rPr>
      </w:pPr>
    </w:p>
    <w:p w14:paraId="5D2C3CA8" w14:textId="051FDA98" w:rsidR="008B5794" w:rsidRPr="00E95D78" w:rsidRDefault="008B5794">
      <w:pPr>
        <w:rPr>
          <w:rFonts w:ascii="Arial" w:hAnsi="Arial" w:cs="Arial"/>
        </w:rPr>
      </w:pPr>
    </w:p>
    <w:p w14:paraId="3211995D" w14:textId="68355BB3" w:rsidR="008B5794" w:rsidRPr="00E95D78" w:rsidRDefault="008B5794">
      <w:pPr>
        <w:rPr>
          <w:rFonts w:ascii="Arial" w:hAnsi="Arial" w:cs="Arial"/>
        </w:rPr>
      </w:pPr>
    </w:p>
    <w:p w14:paraId="555C83D5" w14:textId="77777777" w:rsidR="00E95D78" w:rsidRDefault="00E95D78" w:rsidP="00E95D78">
      <w:pPr>
        <w:rPr>
          <w:rFonts w:ascii="Arial" w:hAnsi="Arial" w:cs="Arial"/>
        </w:rPr>
      </w:pPr>
    </w:p>
    <w:p w14:paraId="44DDBFC2" w14:textId="260CD538" w:rsidR="00E95D78" w:rsidRPr="00E95D78" w:rsidRDefault="00E95D78" w:rsidP="0033259E">
      <w:pPr>
        <w:spacing w:line="360" w:lineRule="auto"/>
        <w:rPr>
          <w:rFonts w:ascii="Arial" w:hAnsi="Arial" w:cs="Arial"/>
          <w:b/>
          <w:bCs/>
          <w:sz w:val="28"/>
          <w:szCs w:val="28"/>
        </w:rPr>
      </w:pPr>
      <w:r w:rsidRPr="00E95D78">
        <w:rPr>
          <w:rFonts w:ascii="Arial" w:hAnsi="Arial" w:cs="Arial"/>
          <w:b/>
          <w:bCs/>
          <w:sz w:val="28"/>
          <w:szCs w:val="28"/>
        </w:rPr>
        <w:t>Introduction</w:t>
      </w:r>
    </w:p>
    <w:p w14:paraId="0A125623" w14:textId="77777777" w:rsidR="00E95D78" w:rsidRPr="00E95D78" w:rsidRDefault="00E95D78" w:rsidP="0033259E">
      <w:pPr>
        <w:spacing w:line="360" w:lineRule="auto"/>
        <w:rPr>
          <w:rFonts w:ascii="Arial" w:hAnsi="Arial" w:cs="Arial"/>
        </w:rPr>
      </w:pPr>
      <w:r w:rsidRPr="00E95D78">
        <w:rPr>
          <w:rFonts w:ascii="Arial" w:hAnsi="Arial" w:cs="Arial"/>
        </w:rPr>
        <w:t xml:space="preserve">The purpose of this research was to have an opportunity to collaborate with a partner to design and conduct a close-to-practice inquiry which would result in developing my teaching practice and have a positive impact on pupil learning. The British Educational Research Association (BERA) and the Action Research Centre (RSA) (2014, p.4) justifies my reasons for conducting educational research through acknowledging the benefits of research to teachers’ professional development and school improvement in their interim report. Published evidence within this report supports the engagement of collaborative classroom-based inquiry, explaining how it informs pedagogical content knowledge and the overall quality of pupils’ learning within schools. </w:t>
      </w:r>
    </w:p>
    <w:p w14:paraId="7C7F3C53" w14:textId="77777777" w:rsidR="00E95D78" w:rsidRPr="00E95D78" w:rsidRDefault="00E95D78" w:rsidP="0033259E">
      <w:pPr>
        <w:spacing w:line="360" w:lineRule="auto"/>
        <w:rPr>
          <w:rFonts w:ascii="Arial" w:hAnsi="Arial" w:cs="Arial"/>
        </w:rPr>
      </w:pPr>
      <w:r w:rsidRPr="00E95D78">
        <w:rPr>
          <w:rFonts w:ascii="Arial" w:hAnsi="Arial" w:cs="Arial"/>
        </w:rPr>
        <w:t>During my time at the placement school the teachers would present the learners with three differentiated worksheets/ tasks during lesson. The learners would then have to select the level of work that they wished to complete. After conversing with the deputy headteacher, limitations of the old setting system were highlighted. Previously, learners were placed in sets for English and Mathematics, the deputy (2020) revealed that the lower attaining pupils lacked motivation and interest in their work and the middle attaining pupils required challenge, therefore, the school embraced the learning zone model (</w:t>
      </w:r>
      <w:proofErr w:type="spellStart"/>
      <w:r w:rsidRPr="00E95D78">
        <w:rPr>
          <w:rFonts w:ascii="Arial" w:hAnsi="Arial" w:cs="Arial"/>
        </w:rPr>
        <w:t>Senninger</w:t>
      </w:r>
      <w:proofErr w:type="spellEnd"/>
      <w:r w:rsidRPr="00E95D78">
        <w:rPr>
          <w:rFonts w:ascii="Arial" w:hAnsi="Arial" w:cs="Arial"/>
        </w:rPr>
        <w:t>, 2000), implemented the differentiation strategy 'crash, bang, boom' and put an end to the subject setting. This inspired the focus of this research, to observe learners selecting the appropriate level of work for themselves. Therefore, the aim of this research is to explore whether the differentiation strategy is an effective way in supporting the needs of the learners and ensuring appropriate challenge.</w:t>
      </w:r>
    </w:p>
    <w:p w14:paraId="383A4486" w14:textId="77777777" w:rsidR="00E95D78" w:rsidRPr="00E95D78" w:rsidRDefault="00E95D78" w:rsidP="0033259E">
      <w:pPr>
        <w:spacing w:line="360" w:lineRule="auto"/>
        <w:rPr>
          <w:rFonts w:ascii="Arial" w:hAnsi="Arial" w:cs="Arial"/>
          <w:b/>
          <w:bCs/>
          <w:sz w:val="28"/>
          <w:szCs w:val="28"/>
        </w:rPr>
      </w:pPr>
      <w:r w:rsidRPr="00E95D78">
        <w:rPr>
          <w:rFonts w:ascii="Arial" w:hAnsi="Arial" w:cs="Arial"/>
          <w:b/>
          <w:bCs/>
          <w:sz w:val="28"/>
          <w:szCs w:val="28"/>
        </w:rPr>
        <w:t>Research context</w:t>
      </w:r>
    </w:p>
    <w:p w14:paraId="2E6392A3" w14:textId="77777777" w:rsidR="00E95D78" w:rsidRPr="00E95D78" w:rsidRDefault="00E95D78" w:rsidP="0033259E">
      <w:pPr>
        <w:spacing w:line="360" w:lineRule="auto"/>
        <w:rPr>
          <w:rFonts w:ascii="Arial" w:hAnsi="Arial" w:cs="Arial"/>
        </w:rPr>
      </w:pPr>
      <w:r w:rsidRPr="00E95D78">
        <w:rPr>
          <w:rFonts w:ascii="Arial" w:hAnsi="Arial" w:cs="Arial"/>
        </w:rPr>
        <w:t xml:space="preserve">My partner and I were placed within the same school and planned a series of lessons that included this differentiation strategy. When discussing our shared interest on this differentiation strategy, questions arose to whether pupils were choosing the correct level of work for them, whether the work was set at the appropriate challenge and whether they knew why they were selecting that level of work, this led to our research question ‘how effective is the crash, bang, boom differentiation strategy.’ The benefit of planning with this strategy in place was that the activities were tailored to the children’s learning needs. Learners had an opportunity to share what their interests were and what they wanted to learn about through the pupil-voice approach.  </w:t>
      </w:r>
    </w:p>
    <w:p w14:paraId="3CFD3568" w14:textId="77777777" w:rsidR="00E95D78" w:rsidRPr="00E95D78" w:rsidRDefault="00E95D78" w:rsidP="0033259E">
      <w:pPr>
        <w:spacing w:line="360" w:lineRule="auto"/>
        <w:rPr>
          <w:rFonts w:ascii="Arial" w:hAnsi="Arial" w:cs="Arial"/>
        </w:rPr>
      </w:pPr>
      <w:r w:rsidRPr="00E95D78">
        <w:rPr>
          <w:rFonts w:ascii="Arial" w:hAnsi="Arial" w:cs="Arial"/>
        </w:rPr>
        <w:lastRenderedPageBreak/>
        <w:t>In my class, children were placed in 3 mixed attainment level groups, one pupil was waiting on an individual statement and another two pupils were considered low attainers, requiring intervention due to a 60% attendance level. There were 24 (out of 26) pupils, 1 TA and 1 student-teacher present in the classroom on the day of lesson study 2. The lesson studies were carried out on separate days to allow time for the interviewing and reflection process.</w:t>
      </w:r>
    </w:p>
    <w:p w14:paraId="58F6A77A" w14:textId="77777777" w:rsidR="00E95D78" w:rsidRPr="002047DF" w:rsidRDefault="00E95D78" w:rsidP="0033259E">
      <w:pPr>
        <w:spacing w:line="360" w:lineRule="auto"/>
        <w:rPr>
          <w:rFonts w:ascii="Arial" w:hAnsi="Arial" w:cs="Arial"/>
          <w:b/>
          <w:bCs/>
          <w:sz w:val="28"/>
          <w:szCs w:val="28"/>
        </w:rPr>
      </w:pPr>
      <w:r w:rsidRPr="002047DF">
        <w:rPr>
          <w:rFonts w:ascii="Arial" w:hAnsi="Arial" w:cs="Arial"/>
          <w:b/>
          <w:bCs/>
          <w:sz w:val="28"/>
          <w:szCs w:val="28"/>
        </w:rPr>
        <w:t>Literature Review</w:t>
      </w:r>
    </w:p>
    <w:p w14:paraId="0983E537" w14:textId="60CFECAC" w:rsidR="00E95D78" w:rsidRPr="00E95D78" w:rsidRDefault="00E95D78" w:rsidP="0033259E">
      <w:pPr>
        <w:spacing w:line="360" w:lineRule="auto"/>
        <w:rPr>
          <w:rFonts w:ascii="Arial" w:hAnsi="Arial" w:cs="Arial"/>
        </w:rPr>
      </w:pPr>
      <w:r w:rsidRPr="00E95D78">
        <w:rPr>
          <w:rFonts w:ascii="Arial" w:hAnsi="Arial" w:cs="Arial"/>
        </w:rPr>
        <w:t>Differentiation is at the heart of this research; therefore, the literature will focus on the advantages and disadvantages of differentiation within the classroom with references to the learning zone model. According to Beecher and Sweeny (2008), differentiation is a strategy used to close gaps in education and applied for the enrichment of teaching and learning. Furthermore, differentiation is an approach put in place to support all learners' needs to ensure the curriculum is accessible to all. This is evident in the design of the Curriculum for Wales (2022), with aspirations to improve education in Wales, foster accessibility to all and acknowledge that the pace of progress will differ for each learner. Moreover, practitioners should strive to cater for individual learning needs through appropriate support and challenge (</w:t>
      </w:r>
      <w:proofErr w:type="spellStart"/>
      <w:r w:rsidRPr="00E95D78">
        <w:rPr>
          <w:rFonts w:ascii="Arial" w:hAnsi="Arial" w:cs="Arial"/>
        </w:rPr>
        <w:t>Ainscow</w:t>
      </w:r>
      <w:proofErr w:type="spellEnd"/>
      <w:r w:rsidRPr="00E95D78">
        <w:rPr>
          <w:rFonts w:ascii="Arial" w:hAnsi="Arial" w:cs="Arial"/>
        </w:rPr>
        <w:t xml:space="preserve"> and </w:t>
      </w:r>
      <w:proofErr w:type="spellStart"/>
      <w:r w:rsidRPr="00E95D78">
        <w:rPr>
          <w:rFonts w:ascii="Arial" w:hAnsi="Arial" w:cs="Arial"/>
        </w:rPr>
        <w:t>Muncey</w:t>
      </w:r>
      <w:proofErr w:type="spellEnd"/>
      <w:r w:rsidRPr="00E95D78">
        <w:rPr>
          <w:rFonts w:ascii="Arial" w:hAnsi="Arial" w:cs="Arial"/>
        </w:rPr>
        <w:t>, 1988). One of the purposes focuses on learners becoming ambitious and capable individuals, therefore, practitioners should apply the correct teaching methods which inflict appropriate challenges for learners to become confident, autonomous individuals, problem solvers, and critical thinkers. Additionally, the methods used will develop learner interest, which will result in increased engagement and higher motivation levels (Donaldson, 2015; Tomlinson 1999). In contrast, teachers lack precision when implementing differentiation in practice and applying the principles to practice is deemed essential for learners to receive a high-quality education (O’Brien and Guiney, 2001). Similarly, teachers lack knowledge of differentiation strategies to apply to the classroom to accommodate for the vast range of ability (</w:t>
      </w:r>
      <w:proofErr w:type="spellStart"/>
      <w:r w:rsidRPr="00E95D78">
        <w:rPr>
          <w:rFonts w:ascii="Arial" w:hAnsi="Arial" w:cs="Arial"/>
        </w:rPr>
        <w:t>Bremner</w:t>
      </w:r>
      <w:proofErr w:type="spellEnd"/>
      <w:r w:rsidRPr="00E95D78">
        <w:rPr>
          <w:rFonts w:ascii="Arial" w:hAnsi="Arial" w:cs="Arial"/>
        </w:rPr>
        <w:t xml:space="preserve">, 2008).    </w:t>
      </w:r>
    </w:p>
    <w:p w14:paraId="23FD260E" w14:textId="77777777" w:rsidR="00E95D78" w:rsidRPr="00E95D78" w:rsidRDefault="00E95D78" w:rsidP="0033259E">
      <w:pPr>
        <w:spacing w:line="360" w:lineRule="auto"/>
        <w:rPr>
          <w:rFonts w:ascii="Arial" w:hAnsi="Arial" w:cs="Arial"/>
        </w:rPr>
      </w:pPr>
      <w:r w:rsidRPr="00E95D78">
        <w:rPr>
          <w:rFonts w:ascii="Arial" w:hAnsi="Arial" w:cs="Arial"/>
        </w:rPr>
        <w:t>Admi (2004, p.91) states that "differentiation is based on recognising the value of worth in each individual". In agreement, Beecher and Sweeny (2008) stress the importance of teachers knowing the attainment levels of their learners and valuing their learning styles and preferences, thus, engaging the pupils in their learning, enabling them to become self-motivated and self-regulated individuals. Having said this, the whole concept of differentiation is considered to be devalued in school settings and it is not seen as an integral part to everyday learning (</w:t>
      </w:r>
      <w:proofErr w:type="gramStart"/>
      <w:r w:rsidRPr="00E95D78">
        <w:rPr>
          <w:rFonts w:ascii="Arial" w:hAnsi="Arial" w:cs="Arial"/>
        </w:rPr>
        <w:t>O‘</w:t>
      </w:r>
      <w:proofErr w:type="gramEnd"/>
      <w:r w:rsidRPr="00E95D78">
        <w:rPr>
          <w:rFonts w:ascii="Arial" w:hAnsi="Arial" w:cs="Arial"/>
        </w:rPr>
        <w:t xml:space="preserve">Brien and Guiney, 2001). According to Convery and Coyle (1999, p.1) differentiation strategies in schools are over focused on the concept of achievement which prevents practitioners from looking further in considering other factors which create differences between pupils and have influence over their learning. These </w:t>
      </w:r>
      <w:r w:rsidRPr="00E95D78">
        <w:rPr>
          <w:rFonts w:ascii="Arial" w:hAnsi="Arial" w:cs="Arial"/>
        </w:rPr>
        <w:lastRenderedPageBreak/>
        <w:t>factors include motivation, relationships, culture and background. Beecher and Sweeny (2008) highlight the factors of relationships and backgrounds as potential barriers to learning when deliberating how closing the gap in education depends on home life as well as school life, therefore, the limitation stems from the socioeconomic disadvantages within households where parents cannot or do not have resources to read, write and communicate with their children.</w:t>
      </w:r>
    </w:p>
    <w:p w14:paraId="41A9ADF8" w14:textId="77777777" w:rsidR="00E95D78" w:rsidRPr="00E95D78" w:rsidRDefault="00E95D78" w:rsidP="0033259E">
      <w:pPr>
        <w:spacing w:line="360" w:lineRule="auto"/>
        <w:rPr>
          <w:rFonts w:ascii="Arial" w:hAnsi="Arial" w:cs="Arial"/>
        </w:rPr>
      </w:pPr>
      <w:r w:rsidRPr="00E95D78">
        <w:rPr>
          <w:rFonts w:ascii="Arial" w:hAnsi="Arial" w:cs="Arial"/>
        </w:rPr>
        <w:t xml:space="preserve"> Literature on the factor of motivation indicates that if a child is not motivated, they will not complete the work, irrelevant of the type of differentiation given (Ginsberg, 2005). To overcome this, Tomlinson (1999) explained how effective teachers work relentlessly to guarantee the correct level of challenge for their learners. Ensuring that individuals who struggle, the in-between pupils and the advanced pupils work harder than expected, to accomplish greater than they thought. As a result, the pupils will value that learning involves determination and self-motivation in order to progress. Hence, a positive aspect of differentiation is that learners participate in full to reach and exceed their potential (Admi, 2004).  </w:t>
      </w:r>
    </w:p>
    <w:p w14:paraId="2583D67E" w14:textId="77777777" w:rsidR="00E95D78" w:rsidRPr="00E95D78" w:rsidRDefault="00E95D78" w:rsidP="0033259E">
      <w:pPr>
        <w:spacing w:line="360" w:lineRule="auto"/>
        <w:rPr>
          <w:rFonts w:ascii="Arial" w:hAnsi="Arial" w:cs="Arial"/>
        </w:rPr>
      </w:pPr>
      <w:r w:rsidRPr="00E95D78">
        <w:rPr>
          <w:rFonts w:ascii="Arial" w:hAnsi="Arial" w:cs="Arial"/>
        </w:rPr>
        <w:t xml:space="preserve">Differentiation links to the learning zone model, developed by </w:t>
      </w:r>
      <w:proofErr w:type="spellStart"/>
      <w:r w:rsidRPr="00E95D78">
        <w:rPr>
          <w:rFonts w:ascii="Arial" w:hAnsi="Arial" w:cs="Arial"/>
        </w:rPr>
        <w:t>Senninger</w:t>
      </w:r>
      <w:proofErr w:type="spellEnd"/>
      <w:r w:rsidRPr="00E95D78">
        <w:rPr>
          <w:rFonts w:ascii="Arial" w:hAnsi="Arial" w:cs="Arial"/>
        </w:rPr>
        <w:t xml:space="preserve"> (2000) (appendix 11).The model identifies that learners who are not in their learning zone are either in their comfort or panic zone which signifies that learning is not taking place (</w:t>
      </w:r>
      <w:proofErr w:type="spellStart"/>
      <w:r w:rsidRPr="00E95D78">
        <w:rPr>
          <w:rFonts w:ascii="Arial" w:hAnsi="Arial" w:cs="Arial"/>
        </w:rPr>
        <w:t>Holthoff</w:t>
      </w:r>
      <w:proofErr w:type="spellEnd"/>
      <w:r w:rsidRPr="00E95D78">
        <w:rPr>
          <w:rFonts w:ascii="Arial" w:hAnsi="Arial" w:cs="Arial"/>
        </w:rPr>
        <w:t xml:space="preserve"> and </w:t>
      </w:r>
      <w:proofErr w:type="spellStart"/>
      <w:r w:rsidRPr="00E95D78">
        <w:rPr>
          <w:rFonts w:ascii="Arial" w:hAnsi="Arial" w:cs="Arial"/>
        </w:rPr>
        <w:t>Harbo</w:t>
      </w:r>
      <w:proofErr w:type="spellEnd"/>
      <w:r w:rsidRPr="00E95D78">
        <w:rPr>
          <w:rFonts w:ascii="Arial" w:hAnsi="Arial" w:cs="Arial"/>
        </w:rPr>
        <w:t xml:space="preserve"> 2011). </w:t>
      </w:r>
      <w:proofErr w:type="spellStart"/>
      <w:r w:rsidRPr="00E95D78">
        <w:rPr>
          <w:rFonts w:ascii="Arial" w:hAnsi="Arial" w:cs="Arial"/>
        </w:rPr>
        <w:t>Fenner</w:t>
      </w:r>
      <w:proofErr w:type="spellEnd"/>
      <w:r w:rsidRPr="00E95D78">
        <w:rPr>
          <w:rFonts w:ascii="Arial" w:hAnsi="Arial" w:cs="Arial"/>
        </w:rPr>
        <w:t xml:space="preserve">, Mansour and </w:t>
      </w:r>
      <w:proofErr w:type="spellStart"/>
      <w:r w:rsidRPr="00E95D78">
        <w:rPr>
          <w:rFonts w:ascii="Arial" w:hAnsi="Arial" w:cs="Arial"/>
        </w:rPr>
        <w:t>Sydor</w:t>
      </w:r>
      <w:proofErr w:type="spellEnd"/>
      <w:r w:rsidRPr="00E95D78">
        <w:rPr>
          <w:rFonts w:ascii="Arial" w:hAnsi="Arial" w:cs="Arial"/>
        </w:rPr>
        <w:t xml:space="preserve"> (2010) agree through stating, if work is too challenging then, pupils will disengage and fall behind within the curriculum. Through the learning zone model it is highlighted how all learners like to feel safe and secure, this is known as their comfort zone, for new learning to take place learners need to be within their learning zone, children will despair if they are forced into their panic zones. O’ Brien and Guiney (2001) include how learners would rather feel emotionally safe than attempt to push themselves and fail. To overcome this, positive reinforcement, growth </w:t>
      </w:r>
      <w:proofErr w:type="spellStart"/>
      <w:r w:rsidRPr="00E95D78">
        <w:rPr>
          <w:rFonts w:ascii="Arial" w:hAnsi="Arial" w:cs="Arial"/>
        </w:rPr>
        <w:t>mindest</w:t>
      </w:r>
      <w:proofErr w:type="spellEnd"/>
      <w:r w:rsidRPr="00E95D78">
        <w:rPr>
          <w:rFonts w:ascii="Arial" w:hAnsi="Arial" w:cs="Arial"/>
        </w:rPr>
        <w:t xml:space="preserve"> and appropriate levelled work will ensure that learners experience success and know the next steps to progress (</w:t>
      </w:r>
      <w:proofErr w:type="spellStart"/>
      <w:r w:rsidRPr="00E95D78">
        <w:rPr>
          <w:rFonts w:ascii="Arial" w:hAnsi="Arial" w:cs="Arial"/>
        </w:rPr>
        <w:t>Fenner</w:t>
      </w:r>
      <w:proofErr w:type="spellEnd"/>
      <w:r w:rsidRPr="00E95D78">
        <w:rPr>
          <w:rFonts w:ascii="Arial" w:hAnsi="Arial" w:cs="Arial"/>
        </w:rPr>
        <w:t xml:space="preserve">, Mansour, </w:t>
      </w:r>
      <w:proofErr w:type="spellStart"/>
      <w:r w:rsidRPr="00E95D78">
        <w:rPr>
          <w:rFonts w:ascii="Arial" w:hAnsi="Arial" w:cs="Arial"/>
        </w:rPr>
        <w:t>Sydor</w:t>
      </w:r>
      <w:proofErr w:type="spellEnd"/>
      <w:r w:rsidRPr="00E95D78">
        <w:rPr>
          <w:rFonts w:ascii="Arial" w:hAnsi="Arial" w:cs="Arial"/>
        </w:rPr>
        <w:t>, 2010). Additionally, improving pupil self-esteem which empowers them with the confidence and motivation to complete their work. Therefore, teachers could use this model to reflect on learners’ individual needs and plan work according to their personal learning zones. One disadvantage to this model is that there is limited research and literature of its effectiveness within educational context (</w:t>
      </w:r>
      <w:proofErr w:type="spellStart"/>
      <w:r w:rsidRPr="00E95D78">
        <w:rPr>
          <w:rFonts w:ascii="Arial" w:hAnsi="Arial" w:cs="Arial"/>
        </w:rPr>
        <w:t>Holthoff</w:t>
      </w:r>
      <w:proofErr w:type="spellEnd"/>
      <w:r w:rsidRPr="00E95D78">
        <w:rPr>
          <w:rFonts w:ascii="Arial" w:hAnsi="Arial" w:cs="Arial"/>
        </w:rPr>
        <w:t xml:space="preserve"> and </w:t>
      </w:r>
      <w:proofErr w:type="spellStart"/>
      <w:r w:rsidRPr="00E95D78">
        <w:rPr>
          <w:rFonts w:ascii="Arial" w:hAnsi="Arial" w:cs="Arial"/>
        </w:rPr>
        <w:t>Harbo</w:t>
      </w:r>
      <w:proofErr w:type="spellEnd"/>
      <w:r w:rsidRPr="00E95D78">
        <w:rPr>
          <w:rFonts w:ascii="Arial" w:hAnsi="Arial" w:cs="Arial"/>
        </w:rPr>
        <w:t xml:space="preserve">, 2011).  </w:t>
      </w:r>
    </w:p>
    <w:p w14:paraId="4DC8599E" w14:textId="77777777" w:rsidR="00E95D78" w:rsidRPr="00E95D78" w:rsidRDefault="00E95D78" w:rsidP="0033259E">
      <w:pPr>
        <w:spacing w:line="360" w:lineRule="auto"/>
        <w:rPr>
          <w:rFonts w:ascii="Arial" w:hAnsi="Arial" w:cs="Arial"/>
        </w:rPr>
      </w:pPr>
      <w:r w:rsidRPr="00E95D78">
        <w:rPr>
          <w:rFonts w:ascii="Arial" w:hAnsi="Arial" w:cs="Arial"/>
        </w:rPr>
        <w:t xml:space="preserve">To summarise, the literature suggests that differentiation is a powerful tool in ensuring that individuals learn at their maximum level (Petty, 2014). Correct implementation of differentiation strategies in the classroom will have a beneficial impact on learners. The best strategies include differentiation by task, outcome, resource, assessment, instruction and </w:t>
      </w:r>
      <w:r w:rsidRPr="00E95D78">
        <w:rPr>
          <w:rFonts w:ascii="Arial" w:hAnsi="Arial" w:cs="Arial"/>
        </w:rPr>
        <w:lastRenderedPageBreak/>
        <w:t>time (Hattie, 2009; Petty 2014). However, learning will only take place if the activities are set at the appropriate level of challenge and do not inflict fear or panic within the children (</w:t>
      </w:r>
      <w:proofErr w:type="spellStart"/>
      <w:r w:rsidRPr="00E95D78">
        <w:rPr>
          <w:rFonts w:ascii="Arial" w:hAnsi="Arial" w:cs="Arial"/>
        </w:rPr>
        <w:t>Holthoff</w:t>
      </w:r>
      <w:proofErr w:type="spellEnd"/>
      <w:r w:rsidRPr="00E95D78">
        <w:rPr>
          <w:rFonts w:ascii="Arial" w:hAnsi="Arial" w:cs="Arial"/>
        </w:rPr>
        <w:t xml:space="preserve"> and </w:t>
      </w:r>
      <w:proofErr w:type="spellStart"/>
      <w:r w:rsidRPr="00E95D78">
        <w:rPr>
          <w:rFonts w:ascii="Arial" w:hAnsi="Arial" w:cs="Arial"/>
        </w:rPr>
        <w:t>Harbo</w:t>
      </w:r>
      <w:proofErr w:type="spellEnd"/>
      <w:r w:rsidRPr="00E95D78">
        <w:rPr>
          <w:rFonts w:ascii="Arial" w:hAnsi="Arial" w:cs="Arial"/>
        </w:rPr>
        <w:t xml:space="preserve">, 2011; </w:t>
      </w:r>
      <w:proofErr w:type="spellStart"/>
      <w:r w:rsidRPr="00E95D78">
        <w:rPr>
          <w:rFonts w:ascii="Arial" w:hAnsi="Arial" w:cs="Arial"/>
        </w:rPr>
        <w:t>Senninger</w:t>
      </w:r>
      <w:proofErr w:type="spellEnd"/>
      <w:r w:rsidRPr="00E95D78">
        <w:rPr>
          <w:rFonts w:ascii="Arial" w:hAnsi="Arial" w:cs="Arial"/>
        </w:rPr>
        <w:t xml:space="preserve"> 2000). Having said this, learners can feel overly complacent if they are not challenged beyond their expectations (</w:t>
      </w:r>
      <w:proofErr w:type="spellStart"/>
      <w:r w:rsidRPr="00E95D78">
        <w:rPr>
          <w:rFonts w:ascii="Arial" w:hAnsi="Arial" w:cs="Arial"/>
        </w:rPr>
        <w:t>Cowley</w:t>
      </w:r>
      <w:proofErr w:type="spellEnd"/>
      <w:r w:rsidRPr="00E95D78">
        <w:rPr>
          <w:rFonts w:ascii="Arial" w:hAnsi="Arial" w:cs="Arial"/>
        </w:rPr>
        <w:t>, 2019; Promethean, 2017). In agreement, Petty, (2014) states how the strongest learners must be stretched for learning to occur. Through creating a positive working environment, encouraging learners through effective feedback and setting high expectations, learners will feel secure enough to take risks and persevere with the uncertainty of the outcome (</w:t>
      </w:r>
      <w:proofErr w:type="spellStart"/>
      <w:r w:rsidRPr="00E95D78">
        <w:rPr>
          <w:rFonts w:ascii="Arial" w:hAnsi="Arial" w:cs="Arial"/>
        </w:rPr>
        <w:t>Ainscow</w:t>
      </w:r>
      <w:proofErr w:type="spellEnd"/>
      <w:r w:rsidRPr="00E95D78">
        <w:rPr>
          <w:rFonts w:ascii="Arial" w:hAnsi="Arial" w:cs="Arial"/>
        </w:rPr>
        <w:t xml:space="preserve"> and </w:t>
      </w:r>
      <w:proofErr w:type="spellStart"/>
      <w:r w:rsidRPr="00E95D78">
        <w:rPr>
          <w:rFonts w:ascii="Arial" w:hAnsi="Arial" w:cs="Arial"/>
        </w:rPr>
        <w:t>Muncey</w:t>
      </w:r>
      <w:proofErr w:type="spellEnd"/>
      <w:r w:rsidRPr="00E95D78">
        <w:rPr>
          <w:rFonts w:ascii="Arial" w:hAnsi="Arial" w:cs="Arial"/>
        </w:rPr>
        <w:t xml:space="preserve">, 1988).    </w:t>
      </w:r>
    </w:p>
    <w:p w14:paraId="1A22E4EF" w14:textId="77777777" w:rsidR="00E95D78" w:rsidRPr="002047DF" w:rsidRDefault="00E95D78" w:rsidP="0033259E">
      <w:pPr>
        <w:spacing w:line="360" w:lineRule="auto"/>
        <w:rPr>
          <w:rFonts w:ascii="Arial" w:hAnsi="Arial" w:cs="Arial"/>
          <w:b/>
          <w:bCs/>
          <w:sz w:val="28"/>
          <w:szCs w:val="28"/>
        </w:rPr>
      </w:pPr>
      <w:r w:rsidRPr="002047DF">
        <w:rPr>
          <w:rFonts w:ascii="Arial" w:hAnsi="Arial" w:cs="Arial"/>
          <w:b/>
          <w:bCs/>
          <w:sz w:val="28"/>
          <w:szCs w:val="28"/>
        </w:rPr>
        <w:t>Methodology</w:t>
      </w:r>
    </w:p>
    <w:p w14:paraId="47B552D4" w14:textId="77777777" w:rsidR="00E95D78" w:rsidRPr="00E95D78" w:rsidRDefault="00E95D78" w:rsidP="0033259E">
      <w:pPr>
        <w:spacing w:line="360" w:lineRule="auto"/>
        <w:rPr>
          <w:rFonts w:ascii="Arial" w:hAnsi="Arial" w:cs="Arial"/>
        </w:rPr>
      </w:pPr>
      <w:r w:rsidRPr="00E95D78">
        <w:rPr>
          <w:rFonts w:ascii="Arial" w:hAnsi="Arial" w:cs="Arial"/>
        </w:rPr>
        <w:t xml:space="preserve"> The Welsh Government (2017) highlighted in their report ‘Connecting research and teacher education’ the important relationship between teacher and research for meeting the aims of the new Welsh curriculum and the overall improvement of Welsh education. Therefore, the development of my research-based skills during the process of undertaking action research is in accordance with the recommendations of the curriculum for Wales (2022) it is a way of improving personal practice by “raising the quality of teaching and learning and developing student outcomes” (The Welsh Government, 2017, p. 2). </w:t>
      </w:r>
    </w:p>
    <w:p w14:paraId="12377D17" w14:textId="77777777" w:rsidR="00E95D78" w:rsidRPr="00E95D78" w:rsidRDefault="00E95D78" w:rsidP="0033259E">
      <w:pPr>
        <w:spacing w:line="360" w:lineRule="auto"/>
        <w:rPr>
          <w:rFonts w:ascii="Arial" w:hAnsi="Arial" w:cs="Arial"/>
        </w:rPr>
      </w:pPr>
      <w:r w:rsidRPr="00E95D78">
        <w:rPr>
          <w:rFonts w:ascii="Arial" w:hAnsi="Arial" w:cs="Arial"/>
        </w:rPr>
        <w:t xml:space="preserve">The action research method is used for collecting systematic data and is said to enhance students’ learning through supporting practitioners in adapting the quality of activities associated with teaching (Dudley 2014; Koshy 2010; McAteer 2013). Additionally, Cohen and Manion (1994); and McAteer (2013) state the benefits of action research which include improved methods of continuous teacher assessment, breadth of data, reinforced positive attitudes to teaching and learning through collaboration, increased practitioner reflection and refined teaching skill. However, action research may come with its limitations; practitioners may find it difficult to set aside personal responses to previous experiences when conducting research. The question arises as to how researchers can achieve objectivity (McAteer 2013; Smith 1963; Cohen and Manion 1994). However, through researchers acknowledging their beliefs and values from the beginning, collecting robust data and being open to noting unexpected outcomes they will raise the validity of their findings (McAteer, 2013). </w:t>
      </w:r>
    </w:p>
    <w:p w14:paraId="75C6884F" w14:textId="77777777" w:rsidR="00E95D78" w:rsidRPr="00E95D78" w:rsidRDefault="00E95D78" w:rsidP="0033259E">
      <w:pPr>
        <w:spacing w:line="360" w:lineRule="auto"/>
        <w:rPr>
          <w:rFonts w:ascii="Arial" w:hAnsi="Arial" w:cs="Arial"/>
        </w:rPr>
      </w:pPr>
      <w:r w:rsidRPr="00E95D78">
        <w:rPr>
          <w:rFonts w:ascii="Arial" w:hAnsi="Arial" w:cs="Arial"/>
        </w:rPr>
        <w:t xml:space="preserve">Cohen and Manion (1994); Halsey (1972); and Marris and Rein (1967) note another problematic feature of action research, which is the incompatibility between the principles of action and research, in other words, teaching is associated with continuous change in action, a teacher must continuously adapt and evolve for learning to take place in their setting. Whereas, research requires consistency, where adjustments take place after the sequences of events. Additionally, findings from the research will be generalisable within the contexts of </w:t>
      </w:r>
      <w:r w:rsidRPr="00E95D78">
        <w:rPr>
          <w:rFonts w:ascii="Arial" w:hAnsi="Arial" w:cs="Arial"/>
        </w:rPr>
        <w:lastRenderedPageBreak/>
        <w:t xml:space="preserve">the research setting, however, replicating the same study in a different educational context may result in different outcomes (Koshy, 2010). </w:t>
      </w:r>
    </w:p>
    <w:p w14:paraId="5C683E4D" w14:textId="77777777" w:rsidR="00E95D78" w:rsidRPr="00E95D78" w:rsidRDefault="00E95D78" w:rsidP="0033259E">
      <w:pPr>
        <w:spacing w:line="360" w:lineRule="auto"/>
        <w:rPr>
          <w:rFonts w:ascii="Arial" w:hAnsi="Arial" w:cs="Arial"/>
        </w:rPr>
      </w:pPr>
      <w:r w:rsidRPr="00E95D78">
        <w:rPr>
          <w:rFonts w:ascii="Arial" w:hAnsi="Arial" w:cs="Arial"/>
        </w:rPr>
        <w:t xml:space="preserve">The methodology used is lesson study research, which is a specified type of action research. Where a group of teachers will work collaboratively to plan, teach, observe, analyse, refine and reflect on their practice to impact on teacher knowledge and improve pupil learning. Through lesson study (LS), it is possible to develop teaching technique and improve aspects of learning for the identified group of pupils (Bush, 2009; Dudley, 2014, 2015; Pollard et al. 2014). The effectiveness of LS has been exemplified in reports by Dudley (2013, 2014) and Cheung and Wong (2014, p.136-137) results from lesson studies carried out in Japan conveyed transformational educational institutes and reformed teaching and learning, in effect of this, it is now strongly advocated in Western societies. LS acted as a powerful tool to supporting teachers in examining their practices which resulted in enhancing pupil learning and pupil progress. Through teachers observing lessons, they can offer new approaches, ideas and techniques, influencing future teaching practice. Another benefit of LS is that teachers can discuss how to reconstruct mistakes that happened in the first lesson and have this in mind when planning the next lesson (Lewis, Perry and Murata, 2006). Having said this, limitations to LS are evident, Huntington Research School, (2017) argues that there is a gap between knowing the modifications that must be made after the LS process and translating this knowledge into meaningful changes in the classroom. Lewis, Perry and Murata (2006) note another limitation when explaining how lesson studies do not give an accurate representative of the ‘every-day’ teaching, as the lessons have been refined and perfected through careful and considerable planning.   </w:t>
      </w:r>
    </w:p>
    <w:p w14:paraId="262AF6B4" w14:textId="77777777" w:rsidR="00E95D78" w:rsidRPr="00E95D78" w:rsidRDefault="00E95D78" w:rsidP="0033259E">
      <w:pPr>
        <w:spacing w:line="360" w:lineRule="auto"/>
        <w:rPr>
          <w:rFonts w:ascii="Arial" w:hAnsi="Arial" w:cs="Arial"/>
        </w:rPr>
      </w:pPr>
      <w:r w:rsidRPr="00E95D78">
        <w:rPr>
          <w:rFonts w:ascii="Arial" w:hAnsi="Arial" w:cs="Arial"/>
        </w:rPr>
        <w:t>A range of methods were conducted during this research to collect a scope of qualitative data. This multimethod approach to research is defined as triangulation, it is used to evade potential biases occurring from the single method approach and an additional way of ensuring validity of the gathered data (</w:t>
      </w:r>
      <w:proofErr w:type="spellStart"/>
      <w:r w:rsidRPr="00E95D78">
        <w:rPr>
          <w:rFonts w:ascii="Arial" w:hAnsi="Arial" w:cs="Arial"/>
        </w:rPr>
        <w:t>Heale</w:t>
      </w:r>
      <w:proofErr w:type="spellEnd"/>
      <w:r w:rsidRPr="00E95D78">
        <w:rPr>
          <w:rFonts w:ascii="Arial" w:hAnsi="Arial" w:cs="Arial"/>
        </w:rPr>
        <w:t xml:space="preserve"> and Forbes, 2013; Koshy, 2010; McAteer 2013).</w:t>
      </w:r>
    </w:p>
    <w:p w14:paraId="59470BFD" w14:textId="77777777" w:rsidR="00E95D78" w:rsidRPr="00E95D78" w:rsidRDefault="00E95D78" w:rsidP="0033259E">
      <w:pPr>
        <w:spacing w:line="360" w:lineRule="auto"/>
        <w:rPr>
          <w:rFonts w:ascii="Arial" w:hAnsi="Arial" w:cs="Arial"/>
        </w:rPr>
      </w:pPr>
      <w:r w:rsidRPr="00E95D78">
        <w:rPr>
          <w:rFonts w:ascii="Arial" w:hAnsi="Arial" w:cs="Arial"/>
        </w:rPr>
        <w:t xml:space="preserve"> Firstly, the method of observation was used to monitor the learning that had taken place after the pupils had selected the appropriate level of work from the differentiation tasks ‘crash, bang, boom’. The aim of the observation was to see if the children independently completed the task, whether they needed some support or if they relied on the teacher to complete the activity. This was accomplished through my partner acting as a non-participant observer taking notes and completing the pre-determined structured observation schedule (see appendix 5A), concerning the pupils involved within the research.  </w:t>
      </w:r>
    </w:p>
    <w:p w14:paraId="15A3D662" w14:textId="77777777" w:rsidR="00E95D78" w:rsidRPr="00E95D78" w:rsidRDefault="00E95D78" w:rsidP="0033259E">
      <w:pPr>
        <w:spacing w:line="360" w:lineRule="auto"/>
        <w:rPr>
          <w:rFonts w:ascii="Arial" w:hAnsi="Arial" w:cs="Arial"/>
        </w:rPr>
      </w:pPr>
      <w:r w:rsidRPr="00E95D78">
        <w:rPr>
          <w:rFonts w:ascii="Arial" w:hAnsi="Arial" w:cs="Arial"/>
        </w:rPr>
        <w:lastRenderedPageBreak/>
        <w:t xml:space="preserve">Secondly, the method of conducting focus group semi-structured interviews was applied. The focus group was selected as a sample to reflect a range of various groups of learners in the classroom, therefore, the children that were selected represented three different levels of prior attainment. After the introduction I spent time with each of the pupils that were being observed to ensure that the work selected was appropriate for their learning needs. If the learners required any additional support or wanted to move on to additional work, they were to hold up their yellow card. The interviews consisted of asking nine questions to the three targeted children about the lesson they took part in. Questions were created with a clear focus to ensure the findings correlated to the research question. In accordance to BERA (2018) guidelines the learners were informed that they had the right to withdraw at any time. Appendix 10 demonstrates the cards that were given to opt out of the interviewing process.   </w:t>
      </w:r>
    </w:p>
    <w:p w14:paraId="49642F8A" w14:textId="77777777" w:rsidR="00E95D78" w:rsidRPr="00E95D78" w:rsidRDefault="00E95D78" w:rsidP="0033259E">
      <w:pPr>
        <w:spacing w:line="360" w:lineRule="auto"/>
        <w:rPr>
          <w:rFonts w:ascii="Arial" w:hAnsi="Arial" w:cs="Arial"/>
        </w:rPr>
      </w:pPr>
      <w:r w:rsidRPr="00E95D78">
        <w:rPr>
          <w:rFonts w:ascii="Arial" w:hAnsi="Arial" w:cs="Arial"/>
        </w:rPr>
        <w:t>The semi-structured interview allowed me to focus on certain pupil responses and expand on several points. The interview included open ended and closed questions (see example in the question column in appendix 2A-2B) on the differentiation strategy used, in order to collect qualitative data of the thoughts and opinions of the pupils involved. Focus group interviews were used instead of individual interviews as they are less time consuming and the children would have felt more comfortable in a group setting (</w:t>
      </w:r>
      <w:proofErr w:type="spellStart"/>
      <w:r w:rsidRPr="00E95D78">
        <w:rPr>
          <w:rFonts w:ascii="Arial" w:hAnsi="Arial" w:cs="Arial"/>
        </w:rPr>
        <w:t>Drever</w:t>
      </w:r>
      <w:proofErr w:type="spellEnd"/>
      <w:r w:rsidRPr="00E95D78">
        <w:rPr>
          <w:rFonts w:ascii="Arial" w:hAnsi="Arial" w:cs="Arial"/>
        </w:rPr>
        <w:t xml:space="preserve">, 2003).  The results from the first set of observations and interviews were used to make amendments to improve the standards of the LS for the following lesson. Morgan (1996) highlights the advantages of focus group interviews, one being that it leads to more discussions as the pupils can questions other’s ideas. Similarly, Gibbs (1997) states how group interviews allow the participants to find solutions to their disagreements. On the other hand, there are disadvantages to focus group interviews where more confident participants can intimidate the less confident members of the group (Gibbs, 1997). Additionally, participants may become distracted by one another and the discussion can potentially go off topic, therefore, the researcher should control the questions without disrupting the flow of conversation (Morgan, 1996). </w:t>
      </w:r>
    </w:p>
    <w:p w14:paraId="238094FB" w14:textId="1A05934A" w:rsidR="00E95D78" w:rsidRPr="00E95D78" w:rsidRDefault="00E95D78" w:rsidP="0033259E">
      <w:pPr>
        <w:spacing w:line="360" w:lineRule="auto"/>
        <w:rPr>
          <w:rFonts w:ascii="Arial" w:hAnsi="Arial" w:cs="Arial"/>
        </w:rPr>
      </w:pPr>
      <w:r w:rsidRPr="00E95D78">
        <w:rPr>
          <w:rFonts w:ascii="Arial" w:hAnsi="Arial" w:cs="Arial"/>
        </w:rPr>
        <w:t xml:space="preserve">Thirdly, the method of reflection was used through an adaptation of Gibbs’ reflective cycle (1988). Within this reflection period, my partner and I were able to signify the effectiveness of the differentiation strategy during the lesson studies and discuss and revise the findings of both the observations schedules and the interview answers. This informed improvements for future teaching and learning. Opportunities for a deeper personal reflection of the research process proved possible through each stage of the (Gibbs’ 1998) reflection cycle, thus, justifying its suitability for our research. When reflecting during the evaluation phase it identified the strengths and weaknesses of the research and highlighted the areas for improvement (appendix 7a). </w:t>
      </w:r>
    </w:p>
    <w:p w14:paraId="51148AEA" w14:textId="77777777" w:rsidR="00122114" w:rsidRDefault="00122114" w:rsidP="0033259E">
      <w:pPr>
        <w:spacing w:line="360" w:lineRule="auto"/>
        <w:rPr>
          <w:rFonts w:ascii="Arial" w:hAnsi="Arial" w:cs="Arial"/>
          <w:b/>
          <w:bCs/>
          <w:sz w:val="28"/>
          <w:szCs w:val="28"/>
        </w:rPr>
      </w:pPr>
    </w:p>
    <w:p w14:paraId="16E01E7A" w14:textId="4291090A" w:rsidR="00E95D78" w:rsidRPr="002047DF" w:rsidRDefault="00E95D78" w:rsidP="0033259E">
      <w:pPr>
        <w:spacing w:line="360" w:lineRule="auto"/>
        <w:rPr>
          <w:rFonts w:ascii="Arial" w:hAnsi="Arial" w:cs="Arial"/>
          <w:b/>
          <w:bCs/>
          <w:sz w:val="28"/>
          <w:szCs w:val="28"/>
        </w:rPr>
      </w:pPr>
      <w:r w:rsidRPr="002047DF">
        <w:rPr>
          <w:rFonts w:ascii="Arial" w:hAnsi="Arial" w:cs="Arial"/>
          <w:b/>
          <w:bCs/>
          <w:sz w:val="28"/>
          <w:szCs w:val="28"/>
        </w:rPr>
        <w:t xml:space="preserve">Ethical Considerations </w:t>
      </w:r>
    </w:p>
    <w:p w14:paraId="2EFDF820" w14:textId="77777777" w:rsidR="00E95D78" w:rsidRPr="00E95D78" w:rsidRDefault="00E95D78" w:rsidP="0033259E">
      <w:pPr>
        <w:spacing w:line="360" w:lineRule="auto"/>
        <w:rPr>
          <w:rFonts w:ascii="Arial" w:hAnsi="Arial" w:cs="Arial"/>
        </w:rPr>
      </w:pPr>
      <w:r w:rsidRPr="00E95D78">
        <w:rPr>
          <w:rFonts w:ascii="Arial" w:hAnsi="Arial" w:cs="Arial"/>
        </w:rPr>
        <w:t xml:space="preserve">When conducting research in a classroom-based environment with children, ethical considerations had to be acknowledged. The school where the research was carried out is in partnership with UWTSD. Whilst working in this school, we followed the university’s code of practice, (2017) and always remained professional. A letter was sent out explaining the research context, to gain parental/ guardians’ consent, as the children were under the age of 18, they could only give assent. As researchers we sought assent through verbal communications as well as body language and acted on this appropriately. In advance to the research, the children were informed about the lesson study and interviews to eliminate emotional anxieties they may have experienced. The class were notified that three children were selected to take part in a group interview and that they were all included within the lesson. To adhere to BERA, (2018) guidelines, the children were told that they had the right to withdraw from the interview at any point. Due to safeguarding, it was essential that my partner and I worked alongside one another to conduct the research and followed safeguarding procedures of the school to reduce any personal risks. To be ethical, interviews were conducted in a safe, familiar place in the learning zones to ensure the children were at ease. To follow the UTWSD and BERA (2018) guidelines, all personal data was kept safe on an encrypted pen drive and in a secure folder on OneDrive. Names of participants and the school remained anonymized and were kept confidential. </w:t>
      </w:r>
    </w:p>
    <w:p w14:paraId="6024BA3E" w14:textId="77777777" w:rsidR="00E95D78" w:rsidRPr="002047DF" w:rsidRDefault="00E95D78" w:rsidP="0033259E">
      <w:pPr>
        <w:spacing w:line="360" w:lineRule="auto"/>
        <w:rPr>
          <w:rFonts w:ascii="Arial" w:hAnsi="Arial" w:cs="Arial"/>
          <w:b/>
          <w:bCs/>
          <w:sz w:val="28"/>
          <w:szCs w:val="28"/>
        </w:rPr>
      </w:pPr>
      <w:r w:rsidRPr="002047DF">
        <w:rPr>
          <w:rFonts w:ascii="Arial" w:hAnsi="Arial" w:cs="Arial"/>
          <w:b/>
          <w:bCs/>
          <w:sz w:val="28"/>
          <w:szCs w:val="28"/>
        </w:rPr>
        <w:t>Lesson Study 1- Results and Analysis</w:t>
      </w:r>
    </w:p>
    <w:p w14:paraId="7C09B576" w14:textId="77777777" w:rsidR="00E95D78" w:rsidRPr="00E95D78" w:rsidRDefault="00E95D78" w:rsidP="0033259E">
      <w:pPr>
        <w:spacing w:line="360" w:lineRule="auto"/>
        <w:rPr>
          <w:rFonts w:ascii="Arial" w:hAnsi="Arial" w:cs="Arial"/>
        </w:rPr>
      </w:pPr>
      <w:r w:rsidRPr="00E95D78">
        <w:rPr>
          <w:rFonts w:ascii="Arial" w:hAnsi="Arial" w:cs="Arial"/>
        </w:rPr>
        <w:t>Lesson study one (LS1) was implemented in a year 5/6 class with 28 pupils. The aim of the lesson was to create a leaflet on climate change. In the lesson reflection, my partner stated how she felt excited and confident (appendix 2C) as the children had been enjoying learning about their topic sub-zero. Before the lesson began, my partner had described to me where the observed children would be sitting for the lesson, I was then able to place myself in view of the pupils.</w:t>
      </w:r>
    </w:p>
    <w:p w14:paraId="1B836103" w14:textId="77777777" w:rsidR="00E95D78" w:rsidRPr="00E95D78" w:rsidRDefault="00E95D78" w:rsidP="0033259E">
      <w:pPr>
        <w:spacing w:line="360" w:lineRule="auto"/>
        <w:rPr>
          <w:rFonts w:ascii="Arial" w:hAnsi="Arial" w:cs="Arial"/>
        </w:rPr>
      </w:pPr>
      <w:r w:rsidRPr="00E95D78">
        <w:rPr>
          <w:rFonts w:ascii="Arial" w:hAnsi="Arial" w:cs="Arial"/>
        </w:rPr>
        <w:t xml:space="preserve"> In the observation schedule it was noted that child one is a lower attaining pupil, the less complex level of work ‘crash’ was selected (see appendix 1A box 1 and 2). After the selection of task, evidence revealed that Child 1 required a lot of support and encouragement from the teacher to get on task (box 3-1A), he had the work re- explained to him, required further explanation and clear instructions to begin his work. Findings showed that child 1 was distracted, talking to pupils sitting on his table and playing with pencils whilst waiting for the teacher. This suggests disengagement levels as the child was not on task and </w:t>
      </w:r>
      <w:r w:rsidRPr="00E95D78">
        <w:rPr>
          <w:rFonts w:ascii="Arial" w:hAnsi="Arial" w:cs="Arial"/>
        </w:rPr>
        <w:lastRenderedPageBreak/>
        <w:t xml:space="preserve">only wrote three lines. The learning that had taken place could then be questioned. As a result, this could indicate that the technique has not worked as effectively as we had hoped for this lower attaining pupil. Results of the focus group interview reveal, all children felt happy about the differentiation strategy (appendix 2A Q2-3). Question two was an important question in the interview. All the children answered yes to this question, supporting the approach of pupil voice. Child 1 said, he likes to choose his own work because he knows what level is best for him, this is correct as he selected the same level as his teacher expected, however, it could be suggested that he stays in the category of what is expected of him and is not challenging himself. When asked the sixth question (appendix 2A) child 1 acknowledged during the interview that he had forgotten what he needed to do and needed support from the teacher. This could suggest that the task itself was inaccessible to the pupil and could need reviewing for the next lesson. </w:t>
      </w:r>
    </w:p>
    <w:p w14:paraId="1A2D6E5C" w14:textId="77777777" w:rsidR="00E95D78" w:rsidRPr="00E95D78" w:rsidRDefault="00E95D78" w:rsidP="0033259E">
      <w:pPr>
        <w:spacing w:line="360" w:lineRule="auto"/>
        <w:rPr>
          <w:rFonts w:ascii="Arial" w:hAnsi="Arial" w:cs="Arial"/>
        </w:rPr>
      </w:pPr>
      <w:r w:rsidRPr="00E95D78">
        <w:rPr>
          <w:rFonts w:ascii="Arial" w:hAnsi="Arial" w:cs="Arial"/>
        </w:rPr>
        <w:t>Similarly, child two, the middle attaining child selected the same level as the teacher expected. The level boom was chosen. Evidence (appendix 1B) demonstrated that child 2 was also disengaged by talking to her friends. Additionally, she did not need support from teachers however, she was distracted and completed 5 lines of work. Therefore, again like child one, she did not complete the extension question. The question arises to whether the task itself was engaging enough for this pupil. Question 2 revealed how the middle level of work was not too easy or too hard for child 2. On reflection to observation, this does not correspond with the interview as she did not complete her work and was distracted. Therefore, this may suggest that on this occasion the work was too challenging, and she may have benefitted from the lower level of work which potentially would have moved her onto the extension task and might have led to further learning. Having said this, in relation to the learning zone model (2000) this could have led to child 2 being in the comfort zone where new learning does not take place. Further analysis of the interview data (Q2-3) supports this model as it showed that child 2 upon selection of boom stated that this was still challenging. Findings of question 6 (A-2A) poses the question as to why she did not complete the task, it suggests that child 2 was basing her answers on what she thought would please the interviewers.</w:t>
      </w:r>
    </w:p>
    <w:p w14:paraId="5BEF70B9" w14:textId="77777777" w:rsidR="00E95D78" w:rsidRPr="00E95D78" w:rsidRDefault="00E95D78" w:rsidP="0033259E">
      <w:pPr>
        <w:spacing w:line="360" w:lineRule="auto"/>
        <w:rPr>
          <w:rFonts w:ascii="Arial" w:hAnsi="Arial" w:cs="Arial"/>
        </w:rPr>
      </w:pPr>
      <w:r w:rsidRPr="00E95D78">
        <w:rPr>
          <w:rFonts w:ascii="Arial" w:hAnsi="Arial" w:cs="Arial"/>
        </w:rPr>
        <w:t xml:space="preserve">Results concluded that child three is a higher attaining child, picked ‘bang’ the highest level of challenge (appendix 1C). No support was required throughout the lesson, child 3 was able to stay on task and work independently. Within 10 minutes of lesson time she was able to create a whole side of her leaflet by staying focused. This indicated that a higher attaining child could stay on task and work independently without being distracted and without support. Results of question 6 (appendix 2A) proved that child 3 did not need any support with the task and that it was the correct level for her, however, she needed a dictionary for </w:t>
      </w:r>
      <w:r w:rsidRPr="00E95D78">
        <w:rPr>
          <w:rFonts w:ascii="Arial" w:hAnsi="Arial" w:cs="Arial"/>
        </w:rPr>
        <w:lastRenderedPageBreak/>
        <w:t xml:space="preserve">spelling. This suggests that higher learners are motivated and self-regulated to work independently. </w:t>
      </w:r>
    </w:p>
    <w:p w14:paraId="0BC456FB" w14:textId="77777777" w:rsidR="00E95D78" w:rsidRPr="00E95D78" w:rsidRDefault="00E95D78" w:rsidP="0033259E">
      <w:pPr>
        <w:spacing w:line="360" w:lineRule="auto"/>
        <w:rPr>
          <w:rFonts w:ascii="Arial" w:hAnsi="Arial" w:cs="Arial"/>
        </w:rPr>
      </w:pPr>
      <w:r w:rsidRPr="00E95D78">
        <w:rPr>
          <w:rFonts w:ascii="Arial" w:hAnsi="Arial" w:cs="Arial"/>
        </w:rPr>
        <w:t>In conclusion to this LS, the differentiation strategy which allowed the children to select their own level of tasks was effective for this higher attainer as she was self-motivated and able to stay engaged with the task, as she had the ability to want to challenge herself. Although, there are concerns that the strategy was not as effective for the lower and middle attaining learners. As the results demonstrated that they were disengaged, distracted and not on task. However, these are representations of one lesson only, therefore the results are not considered reliable (Cohen and Manion, 1994). Upon reflection (appendix 3A), my partner demonstrated good knowledge of the pupils’ levels however, learned that the task could have been explained in another way to child 1. Having said this, the task itself could have been inaccessible to child 1 due to his need for further explanation. LS1 was adapted for LS2 through changing the timing of the lesson to after break, including various ways to explain the work to the lower attaining children and through planning a non-writing task.</w:t>
      </w:r>
    </w:p>
    <w:p w14:paraId="064992A2" w14:textId="528EF0DD" w:rsidR="00E95D78" w:rsidRPr="002047DF" w:rsidRDefault="00E95D78" w:rsidP="0033259E">
      <w:pPr>
        <w:spacing w:line="360" w:lineRule="auto"/>
        <w:rPr>
          <w:rFonts w:ascii="Arial" w:hAnsi="Arial" w:cs="Arial"/>
          <w:b/>
          <w:bCs/>
          <w:sz w:val="28"/>
          <w:szCs w:val="28"/>
        </w:rPr>
      </w:pPr>
      <w:r w:rsidRPr="002047DF">
        <w:rPr>
          <w:rFonts w:ascii="Arial" w:hAnsi="Arial" w:cs="Arial"/>
          <w:b/>
          <w:bCs/>
          <w:sz w:val="28"/>
          <w:szCs w:val="28"/>
        </w:rPr>
        <w:t xml:space="preserve">Lesson </w:t>
      </w:r>
      <w:r w:rsidR="00D454E4">
        <w:rPr>
          <w:rFonts w:ascii="Arial" w:hAnsi="Arial" w:cs="Arial"/>
          <w:b/>
          <w:bCs/>
          <w:sz w:val="28"/>
          <w:szCs w:val="28"/>
        </w:rPr>
        <w:t>S</w:t>
      </w:r>
      <w:r w:rsidRPr="002047DF">
        <w:rPr>
          <w:rFonts w:ascii="Arial" w:hAnsi="Arial" w:cs="Arial"/>
          <w:b/>
          <w:bCs/>
          <w:sz w:val="28"/>
          <w:szCs w:val="28"/>
        </w:rPr>
        <w:t>tudy 2- Results and Analysis</w:t>
      </w:r>
    </w:p>
    <w:p w14:paraId="4F8B1436" w14:textId="77777777" w:rsidR="00E95D78" w:rsidRPr="00E95D78" w:rsidRDefault="00E95D78" w:rsidP="0033259E">
      <w:pPr>
        <w:spacing w:line="360" w:lineRule="auto"/>
        <w:rPr>
          <w:rFonts w:ascii="Arial" w:hAnsi="Arial" w:cs="Arial"/>
        </w:rPr>
      </w:pPr>
      <w:r w:rsidRPr="00E95D78">
        <w:rPr>
          <w:rFonts w:ascii="Arial" w:hAnsi="Arial" w:cs="Arial"/>
        </w:rPr>
        <w:t xml:space="preserve">LS2 was based on previous lessons on learning how to tell the time. The aim of the lesson was to order analogue and digital clocks into AM an PM times. When reflecting upon the cutting and gluing task (Appendix-7C) it proved time consuming, the children </w:t>
      </w:r>
      <w:proofErr w:type="gramStart"/>
      <w:r w:rsidRPr="00E95D78">
        <w:rPr>
          <w:rFonts w:ascii="Arial" w:hAnsi="Arial" w:cs="Arial"/>
        </w:rPr>
        <w:t>experienced difficulty</w:t>
      </w:r>
      <w:proofErr w:type="gramEnd"/>
      <w:r w:rsidRPr="00E95D78">
        <w:rPr>
          <w:rFonts w:ascii="Arial" w:hAnsi="Arial" w:cs="Arial"/>
        </w:rPr>
        <w:t xml:space="preserve"> cutting, and it generated more classroom noise than I expected. </w:t>
      </w:r>
    </w:p>
    <w:p w14:paraId="259340C6" w14:textId="77777777" w:rsidR="00E95D78" w:rsidRPr="00E95D78" w:rsidRDefault="00E95D78" w:rsidP="0033259E">
      <w:pPr>
        <w:spacing w:line="360" w:lineRule="auto"/>
        <w:rPr>
          <w:rFonts w:ascii="Arial" w:hAnsi="Arial" w:cs="Arial"/>
        </w:rPr>
      </w:pPr>
      <w:r w:rsidRPr="00E95D78">
        <w:rPr>
          <w:rFonts w:ascii="Arial" w:hAnsi="Arial" w:cs="Arial"/>
        </w:rPr>
        <w:t xml:space="preserve">Results revealed that child 1 the lower attaining child selected crash the least challenging task, the pupil was distracted (Appendix 5A) and required a lot of support. When I supported child </w:t>
      </w:r>
      <w:proofErr w:type="gramStart"/>
      <w:r w:rsidRPr="00E95D78">
        <w:rPr>
          <w:rFonts w:ascii="Arial" w:hAnsi="Arial" w:cs="Arial"/>
        </w:rPr>
        <w:t>1</w:t>
      </w:r>
      <w:proofErr w:type="gramEnd"/>
      <w:r w:rsidRPr="00E95D78">
        <w:rPr>
          <w:rFonts w:ascii="Arial" w:hAnsi="Arial" w:cs="Arial"/>
        </w:rPr>
        <w:t xml:space="preserve"> she would engage, however, when I left the child lacked interest in the work. This could suggest that the child is used to scaffolded activities and extra support and without them she may struggle. Findings from the interview questions (6A-C) revealed that child one liked the choice aspect of the differentiation strategy and disliked any sort of writing task, however, when presented with a cutting and gluing task she still lacked motivation to engage. This may suggest that the child has developed learned helplessness where experiencing amount of failure over time has impacted on motivation, cognitive and emotional functions (Darko, 2018). Both lower attaining children in LS1 and 2 had trouble engaging with the tasks, therefore, the strategy is least effective with lower attaining children and finding new ways to engage lower attaining children is essential. </w:t>
      </w:r>
    </w:p>
    <w:p w14:paraId="1D28A7A6" w14:textId="77777777" w:rsidR="00E95D78" w:rsidRPr="00E95D78" w:rsidRDefault="00E95D78" w:rsidP="0033259E">
      <w:pPr>
        <w:spacing w:line="360" w:lineRule="auto"/>
        <w:rPr>
          <w:rFonts w:ascii="Arial" w:hAnsi="Arial" w:cs="Arial"/>
        </w:rPr>
      </w:pPr>
      <w:r w:rsidRPr="00E95D78">
        <w:rPr>
          <w:rFonts w:ascii="Arial" w:hAnsi="Arial" w:cs="Arial"/>
        </w:rPr>
        <w:t xml:space="preserve">To my surprise child 2 challenged himself to complete the hardest level of work and only required some support during the task (A-5B) this implied that child 2 had increased levels of confidence through working on how to tell time over the recent weeks and was motivated </w:t>
      </w:r>
      <w:r w:rsidRPr="00E95D78">
        <w:rPr>
          <w:rFonts w:ascii="Arial" w:hAnsi="Arial" w:cs="Arial"/>
        </w:rPr>
        <w:lastRenderedPageBreak/>
        <w:t>and ready for a new challenge.  Literature suggests that child 2 felt safe and his learning zone had gradually extended (International Centre for Therapeutic Care, 2009). Results concluded (6C) that child 2 liked the strategy as he was able to choose the easiest or hardest work depending on the context of the lesson, therefore, this suggests that he listened to what he had to do and decided on the level of work depending on his understanding of the task. Thus, suggesting that the strategy works for this child depending on how well the teacher explains the task. Question 9 was an important question to include as the teacher could differentiate the work on another level again.</w:t>
      </w:r>
    </w:p>
    <w:p w14:paraId="3BB45C3A" w14:textId="77777777" w:rsidR="00E95D78" w:rsidRPr="00E95D78" w:rsidRDefault="00E95D78" w:rsidP="0033259E">
      <w:pPr>
        <w:spacing w:line="360" w:lineRule="auto"/>
        <w:rPr>
          <w:rFonts w:ascii="Arial" w:hAnsi="Arial" w:cs="Arial"/>
        </w:rPr>
      </w:pPr>
      <w:r w:rsidRPr="00E95D78">
        <w:rPr>
          <w:rFonts w:ascii="Arial" w:hAnsi="Arial" w:cs="Arial"/>
        </w:rPr>
        <w:t xml:space="preserve">Child 3 in LS2 selected the most challenging task, matching teacher expectations and he completed his work by the end of the lesson. Findings revealed that other children had distracted him during the lesson, therefore, he was marked as partially focused and was not fully engaged in the task (5C). It could be argued that the ability to motivate himself further he would have completed the extension task. Unlike child 3 in LS1, this child required some support during the lesson and indicated that ordering the analogue clocks was a challenge for him (Q6, appendix 6b). It is difficult to tell whether the strategy worked as well for this child or whether the task itself was more confusing than the task in LS1. However, this child rarely experiences struggle, and this could be argued as a beneficial way to extend his learning zone (International Centre for Therapeutic Care, 2009). </w:t>
      </w:r>
    </w:p>
    <w:p w14:paraId="1142FD82" w14:textId="16DBE180" w:rsidR="00E95D78" w:rsidRPr="00E95D78" w:rsidRDefault="00E95D78" w:rsidP="0033259E">
      <w:pPr>
        <w:spacing w:line="360" w:lineRule="auto"/>
        <w:rPr>
          <w:rFonts w:ascii="Arial" w:hAnsi="Arial" w:cs="Arial"/>
        </w:rPr>
      </w:pPr>
      <w:r w:rsidRPr="00E95D78">
        <w:rPr>
          <w:rFonts w:ascii="Arial" w:hAnsi="Arial" w:cs="Arial"/>
        </w:rPr>
        <w:t xml:space="preserve">Upon reflection (7d) I would have kept the task to a collaborative practical task, like the introduction, instead of an independent cutting and gluing task. This then would have allowed opportunities for scaffolding where the higher attainers support and guide the lower attainers </w:t>
      </w:r>
      <w:r w:rsidR="0033259E">
        <w:rPr>
          <w:rFonts w:ascii="Arial" w:hAnsi="Arial" w:cs="Arial"/>
        </w:rPr>
        <w:t>(Petty, 2014)</w:t>
      </w:r>
      <w:r w:rsidRPr="00E95D78">
        <w:rPr>
          <w:rFonts w:ascii="Arial" w:hAnsi="Arial" w:cs="Arial"/>
        </w:rPr>
        <w:t xml:space="preserve">. Additionally, when including active learning collaborative tasks, it encourages student engagement and creates more memorable learning experiences (Cavanagh, 2011). </w:t>
      </w:r>
    </w:p>
    <w:p w14:paraId="52040EEF" w14:textId="77777777" w:rsidR="00E95D78" w:rsidRPr="0033259E" w:rsidRDefault="00E95D78" w:rsidP="0033259E">
      <w:pPr>
        <w:spacing w:line="360" w:lineRule="auto"/>
        <w:rPr>
          <w:rFonts w:ascii="Arial" w:hAnsi="Arial" w:cs="Arial"/>
          <w:b/>
          <w:bCs/>
          <w:sz w:val="28"/>
          <w:szCs w:val="28"/>
        </w:rPr>
      </w:pPr>
      <w:bookmarkStart w:id="0" w:name="_Hlk33910313"/>
      <w:r w:rsidRPr="0033259E">
        <w:rPr>
          <w:rFonts w:ascii="Arial" w:hAnsi="Arial" w:cs="Arial"/>
          <w:b/>
          <w:bCs/>
          <w:sz w:val="28"/>
          <w:szCs w:val="28"/>
        </w:rPr>
        <w:t>Discussion of findings in relation to literature</w:t>
      </w:r>
    </w:p>
    <w:bookmarkEnd w:id="0"/>
    <w:p w14:paraId="00BDD533" w14:textId="77777777" w:rsidR="00E95D78" w:rsidRPr="00E95D78" w:rsidRDefault="00E95D78" w:rsidP="0033259E">
      <w:pPr>
        <w:spacing w:line="360" w:lineRule="auto"/>
        <w:rPr>
          <w:rFonts w:ascii="Arial" w:hAnsi="Arial" w:cs="Arial"/>
        </w:rPr>
      </w:pPr>
      <w:r w:rsidRPr="00E95D78">
        <w:rPr>
          <w:rFonts w:ascii="Arial" w:hAnsi="Arial" w:cs="Arial"/>
        </w:rPr>
        <w:t xml:space="preserve">Current literature supports that lower achieving learners display lower interest in their work, because they feel unmotivated as they are labelled by achievement level (Promethean, 2017). Although the learners of the differentiation strategy could choose their level of work, the lower attaining children from both LS selected the least challenging task, staying within the confinements of what is expected of them. This lack of motivation and engagement stems from learned helplessness where a constant sense of failure has caused learners to look disinterested and show low levels of self-esteem (Darko, 2018; </w:t>
      </w:r>
      <w:proofErr w:type="spellStart"/>
      <w:r w:rsidRPr="00E95D78">
        <w:rPr>
          <w:rFonts w:ascii="Arial" w:hAnsi="Arial" w:cs="Arial"/>
        </w:rPr>
        <w:t>Valas</w:t>
      </w:r>
      <w:proofErr w:type="spellEnd"/>
      <w:r w:rsidRPr="00E95D78">
        <w:rPr>
          <w:rFonts w:ascii="Arial" w:hAnsi="Arial" w:cs="Arial"/>
        </w:rPr>
        <w:t xml:space="preserve"> 2010). </w:t>
      </w:r>
    </w:p>
    <w:p w14:paraId="0DA8A7FF" w14:textId="77777777" w:rsidR="00E95D78" w:rsidRPr="00E95D78" w:rsidRDefault="00E95D78" w:rsidP="0033259E">
      <w:pPr>
        <w:spacing w:line="360" w:lineRule="auto"/>
        <w:rPr>
          <w:rFonts w:ascii="Arial" w:hAnsi="Arial" w:cs="Arial"/>
        </w:rPr>
      </w:pPr>
      <w:r w:rsidRPr="00E95D78">
        <w:rPr>
          <w:rFonts w:ascii="Arial" w:hAnsi="Arial" w:cs="Arial"/>
        </w:rPr>
        <w:t xml:space="preserve">Through LS1 it demonstrated that the middle attaining learner in LS1 lacked interest, Petty (2014); </w:t>
      </w:r>
      <w:proofErr w:type="spellStart"/>
      <w:r w:rsidRPr="00E95D78">
        <w:rPr>
          <w:rFonts w:ascii="Arial" w:hAnsi="Arial" w:cs="Arial"/>
        </w:rPr>
        <w:t>Cowley</w:t>
      </w:r>
      <w:proofErr w:type="spellEnd"/>
      <w:r w:rsidRPr="00E95D78">
        <w:rPr>
          <w:rFonts w:ascii="Arial" w:hAnsi="Arial" w:cs="Arial"/>
        </w:rPr>
        <w:t xml:space="preserve"> (2019), suggests that this learner could benefit from being guided to </w:t>
      </w:r>
      <w:r w:rsidRPr="00E95D78">
        <w:rPr>
          <w:rFonts w:ascii="Arial" w:hAnsi="Arial" w:cs="Arial"/>
        </w:rPr>
        <w:lastRenderedPageBreak/>
        <w:t>completing more challenging tasks for their learning to progress, additionally confidence levels would increase. However, in LS2 the middle attaining child was self-motivated and moved himself out of his comfort zone to his learning zone to complete his work (</w:t>
      </w:r>
      <w:proofErr w:type="spellStart"/>
      <w:r w:rsidRPr="00E95D78">
        <w:rPr>
          <w:rFonts w:ascii="Arial" w:hAnsi="Arial" w:cs="Arial"/>
        </w:rPr>
        <w:t>Holtoff</w:t>
      </w:r>
      <w:proofErr w:type="spellEnd"/>
      <w:r w:rsidRPr="00E95D78">
        <w:rPr>
          <w:rFonts w:ascii="Arial" w:hAnsi="Arial" w:cs="Arial"/>
        </w:rPr>
        <w:t xml:space="preserve"> and </w:t>
      </w:r>
      <w:proofErr w:type="spellStart"/>
      <w:r w:rsidRPr="00E95D78">
        <w:rPr>
          <w:rFonts w:ascii="Arial" w:hAnsi="Arial" w:cs="Arial"/>
        </w:rPr>
        <w:t>Harbo</w:t>
      </w:r>
      <w:proofErr w:type="spellEnd"/>
      <w:r w:rsidRPr="00E95D78">
        <w:rPr>
          <w:rFonts w:ascii="Arial" w:hAnsi="Arial" w:cs="Arial"/>
        </w:rPr>
        <w:t xml:space="preserve"> 2011). </w:t>
      </w:r>
    </w:p>
    <w:p w14:paraId="1A41AA65" w14:textId="77777777" w:rsidR="00E95D78" w:rsidRPr="00E95D78" w:rsidRDefault="00E95D78" w:rsidP="0033259E">
      <w:pPr>
        <w:spacing w:line="360" w:lineRule="auto"/>
        <w:rPr>
          <w:rFonts w:ascii="Arial" w:hAnsi="Arial" w:cs="Arial"/>
        </w:rPr>
      </w:pPr>
      <w:r w:rsidRPr="00E95D78">
        <w:rPr>
          <w:rFonts w:ascii="Arial" w:hAnsi="Arial" w:cs="Arial"/>
        </w:rPr>
        <w:t>Literature suggests that higher achieving learners may become complacent if not given new challenges, stimulation is necessary to prevent a decrease in motivation levels (Petty, 2014; Promethean, 2017). This links to Ginsberg (2005), as he indicates unless the child is motivated for self- progression the differentiated task is irrelevant. This literature is supported by LS2 as child 3 completed the HA work, however, was not fully engaged and was distracted by his peers, therefore, this could indicate he lacked motivation to move on to the extension task. On the other hand, LS1 contradicts this research as child 3 was fully motivated and engaged.</w:t>
      </w:r>
    </w:p>
    <w:p w14:paraId="6432B1FA" w14:textId="77777777" w:rsidR="00E95D78" w:rsidRPr="0033259E" w:rsidRDefault="00E95D78" w:rsidP="0033259E">
      <w:pPr>
        <w:spacing w:line="360" w:lineRule="auto"/>
        <w:rPr>
          <w:rFonts w:ascii="Arial" w:hAnsi="Arial" w:cs="Arial"/>
          <w:b/>
          <w:bCs/>
          <w:sz w:val="28"/>
          <w:szCs w:val="28"/>
        </w:rPr>
      </w:pPr>
      <w:r w:rsidRPr="0033259E">
        <w:rPr>
          <w:rFonts w:ascii="Arial" w:hAnsi="Arial" w:cs="Arial"/>
          <w:b/>
          <w:bCs/>
          <w:sz w:val="28"/>
          <w:szCs w:val="28"/>
        </w:rPr>
        <w:t>Conclusion</w:t>
      </w:r>
    </w:p>
    <w:p w14:paraId="07E2BEBE" w14:textId="77777777" w:rsidR="00E95D78" w:rsidRPr="00E95D78" w:rsidRDefault="00E95D78" w:rsidP="0033259E">
      <w:pPr>
        <w:spacing w:line="360" w:lineRule="auto"/>
        <w:rPr>
          <w:rFonts w:ascii="Arial" w:hAnsi="Arial" w:cs="Arial"/>
        </w:rPr>
      </w:pPr>
      <w:r w:rsidRPr="00E95D78">
        <w:rPr>
          <w:rFonts w:ascii="Arial" w:hAnsi="Arial" w:cs="Arial"/>
        </w:rPr>
        <w:t>In conclusion to this LS, our results have been reliable and valid to our class context, results show that this differentiation strategy has had an impact on higher attaining learners, creating appropriate challenge for this type of learner. Our results correlated with literature, demonstrating that the motivation levels of children are linked to the ability of work they could complete. Even though we have found the results reliable to our classes they cannot be generalised for all schools as the sample size of this research is too small, for results to be reliable the sample size of the LS would have had to have been much greater to ensure significate, reliable results (Cohen and Manion, 1994).</w:t>
      </w:r>
    </w:p>
    <w:p w14:paraId="20BC4502" w14:textId="77777777" w:rsidR="00E95D78" w:rsidRPr="00E95D78" w:rsidRDefault="00E95D78" w:rsidP="0033259E">
      <w:pPr>
        <w:spacing w:line="360" w:lineRule="auto"/>
        <w:rPr>
          <w:rFonts w:ascii="Arial" w:hAnsi="Arial" w:cs="Arial"/>
        </w:rPr>
      </w:pPr>
      <w:r w:rsidRPr="00E95D78">
        <w:rPr>
          <w:rFonts w:ascii="Arial" w:hAnsi="Arial" w:cs="Arial"/>
        </w:rPr>
        <w:t xml:space="preserve"> A limitation of this study is the variation of the lesson content and different lesson aims, which may have impacted the generalisability of the findings (Lampley, Gardner and Barlow, 2018). Dudley (2011) suggest that teachers focus on the same lesson and plan together, therefore if there had been the same lesson plan taught it would have increased the validity of the findings. A limitation to the study itself is observation, I did not carry out a pilot survey therefore we found many limitations when observing. Firstly, because we did not have a time slot to observe the children for x number of minutes each, we could have potentially missed results when we were not focusing on that child (Koshy, 2010). Therefore, if we had missed something out this could have affected the reliability of the results. Although the differentiation strategy is an integral part of the school, if I were to do this research again, I would pilot the LS.  A strength to this LS is the focused group semi structured interviews as this gave the children a voice to answer the questions on how they felt the lesson went and what improvements needed to be made. By conducting the first LS this allowed us to make any amendments to the following LS that did not go well the first time. Another limitation to </w:t>
      </w:r>
      <w:r w:rsidRPr="00E95D78">
        <w:rPr>
          <w:rFonts w:ascii="Arial" w:hAnsi="Arial" w:cs="Arial"/>
        </w:rPr>
        <w:lastRenderedPageBreak/>
        <w:t xml:space="preserve">focus group interviews is that children can lead the conversation. Child 1 in LS 2 was the shy member of the group and gave a one worded answer (A6C- Q7), not giving much information (Koshy, 2010). This links to literature where is says that people can be intimidated by other group members (Gibbs, 1997). The middle ability child in LS2 answered questions with what she thought would please us therefore, these are not accurate reliable results for the LS (Cohen and Manion, 1994; Koshy 2010). </w:t>
      </w:r>
    </w:p>
    <w:p w14:paraId="71B02A3A" w14:textId="77777777" w:rsidR="00E95D78" w:rsidRPr="00E95D78" w:rsidRDefault="00E95D78" w:rsidP="0033259E">
      <w:pPr>
        <w:spacing w:line="360" w:lineRule="auto"/>
        <w:rPr>
          <w:rFonts w:ascii="Arial" w:hAnsi="Arial" w:cs="Arial"/>
        </w:rPr>
      </w:pPr>
      <w:r w:rsidRPr="00E95D78">
        <w:rPr>
          <w:rFonts w:ascii="Arial" w:hAnsi="Arial" w:cs="Arial"/>
        </w:rPr>
        <w:t xml:space="preserve">We used Gibbs Reflective Cycle model for critical reflection, we found this helpful because the question allowed for deeper understand of what the children and ourselves thought of the lesson study. From the reflective questions we were able to make changes to aspects that did not work well. This can link back to literature where it states that lesson study is good to share practise and develop new strategies and techniques (Bush, 2009; Dudley, 2014, 2015; Pollard et al. 2014). </w:t>
      </w:r>
    </w:p>
    <w:p w14:paraId="0E50DE5F" w14:textId="77777777" w:rsidR="00E95D78" w:rsidRPr="00E95D78" w:rsidRDefault="00E95D78" w:rsidP="0033259E">
      <w:pPr>
        <w:spacing w:line="360" w:lineRule="auto"/>
        <w:rPr>
          <w:rFonts w:ascii="Arial" w:hAnsi="Arial" w:cs="Arial"/>
        </w:rPr>
      </w:pPr>
      <w:r w:rsidRPr="00E95D78">
        <w:rPr>
          <w:rFonts w:ascii="Arial" w:hAnsi="Arial" w:cs="Arial"/>
        </w:rPr>
        <w:t xml:space="preserve">I have learned how the implementation of effective differentiation can aid learning, however, upon reflection, some of the tasks were not accessible for lower attaining pupils. The differentiation strategy itself was developed based on the learning zone model, I found it difficult to find research and literature in this area therefore, I could not fully recommend this model. Additionally, the strategy was only effective for the higher attaining learners and not for the lower attaining learners in this context. </w:t>
      </w:r>
    </w:p>
    <w:p w14:paraId="4F6F9A2F" w14:textId="77777777" w:rsidR="00E95D78" w:rsidRPr="0033259E" w:rsidRDefault="00E95D78" w:rsidP="0033259E">
      <w:pPr>
        <w:spacing w:line="360" w:lineRule="auto"/>
        <w:rPr>
          <w:rFonts w:ascii="Arial" w:hAnsi="Arial" w:cs="Arial"/>
          <w:b/>
          <w:bCs/>
          <w:sz w:val="28"/>
          <w:szCs w:val="28"/>
        </w:rPr>
      </w:pPr>
      <w:r w:rsidRPr="0033259E">
        <w:rPr>
          <w:rFonts w:ascii="Arial" w:hAnsi="Arial" w:cs="Arial"/>
          <w:b/>
          <w:bCs/>
          <w:sz w:val="28"/>
          <w:szCs w:val="28"/>
        </w:rPr>
        <w:t>Recommendations</w:t>
      </w:r>
    </w:p>
    <w:p w14:paraId="09BCDC1B" w14:textId="77777777" w:rsidR="00D454E4" w:rsidRDefault="00E95D78" w:rsidP="00122114">
      <w:pPr>
        <w:spacing w:line="360" w:lineRule="auto"/>
        <w:rPr>
          <w:rFonts w:ascii="Arial" w:hAnsi="Arial" w:cs="Arial"/>
        </w:rPr>
      </w:pPr>
      <w:r w:rsidRPr="00E95D78">
        <w:rPr>
          <w:rFonts w:ascii="Arial" w:hAnsi="Arial" w:cs="Arial"/>
        </w:rPr>
        <w:t xml:space="preserve">Through conducting a </w:t>
      </w:r>
      <w:proofErr w:type="gramStart"/>
      <w:r w:rsidRPr="00E95D78">
        <w:rPr>
          <w:rFonts w:ascii="Arial" w:hAnsi="Arial" w:cs="Arial"/>
        </w:rPr>
        <w:t>LS</w:t>
      </w:r>
      <w:proofErr w:type="gramEnd"/>
      <w:r w:rsidRPr="00E95D78">
        <w:rPr>
          <w:rFonts w:ascii="Arial" w:hAnsi="Arial" w:cs="Arial"/>
        </w:rPr>
        <w:t xml:space="preserve"> I am able to share my findings and share good practice through analysed results and reflection. If I was completing this lesson study again, I would use the Leuven Scale of active engagement as this gives a clearer definition on how the child is engaged and what to look out for. The levels of engagement may link to the ability of the child; therefore, this could indicate the level of differentiation the child may need (Leuven, 2008). In the future, I would video record the LS to gain more reliable results (Koshy, 2010) I would be able to analyse the video to see if I had missed anything out during the observation. I would increase the LS so that more teachers and students are actively involved, thus enhancing the reliability and accuracy of the results in order to find a generalised conclusion (Cheung and Wong, 2014). By having a larger LS, it would increase the data shared, resulting in enhanced impartation of knowledge.  In conclusion, LS has a positive effect on students and teachers. When conducted accurately, it is a powerful way to share good teaching practice and, in this case, through professional dialogue between my partner and I we can develop and improve our differentiation strategies to suit the needs of all learners.</w:t>
      </w:r>
    </w:p>
    <w:p w14:paraId="4C4B259E" w14:textId="33F40C56" w:rsidR="00866944" w:rsidRPr="00D454E4" w:rsidRDefault="00866944" w:rsidP="00122114">
      <w:pPr>
        <w:spacing w:line="360" w:lineRule="auto"/>
        <w:rPr>
          <w:rFonts w:ascii="Arial" w:hAnsi="Arial" w:cs="Arial"/>
          <w:b/>
          <w:bCs/>
        </w:rPr>
      </w:pPr>
      <w:r w:rsidRPr="00D454E4">
        <w:rPr>
          <w:rFonts w:ascii="Arial" w:hAnsi="Arial" w:cs="Arial"/>
          <w:b/>
          <w:bCs/>
          <w:sz w:val="28"/>
          <w:szCs w:val="28"/>
        </w:rPr>
        <w:lastRenderedPageBreak/>
        <w:t>Reference</w:t>
      </w:r>
      <w:r w:rsidR="00D454E4" w:rsidRPr="00D454E4">
        <w:rPr>
          <w:rFonts w:ascii="Arial" w:hAnsi="Arial" w:cs="Arial"/>
          <w:b/>
          <w:bCs/>
          <w:sz w:val="28"/>
          <w:szCs w:val="28"/>
        </w:rPr>
        <w:t xml:space="preserve"> List</w:t>
      </w:r>
    </w:p>
    <w:p w14:paraId="4E7EDB9B" w14:textId="26F8E1A0" w:rsidR="00223CC5" w:rsidRDefault="00223CC5" w:rsidP="00866944">
      <w:pPr>
        <w:rPr>
          <w:rFonts w:ascii="Arial" w:hAnsi="Arial" w:cs="Arial"/>
        </w:rPr>
      </w:pPr>
      <w:proofErr w:type="spellStart"/>
      <w:r w:rsidRPr="00223CC5">
        <w:rPr>
          <w:rFonts w:ascii="Arial" w:hAnsi="Arial" w:cs="Arial"/>
        </w:rPr>
        <w:t>Adami</w:t>
      </w:r>
      <w:proofErr w:type="spellEnd"/>
      <w:r w:rsidRPr="00223CC5">
        <w:rPr>
          <w:rFonts w:ascii="Arial" w:hAnsi="Arial" w:cs="Arial"/>
        </w:rPr>
        <w:t>, A.F., 2004. Enhancing students’ learning through differentiated approaches to teaching and learning: A Maltese perspective. Journal of research in special educational needs, 4(2), pp.91-97.</w:t>
      </w:r>
    </w:p>
    <w:p w14:paraId="34F471CC" w14:textId="0934C6BF" w:rsidR="004D02F9" w:rsidRDefault="004D02F9" w:rsidP="00866944">
      <w:pPr>
        <w:rPr>
          <w:rFonts w:ascii="Arial" w:hAnsi="Arial" w:cs="Arial"/>
        </w:rPr>
      </w:pPr>
      <w:proofErr w:type="spellStart"/>
      <w:r w:rsidRPr="004D02F9">
        <w:rPr>
          <w:rFonts w:ascii="Arial" w:hAnsi="Arial" w:cs="Arial"/>
        </w:rPr>
        <w:t>Ainscow</w:t>
      </w:r>
      <w:proofErr w:type="spellEnd"/>
      <w:r w:rsidRPr="004D02F9">
        <w:rPr>
          <w:rFonts w:ascii="Arial" w:hAnsi="Arial" w:cs="Arial"/>
        </w:rPr>
        <w:t xml:space="preserve">, M. and </w:t>
      </w:r>
      <w:proofErr w:type="spellStart"/>
      <w:r w:rsidRPr="004D02F9">
        <w:rPr>
          <w:rFonts w:ascii="Arial" w:hAnsi="Arial" w:cs="Arial"/>
        </w:rPr>
        <w:t>Muncey</w:t>
      </w:r>
      <w:proofErr w:type="spellEnd"/>
      <w:r w:rsidRPr="004D02F9">
        <w:rPr>
          <w:rFonts w:ascii="Arial" w:hAnsi="Arial" w:cs="Arial"/>
        </w:rPr>
        <w:t>, J. (1988). Meeting Individual Needs. 1st ed. London: David Fulton Publishers, pp.83-96.</w:t>
      </w:r>
    </w:p>
    <w:p w14:paraId="49B7E197" w14:textId="684B2A23" w:rsidR="00FC08A2" w:rsidRPr="00223CC5" w:rsidRDefault="00FC08A2" w:rsidP="00866944">
      <w:pPr>
        <w:rPr>
          <w:rFonts w:ascii="Arial" w:hAnsi="Arial" w:cs="Arial"/>
        </w:rPr>
      </w:pPr>
      <w:r w:rsidRPr="00FC08A2">
        <w:rPr>
          <w:rFonts w:ascii="Arial" w:hAnsi="Arial" w:cs="Arial"/>
        </w:rPr>
        <w:t>Beecher, M. and Sweeny, S.M., 2008. Closing the achievement gap with curriculum enrichment and differentiation: One school's story. Journal of advanced academics, 19(3), pp.502-530.</w:t>
      </w:r>
    </w:p>
    <w:p w14:paraId="219CC59D" w14:textId="4F027698" w:rsidR="00FB70A3" w:rsidRDefault="00FB70A3" w:rsidP="00866944">
      <w:pPr>
        <w:rPr>
          <w:rFonts w:ascii="Arial" w:hAnsi="Arial" w:cs="Arial"/>
        </w:rPr>
      </w:pPr>
      <w:r w:rsidRPr="00DD4B3D">
        <w:rPr>
          <w:rFonts w:ascii="Arial" w:hAnsi="Arial" w:cs="Arial"/>
        </w:rPr>
        <w:t xml:space="preserve">BERA-RSA (2014). The Role of Research </w:t>
      </w:r>
      <w:proofErr w:type="gramStart"/>
      <w:r w:rsidRPr="00DD4B3D">
        <w:rPr>
          <w:rFonts w:ascii="Arial" w:hAnsi="Arial" w:cs="Arial"/>
        </w:rPr>
        <w:t>In</w:t>
      </w:r>
      <w:proofErr w:type="gramEnd"/>
      <w:r w:rsidRPr="00DD4B3D">
        <w:rPr>
          <w:rFonts w:ascii="Arial" w:hAnsi="Arial" w:cs="Arial"/>
        </w:rPr>
        <w:t xml:space="preserve"> Teacher Education: Reviewing the Evidence. Interim Report of the BERA-RSA Inquiry. [online] BERA, pp.5-20. Available at: https://www.thersa.org/discover/publications-and-articles/reports/the-role-of-research-in-teacher-education-reviewing-the-evidence [Accessed 17 Feb. 2020].</w:t>
      </w:r>
    </w:p>
    <w:p w14:paraId="2C8C9277" w14:textId="7DF46C40" w:rsidR="00AD650E" w:rsidRDefault="00AD650E" w:rsidP="00866944">
      <w:pPr>
        <w:rPr>
          <w:rFonts w:ascii="Arial" w:hAnsi="Arial" w:cs="Arial"/>
        </w:rPr>
      </w:pPr>
      <w:r w:rsidRPr="00AD650E">
        <w:rPr>
          <w:rFonts w:ascii="Arial" w:hAnsi="Arial" w:cs="Arial"/>
        </w:rPr>
        <w:t xml:space="preserve">BERA. (2018). Ethical Guideline </w:t>
      </w:r>
      <w:proofErr w:type="gramStart"/>
      <w:r w:rsidRPr="00AD650E">
        <w:rPr>
          <w:rFonts w:ascii="Arial" w:hAnsi="Arial" w:cs="Arial"/>
        </w:rPr>
        <w:t>For</w:t>
      </w:r>
      <w:proofErr w:type="gramEnd"/>
      <w:r w:rsidRPr="00AD650E">
        <w:rPr>
          <w:rFonts w:ascii="Arial" w:hAnsi="Arial" w:cs="Arial"/>
        </w:rPr>
        <w:t xml:space="preserve"> Educational Research [</w:t>
      </w:r>
      <w:proofErr w:type="spellStart"/>
      <w:r w:rsidRPr="00AD650E">
        <w:rPr>
          <w:rFonts w:ascii="Arial" w:hAnsi="Arial" w:cs="Arial"/>
        </w:rPr>
        <w:t>Ebook</w:t>
      </w:r>
      <w:proofErr w:type="spellEnd"/>
      <w:r w:rsidRPr="00AD650E">
        <w:rPr>
          <w:rFonts w:ascii="Arial" w:hAnsi="Arial" w:cs="Arial"/>
        </w:rPr>
        <w:t xml:space="preserve">] (4th ed.). London. Retrieved from </w:t>
      </w:r>
      <w:hyperlink r:id="rId10" w:history="1">
        <w:r w:rsidR="007215B5" w:rsidRPr="0060404B">
          <w:rPr>
            <w:rStyle w:val="Hyperlink"/>
            <w:rFonts w:ascii="Arial" w:hAnsi="Arial" w:cs="Arial"/>
          </w:rPr>
          <w:t>https://www.bera.ac.uk/wp-content/uploads/2018/06/BERA-Ethical-Guidelines-for-Educational-Research_4thEdn_2018.pdf?noredirect=1</w:t>
        </w:r>
      </w:hyperlink>
    </w:p>
    <w:p w14:paraId="5553D98F" w14:textId="7CEDB635" w:rsidR="007215B5" w:rsidRDefault="007215B5" w:rsidP="00866944">
      <w:pPr>
        <w:rPr>
          <w:rFonts w:ascii="Arial" w:hAnsi="Arial" w:cs="Arial"/>
        </w:rPr>
      </w:pPr>
      <w:proofErr w:type="spellStart"/>
      <w:r w:rsidRPr="007215B5">
        <w:rPr>
          <w:rFonts w:ascii="Arial" w:hAnsi="Arial" w:cs="Arial"/>
        </w:rPr>
        <w:t>Brenmer</w:t>
      </w:r>
      <w:proofErr w:type="spellEnd"/>
      <w:r w:rsidRPr="007215B5">
        <w:rPr>
          <w:rFonts w:ascii="Arial" w:hAnsi="Arial" w:cs="Arial"/>
        </w:rPr>
        <w:t>, S. (2008). Some thoughts on teaching a mixed ability class. Scottish Languages Review, [online] (18), pp.1-10. Available at: https://www.scilt.org.uk/Portals/24/Library/slr/issues/18/18_bremner.pdf [Accessed 17 Feb. 2020].</w:t>
      </w:r>
    </w:p>
    <w:p w14:paraId="6B24B835" w14:textId="0D64DABD" w:rsidR="00E0033E" w:rsidRDefault="00E0033E" w:rsidP="00866944">
      <w:pPr>
        <w:rPr>
          <w:rFonts w:ascii="Arial" w:hAnsi="Arial" w:cs="Arial"/>
        </w:rPr>
      </w:pPr>
      <w:r w:rsidRPr="00A846A0">
        <w:rPr>
          <w:rFonts w:ascii="Arial" w:hAnsi="Arial" w:cs="Arial"/>
        </w:rPr>
        <w:t>Bush, C. (2009).</w:t>
      </w:r>
      <w:r w:rsidRPr="00E0033E">
        <w:rPr>
          <w:rFonts w:ascii="Arial" w:hAnsi="Arial" w:cs="Arial"/>
        </w:rPr>
        <w:t xml:space="preserve"> </w:t>
      </w:r>
      <w:r w:rsidRPr="00E0033E">
        <w:rPr>
          <w:rFonts w:ascii="Arial" w:hAnsi="Arial" w:cs="Arial"/>
          <w:i/>
          <w:iCs/>
        </w:rPr>
        <w:t>Improving subject pedagogy through Lesson Study</w:t>
      </w:r>
      <w:r w:rsidRPr="00E0033E">
        <w:rPr>
          <w:rFonts w:ascii="Arial" w:hAnsi="Arial" w:cs="Arial"/>
        </w:rPr>
        <w:t>. [</w:t>
      </w:r>
      <w:r>
        <w:rPr>
          <w:rFonts w:ascii="Arial" w:hAnsi="Arial" w:cs="Arial"/>
        </w:rPr>
        <w:t>PDF</w:t>
      </w:r>
      <w:r w:rsidRPr="00E0033E">
        <w:rPr>
          <w:rFonts w:ascii="Arial" w:hAnsi="Arial" w:cs="Arial"/>
        </w:rPr>
        <w:t>] Department for Children, Schools and Families, pp.3-9. Available at: https://dera.ioe.ac.uk/2407/7/sc_ma_lt_handbook_0093709_Redacted.pdf [Accessed 13 Feb. 2020].</w:t>
      </w:r>
    </w:p>
    <w:p w14:paraId="71282F5E" w14:textId="244250FB" w:rsidR="003232E8" w:rsidRPr="00E0033E" w:rsidRDefault="003232E8" w:rsidP="00866944">
      <w:pPr>
        <w:rPr>
          <w:rFonts w:ascii="Arial" w:hAnsi="Arial" w:cs="Arial"/>
        </w:rPr>
      </w:pPr>
      <w:r w:rsidRPr="003232E8">
        <w:rPr>
          <w:rFonts w:ascii="Arial" w:hAnsi="Arial" w:cs="Arial"/>
        </w:rPr>
        <w:t>Cavanagh, M. (2011). Students’ experiences of active engagement through cooperative learning activities in lectures. Active Learning in Higher Education, [online] 12(1), pp.23-33. Available at: https://journals.sagepub.com/doi/abs/10.1177/1469787410387724 [Accessed 17 Feb. 2020].</w:t>
      </w:r>
    </w:p>
    <w:p w14:paraId="7678660C" w14:textId="542E1D77" w:rsidR="00E572AA" w:rsidRDefault="00E572AA" w:rsidP="00866944">
      <w:pPr>
        <w:rPr>
          <w:rFonts w:ascii="Arial" w:hAnsi="Arial" w:cs="Arial"/>
        </w:rPr>
      </w:pPr>
      <w:r w:rsidRPr="00EF0366">
        <w:rPr>
          <w:rFonts w:ascii="Arial" w:hAnsi="Arial" w:cs="Arial"/>
        </w:rPr>
        <w:t>Cheung, M. and Wong, Y. (2014).</w:t>
      </w:r>
      <w:r w:rsidRPr="00E572AA">
        <w:rPr>
          <w:rFonts w:ascii="Arial" w:hAnsi="Arial" w:cs="Arial"/>
        </w:rPr>
        <w:t xml:space="preserve"> Does Lesson Study </w:t>
      </w:r>
      <w:proofErr w:type="gramStart"/>
      <w:r w:rsidRPr="00E572AA">
        <w:rPr>
          <w:rFonts w:ascii="Arial" w:hAnsi="Arial" w:cs="Arial"/>
        </w:rPr>
        <w:t>Work?.</w:t>
      </w:r>
      <w:proofErr w:type="gramEnd"/>
      <w:r w:rsidRPr="00E572AA">
        <w:rPr>
          <w:rFonts w:ascii="Arial" w:hAnsi="Arial" w:cs="Arial"/>
        </w:rPr>
        <w:t xml:space="preserve"> International Journal for Lesson and Learning Studies, [online] 3(2), pp.137-149. Available at: https://doi.org/10.1108/IJLLS-05-2013-0024. [Accessed 13 Feb. 2020].</w:t>
      </w:r>
    </w:p>
    <w:p w14:paraId="082D4962" w14:textId="360BE3F3" w:rsidR="001A7CE6" w:rsidRPr="00E572AA" w:rsidRDefault="001A7CE6" w:rsidP="00866944">
      <w:pPr>
        <w:rPr>
          <w:rFonts w:ascii="Arial" w:hAnsi="Arial" w:cs="Arial"/>
        </w:rPr>
      </w:pPr>
      <w:r w:rsidRPr="001A7CE6">
        <w:rPr>
          <w:rFonts w:ascii="Arial" w:hAnsi="Arial" w:cs="Arial"/>
        </w:rPr>
        <w:t xml:space="preserve">Chi, M., &amp; Wylie, R. (2014). The ICAP Framework: Linking Cognitive Engagement to Active Learning Outcomes. Educational Psychologist, 49(4), 219-243. </w:t>
      </w:r>
      <w:proofErr w:type="spellStart"/>
      <w:r w:rsidRPr="001A7CE6">
        <w:rPr>
          <w:rFonts w:ascii="Arial" w:hAnsi="Arial" w:cs="Arial"/>
        </w:rPr>
        <w:t>doi</w:t>
      </w:r>
      <w:proofErr w:type="spellEnd"/>
      <w:r w:rsidRPr="001A7CE6">
        <w:rPr>
          <w:rFonts w:ascii="Arial" w:hAnsi="Arial" w:cs="Arial"/>
        </w:rPr>
        <w:t>: 10.1080/00461520.2014.965823</w:t>
      </w:r>
    </w:p>
    <w:p w14:paraId="79EF032C" w14:textId="77777777" w:rsidR="00866944" w:rsidRPr="00866944" w:rsidRDefault="00866944" w:rsidP="00866944">
      <w:pPr>
        <w:rPr>
          <w:rFonts w:ascii="Arial" w:hAnsi="Arial" w:cs="Arial"/>
        </w:rPr>
      </w:pPr>
      <w:r w:rsidRPr="00640BA3">
        <w:rPr>
          <w:rFonts w:ascii="Arial" w:hAnsi="Arial" w:cs="Arial"/>
        </w:rPr>
        <w:t>Cohen, L. and Manion, L. (1994).</w:t>
      </w:r>
      <w:r w:rsidRPr="00866944">
        <w:rPr>
          <w:rFonts w:ascii="Arial" w:hAnsi="Arial" w:cs="Arial"/>
        </w:rPr>
        <w:t xml:space="preserve"> </w:t>
      </w:r>
      <w:r w:rsidRPr="00866944">
        <w:rPr>
          <w:rFonts w:ascii="Arial" w:hAnsi="Arial" w:cs="Arial"/>
          <w:i/>
          <w:iCs/>
        </w:rPr>
        <w:t>Research Methods in Education</w:t>
      </w:r>
      <w:r w:rsidRPr="00866944">
        <w:rPr>
          <w:rFonts w:ascii="Arial" w:hAnsi="Arial" w:cs="Arial"/>
        </w:rPr>
        <w:t>. 4th ed. London: Routledge, pp.195-236.</w:t>
      </w:r>
    </w:p>
    <w:p w14:paraId="6159BAF3" w14:textId="48E0C358" w:rsidR="00866944" w:rsidRDefault="00866944" w:rsidP="00866944">
      <w:pPr>
        <w:rPr>
          <w:rFonts w:ascii="Arial" w:hAnsi="Arial" w:cs="Arial"/>
        </w:rPr>
      </w:pPr>
      <w:r w:rsidRPr="003232E8">
        <w:rPr>
          <w:rFonts w:ascii="Arial" w:hAnsi="Arial" w:cs="Arial"/>
        </w:rPr>
        <w:t>Convery, A. and Coyle, D. (1999).</w:t>
      </w:r>
      <w:r w:rsidRPr="00866944">
        <w:rPr>
          <w:rFonts w:ascii="Arial" w:hAnsi="Arial" w:cs="Arial"/>
        </w:rPr>
        <w:t xml:space="preserve"> </w:t>
      </w:r>
      <w:r w:rsidRPr="00866944">
        <w:rPr>
          <w:rFonts w:ascii="Arial" w:hAnsi="Arial" w:cs="Arial"/>
          <w:i/>
          <w:iCs/>
        </w:rPr>
        <w:t>Differentiation and individual learners A guide for classroom practice.</w:t>
      </w:r>
      <w:r w:rsidRPr="00866944">
        <w:rPr>
          <w:rFonts w:ascii="Arial" w:hAnsi="Arial" w:cs="Arial"/>
        </w:rPr>
        <w:t xml:space="preserve"> London: CILT, pp.1-45.</w:t>
      </w:r>
    </w:p>
    <w:p w14:paraId="7F6B1F0E" w14:textId="7853AB1A" w:rsidR="00F453BF" w:rsidRDefault="00F453BF" w:rsidP="00F453BF">
      <w:pPr>
        <w:rPr>
          <w:rFonts w:ascii="Arial" w:hAnsi="Arial" w:cs="Arial"/>
        </w:rPr>
      </w:pPr>
      <w:proofErr w:type="spellStart"/>
      <w:r w:rsidRPr="00F453BF">
        <w:rPr>
          <w:rFonts w:ascii="Arial" w:hAnsi="Arial" w:cs="Arial"/>
        </w:rPr>
        <w:t>Cowley</w:t>
      </w:r>
      <w:proofErr w:type="spellEnd"/>
      <w:r w:rsidRPr="00F453BF">
        <w:rPr>
          <w:rFonts w:ascii="Arial" w:hAnsi="Arial" w:cs="Arial"/>
        </w:rPr>
        <w:t>, S (2019) 5 strategies for stretch and challenge</w:t>
      </w:r>
      <w:r>
        <w:rPr>
          <w:rFonts w:ascii="Arial" w:hAnsi="Arial" w:cs="Arial"/>
        </w:rPr>
        <w:t xml:space="preserve">. </w:t>
      </w:r>
      <w:r w:rsidRPr="00F453BF">
        <w:rPr>
          <w:rFonts w:ascii="Arial" w:hAnsi="Arial" w:cs="Arial"/>
        </w:rPr>
        <w:t xml:space="preserve">Available at: </w:t>
      </w:r>
      <w:hyperlink r:id="rId11" w:history="1">
        <w:r w:rsidRPr="0060404B">
          <w:rPr>
            <w:rStyle w:val="Hyperlink"/>
            <w:rFonts w:ascii="Arial" w:hAnsi="Arial" w:cs="Arial"/>
          </w:rPr>
          <w:t>https://www.nace.co.uk/blogpost/1761881/334589/5-key-strategies-for-stretch-and-challenge?hhSearchTerms=%22teacher+and+support%22&amp;terms=</w:t>
        </w:r>
      </w:hyperlink>
    </w:p>
    <w:p w14:paraId="71B2F470" w14:textId="16C785F7" w:rsidR="00842D55" w:rsidRDefault="00F453BF" w:rsidP="00F453BF">
      <w:pPr>
        <w:rPr>
          <w:rFonts w:ascii="Arial" w:hAnsi="Arial" w:cs="Arial"/>
        </w:rPr>
      </w:pPr>
      <w:r w:rsidRPr="00F453BF">
        <w:rPr>
          <w:rFonts w:ascii="Arial" w:hAnsi="Arial" w:cs="Arial"/>
        </w:rPr>
        <w:t xml:space="preserve">(Accessed </w:t>
      </w:r>
      <w:proofErr w:type="gramStart"/>
      <w:r w:rsidRPr="00F453BF">
        <w:rPr>
          <w:rFonts w:ascii="Arial" w:hAnsi="Arial" w:cs="Arial"/>
        </w:rPr>
        <w:t>on:</w:t>
      </w:r>
      <w:proofErr w:type="gramEnd"/>
      <w:r w:rsidRPr="00F453BF">
        <w:rPr>
          <w:rFonts w:ascii="Arial" w:hAnsi="Arial" w:cs="Arial"/>
        </w:rPr>
        <w:t xml:space="preserve"> 17th February 2020)</w:t>
      </w:r>
    </w:p>
    <w:p w14:paraId="7B66C743" w14:textId="60B5A594" w:rsidR="00EF3A6E" w:rsidRDefault="00EF3A6E" w:rsidP="00866944">
      <w:pPr>
        <w:rPr>
          <w:rFonts w:ascii="Arial" w:hAnsi="Arial" w:cs="Arial"/>
        </w:rPr>
      </w:pPr>
      <w:r w:rsidRPr="00EF3A6E">
        <w:rPr>
          <w:rFonts w:ascii="Arial" w:hAnsi="Arial" w:cs="Arial"/>
        </w:rPr>
        <w:lastRenderedPageBreak/>
        <w:t>Darko, S. (2018). Learned Helplessness in a School Context: What It Is and How to Deal with It. [online] Learned Helplessness in a School Context: What It Is and How to Deal with It. Available at: https://nobelcoaching.com/learned-helplessness/ [Accessed 13 Feb. 2020].</w:t>
      </w:r>
    </w:p>
    <w:p w14:paraId="45A802CE" w14:textId="5CF6F263" w:rsidR="00AF5188" w:rsidRDefault="00AF5188" w:rsidP="00866944">
      <w:pPr>
        <w:rPr>
          <w:rFonts w:ascii="Arial" w:hAnsi="Arial" w:cs="Arial"/>
        </w:rPr>
      </w:pPr>
      <w:r w:rsidRPr="00AF5188">
        <w:rPr>
          <w:rFonts w:ascii="Arial" w:hAnsi="Arial" w:cs="Arial"/>
        </w:rPr>
        <w:t>Donaldson, G. (2015). Successful Futures. Retrieved from https://gov.wales/docs/dcells/publications/150225-successful-futures-en.pdf</w:t>
      </w:r>
    </w:p>
    <w:p w14:paraId="7583A3B0" w14:textId="2F31645D" w:rsidR="009F44BC" w:rsidRDefault="009F44BC" w:rsidP="00866944">
      <w:pPr>
        <w:rPr>
          <w:rFonts w:ascii="Arial" w:hAnsi="Arial" w:cs="Arial"/>
        </w:rPr>
      </w:pPr>
      <w:proofErr w:type="spellStart"/>
      <w:r w:rsidRPr="009F44BC">
        <w:rPr>
          <w:rFonts w:ascii="Arial" w:hAnsi="Arial" w:cs="Arial"/>
        </w:rPr>
        <w:t>Drever</w:t>
      </w:r>
      <w:proofErr w:type="spellEnd"/>
      <w:r w:rsidRPr="009F44BC">
        <w:rPr>
          <w:rFonts w:ascii="Arial" w:hAnsi="Arial" w:cs="Arial"/>
        </w:rPr>
        <w:t>, E. (2003). Using semi-structured interviews in small-scale research. Glasgow: SCRE Centre, University of Glasgow, pp.2-5.</w:t>
      </w:r>
    </w:p>
    <w:p w14:paraId="3CD2A81D" w14:textId="2A507700" w:rsidR="004C4EDA" w:rsidRDefault="004C4EDA" w:rsidP="004C4EDA">
      <w:pPr>
        <w:rPr>
          <w:rFonts w:ascii="Arial" w:hAnsi="Arial" w:cs="Arial"/>
        </w:rPr>
      </w:pPr>
      <w:r w:rsidRPr="00AF56CD">
        <w:rPr>
          <w:rFonts w:ascii="Arial" w:hAnsi="Arial" w:cs="Arial"/>
        </w:rPr>
        <w:t>Dudley, P. (2013)</w:t>
      </w:r>
      <w:r w:rsidRPr="004C4EDA">
        <w:rPr>
          <w:rFonts w:ascii="Arial" w:hAnsi="Arial" w:cs="Arial"/>
        </w:rPr>
        <w:t xml:space="preserve"> Teacher Learning in Lesson Study: What Interaction Level Discourse Analysis Revealed About How Teachers Utilised Imagination, Tacit Knowledge of Teaching and Fresh Evidence of Pupils Learning, to Develop Practice Knowledge and So Enhance Their Pupils' Learning. Teaching and Teacher Education. 34 (1), pp. 107-121.</w:t>
      </w:r>
    </w:p>
    <w:p w14:paraId="6BF205B3" w14:textId="4156EC3A" w:rsidR="00AF56CD" w:rsidRDefault="00AF56CD" w:rsidP="004C4EDA">
      <w:pPr>
        <w:rPr>
          <w:rFonts w:ascii="Arial" w:hAnsi="Arial" w:cs="Arial"/>
        </w:rPr>
      </w:pPr>
      <w:r w:rsidRPr="00AF56CD">
        <w:rPr>
          <w:rFonts w:ascii="Arial" w:hAnsi="Arial" w:cs="Arial"/>
        </w:rPr>
        <w:t>Dudley, P. (2014). Lesson Study: A Handbook. [pdf] Cambridge, pp.1-4. Available at: http://www.lessonstudy.co.uk [Accessed 13 Feb. 2020].</w:t>
      </w:r>
    </w:p>
    <w:p w14:paraId="2D15A8FA" w14:textId="3EB15598" w:rsidR="00AF56CD" w:rsidRDefault="00AF56CD" w:rsidP="004C4EDA">
      <w:pPr>
        <w:rPr>
          <w:rFonts w:ascii="Arial" w:hAnsi="Arial" w:cs="Arial"/>
        </w:rPr>
      </w:pPr>
      <w:r w:rsidRPr="00AF56CD">
        <w:rPr>
          <w:rFonts w:ascii="Arial" w:hAnsi="Arial" w:cs="Arial"/>
        </w:rPr>
        <w:t>Dudley, P. ed., (2015). Lesson Study Professional learning for our time. 1st ed. New York: Routledge, pp.1-94.</w:t>
      </w:r>
    </w:p>
    <w:p w14:paraId="643CA8B8" w14:textId="55BFB03C" w:rsidR="002229E8" w:rsidRDefault="002229E8" w:rsidP="00866944">
      <w:pPr>
        <w:rPr>
          <w:rFonts w:ascii="Arial" w:hAnsi="Arial" w:cs="Arial"/>
        </w:rPr>
      </w:pPr>
      <w:r w:rsidRPr="00D454E4">
        <w:rPr>
          <w:rFonts w:ascii="Arial" w:hAnsi="Arial" w:cs="Arial"/>
        </w:rPr>
        <w:t xml:space="preserve">Dulfer, N., </w:t>
      </w:r>
      <w:proofErr w:type="spellStart"/>
      <w:r w:rsidRPr="00D454E4">
        <w:rPr>
          <w:rFonts w:ascii="Arial" w:hAnsi="Arial" w:cs="Arial"/>
        </w:rPr>
        <w:t>Mckernan</w:t>
      </w:r>
      <w:proofErr w:type="spellEnd"/>
      <w:r w:rsidRPr="00D454E4">
        <w:rPr>
          <w:rFonts w:ascii="Arial" w:hAnsi="Arial" w:cs="Arial"/>
        </w:rPr>
        <w:t>, A. and Brindle, K.</w:t>
      </w:r>
      <w:r w:rsidRPr="002229E8">
        <w:rPr>
          <w:rFonts w:ascii="Arial" w:hAnsi="Arial" w:cs="Arial"/>
        </w:rPr>
        <w:t xml:space="preserve"> (2017). Different countries, different approaches to teaching and </w:t>
      </w:r>
      <w:proofErr w:type="gramStart"/>
      <w:r w:rsidRPr="002229E8">
        <w:rPr>
          <w:rFonts w:ascii="Arial" w:hAnsi="Arial" w:cs="Arial"/>
        </w:rPr>
        <w:t>learning?.</w:t>
      </w:r>
      <w:proofErr w:type="gramEnd"/>
      <w:r w:rsidRPr="002229E8">
        <w:rPr>
          <w:rFonts w:ascii="Arial" w:hAnsi="Arial" w:cs="Arial"/>
        </w:rPr>
        <w:t xml:space="preserve"> [online] Melbourne: The University of Melbourne, pp.1-43. Available at: https://ibo.org/globalassets/dulfer-jta-final-report-en.pdf [Accessed 18 Feb. 2020].</w:t>
      </w:r>
    </w:p>
    <w:p w14:paraId="35D8DDAA" w14:textId="54D9598B" w:rsidR="00C26FBC" w:rsidRDefault="00C26FBC" w:rsidP="00866944">
      <w:pPr>
        <w:rPr>
          <w:rFonts w:ascii="Arial" w:hAnsi="Arial" w:cs="Arial"/>
        </w:rPr>
      </w:pPr>
      <w:r w:rsidRPr="00C26FBC">
        <w:rPr>
          <w:rFonts w:ascii="Arial" w:hAnsi="Arial" w:cs="Arial"/>
        </w:rPr>
        <w:t>Flynn, P., Shevlin, M. and Lodge, A. (2012). Pupil Voice and participation. In: T. Cole, H. Daniels and J. Visser, ed., The Routledge International Companion to Emotional and Behavioural Difficulties, 1st ed. [online] New York: Routledge, pp.246-252. Available at: https://books.google.co.uk/books?hl=en&amp;lr=&amp;id=WnYEwT3IAxUC&amp;oi=fnd&amp;pg=PA246&amp;dq=pupil+voice+benefits+behaviour&amp;ots=D4cUh4N6S_&amp;sig=_d67axYF4Rq6DIwix9fVdEwxQNA#v=onepage&amp;q=pupil%20voice%20benefits%20behaviour&amp;f=false [Accessed 19 Feb. 2020].</w:t>
      </w:r>
      <w:r>
        <w:rPr>
          <w:rFonts w:ascii="Arial" w:hAnsi="Arial" w:cs="Arial"/>
        </w:rPr>
        <w:t xml:space="preserve">  </w:t>
      </w:r>
    </w:p>
    <w:p w14:paraId="314D164B" w14:textId="7619DC18" w:rsidR="00231EEA" w:rsidRDefault="002B0388" w:rsidP="00866944">
      <w:pPr>
        <w:rPr>
          <w:rFonts w:ascii="Arial" w:hAnsi="Arial" w:cs="Arial"/>
        </w:rPr>
      </w:pPr>
      <w:r>
        <w:rPr>
          <w:rFonts w:ascii="Arial" w:hAnsi="Arial" w:cs="Arial"/>
        </w:rPr>
        <w:t>Gibbs</w:t>
      </w:r>
      <w:r w:rsidR="009E23A4">
        <w:rPr>
          <w:rFonts w:ascii="Arial" w:hAnsi="Arial" w:cs="Arial"/>
        </w:rPr>
        <w:t>, A. (1997)</w:t>
      </w:r>
      <w:r w:rsidR="002C2113">
        <w:rPr>
          <w:rFonts w:ascii="Arial" w:hAnsi="Arial" w:cs="Arial"/>
        </w:rPr>
        <w:t>. Focus</w:t>
      </w:r>
      <w:r w:rsidR="00982AFA">
        <w:rPr>
          <w:rFonts w:ascii="Arial" w:hAnsi="Arial" w:cs="Arial"/>
        </w:rPr>
        <w:t xml:space="preserve"> groups. Social Research</w:t>
      </w:r>
      <w:r w:rsidR="00451E64">
        <w:rPr>
          <w:rFonts w:ascii="Arial" w:hAnsi="Arial" w:cs="Arial"/>
        </w:rPr>
        <w:t xml:space="preserve"> update, 19(8)</w:t>
      </w:r>
      <w:r w:rsidR="00EA2E43">
        <w:rPr>
          <w:rFonts w:ascii="Arial" w:hAnsi="Arial" w:cs="Arial"/>
        </w:rPr>
        <w:t>, pp.</w:t>
      </w:r>
      <w:bookmarkStart w:id="1" w:name="_GoBack"/>
      <w:bookmarkEnd w:id="1"/>
      <w:r w:rsidR="00EA2E43">
        <w:rPr>
          <w:rFonts w:ascii="Arial" w:hAnsi="Arial" w:cs="Arial"/>
        </w:rPr>
        <w:t>1-7.</w:t>
      </w:r>
    </w:p>
    <w:p w14:paraId="7BAEFD3C" w14:textId="4DEB5820" w:rsidR="005E0429" w:rsidRDefault="005E0429" w:rsidP="00866944">
      <w:pPr>
        <w:rPr>
          <w:rFonts w:ascii="Arial" w:hAnsi="Arial" w:cs="Arial"/>
        </w:rPr>
      </w:pPr>
      <w:r w:rsidRPr="005E0429">
        <w:rPr>
          <w:rFonts w:ascii="Arial" w:hAnsi="Arial" w:cs="Arial"/>
        </w:rPr>
        <w:t>Ginsberg, M.B., 2005. Cultural diversity, motivation, and differentiation. Theory into practice, 44(3), pp.218-225.</w:t>
      </w:r>
    </w:p>
    <w:p w14:paraId="78A762F7" w14:textId="55CC7342" w:rsidR="008019D9" w:rsidRDefault="008019D9" w:rsidP="00866944">
      <w:pPr>
        <w:rPr>
          <w:rFonts w:ascii="Arial" w:hAnsi="Arial" w:cs="Arial"/>
        </w:rPr>
      </w:pPr>
      <w:r w:rsidRPr="008019D9">
        <w:rPr>
          <w:rFonts w:ascii="Arial" w:hAnsi="Arial" w:cs="Arial"/>
        </w:rPr>
        <w:t>Halsey, A. (1792). Educational Priority. E.P.A Problems and Policies, 1.</w:t>
      </w:r>
      <w:r>
        <w:rPr>
          <w:rFonts w:ascii="Arial" w:hAnsi="Arial" w:cs="Arial"/>
        </w:rPr>
        <w:t xml:space="preserve"> London: HMS0, pp.1-8.</w:t>
      </w:r>
    </w:p>
    <w:p w14:paraId="1F6E8531" w14:textId="3ACCC4D5" w:rsidR="00EF0366" w:rsidRDefault="00EF0366" w:rsidP="00866944">
      <w:pPr>
        <w:rPr>
          <w:rFonts w:ascii="Arial" w:hAnsi="Arial" w:cs="Arial"/>
        </w:rPr>
      </w:pPr>
      <w:proofErr w:type="spellStart"/>
      <w:r w:rsidRPr="00EF0366">
        <w:rPr>
          <w:rFonts w:ascii="Arial" w:hAnsi="Arial" w:cs="Arial"/>
        </w:rPr>
        <w:t>Heale</w:t>
      </w:r>
      <w:proofErr w:type="spellEnd"/>
      <w:r w:rsidRPr="00EF0366">
        <w:rPr>
          <w:rFonts w:ascii="Arial" w:hAnsi="Arial" w:cs="Arial"/>
        </w:rPr>
        <w:t>, R. and Forbes, D. (2013). Understanding triangulation in research. Evidence Based Nursing, [online] 16(4), pp.98-98. Available at: https://www.researchgate.net/publication/255952608_Understanding_triangulation_in_research [Accessed 19 Feb. 2020].</w:t>
      </w:r>
    </w:p>
    <w:p w14:paraId="5CA7F9BE" w14:textId="724926EF" w:rsidR="009E62C7" w:rsidRPr="00866944" w:rsidRDefault="00AD0417" w:rsidP="00866944">
      <w:pPr>
        <w:rPr>
          <w:rFonts w:ascii="Arial" w:hAnsi="Arial" w:cs="Arial"/>
        </w:rPr>
      </w:pPr>
      <w:r>
        <w:rPr>
          <w:rFonts w:ascii="Arial" w:hAnsi="Arial" w:cs="Arial"/>
        </w:rPr>
        <w:t>H</w:t>
      </w:r>
      <w:r w:rsidR="00D23898">
        <w:rPr>
          <w:rFonts w:ascii="Arial" w:hAnsi="Arial" w:cs="Arial"/>
        </w:rPr>
        <w:t>untington Research School</w:t>
      </w:r>
      <w:r w:rsidR="00830214">
        <w:rPr>
          <w:rFonts w:ascii="Arial" w:hAnsi="Arial" w:cs="Arial"/>
        </w:rPr>
        <w:t>. (</w:t>
      </w:r>
      <w:r w:rsidR="00C52102">
        <w:rPr>
          <w:rFonts w:ascii="Arial" w:hAnsi="Arial" w:cs="Arial"/>
        </w:rPr>
        <w:t xml:space="preserve">2017) </w:t>
      </w:r>
      <w:r w:rsidR="00B4303A" w:rsidRPr="008C2F5C">
        <w:rPr>
          <w:rFonts w:ascii="Arial" w:hAnsi="Arial" w:cs="Arial"/>
          <w:i/>
          <w:iCs/>
        </w:rPr>
        <w:t>The Limits of Lessons Observations and Lesson Study</w:t>
      </w:r>
      <w:r w:rsidR="00B4303A">
        <w:rPr>
          <w:rFonts w:ascii="Arial" w:hAnsi="Arial" w:cs="Arial"/>
        </w:rPr>
        <w:t>.</w:t>
      </w:r>
      <w:r w:rsidR="008C2F5C">
        <w:rPr>
          <w:rFonts w:ascii="Arial" w:hAnsi="Arial" w:cs="Arial"/>
        </w:rPr>
        <w:t xml:space="preserve"> </w:t>
      </w:r>
      <w:r w:rsidR="00670C22">
        <w:rPr>
          <w:rFonts w:ascii="Arial" w:hAnsi="Arial" w:cs="Arial"/>
        </w:rPr>
        <w:t>A</w:t>
      </w:r>
      <w:r w:rsidR="00E07E31">
        <w:rPr>
          <w:rFonts w:ascii="Arial" w:hAnsi="Arial" w:cs="Arial"/>
        </w:rPr>
        <w:t>vailable at</w:t>
      </w:r>
      <w:r w:rsidR="00E75097">
        <w:rPr>
          <w:rFonts w:ascii="Arial" w:hAnsi="Arial" w:cs="Arial"/>
        </w:rPr>
        <w:t>:</w:t>
      </w:r>
      <w:r w:rsidR="00993D25">
        <w:rPr>
          <w:rFonts w:ascii="Arial" w:hAnsi="Arial" w:cs="Arial"/>
        </w:rPr>
        <w:t xml:space="preserve"> </w:t>
      </w:r>
      <w:hyperlink r:id="rId12" w:history="1">
        <w:r w:rsidR="00993D25" w:rsidRPr="0060404B">
          <w:rPr>
            <w:rStyle w:val="Hyperlink"/>
            <w:rFonts w:ascii="Arial" w:hAnsi="Arial" w:cs="Arial"/>
          </w:rPr>
          <w:t>https://researchschool.org.uk/huntington/blog/the-limits-of-lessons-observations-and-lesson-study</w:t>
        </w:r>
      </w:hyperlink>
      <w:r w:rsidR="00993D25">
        <w:rPr>
          <w:rFonts w:ascii="Arial" w:hAnsi="Arial" w:cs="Arial"/>
        </w:rPr>
        <w:t xml:space="preserve"> </w:t>
      </w:r>
      <w:r>
        <w:rPr>
          <w:rFonts w:ascii="Arial" w:hAnsi="Arial" w:cs="Arial"/>
        </w:rPr>
        <w:t>[</w:t>
      </w:r>
      <w:r w:rsidR="00993D25">
        <w:rPr>
          <w:rFonts w:ascii="Arial" w:hAnsi="Arial" w:cs="Arial"/>
        </w:rPr>
        <w:t xml:space="preserve">Accessed: </w:t>
      </w:r>
      <w:r>
        <w:rPr>
          <w:rFonts w:ascii="Arial" w:hAnsi="Arial" w:cs="Arial"/>
        </w:rPr>
        <w:t xml:space="preserve">17 Feb. 2020]. </w:t>
      </w:r>
    </w:p>
    <w:p w14:paraId="6968FF8B" w14:textId="0569F6F6" w:rsidR="0009072D" w:rsidRDefault="00866944" w:rsidP="00866944">
      <w:pPr>
        <w:rPr>
          <w:rFonts w:ascii="Arial" w:hAnsi="Arial" w:cs="Arial"/>
        </w:rPr>
      </w:pPr>
      <w:r w:rsidRPr="00A61E57">
        <w:rPr>
          <w:rFonts w:ascii="Arial" w:hAnsi="Arial" w:cs="Arial"/>
        </w:rPr>
        <w:t>Koshy, V. (2010).</w:t>
      </w:r>
      <w:r w:rsidRPr="00866944">
        <w:rPr>
          <w:rFonts w:ascii="Arial" w:hAnsi="Arial" w:cs="Arial"/>
        </w:rPr>
        <w:t xml:space="preserve"> </w:t>
      </w:r>
      <w:r w:rsidRPr="00866944">
        <w:rPr>
          <w:rFonts w:ascii="Arial" w:hAnsi="Arial" w:cs="Arial"/>
          <w:i/>
          <w:iCs/>
        </w:rPr>
        <w:t>Action Research for Improving Educational Practice</w:t>
      </w:r>
      <w:r w:rsidRPr="00866944">
        <w:rPr>
          <w:rFonts w:ascii="Arial" w:hAnsi="Arial" w:cs="Arial"/>
        </w:rPr>
        <w:t>. 2nd ed. London: SAGE, pp.1-100.</w:t>
      </w:r>
    </w:p>
    <w:p w14:paraId="4D33E387" w14:textId="1126EA1D" w:rsidR="001A39BB" w:rsidRDefault="001A39BB" w:rsidP="00866944">
      <w:pPr>
        <w:rPr>
          <w:rFonts w:ascii="Arial" w:hAnsi="Arial" w:cs="Arial"/>
        </w:rPr>
      </w:pPr>
      <w:r>
        <w:rPr>
          <w:rFonts w:ascii="Arial" w:hAnsi="Arial" w:cs="Arial"/>
        </w:rPr>
        <w:t>Lewis</w:t>
      </w:r>
      <w:r w:rsidR="008C6978">
        <w:rPr>
          <w:rFonts w:ascii="Arial" w:hAnsi="Arial" w:cs="Arial"/>
        </w:rPr>
        <w:t>, C.,</w:t>
      </w:r>
      <w:r w:rsidR="00101323">
        <w:rPr>
          <w:rFonts w:ascii="Arial" w:hAnsi="Arial" w:cs="Arial"/>
        </w:rPr>
        <w:t xml:space="preserve"> Perry</w:t>
      </w:r>
      <w:r w:rsidR="00147213">
        <w:rPr>
          <w:rFonts w:ascii="Arial" w:hAnsi="Arial" w:cs="Arial"/>
        </w:rPr>
        <w:t>, R.</w:t>
      </w:r>
      <w:r w:rsidR="001E762E">
        <w:rPr>
          <w:rFonts w:ascii="Arial" w:hAnsi="Arial" w:cs="Arial"/>
        </w:rPr>
        <w:t xml:space="preserve"> and Mu</w:t>
      </w:r>
      <w:r w:rsidR="007E7329">
        <w:rPr>
          <w:rFonts w:ascii="Arial" w:hAnsi="Arial" w:cs="Arial"/>
        </w:rPr>
        <w:t xml:space="preserve">rata, A. (2006) </w:t>
      </w:r>
      <w:r w:rsidR="00205466">
        <w:rPr>
          <w:rFonts w:ascii="Arial" w:hAnsi="Arial" w:cs="Arial"/>
        </w:rPr>
        <w:t>How should re</w:t>
      </w:r>
      <w:r w:rsidR="009714BF">
        <w:rPr>
          <w:rFonts w:ascii="Arial" w:hAnsi="Arial" w:cs="Arial"/>
        </w:rPr>
        <w:t xml:space="preserve">search </w:t>
      </w:r>
      <w:r w:rsidR="00B25BB0">
        <w:rPr>
          <w:rFonts w:ascii="Arial" w:hAnsi="Arial" w:cs="Arial"/>
        </w:rPr>
        <w:t xml:space="preserve">contribute to </w:t>
      </w:r>
      <w:r w:rsidR="00421ED2">
        <w:rPr>
          <w:rFonts w:ascii="Arial" w:hAnsi="Arial" w:cs="Arial"/>
        </w:rPr>
        <w:t>instructional improvement</w:t>
      </w:r>
      <w:r w:rsidR="009F1AC2">
        <w:rPr>
          <w:rFonts w:ascii="Arial" w:hAnsi="Arial" w:cs="Arial"/>
        </w:rPr>
        <w:t xml:space="preserve">? The case of </w:t>
      </w:r>
      <w:r w:rsidR="001F25D5">
        <w:rPr>
          <w:rFonts w:ascii="Arial" w:hAnsi="Arial" w:cs="Arial"/>
        </w:rPr>
        <w:t>Lesson Study</w:t>
      </w:r>
      <w:r w:rsidR="00095547">
        <w:rPr>
          <w:rFonts w:ascii="Arial" w:hAnsi="Arial" w:cs="Arial"/>
        </w:rPr>
        <w:t>’</w:t>
      </w:r>
      <w:r w:rsidR="0031508C">
        <w:rPr>
          <w:rFonts w:ascii="Arial" w:hAnsi="Arial" w:cs="Arial"/>
        </w:rPr>
        <w:t>, Educational Researcher</w:t>
      </w:r>
      <w:r w:rsidR="00786D2B">
        <w:rPr>
          <w:rFonts w:ascii="Arial" w:hAnsi="Arial" w:cs="Arial"/>
        </w:rPr>
        <w:t>, 35(3)</w:t>
      </w:r>
      <w:r w:rsidR="00A30B0D">
        <w:rPr>
          <w:rFonts w:ascii="Arial" w:hAnsi="Arial" w:cs="Arial"/>
        </w:rPr>
        <w:t>, pp.3-14</w:t>
      </w:r>
      <w:r w:rsidR="00402350">
        <w:rPr>
          <w:rFonts w:ascii="Arial" w:hAnsi="Arial" w:cs="Arial"/>
        </w:rPr>
        <w:t xml:space="preserve">. </w:t>
      </w:r>
      <w:r w:rsidR="002C1491">
        <w:rPr>
          <w:rFonts w:ascii="Arial" w:hAnsi="Arial" w:cs="Arial"/>
        </w:rPr>
        <w:t>[Accessed 13 F</w:t>
      </w:r>
      <w:r w:rsidR="00297D07">
        <w:rPr>
          <w:rFonts w:ascii="Arial" w:hAnsi="Arial" w:cs="Arial"/>
        </w:rPr>
        <w:t>eb.</w:t>
      </w:r>
      <w:r w:rsidR="00503694">
        <w:rPr>
          <w:rFonts w:ascii="Arial" w:hAnsi="Arial" w:cs="Arial"/>
        </w:rPr>
        <w:t xml:space="preserve"> </w:t>
      </w:r>
      <w:r w:rsidR="00297D07">
        <w:rPr>
          <w:rFonts w:ascii="Arial" w:hAnsi="Arial" w:cs="Arial"/>
        </w:rPr>
        <w:t>2020</w:t>
      </w:r>
      <w:r w:rsidR="00503694">
        <w:rPr>
          <w:rFonts w:ascii="Arial" w:hAnsi="Arial" w:cs="Arial"/>
        </w:rPr>
        <w:t xml:space="preserve">]. </w:t>
      </w:r>
      <w:r w:rsidR="00170F6A">
        <w:rPr>
          <w:rFonts w:ascii="Arial" w:hAnsi="Arial" w:cs="Arial"/>
        </w:rPr>
        <w:t>D</w:t>
      </w:r>
      <w:r w:rsidR="00503694">
        <w:rPr>
          <w:rFonts w:ascii="Arial" w:hAnsi="Arial" w:cs="Arial"/>
        </w:rPr>
        <w:t>OI</w:t>
      </w:r>
      <w:r w:rsidR="00170F6A">
        <w:rPr>
          <w:rFonts w:ascii="Arial" w:hAnsi="Arial" w:cs="Arial"/>
        </w:rPr>
        <w:t>:10</w:t>
      </w:r>
      <w:r w:rsidR="00764756">
        <w:rPr>
          <w:rFonts w:ascii="Arial" w:hAnsi="Arial" w:cs="Arial"/>
        </w:rPr>
        <w:t>.3102/00131</w:t>
      </w:r>
      <w:r w:rsidR="00E774C8">
        <w:rPr>
          <w:rFonts w:ascii="Arial" w:hAnsi="Arial" w:cs="Arial"/>
        </w:rPr>
        <w:t>89X03</w:t>
      </w:r>
      <w:r w:rsidR="005B0CC2">
        <w:rPr>
          <w:rFonts w:ascii="Arial" w:hAnsi="Arial" w:cs="Arial"/>
        </w:rPr>
        <w:t>5003003.</w:t>
      </w:r>
    </w:p>
    <w:p w14:paraId="172D5D7D" w14:textId="4F77034A" w:rsidR="00231EEA" w:rsidRDefault="002B77B6" w:rsidP="00866944">
      <w:pPr>
        <w:rPr>
          <w:rFonts w:ascii="Arial" w:hAnsi="Arial" w:cs="Arial"/>
        </w:rPr>
      </w:pPr>
      <w:r w:rsidRPr="002B77B6">
        <w:rPr>
          <w:rFonts w:ascii="Arial" w:hAnsi="Arial" w:cs="Arial"/>
        </w:rPr>
        <w:lastRenderedPageBreak/>
        <w:t>Marris, P. and Rei, M. (1967). Dilemmas of Social Reform. Poverty and Community Action in the United States.</w:t>
      </w:r>
      <w:r>
        <w:rPr>
          <w:rFonts w:ascii="Arial" w:hAnsi="Arial" w:cs="Arial"/>
        </w:rPr>
        <w:t xml:space="preserve"> London: Routledge, pp. 1-22.</w:t>
      </w:r>
    </w:p>
    <w:p w14:paraId="25C4AA19" w14:textId="23C612D0" w:rsidR="00DE6A8C" w:rsidRDefault="00DE053F" w:rsidP="00866944">
      <w:pPr>
        <w:rPr>
          <w:rFonts w:ascii="Arial" w:hAnsi="Arial" w:cs="Arial"/>
        </w:rPr>
      </w:pPr>
      <w:r w:rsidRPr="00DE053F">
        <w:rPr>
          <w:rFonts w:ascii="Arial" w:hAnsi="Arial" w:cs="Arial"/>
        </w:rPr>
        <w:t>McAtee</w:t>
      </w:r>
      <w:r w:rsidR="00640BA3">
        <w:rPr>
          <w:rFonts w:ascii="Arial" w:hAnsi="Arial" w:cs="Arial"/>
        </w:rPr>
        <w:t>r</w:t>
      </w:r>
      <w:r w:rsidRPr="00DE053F">
        <w:rPr>
          <w:rFonts w:ascii="Arial" w:hAnsi="Arial" w:cs="Arial"/>
        </w:rPr>
        <w:t>, M. (2013). Action Research in Education. 1st ed. London: SAGE, pp.23-151.</w:t>
      </w:r>
    </w:p>
    <w:p w14:paraId="00CC82BE" w14:textId="40BCE54D" w:rsidR="00231EEA" w:rsidRPr="00866944" w:rsidRDefault="00231EEA" w:rsidP="00866944">
      <w:pPr>
        <w:rPr>
          <w:rFonts w:ascii="Arial" w:hAnsi="Arial" w:cs="Arial"/>
        </w:rPr>
      </w:pPr>
      <w:r w:rsidRPr="00231EEA">
        <w:rPr>
          <w:rFonts w:ascii="Arial" w:hAnsi="Arial" w:cs="Arial"/>
          <w:highlight w:val="yellow"/>
        </w:rPr>
        <w:t>Morgan</w:t>
      </w:r>
    </w:p>
    <w:p w14:paraId="41947A65" w14:textId="77777777" w:rsidR="00866944" w:rsidRPr="00866944" w:rsidRDefault="00866944" w:rsidP="00866944">
      <w:pPr>
        <w:rPr>
          <w:rFonts w:ascii="Arial" w:hAnsi="Arial" w:cs="Arial"/>
        </w:rPr>
      </w:pPr>
      <w:r w:rsidRPr="00D63169">
        <w:rPr>
          <w:rFonts w:ascii="Arial" w:hAnsi="Arial" w:cs="Arial"/>
          <w:highlight w:val="yellow"/>
        </w:rPr>
        <w:t>NCET (1993).</w:t>
      </w:r>
      <w:r w:rsidRPr="00866944">
        <w:rPr>
          <w:rFonts w:ascii="Arial" w:hAnsi="Arial" w:cs="Arial"/>
        </w:rPr>
        <w:t xml:space="preserve"> </w:t>
      </w:r>
      <w:r w:rsidRPr="00866944">
        <w:rPr>
          <w:rFonts w:ascii="Arial" w:hAnsi="Arial" w:cs="Arial"/>
          <w:i/>
          <w:iCs/>
        </w:rPr>
        <w:t>Differentiation A Practical Handbook of Classroom Strategies</w:t>
      </w:r>
      <w:r w:rsidRPr="00866944">
        <w:rPr>
          <w:rFonts w:ascii="Arial" w:hAnsi="Arial" w:cs="Arial"/>
        </w:rPr>
        <w:t>. Coventry: NCET, pp.1-29.</w:t>
      </w:r>
    </w:p>
    <w:p w14:paraId="7828575E" w14:textId="77777777" w:rsidR="00866944" w:rsidRPr="00866944" w:rsidRDefault="00866944" w:rsidP="00866944">
      <w:pPr>
        <w:rPr>
          <w:rFonts w:ascii="Arial" w:hAnsi="Arial" w:cs="Arial"/>
        </w:rPr>
      </w:pPr>
      <w:r w:rsidRPr="00D63169">
        <w:rPr>
          <w:rFonts w:ascii="Arial" w:hAnsi="Arial" w:cs="Arial"/>
          <w:highlight w:val="yellow"/>
        </w:rPr>
        <w:t>Petty, G. (2009).</w:t>
      </w:r>
      <w:r w:rsidRPr="00866944">
        <w:rPr>
          <w:rFonts w:ascii="Arial" w:hAnsi="Arial" w:cs="Arial"/>
        </w:rPr>
        <w:t xml:space="preserve"> </w:t>
      </w:r>
      <w:r w:rsidRPr="00866944">
        <w:rPr>
          <w:rFonts w:ascii="Arial" w:hAnsi="Arial" w:cs="Arial"/>
          <w:i/>
          <w:iCs/>
        </w:rPr>
        <w:t>Teaching Today A Practical Guide.</w:t>
      </w:r>
      <w:r w:rsidRPr="00866944">
        <w:rPr>
          <w:rFonts w:ascii="Arial" w:hAnsi="Arial" w:cs="Arial"/>
        </w:rPr>
        <w:t xml:space="preserve"> 4th ed. London: Nelson Thornes, pp.18-513.</w:t>
      </w:r>
    </w:p>
    <w:p w14:paraId="3EACB9D1" w14:textId="7008DAB6" w:rsidR="00866944" w:rsidRDefault="00866944" w:rsidP="00866944">
      <w:pPr>
        <w:rPr>
          <w:rFonts w:ascii="Arial" w:hAnsi="Arial" w:cs="Arial"/>
        </w:rPr>
      </w:pPr>
      <w:r w:rsidRPr="0011178B">
        <w:rPr>
          <w:rFonts w:ascii="Arial" w:hAnsi="Arial" w:cs="Arial"/>
        </w:rPr>
        <w:t xml:space="preserve">Petty, G. (2014). </w:t>
      </w:r>
      <w:r w:rsidRPr="0011178B">
        <w:rPr>
          <w:rFonts w:ascii="Arial" w:hAnsi="Arial" w:cs="Arial"/>
          <w:i/>
          <w:iCs/>
        </w:rPr>
        <w:t>A Practical Guide Teaching Today</w:t>
      </w:r>
      <w:r w:rsidRPr="0011178B">
        <w:rPr>
          <w:rFonts w:ascii="Arial" w:hAnsi="Arial" w:cs="Arial"/>
        </w:rPr>
        <w:t>. 5th ed. Oxford: Oxford University Press, pp.514-528.</w:t>
      </w:r>
    </w:p>
    <w:p w14:paraId="1EBB739A" w14:textId="04EBCC56" w:rsidR="00171857" w:rsidRDefault="00171857" w:rsidP="00866944">
      <w:pPr>
        <w:rPr>
          <w:rFonts w:ascii="Arial" w:hAnsi="Arial" w:cs="Arial"/>
        </w:rPr>
      </w:pPr>
      <w:r w:rsidRPr="00171857">
        <w:rPr>
          <w:rFonts w:ascii="Arial" w:hAnsi="Arial" w:cs="Arial"/>
        </w:rPr>
        <w:t xml:space="preserve">Promethean (2017). https://resourced.prometheanworld.com/differentiation-ability-readiness-interest/. [Blog] </w:t>
      </w:r>
      <w:proofErr w:type="spellStart"/>
      <w:r w:rsidRPr="00171857">
        <w:rPr>
          <w:rFonts w:ascii="Arial" w:hAnsi="Arial" w:cs="Arial"/>
        </w:rPr>
        <w:t>ResourcEd</w:t>
      </w:r>
      <w:proofErr w:type="spellEnd"/>
      <w:r w:rsidRPr="00171857">
        <w:rPr>
          <w:rFonts w:ascii="Arial" w:hAnsi="Arial" w:cs="Arial"/>
        </w:rPr>
        <w:t>. Available at: https://resourced.prometheanworld.com/differentiation-ability-readiness-interest/ [Accessed 2</w:t>
      </w:r>
      <w:r w:rsidR="00CF756F">
        <w:rPr>
          <w:rFonts w:ascii="Arial" w:hAnsi="Arial" w:cs="Arial"/>
        </w:rPr>
        <w:t>1</w:t>
      </w:r>
      <w:r w:rsidRPr="00171857">
        <w:rPr>
          <w:rFonts w:ascii="Arial" w:hAnsi="Arial" w:cs="Arial"/>
        </w:rPr>
        <w:t xml:space="preserve"> Feb. 2020].</w:t>
      </w:r>
    </w:p>
    <w:p w14:paraId="0251E8EC" w14:textId="59DB65A9" w:rsidR="000942A9" w:rsidRDefault="000942A9" w:rsidP="00866944">
      <w:pPr>
        <w:rPr>
          <w:rFonts w:ascii="Arial" w:hAnsi="Arial" w:cs="Arial"/>
        </w:rPr>
      </w:pPr>
      <w:proofErr w:type="spellStart"/>
      <w:r w:rsidRPr="00D63169">
        <w:rPr>
          <w:rFonts w:ascii="Arial" w:hAnsi="Arial" w:cs="Arial"/>
          <w:highlight w:val="yellow"/>
        </w:rPr>
        <w:t>Ramrathan</w:t>
      </w:r>
      <w:proofErr w:type="spellEnd"/>
      <w:r w:rsidRPr="00D63169">
        <w:rPr>
          <w:rFonts w:ascii="Arial" w:hAnsi="Arial" w:cs="Arial"/>
          <w:highlight w:val="yellow"/>
        </w:rPr>
        <w:t xml:space="preserve">, L., le Grange, L. and </w:t>
      </w:r>
      <w:proofErr w:type="spellStart"/>
      <w:r w:rsidRPr="00D63169">
        <w:rPr>
          <w:rFonts w:ascii="Arial" w:hAnsi="Arial" w:cs="Arial"/>
          <w:highlight w:val="yellow"/>
        </w:rPr>
        <w:t>Shawa</w:t>
      </w:r>
      <w:proofErr w:type="spellEnd"/>
      <w:r w:rsidRPr="00D63169">
        <w:rPr>
          <w:rFonts w:ascii="Arial" w:hAnsi="Arial" w:cs="Arial"/>
          <w:highlight w:val="yellow"/>
        </w:rPr>
        <w:t>, L.</w:t>
      </w:r>
      <w:r w:rsidRPr="000942A9">
        <w:rPr>
          <w:rFonts w:ascii="Arial" w:hAnsi="Arial" w:cs="Arial"/>
        </w:rPr>
        <w:t xml:space="preserve"> (2017). </w:t>
      </w:r>
      <w:r w:rsidRPr="000942A9">
        <w:rPr>
          <w:rFonts w:ascii="Arial" w:hAnsi="Arial" w:cs="Arial"/>
          <w:i/>
          <w:iCs/>
        </w:rPr>
        <w:t>Ethics in educational research</w:t>
      </w:r>
      <w:r w:rsidRPr="000942A9">
        <w:rPr>
          <w:rFonts w:ascii="Arial" w:hAnsi="Arial" w:cs="Arial"/>
        </w:rPr>
        <w:t xml:space="preserve">. </w:t>
      </w:r>
      <w:r>
        <w:rPr>
          <w:rFonts w:ascii="Arial" w:hAnsi="Arial" w:cs="Arial"/>
        </w:rPr>
        <w:t xml:space="preserve">           </w:t>
      </w:r>
      <w:r w:rsidRPr="000942A9">
        <w:rPr>
          <w:rFonts w:ascii="Arial" w:hAnsi="Arial" w:cs="Arial"/>
        </w:rPr>
        <w:t xml:space="preserve">In: L. </w:t>
      </w:r>
      <w:proofErr w:type="spellStart"/>
      <w:r w:rsidRPr="000942A9">
        <w:rPr>
          <w:rFonts w:ascii="Arial" w:hAnsi="Arial" w:cs="Arial"/>
        </w:rPr>
        <w:t>Ramrathan</w:t>
      </w:r>
      <w:proofErr w:type="spellEnd"/>
      <w:r w:rsidRPr="000942A9">
        <w:rPr>
          <w:rFonts w:ascii="Arial" w:hAnsi="Arial" w:cs="Arial"/>
        </w:rPr>
        <w:t>, L. le Grange and P. Higgs, ed., Education Studies for Initial Teacher Development. [online] Cape Town: Juta, pp.432-442. Available at: https://www.researchgate.net/publication/315670049_Education_Studies_for_Initial_Teacher_Development [Accessed 13 Feb. 2020].</w:t>
      </w:r>
    </w:p>
    <w:p w14:paraId="41654851" w14:textId="7BCBFFF0" w:rsidR="004902BE" w:rsidRDefault="00640BA3" w:rsidP="00866944">
      <w:pPr>
        <w:rPr>
          <w:rFonts w:ascii="Arial" w:hAnsi="Arial" w:cs="Arial"/>
        </w:rPr>
      </w:pPr>
      <w:r>
        <w:rPr>
          <w:rFonts w:ascii="Arial" w:hAnsi="Arial" w:cs="Arial"/>
        </w:rPr>
        <w:t xml:space="preserve">Smith, P. (1963). Philosophy of Education. New York: Harper &amp; Row, pp. 113. </w:t>
      </w:r>
    </w:p>
    <w:p w14:paraId="67B10777" w14:textId="5C2694C5" w:rsidR="00565C0C" w:rsidRDefault="00565C0C" w:rsidP="00866944">
      <w:pPr>
        <w:rPr>
          <w:rFonts w:ascii="Arial" w:hAnsi="Arial" w:cs="Arial"/>
        </w:rPr>
      </w:pPr>
      <w:r w:rsidRPr="00565C0C">
        <w:rPr>
          <w:rFonts w:ascii="Arial" w:hAnsi="Arial" w:cs="Arial"/>
        </w:rPr>
        <w:t>The Welsh Government (2017). Connecting research and teacher education. Quality enhancement for ITE Partnerships. [online] Cardiff: Welsh Government, pp.2-12. Available at: https://gov.wales/sites/default/files/publications/2018-09/connecting-research-and-teacher-education-quality-enhancement-for-ite-partnerships.pdf [Accessed 19 Feb. 2020].</w:t>
      </w:r>
    </w:p>
    <w:p w14:paraId="4F2629B3" w14:textId="1E8165A0" w:rsidR="00004A45" w:rsidRDefault="0056247C" w:rsidP="00866944">
      <w:pPr>
        <w:rPr>
          <w:rFonts w:ascii="Arial" w:hAnsi="Arial" w:cs="Arial"/>
        </w:rPr>
      </w:pPr>
      <w:r>
        <w:rPr>
          <w:rFonts w:ascii="Arial" w:hAnsi="Arial" w:cs="Arial"/>
        </w:rPr>
        <w:t xml:space="preserve">Tomlinson, C. (1999). </w:t>
      </w:r>
      <w:r w:rsidR="00202AAB">
        <w:rPr>
          <w:rFonts w:ascii="Arial" w:hAnsi="Arial" w:cs="Arial"/>
        </w:rPr>
        <w:t>The Differentiated Classroom</w:t>
      </w:r>
      <w:r w:rsidR="00152DAB">
        <w:rPr>
          <w:rFonts w:ascii="Arial" w:hAnsi="Arial" w:cs="Arial"/>
        </w:rPr>
        <w:t xml:space="preserve"> </w:t>
      </w:r>
      <w:r w:rsidR="00F86158">
        <w:rPr>
          <w:rFonts w:ascii="Arial" w:hAnsi="Arial" w:cs="Arial"/>
        </w:rPr>
        <w:t>R</w:t>
      </w:r>
      <w:r w:rsidR="00152DAB">
        <w:rPr>
          <w:rFonts w:ascii="Arial" w:hAnsi="Arial" w:cs="Arial"/>
        </w:rPr>
        <w:t xml:space="preserve">esponding to the </w:t>
      </w:r>
      <w:r w:rsidR="00F86158">
        <w:rPr>
          <w:rFonts w:ascii="Arial" w:hAnsi="Arial" w:cs="Arial"/>
        </w:rPr>
        <w:t>N</w:t>
      </w:r>
      <w:r w:rsidR="00152DAB">
        <w:rPr>
          <w:rFonts w:ascii="Arial" w:hAnsi="Arial" w:cs="Arial"/>
        </w:rPr>
        <w:t xml:space="preserve">eeds of all </w:t>
      </w:r>
      <w:r w:rsidR="00F86158">
        <w:rPr>
          <w:rFonts w:ascii="Arial" w:hAnsi="Arial" w:cs="Arial"/>
        </w:rPr>
        <w:t>L</w:t>
      </w:r>
      <w:r w:rsidR="00152DAB">
        <w:rPr>
          <w:rFonts w:ascii="Arial" w:hAnsi="Arial" w:cs="Arial"/>
        </w:rPr>
        <w:t>earners</w:t>
      </w:r>
      <w:r w:rsidR="00003962">
        <w:rPr>
          <w:rFonts w:ascii="Arial" w:hAnsi="Arial" w:cs="Arial"/>
        </w:rPr>
        <w:t xml:space="preserve">. </w:t>
      </w:r>
      <w:r w:rsidR="00372DB9">
        <w:rPr>
          <w:rFonts w:ascii="Arial" w:hAnsi="Arial" w:cs="Arial"/>
        </w:rPr>
        <w:t>Alexa</w:t>
      </w:r>
      <w:r w:rsidR="00696592">
        <w:rPr>
          <w:rFonts w:ascii="Arial" w:hAnsi="Arial" w:cs="Arial"/>
        </w:rPr>
        <w:t>n</w:t>
      </w:r>
      <w:r w:rsidR="00372DB9">
        <w:rPr>
          <w:rFonts w:ascii="Arial" w:hAnsi="Arial" w:cs="Arial"/>
        </w:rPr>
        <w:t>dria</w:t>
      </w:r>
      <w:r w:rsidR="00FB4046">
        <w:rPr>
          <w:rFonts w:ascii="Arial" w:hAnsi="Arial" w:cs="Arial"/>
        </w:rPr>
        <w:t>:</w:t>
      </w:r>
      <w:r w:rsidR="00696592">
        <w:rPr>
          <w:rFonts w:ascii="Arial" w:hAnsi="Arial" w:cs="Arial"/>
        </w:rPr>
        <w:t xml:space="preserve"> </w:t>
      </w:r>
      <w:r w:rsidR="007D48AE">
        <w:rPr>
          <w:rFonts w:ascii="Arial" w:hAnsi="Arial" w:cs="Arial"/>
        </w:rPr>
        <w:t>ASC</w:t>
      </w:r>
      <w:r w:rsidR="00AB3F68">
        <w:rPr>
          <w:rFonts w:ascii="Arial" w:hAnsi="Arial" w:cs="Arial"/>
        </w:rPr>
        <w:t xml:space="preserve">D, </w:t>
      </w:r>
      <w:r w:rsidR="006F2117">
        <w:rPr>
          <w:rFonts w:ascii="Arial" w:hAnsi="Arial" w:cs="Arial"/>
        </w:rPr>
        <w:t xml:space="preserve">pp. </w:t>
      </w:r>
      <w:r w:rsidR="001A53F4">
        <w:rPr>
          <w:rFonts w:ascii="Arial" w:hAnsi="Arial" w:cs="Arial"/>
        </w:rPr>
        <w:t>1-61.</w:t>
      </w:r>
    </w:p>
    <w:p w14:paraId="639C18EE" w14:textId="5FBAB4B0" w:rsidR="001D7484" w:rsidRDefault="001D7484" w:rsidP="00866944">
      <w:pPr>
        <w:rPr>
          <w:rFonts w:ascii="Arial" w:hAnsi="Arial" w:cs="Arial"/>
        </w:rPr>
      </w:pPr>
      <w:r w:rsidRPr="00AF5188">
        <w:rPr>
          <w:rFonts w:ascii="Arial" w:hAnsi="Arial" w:cs="Arial"/>
        </w:rPr>
        <w:t>University of Wales Trinity</w:t>
      </w:r>
      <w:r w:rsidRPr="001D7484">
        <w:rPr>
          <w:rFonts w:ascii="Arial" w:hAnsi="Arial" w:cs="Arial"/>
        </w:rPr>
        <w:t xml:space="preserve"> Saint David authors (2017) Research Ethics &amp; Integrity Code of Practice https://www.uwtsd.ac.uk/media/uwtsd-website/content-assets/documents/research/research-ethics-integrity-code-practice.pdf (Accessed 10 December 2019)</w:t>
      </w:r>
    </w:p>
    <w:p w14:paraId="18B2A9D8" w14:textId="7F8221CC" w:rsidR="0037307E" w:rsidRPr="000942A9" w:rsidRDefault="0037307E" w:rsidP="00866944">
      <w:pPr>
        <w:rPr>
          <w:rFonts w:ascii="Arial" w:hAnsi="Arial" w:cs="Arial"/>
        </w:rPr>
      </w:pPr>
      <w:proofErr w:type="spellStart"/>
      <w:r w:rsidRPr="0037307E">
        <w:rPr>
          <w:rFonts w:ascii="Arial" w:hAnsi="Arial" w:cs="Arial"/>
        </w:rPr>
        <w:t>Valås</w:t>
      </w:r>
      <w:proofErr w:type="spellEnd"/>
      <w:r w:rsidR="00DE7E65">
        <w:rPr>
          <w:rFonts w:ascii="Arial" w:hAnsi="Arial" w:cs="Arial"/>
        </w:rPr>
        <w:t>,</w:t>
      </w:r>
      <w:r w:rsidR="00EC08E4">
        <w:rPr>
          <w:rFonts w:ascii="Arial" w:hAnsi="Arial" w:cs="Arial"/>
        </w:rPr>
        <w:t xml:space="preserve"> H</w:t>
      </w:r>
      <w:r w:rsidR="00FB2DD1">
        <w:rPr>
          <w:rFonts w:ascii="Arial" w:hAnsi="Arial" w:cs="Arial"/>
        </w:rPr>
        <w:t>.</w:t>
      </w:r>
      <w:r w:rsidRPr="0037307E">
        <w:rPr>
          <w:rFonts w:ascii="Arial" w:hAnsi="Arial" w:cs="Arial"/>
        </w:rPr>
        <w:t xml:space="preserve"> (</w:t>
      </w:r>
      <w:r w:rsidR="00FB2DD1">
        <w:rPr>
          <w:rFonts w:ascii="Arial" w:hAnsi="Arial" w:cs="Arial"/>
        </w:rPr>
        <w:t>2010</w:t>
      </w:r>
      <w:r w:rsidRPr="0037307E">
        <w:rPr>
          <w:rFonts w:ascii="Arial" w:hAnsi="Arial" w:cs="Arial"/>
        </w:rPr>
        <w:t>)</w:t>
      </w:r>
      <w:r w:rsidR="00FB2DD1">
        <w:rPr>
          <w:rFonts w:ascii="Arial" w:hAnsi="Arial" w:cs="Arial"/>
        </w:rPr>
        <w:t>.</w:t>
      </w:r>
      <w:r w:rsidRPr="0037307E">
        <w:rPr>
          <w:rFonts w:ascii="Arial" w:hAnsi="Arial" w:cs="Arial"/>
        </w:rPr>
        <w:t xml:space="preserve"> Learned Helplessness and Psychological Adjustment II: Effects of learning disabilities and low achievement, Scandinavian Journal of Educational Research, 45:2, 101-114, DOI: 10.1080/00313830120052705</w:t>
      </w:r>
    </w:p>
    <w:p w14:paraId="03616CC2" w14:textId="77777777" w:rsidR="00866944" w:rsidRPr="00866944" w:rsidRDefault="00866944" w:rsidP="00866944">
      <w:pPr>
        <w:rPr>
          <w:rFonts w:ascii="Arial" w:hAnsi="Arial" w:cs="Arial"/>
        </w:rPr>
      </w:pPr>
      <w:r w:rsidRPr="009C43CE">
        <w:rPr>
          <w:rFonts w:ascii="Arial" w:hAnsi="Arial" w:cs="Arial"/>
          <w:highlight w:val="yellow"/>
        </w:rPr>
        <w:t>Visser, J.</w:t>
      </w:r>
      <w:r w:rsidRPr="00866944">
        <w:rPr>
          <w:rFonts w:ascii="Arial" w:hAnsi="Arial" w:cs="Arial"/>
        </w:rPr>
        <w:t xml:space="preserve"> (1993). </w:t>
      </w:r>
      <w:r w:rsidRPr="00866944">
        <w:rPr>
          <w:rFonts w:ascii="Arial" w:hAnsi="Arial" w:cs="Arial"/>
          <w:i/>
          <w:iCs/>
        </w:rPr>
        <w:t>Differentiation making it work</w:t>
      </w:r>
      <w:r w:rsidRPr="00866944">
        <w:rPr>
          <w:rFonts w:ascii="Arial" w:hAnsi="Arial" w:cs="Arial"/>
        </w:rPr>
        <w:t xml:space="preserve">. </w:t>
      </w:r>
      <w:proofErr w:type="spellStart"/>
      <w:r w:rsidRPr="00866944">
        <w:rPr>
          <w:rFonts w:ascii="Arial" w:hAnsi="Arial" w:cs="Arial"/>
        </w:rPr>
        <w:t>Amington</w:t>
      </w:r>
      <w:proofErr w:type="spellEnd"/>
      <w:r w:rsidRPr="00866944">
        <w:rPr>
          <w:rFonts w:ascii="Arial" w:hAnsi="Arial" w:cs="Arial"/>
        </w:rPr>
        <w:t>: NASEN, pp.1-52.</w:t>
      </w:r>
    </w:p>
    <w:p w14:paraId="4B95FC2F" w14:textId="5C67392B" w:rsidR="00866944" w:rsidRDefault="00866944" w:rsidP="00866944">
      <w:pPr>
        <w:rPr>
          <w:rFonts w:ascii="Arial" w:hAnsi="Arial" w:cs="Arial"/>
        </w:rPr>
      </w:pPr>
      <w:r w:rsidRPr="009C43CE">
        <w:rPr>
          <w:rFonts w:ascii="Arial" w:hAnsi="Arial" w:cs="Arial"/>
          <w:highlight w:val="yellow"/>
        </w:rPr>
        <w:t xml:space="preserve">Watkin, N. and </w:t>
      </w:r>
      <w:proofErr w:type="spellStart"/>
      <w:r w:rsidRPr="009C43CE">
        <w:rPr>
          <w:rFonts w:ascii="Arial" w:hAnsi="Arial" w:cs="Arial"/>
          <w:highlight w:val="yellow"/>
        </w:rPr>
        <w:t>Ahrenfelt</w:t>
      </w:r>
      <w:proofErr w:type="spellEnd"/>
      <w:r w:rsidRPr="009C43CE">
        <w:rPr>
          <w:rFonts w:ascii="Arial" w:hAnsi="Arial" w:cs="Arial"/>
          <w:highlight w:val="yellow"/>
        </w:rPr>
        <w:t>, J. (2006).</w:t>
      </w:r>
      <w:r w:rsidRPr="00866944">
        <w:rPr>
          <w:rFonts w:ascii="Arial" w:hAnsi="Arial" w:cs="Arial"/>
        </w:rPr>
        <w:t xml:space="preserve"> </w:t>
      </w:r>
      <w:r w:rsidRPr="00866944">
        <w:rPr>
          <w:rFonts w:ascii="Arial" w:hAnsi="Arial" w:cs="Arial"/>
          <w:i/>
          <w:iCs/>
        </w:rPr>
        <w:t>100 ideas for essential teaching skills</w:t>
      </w:r>
      <w:r w:rsidRPr="00866944">
        <w:rPr>
          <w:rFonts w:ascii="Arial" w:hAnsi="Arial" w:cs="Arial"/>
        </w:rPr>
        <w:t>. London: Continuum International Publishing, pp.66-82.</w:t>
      </w:r>
    </w:p>
    <w:p w14:paraId="7F0917AF" w14:textId="1ADE9873" w:rsidR="001D7484" w:rsidRDefault="001D7484" w:rsidP="00866944">
      <w:pPr>
        <w:rPr>
          <w:rFonts w:ascii="Arial" w:hAnsi="Arial" w:cs="Arial"/>
        </w:rPr>
      </w:pPr>
    </w:p>
    <w:p w14:paraId="688B41A0" w14:textId="3E7FD4F4" w:rsidR="001D7484" w:rsidRPr="00DC6827" w:rsidRDefault="008B3BEC" w:rsidP="00866944">
      <w:pPr>
        <w:rPr>
          <w:rFonts w:ascii="Arial" w:hAnsi="Arial" w:cs="Arial"/>
          <w:color w:val="000000" w:themeColor="text1"/>
        </w:rPr>
      </w:pPr>
      <w:r w:rsidRPr="00DC6827">
        <w:rPr>
          <w:rFonts w:ascii="Arial" w:hAnsi="Arial" w:cs="Arial"/>
          <w:color w:val="000000" w:themeColor="text1"/>
        </w:rPr>
        <w:t>Welsh Government, (</w:t>
      </w:r>
      <w:r w:rsidR="00121764" w:rsidRPr="00DC6827">
        <w:rPr>
          <w:rFonts w:ascii="Arial" w:hAnsi="Arial" w:cs="Arial"/>
          <w:color w:val="000000" w:themeColor="text1"/>
        </w:rPr>
        <w:t xml:space="preserve">2020). </w:t>
      </w:r>
      <w:r w:rsidR="00103A6D" w:rsidRPr="00DC6827">
        <w:rPr>
          <w:rFonts w:ascii="Arial" w:hAnsi="Arial" w:cs="Arial"/>
          <w:color w:val="000000" w:themeColor="text1"/>
        </w:rPr>
        <w:t>Introduction to Curriculum for Wales guidance.</w:t>
      </w:r>
      <w:r w:rsidR="009F7804" w:rsidRPr="00DC6827">
        <w:rPr>
          <w:rFonts w:ascii="Arial" w:hAnsi="Arial" w:cs="Arial"/>
          <w:color w:val="000000" w:themeColor="text1"/>
        </w:rPr>
        <w:t xml:space="preserve"> Available at: </w:t>
      </w:r>
      <w:hyperlink r:id="rId13" w:history="1">
        <w:r w:rsidR="00ED4713" w:rsidRPr="00DC6827">
          <w:rPr>
            <w:rStyle w:val="Hyperlink"/>
            <w:rFonts w:ascii="Arial" w:hAnsi="Arial" w:cs="Arial"/>
            <w:color w:val="000000" w:themeColor="text1"/>
            <w:u w:val="none"/>
          </w:rPr>
          <w:t>https://hwb.gov.wales/curriculum-for-wales/introduction/</w:t>
        </w:r>
      </w:hyperlink>
      <w:r w:rsidR="00ED4713" w:rsidRPr="00DC6827">
        <w:rPr>
          <w:rFonts w:ascii="Arial" w:hAnsi="Arial" w:cs="Arial"/>
          <w:color w:val="000000" w:themeColor="text1"/>
        </w:rPr>
        <w:t xml:space="preserve"> </w:t>
      </w:r>
      <w:r w:rsidR="00C63D98" w:rsidRPr="00DC6827">
        <w:rPr>
          <w:rFonts w:ascii="Arial" w:hAnsi="Arial" w:cs="Arial"/>
          <w:color w:val="000000" w:themeColor="text1"/>
        </w:rPr>
        <w:t>[Accessed 15 Feb</w:t>
      </w:r>
      <w:r w:rsidR="00DC6827" w:rsidRPr="00DC6827">
        <w:rPr>
          <w:rFonts w:ascii="Arial" w:hAnsi="Arial" w:cs="Arial"/>
          <w:color w:val="000000" w:themeColor="text1"/>
        </w:rPr>
        <w:t>. 2020].</w:t>
      </w:r>
    </w:p>
    <w:p w14:paraId="5661F56C" w14:textId="25176E68" w:rsidR="001D7484" w:rsidRPr="00D72D61" w:rsidRDefault="001D7484" w:rsidP="00866944">
      <w:pPr>
        <w:rPr>
          <w:rFonts w:ascii="Arial" w:hAnsi="Arial" w:cs="Arial"/>
          <w:color w:val="FF0000"/>
        </w:rPr>
      </w:pPr>
      <w:r w:rsidRPr="00D72D61">
        <w:rPr>
          <w:rFonts w:ascii="Arial" w:hAnsi="Arial" w:cs="Arial"/>
          <w:color w:val="FF0000"/>
        </w:rPr>
        <w:lastRenderedPageBreak/>
        <w:t xml:space="preserve">Growth mindset- </w:t>
      </w:r>
      <w:hyperlink r:id="rId14" w:history="1">
        <w:r w:rsidRPr="00D72D61">
          <w:rPr>
            <w:rStyle w:val="Hyperlink"/>
            <w:rFonts w:ascii="Arial" w:hAnsi="Arial" w:cs="Arial"/>
            <w:color w:val="FF0000"/>
          </w:rPr>
          <w:t>https://web-a-ebscohost-com.ezproxy.uwtsd.ac.uk/ehost/pdfviewer/pdfviewer?vid=3&amp;sid=c6a2b008-e4c3-43a6-8527-0e874fd6fa6f%40sdc-v-sessmgr03</w:t>
        </w:r>
      </w:hyperlink>
    </w:p>
    <w:p w14:paraId="2A9F9426" w14:textId="31118124" w:rsidR="001D7484" w:rsidRPr="00D72D61" w:rsidRDefault="001D7484" w:rsidP="00866944">
      <w:pPr>
        <w:rPr>
          <w:rFonts w:ascii="Arial" w:hAnsi="Arial" w:cs="Arial"/>
          <w:color w:val="FF0000"/>
        </w:rPr>
      </w:pPr>
      <w:r w:rsidRPr="00D72D61">
        <w:rPr>
          <w:rFonts w:ascii="Arial" w:hAnsi="Arial" w:cs="Arial"/>
          <w:color w:val="FF0000"/>
        </w:rPr>
        <w:t xml:space="preserve">Differentiation of intelligence- </w:t>
      </w:r>
      <w:hyperlink r:id="rId15" w:anchor="AN=2019-79344-001&amp;db=pdh" w:history="1">
        <w:r w:rsidRPr="00D72D61">
          <w:rPr>
            <w:rStyle w:val="Hyperlink"/>
            <w:rFonts w:ascii="Arial" w:hAnsi="Arial" w:cs="Arial"/>
            <w:color w:val="FF0000"/>
          </w:rPr>
          <w:t>https://web-a-ebscohost-com.ezproxy.uwtsd.ac.uk/ehost/detail/detail?vid=2&amp;sid=0f87553b-04ec-4a1c-a6f7-28fe0d1919e6%40sessionmgr4008&amp;bdata=JnNpdGU9ZWhvc3QtbGl2ZQ%3d%3d#AN=2019-79344-001&amp;db=pdh</w:t>
        </w:r>
      </w:hyperlink>
    </w:p>
    <w:p w14:paraId="5675EB7A" w14:textId="7238B1B2" w:rsidR="001D7484" w:rsidRPr="00D72D61" w:rsidRDefault="001D7484" w:rsidP="00866944">
      <w:pPr>
        <w:rPr>
          <w:rFonts w:ascii="Arial" w:hAnsi="Arial" w:cs="Arial"/>
          <w:color w:val="FF0000"/>
        </w:rPr>
      </w:pPr>
      <w:r w:rsidRPr="00D72D61">
        <w:rPr>
          <w:rFonts w:ascii="Arial" w:hAnsi="Arial" w:cs="Arial"/>
          <w:color w:val="FF0000"/>
        </w:rPr>
        <w:t>Teaching with the brain in mind</w:t>
      </w:r>
    </w:p>
    <w:p w14:paraId="53F86945" w14:textId="0E60C5ED" w:rsidR="00866944" w:rsidRPr="00D72D61" w:rsidRDefault="00B02224" w:rsidP="00866944">
      <w:pPr>
        <w:rPr>
          <w:color w:val="FF0000"/>
          <w:sz w:val="32"/>
          <w:szCs w:val="32"/>
        </w:rPr>
      </w:pPr>
      <w:hyperlink r:id="rId16" w:anchor="AN=141347&amp;db=nlebk" w:history="1">
        <w:r w:rsidR="001D7484" w:rsidRPr="00D72D61">
          <w:rPr>
            <w:rStyle w:val="Hyperlink"/>
            <w:color w:val="FF0000"/>
            <w:sz w:val="32"/>
            <w:szCs w:val="32"/>
          </w:rPr>
          <w:t>https://web-a-ebscohost-com.ezproxy.uwtsd.ac.uk/ehost/detail/detail?vid=7&amp;sid=1549e721-96d7-4fcd-89cb-78dd2b78da4d%40sessionmgr4006&amp;bdata=JnNpdGU9ZWhvc3QtbGl2ZQ%3d%3d#AN=141347&amp;db=nlebk</w:t>
        </w:r>
      </w:hyperlink>
    </w:p>
    <w:p w14:paraId="57EAE4A7" w14:textId="7612E338" w:rsidR="001D7484" w:rsidRPr="00D72D61" w:rsidRDefault="001D7484" w:rsidP="00866944">
      <w:pPr>
        <w:rPr>
          <w:color w:val="FF0000"/>
          <w:sz w:val="32"/>
          <w:szCs w:val="32"/>
        </w:rPr>
      </w:pPr>
      <w:r w:rsidRPr="00D72D61">
        <w:rPr>
          <w:color w:val="FF0000"/>
          <w:sz w:val="32"/>
          <w:szCs w:val="32"/>
        </w:rPr>
        <w:t xml:space="preserve">type into </w:t>
      </w:r>
      <w:proofErr w:type="spellStart"/>
      <w:r w:rsidRPr="00D72D61">
        <w:rPr>
          <w:color w:val="FF0000"/>
          <w:sz w:val="32"/>
          <w:szCs w:val="32"/>
        </w:rPr>
        <w:t>ebscohost</w:t>
      </w:r>
      <w:proofErr w:type="spellEnd"/>
      <w:r w:rsidRPr="00D72D61">
        <w:rPr>
          <w:color w:val="FF0000"/>
          <w:sz w:val="32"/>
          <w:szCs w:val="32"/>
        </w:rPr>
        <w:t xml:space="preserve">- differentiation loads come </w:t>
      </w:r>
      <w:proofErr w:type="gramStart"/>
      <w:r w:rsidRPr="00D72D61">
        <w:rPr>
          <w:color w:val="FF0000"/>
          <w:sz w:val="32"/>
          <w:szCs w:val="32"/>
        </w:rPr>
        <w:t>up !</w:t>
      </w:r>
      <w:proofErr w:type="gramEnd"/>
    </w:p>
    <w:p w14:paraId="7BEB5FDE" w14:textId="0E144D20" w:rsidR="00866944" w:rsidRPr="00D72D61" w:rsidRDefault="00866944" w:rsidP="00866944">
      <w:pPr>
        <w:rPr>
          <w:color w:val="FF0000"/>
          <w:sz w:val="32"/>
          <w:szCs w:val="32"/>
        </w:rPr>
      </w:pPr>
    </w:p>
    <w:p w14:paraId="3BDF71F5" w14:textId="460CBE79" w:rsidR="001D7484" w:rsidRPr="00D72D61" w:rsidRDefault="001D7484" w:rsidP="00866944">
      <w:pPr>
        <w:rPr>
          <w:color w:val="FF0000"/>
          <w:sz w:val="32"/>
          <w:szCs w:val="32"/>
        </w:rPr>
      </w:pPr>
      <w:r w:rsidRPr="00D72D61">
        <w:rPr>
          <w:color w:val="FF0000"/>
          <w:sz w:val="32"/>
          <w:szCs w:val="32"/>
        </w:rPr>
        <w:t xml:space="preserve">Learning zone pdf saved this is another link. </w:t>
      </w:r>
    </w:p>
    <w:p w14:paraId="4AB44B90" w14:textId="645AE51C" w:rsidR="00866944" w:rsidRPr="00D72D61" w:rsidRDefault="00B02224" w:rsidP="00866944">
      <w:pPr>
        <w:rPr>
          <w:color w:val="FF0000"/>
          <w:sz w:val="32"/>
          <w:szCs w:val="32"/>
        </w:rPr>
      </w:pPr>
      <w:hyperlink r:id="rId17" w:history="1">
        <w:r w:rsidR="001D7484" w:rsidRPr="00D72D61">
          <w:rPr>
            <w:rStyle w:val="Hyperlink"/>
            <w:color w:val="FF0000"/>
            <w:sz w:val="32"/>
            <w:szCs w:val="32"/>
          </w:rPr>
          <w:t>https://search-proquest-com.ezproxy.uwtsd.ac.uk/docview/1115008860?accountid=130472</w:t>
        </w:r>
      </w:hyperlink>
      <w:r w:rsidR="001D7484" w:rsidRPr="00D72D61">
        <w:rPr>
          <w:color w:val="FF0000"/>
          <w:sz w:val="32"/>
          <w:szCs w:val="32"/>
        </w:rPr>
        <w:t xml:space="preserve"> </w:t>
      </w:r>
    </w:p>
    <w:p w14:paraId="01C3B3F9" w14:textId="658AE34C" w:rsidR="00866944" w:rsidRPr="00D72D61" w:rsidRDefault="00866944" w:rsidP="00866944">
      <w:pPr>
        <w:rPr>
          <w:color w:val="FF0000"/>
          <w:sz w:val="32"/>
          <w:szCs w:val="32"/>
        </w:rPr>
      </w:pPr>
    </w:p>
    <w:p w14:paraId="3D5FD7B4" w14:textId="20E2DE32" w:rsidR="001D7484" w:rsidRPr="00D72D61" w:rsidRDefault="001D7484">
      <w:pPr>
        <w:rPr>
          <w:color w:val="FF0000"/>
          <w:sz w:val="32"/>
          <w:szCs w:val="32"/>
        </w:rPr>
      </w:pPr>
    </w:p>
    <w:p w14:paraId="3A72FAC8" w14:textId="7A7774FF" w:rsidR="001D7484" w:rsidRPr="00D72D61" w:rsidRDefault="00B02224">
      <w:pPr>
        <w:rPr>
          <w:color w:val="FF0000"/>
          <w:sz w:val="32"/>
          <w:szCs w:val="32"/>
        </w:rPr>
      </w:pPr>
      <w:hyperlink r:id="rId18" w:history="1">
        <w:r w:rsidR="001D7484" w:rsidRPr="00D72D61">
          <w:rPr>
            <w:rStyle w:val="Hyperlink"/>
            <w:color w:val="FF0000"/>
            <w:sz w:val="32"/>
            <w:szCs w:val="32"/>
          </w:rPr>
          <w:t>https://www.google.com/search?source=hp&amp;ei=szBNXunFEK2h1fAP6cqY-AU&amp;q=Dan+stevens+learning+zones&amp;oq=Dan+stevens+learning+zones&amp;gs_l=psy-ab.3...2779.12022..12313...0.0..0.96.1738.27......0....1..gws-wiz.....8..0i362i308i154i357j0i131j0j0i10j0i22i10i30j0i333j33i160j33i22i29i30j33i10.bMmhHQGQxxQ&amp;ved=0ahUKEwip6-2i1d3nAhWtUBUIHWklBl8Q4dUDCAc&amp;uact=5</w:t>
        </w:r>
      </w:hyperlink>
      <w:r w:rsidR="001D7484" w:rsidRPr="00D72D61">
        <w:rPr>
          <w:color w:val="FF0000"/>
          <w:sz w:val="32"/>
          <w:szCs w:val="32"/>
        </w:rPr>
        <w:t xml:space="preserve"> dan stevens quote about comfort zones </w:t>
      </w:r>
    </w:p>
    <w:p w14:paraId="53D05FEF" w14:textId="7E055690" w:rsidR="001D7484" w:rsidRPr="00D72D61" w:rsidRDefault="001D7484">
      <w:pPr>
        <w:rPr>
          <w:color w:val="FF0000"/>
          <w:sz w:val="32"/>
          <w:szCs w:val="32"/>
        </w:rPr>
      </w:pPr>
      <w:proofErr w:type="spellStart"/>
      <w:r w:rsidRPr="00D72D61">
        <w:rPr>
          <w:color w:val="FF0000"/>
          <w:sz w:val="32"/>
          <w:szCs w:val="32"/>
        </w:rPr>
        <w:t>Powerpoint</w:t>
      </w:r>
      <w:proofErr w:type="spellEnd"/>
      <w:r w:rsidRPr="00D72D61">
        <w:rPr>
          <w:color w:val="FF0000"/>
          <w:sz w:val="32"/>
          <w:szCs w:val="32"/>
        </w:rPr>
        <w:t xml:space="preserve"> slides on the learning zone</w:t>
      </w:r>
    </w:p>
    <w:p w14:paraId="2DD6CD32" w14:textId="54E2AFE0" w:rsidR="001D7484" w:rsidRPr="00D72D61" w:rsidRDefault="00B02224">
      <w:pPr>
        <w:rPr>
          <w:color w:val="FF0000"/>
          <w:sz w:val="32"/>
          <w:szCs w:val="32"/>
        </w:rPr>
      </w:pPr>
      <w:hyperlink r:id="rId19" w:history="1">
        <w:r w:rsidR="001D7484" w:rsidRPr="00D72D61">
          <w:rPr>
            <w:rStyle w:val="Hyperlink"/>
            <w:color w:val="FF0000"/>
            <w:sz w:val="32"/>
            <w:szCs w:val="32"/>
          </w:rPr>
          <w:t>https://www.slideshare.net/chanbingruikenneth/the-learning-zone-model</w:t>
        </w:r>
      </w:hyperlink>
      <w:r w:rsidR="001D7484" w:rsidRPr="00D72D61">
        <w:rPr>
          <w:color w:val="FF0000"/>
          <w:sz w:val="32"/>
          <w:szCs w:val="32"/>
        </w:rPr>
        <w:t xml:space="preserve"> </w:t>
      </w:r>
    </w:p>
    <w:p w14:paraId="1781FAFF" w14:textId="79C4837B" w:rsidR="001D7484" w:rsidRPr="00D72D61" w:rsidRDefault="001D7484">
      <w:pPr>
        <w:rPr>
          <w:color w:val="FF0000"/>
          <w:sz w:val="32"/>
          <w:szCs w:val="32"/>
        </w:rPr>
      </w:pPr>
      <w:r w:rsidRPr="00D72D61">
        <w:rPr>
          <w:color w:val="FF0000"/>
          <w:sz w:val="32"/>
          <w:szCs w:val="32"/>
        </w:rPr>
        <w:t xml:space="preserve">educational blog the comfort zone model </w:t>
      </w:r>
    </w:p>
    <w:p w14:paraId="68D28CFF" w14:textId="2C9E09E3" w:rsidR="001D7484" w:rsidRPr="00D72D61" w:rsidRDefault="00B02224">
      <w:pPr>
        <w:rPr>
          <w:color w:val="FF0000"/>
          <w:sz w:val="32"/>
          <w:szCs w:val="32"/>
        </w:rPr>
      </w:pPr>
      <w:hyperlink r:id="rId20" w:history="1">
        <w:r w:rsidR="001D7484" w:rsidRPr="00D72D61">
          <w:rPr>
            <w:rStyle w:val="Hyperlink"/>
            <w:color w:val="FF0000"/>
            <w:sz w:val="32"/>
            <w:szCs w:val="32"/>
          </w:rPr>
          <w:t>http://hgoodin1.blogspot.com/2014/10/literature-review-comfort-zone-model-or.html</w:t>
        </w:r>
      </w:hyperlink>
      <w:r w:rsidR="001D7484" w:rsidRPr="00D72D61">
        <w:rPr>
          <w:color w:val="FF0000"/>
          <w:sz w:val="32"/>
          <w:szCs w:val="32"/>
        </w:rPr>
        <w:t xml:space="preserve"> </w:t>
      </w:r>
    </w:p>
    <w:p w14:paraId="45EE0316" w14:textId="0F4911D2" w:rsidR="00D72D61" w:rsidRPr="00D72D61" w:rsidRDefault="00B02224">
      <w:pPr>
        <w:rPr>
          <w:color w:val="FF0000"/>
          <w:sz w:val="32"/>
          <w:szCs w:val="32"/>
        </w:rPr>
      </w:pPr>
      <w:hyperlink r:id="rId21" w:history="1">
        <w:r w:rsidR="00D72D61" w:rsidRPr="00D72D61">
          <w:rPr>
            <w:rStyle w:val="Hyperlink"/>
            <w:color w:val="FF0000"/>
            <w:sz w:val="32"/>
            <w:szCs w:val="32"/>
          </w:rPr>
          <w:t>https://www.youtube.com/watch?v=1-pIuLeWZDA</w:t>
        </w:r>
      </w:hyperlink>
      <w:r w:rsidR="00D72D61" w:rsidRPr="00D72D61">
        <w:rPr>
          <w:color w:val="FF0000"/>
          <w:sz w:val="32"/>
          <w:szCs w:val="32"/>
        </w:rPr>
        <w:t xml:space="preserve"> growth mindset with learning zone video </w:t>
      </w:r>
    </w:p>
    <w:p w14:paraId="013D5A0B" w14:textId="1C9B2C59" w:rsidR="00D72D61" w:rsidRDefault="00B02224">
      <w:pPr>
        <w:rPr>
          <w:color w:val="FF0000"/>
          <w:sz w:val="32"/>
          <w:szCs w:val="32"/>
        </w:rPr>
      </w:pPr>
      <w:hyperlink r:id="rId22" w:anchor="v=snippet&amp;q=53&amp;f=false" w:history="1">
        <w:r w:rsidR="00D72D61" w:rsidRPr="00D72D61">
          <w:rPr>
            <w:rStyle w:val="Hyperlink"/>
            <w:color w:val="FF0000"/>
            <w:sz w:val="32"/>
            <w:szCs w:val="32"/>
          </w:rPr>
          <w:t>https://books.google.co.uk/books?lr=&amp;id=NehdAwAAQBAJ&amp;dq=disadvantages+of+action+research&amp;q=53#v=snippet&amp;q=53&amp;f=false</w:t>
        </w:r>
      </w:hyperlink>
      <w:r w:rsidR="00D72D61" w:rsidRPr="00D72D61">
        <w:rPr>
          <w:color w:val="FF0000"/>
          <w:sz w:val="32"/>
          <w:szCs w:val="32"/>
        </w:rPr>
        <w:t xml:space="preserve"> reflective educational practice</w:t>
      </w:r>
    </w:p>
    <w:p w14:paraId="0801103A" w14:textId="19CEAC79" w:rsidR="001131A6" w:rsidRDefault="001131A6">
      <w:pPr>
        <w:rPr>
          <w:color w:val="FF0000"/>
          <w:sz w:val="32"/>
          <w:szCs w:val="32"/>
        </w:rPr>
      </w:pPr>
      <w:r>
        <w:rPr>
          <w:color w:val="FF0000"/>
          <w:sz w:val="32"/>
          <w:szCs w:val="32"/>
        </w:rPr>
        <w:t>Look at Estyn best practice case studies</w:t>
      </w:r>
    </w:p>
    <w:p w14:paraId="28BB4CB7" w14:textId="6AD07312" w:rsidR="00640BA3" w:rsidRPr="00D72D61" w:rsidRDefault="00640BA3">
      <w:pPr>
        <w:rPr>
          <w:color w:val="FF0000"/>
          <w:sz w:val="32"/>
          <w:szCs w:val="32"/>
        </w:rPr>
      </w:pPr>
      <w:r>
        <w:rPr>
          <w:color w:val="FF0000"/>
          <w:sz w:val="32"/>
          <w:szCs w:val="32"/>
        </w:rPr>
        <w:t>snot</w:t>
      </w:r>
    </w:p>
    <w:sectPr w:rsidR="00640BA3" w:rsidRPr="00D72D61">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C4D640" w14:textId="77777777" w:rsidR="00E95D78" w:rsidRDefault="00E95D78" w:rsidP="00E95D78">
      <w:pPr>
        <w:spacing w:after="0" w:line="240" w:lineRule="auto"/>
      </w:pPr>
      <w:r>
        <w:separator/>
      </w:r>
    </w:p>
  </w:endnote>
  <w:endnote w:type="continuationSeparator" w:id="0">
    <w:p w14:paraId="2115EA45" w14:textId="77777777" w:rsidR="00E95D78" w:rsidRDefault="00E95D78" w:rsidP="00E95D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1BFFFF" w14:textId="77777777" w:rsidR="00E95D78" w:rsidRDefault="00E95D78" w:rsidP="00E95D78">
      <w:pPr>
        <w:spacing w:after="0" w:line="240" w:lineRule="auto"/>
      </w:pPr>
      <w:r>
        <w:separator/>
      </w:r>
    </w:p>
  </w:footnote>
  <w:footnote w:type="continuationSeparator" w:id="0">
    <w:p w14:paraId="2EE55DF1" w14:textId="77777777" w:rsidR="00E95D78" w:rsidRDefault="00E95D78" w:rsidP="00E95D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8A7862" w14:textId="20D39854" w:rsidR="00122114" w:rsidRDefault="00122114">
    <w:pPr>
      <w:pStyle w:val="Header"/>
    </w:pPr>
    <w:r>
      <w:t>P1004469</w:t>
    </w:r>
  </w:p>
  <w:p w14:paraId="204654EE" w14:textId="772D8D16" w:rsidR="0033259E" w:rsidRDefault="00EA5C3F">
    <w:pPr>
      <w:pStyle w:val="Header"/>
    </w:pPr>
    <w:r>
      <w:t>5,498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B239C9"/>
    <w:multiLevelType w:val="hybridMultilevel"/>
    <w:tmpl w:val="3CB2C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145333"/>
    <w:multiLevelType w:val="hybridMultilevel"/>
    <w:tmpl w:val="0254D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B173F8"/>
    <w:multiLevelType w:val="hybridMultilevel"/>
    <w:tmpl w:val="70945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CC1B65"/>
    <w:multiLevelType w:val="hybridMultilevel"/>
    <w:tmpl w:val="329AB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B9A"/>
    <w:rsid w:val="00003962"/>
    <w:rsid w:val="000040F6"/>
    <w:rsid w:val="00004A45"/>
    <w:rsid w:val="000051FD"/>
    <w:rsid w:val="00005699"/>
    <w:rsid w:val="000103BC"/>
    <w:rsid w:val="000118ED"/>
    <w:rsid w:val="0001302F"/>
    <w:rsid w:val="00013350"/>
    <w:rsid w:val="00013FE2"/>
    <w:rsid w:val="00014687"/>
    <w:rsid w:val="0001505E"/>
    <w:rsid w:val="00015532"/>
    <w:rsid w:val="00015681"/>
    <w:rsid w:val="00015B65"/>
    <w:rsid w:val="00015CFA"/>
    <w:rsid w:val="00016E66"/>
    <w:rsid w:val="00020A9A"/>
    <w:rsid w:val="00020B47"/>
    <w:rsid w:val="00021BA0"/>
    <w:rsid w:val="00021DD2"/>
    <w:rsid w:val="00022435"/>
    <w:rsid w:val="000225DD"/>
    <w:rsid w:val="00023371"/>
    <w:rsid w:val="000244AA"/>
    <w:rsid w:val="00024785"/>
    <w:rsid w:val="000255FB"/>
    <w:rsid w:val="0003084B"/>
    <w:rsid w:val="00030B03"/>
    <w:rsid w:val="00034827"/>
    <w:rsid w:val="00034C6A"/>
    <w:rsid w:val="00035272"/>
    <w:rsid w:val="000364C3"/>
    <w:rsid w:val="00036C42"/>
    <w:rsid w:val="0004035B"/>
    <w:rsid w:val="00041673"/>
    <w:rsid w:val="00041EB7"/>
    <w:rsid w:val="00042713"/>
    <w:rsid w:val="000428E7"/>
    <w:rsid w:val="00043899"/>
    <w:rsid w:val="00043C9B"/>
    <w:rsid w:val="0004561B"/>
    <w:rsid w:val="00047430"/>
    <w:rsid w:val="00047800"/>
    <w:rsid w:val="00050262"/>
    <w:rsid w:val="00050589"/>
    <w:rsid w:val="00051D87"/>
    <w:rsid w:val="0005290D"/>
    <w:rsid w:val="00052F56"/>
    <w:rsid w:val="000532F1"/>
    <w:rsid w:val="00054062"/>
    <w:rsid w:val="00055235"/>
    <w:rsid w:val="00055ECD"/>
    <w:rsid w:val="00056900"/>
    <w:rsid w:val="00060AF4"/>
    <w:rsid w:val="000614C9"/>
    <w:rsid w:val="000616D0"/>
    <w:rsid w:val="00061B61"/>
    <w:rsid w:val="00063C95"/>
    <w:rsid w:val="00065247"/>
    <w:rsid w:val="0006527A"/>
    <w:rsid w:val="00067B62"/>
    <w:rsid w:val="000741DD"/>
    <w:rsid w:val="000756F9"/>
    <w:rsid w:val="00076443"/>
    <w:rsid w:val="00076C0F"/>
    <w:rsid w:val="00077A93"/>
    <w:rsid w:val="000818BA"/>
    <w:rsid w:val="00081E12"/>
    <w:rsid w:val="000824BC"/>
    <w:rsid w:val="00083650"/>
    <w:rsid w:val="000844C5"/>
    <w:rsid w:val="00086C67"/>
    <w:rsid w:val="00087650"/>
    <w:rsid w:val="0009072D"/>
    <w:rsid w:val="0009137E"/>
    <w:rsid w:val="000914C3"/>
    <w:rsid w:val="00091ACF"/>
    <w:rsid w:val="00091CDF"/>
    <w:rsid w:val="00092C5E"/>
    <w:rsid w:val="000942A9"/>
    <w:rsid w:val="00094B80"/>
    <w:rsid w:val="00095466"/>
    <w:rsid w:val="00095547"/>
    <w:rsid w:val="00096BC4"/>
    <w:rsid w:val="00097AA3"/>
    <w:rsid w:val="00097D85"/>
    <w:rsid w:val="000A1968"/>
    <w:rsid w:val="000A264F"/>
    <w:rsid w:val="000A51C7"/>
    <w:rsid w:val="000A5F8C"/>
    <w:rsid w:val="000A6059"/>
    <w:rsid w:val="000A78F5"/>
    <w:rsid w:val="000A7969"/>
    <w:rsid w:val="000A7A92"/>
    <w:rsid w:val="000B01A7"/>
    <w:rsid w:val="000B0210"/>
    <w:rsid w:val="000B2565"/>
    <w:rsid w:val="000B3016"/>
    <w:rsid w:val="000B329F"/>
    <w:rsid w:val="000B32C8"/>
    <w:rsid w:val="000B3448"/>
    <w:rsid w:val="000B5C40"/>
    <w:rsid w:val="000B5C9C"/>
    <w:rsid w:val="000C04F5"/>
    <w:rsid w:val="000C0B08"/>
    <w:rsid w:val="000C0B7A"/>
    <w:rsid w:val="000C1CEA"/>
    <w:rsid w:val="000C21E2"/>
    <w:rsid w:val="000C2E5A"/>
    <w:rsid w:val="000C33D0"/>
    <w:rsid w:val="000C33F4"/>
    <w:rsid w:val="000C40BF"/>
    <w:rsid w:val="000C41EB"/>
    <w:rsid w:val="000C47EE"/>
    <w:rsid w:val="000C5EF9"/>
    <w:rsid w:val="000C7DDF"/>
    <w:rsid w:val="000D1751"/>
    <w:rsid w:val="000D276A"/>
    <w:rsid w:val="000D4DB6"/>
    <w:rsid w:val="000D5D34"/>
    <w:rsid w:val="000D6011"/>
    <w:rsid w:val="000D6811"/>
    <w:rsid w:val="000E162F"/>
    <w:rsid w:val="000E2510"/>
    <w:rsid w:val="000E2F58"/>
    <w:rsid w:val="000E33D9"/>
    <w:rsid w:val="000E34DB"/>
    <w:rsid w:val="000E4C80"/>
    <w:rsid w:val="000E54BD"/>
    <w:rsid w:val="000E5B7A"/>
    <w:rsid w:val="000E6C06"/>
    <w:rsid w:val="000F00B7"/>
    <w:rsid w:val="000F19E6"/>
    <w:rsid w:val="000F31B6"/>
    <w:rsid w:val="000F4152"/>
    <w:rsid w:val="000F49CB"/>
    <w:rsid w:val="000F52FD"/>
    <w:rsid w:val="000F5B05"/>
    <w:rsid w:val="000F71C7"/>
    <w:rsid w:val="000F7C58"/>
    <w:rsid w:val="00101323"/>
    <w:rsid w:val="001019EC"/>
    <w:rsid w:val="0010205A"/>
    <w:rsid w:val="001024D4"/>
    <w:rsid w:val="00103A6D"/>
    <w:rsid w:val="001054DC"/>
    <w:rsid w:val="00106B1D"/>
    <w:rsid w:val="001103D7"/>
    <w:rsid w:val="0011178B"/>
    <w:rsid w:val="0011182C"/>
    <w:rsid w:val="00111FF9"/>
    <w:rsid w:val="001131A6"/>
    <w:rsid w:val="001133B9"/>
    <w:rsid w:val="001134A1"/>
    <w:rsid w:val="00114F59"/>
    <w:rsid w:val="0011563A"/>
    <w:rsid w:val="00115757"/>
    <w:rsid w:val="00116D77"/>
    <w:rsid w:val="00121128"/>
    <w:rsid w:val="00121764"/>
    <w:rsid w:val="00122114"/>
    <w:rsid w:val="00123364"/>
    <w:rsid w:val="001235D5"/>
    <w:rsid w:val="0012464D"/>
    <w:rsid w:val="00130128"/>
    <w:rsid w:val="001349AB"/>
    <w:rsid w:val="0013508D"/>
    <w:rsid w:val="00135323"/>
    <w:rsid w:val="0013551D"/>
    <w:rsid w:val="0013574C"/>
    <w:rsid w:val="00135FCB"/>
    <w:rsid w:val="0013779D"/>
    <w:rsid w:val="001377B3"/>
    <w:rsid w:val="00144BF1"/>
    <w:rsid w:val="00146452"/>
    <w:rsid w:val="00147213"/>
    <w:rsid w:val="00150175"/>
    <w:rsid w:val="00152DAB"/>
    <w:rsid w:val="0015363B"/>
    <w:rsid w:val="00153C10"/>
    <w:rsid w:val="00154016"/>
    <w:rsid w:val="00154606"/>
    <w:rsid w:val="001551E9"/>
    <w:rsid w:val="001566CA"/>
    <w:rsid w:val="00157EF7"/>
    <w:rsid w:val="0016170D"/>
    <w:rsid w:val="00161B9A"/>
    <w:rsid w:val="00162246"/>
    <w:rsid w:val="00166DB0"/>
    <w:rsid w:val="00167D1D"/>
    <w:rsid w:val="001700A4"/>
    <w:rsid w:val="00170F6A"/>
    <w:rsid w:val="00171294"/>
    <w:rsid w:val="00171857"/>
    <w:rsid w:val="00172119"/>
    <w:rsid w:val="00173968"/>
    <w:rsid w:val="00176816"/>
    <w:rsid w:val="00176A7F"/>
    <w:rsid w:val="00176CFD"/>
    <w:rsid w:val="00176E67"/>
    <w:rsid w:val="0018058D"/>
    <w:rsid w:val="001807F8"/>
    <w:rsid w:val="00184680"/>
    <w:rsid w:val="001848C8"/>
    <w:rsid w:val="00184B50"/>
    <w:rsid w:val="0018695F"/>
    <w:rsid w:val="00186AD1"/>
    <w:rsid w:val="00186F4E"/>
    <w:rsid w:val="00187177"/>
    <w:rsid w:val="001874A7"/>
    <w:rsid w:val="0019145A"/>
    <w:rsid w:val="001930E9"/>
    <w:rsid w:val="001936EE"/>
    <w:rsid w:val="00193E53"/>
    <w:rsid w:val="00194032"/>
    <w:rsid w:val="00194792"/>
    <w:rsid w:val="00195569"/>
    <w:rsid w:val="00196038"/>
    <w:rsid w:val="00196C51"/>
    <w:rsid w:val="00197427"/>
    <w:rsid w:val="001A0D73"/>
    <w:rsid w:val="001A1D5B"/>
    <w:rsid w:val="001A2C36"/>
    <w:rsid w:val="001A39BB"/>
    <w:rsid w:val="001A4972"/>
    <w:rsid w:val="001A53F4"/>
    <w:rsid w:val="001A5D8E"/>
    <w:rsid w:val="001A610D"/>
    <w:rsid w:val="001A6806"/>
    <w:rsid w:val="001A6DC9"/>
    <w:rsid w:val="001A7CE6"/>
    <w:rsid w:val="001B144C"/>
    <w:rsid w:val="001B532E"/>
    <w:rsid w:val="001B5B3A"/>
    <w:rsid w:val="001C056E"/>
    <w:rsid w:val="001C07B7"/>
    <w:rsid w:val="001C0849"/>
    <w:rsid w:val="001C0C96"/>
    <w:rsid w:val="001C16DC"/>
    <w:rsid w:val="001C3554"/>
    <w:rsid w:val="001C38B9"/>
    <w:rsid w:val="001C46E8"/>
    <w:rsid w:val="001C4A25"/>
    <w:rsid w:val="001C556C"/>
    <w:rsid w:val="001C5629"/>
    <w:rsid w:val="001C5783"/>
    <w:rsid w:val="001C7F41"/>
    <w:rsid w:val="001D001A"/>
    <w:rsid w:val="001D1B12"/>
    <w:rsid w:val="001D2766"/>
    <w:rsid w:val="001D27EA"/>
    <w:rsid w:val="001D2A90"/>
    <w:rsid w:val="001D2DB7"/>
    <w:rsid w:val="001D3454"/>
    <w:rsid w:val="001D5D65"/>
    <w:rsid w:val="001D5F82"/>
    <w:rsid w:val="001D6150"/>
    <w:rsid w:val="001D7484"/>
    <w:rsid w:val="001E088F"/>
    <w:rsid w:val="001E0995"/>
    <w:rsid w:val="001E0B23"/>
    <w:rsid w:val="001E1012"/>
    <w:rsid w:val="001E10D6"/>
    <w:rsid w:val="001E1B12"/>
    <w:rsid w:val="001E55E0"/>
    <w:rsid w:val="001E6119"/>
    <w:rsid w:val="001E6F47"/>
    <w:rsid w:val="001E7282"/>
    <w:rsid w:val="001E74B2"/>
    <w:rsid w:val="001E762E"/>
    <w:rsid w:val="001F1EDA"/>
    <w:rsid w:val="001F22AC"/>
    <w:rsid w:val="001F25D5"/>
    <w:rsid w:val="001F2764"/>
    <w:rsid w:val="001F28A5"/>
    <w:rsid w:val="001F2F3A"/>
    <w:rsid w:val="001F4A7D"/>
    <w:rsid w:val="001F5531"/>
    <w:rsid w:val="0020034E"/>
    <w:rsid w:val="002018D7"/>
    <w:rsid w:val="00201F67"/>
    <w:rsid w:val="00202AAB"/>
    <w:rsid w:val="002034D3"/>
    <w:rsid w:val="00203FDA"/>
    <w:rsid w:val="00204688"/>
    <w:rsid w:val="002047DF"/>
    <w:rsid w:val="00205466"/>
    <w:rsid w:val="00206173"/>
    <w:rsid w:val="002061AD"/>
    <w:rsid w:val="00207D1B"/>
    <w:rsid w:val="00210263"/>
    <w:rsid w:val="00210A85"/>
    <w:rsid w:val="002122AC"/>
    <w:rsid w:val="00212B38"/>
    <w:rsid w:val="00213848"/>
    <w:rsid w:val="002158E3"/>
    <w:rsid w:val="002167E5"/>
    <w:rsid w:val="0021793C"/>
    <w:rsid w:val="002219C5"/>
    <w:rsid w:val="002229E8"/>
    <w:rsid w:val="00222A49"/>
    <w:rsid w:val="00222CC4"/>
    <w:rsid w:val="00223953"/>
    <w:rsid w:val="00223CC5"/>
    <w:rsid w:val="00224878"/>
    <w:rsid w:val="0022511D"/>
    <w:rsid w:val="00225D50"/>
    <w:rsid w:val="002306DA"/>
    <w:rsid w:val="00231EEA"/>
    <w:rsid w:val="002338F1"/>
    <w:rsid w:val="00233949"/>
    <w:rsid w:val="00233BEC"/>
    <w:rsid w:val="00234054"/>
    <w:rsid w:val="002348F9"/>
    <w:rsid w:val="00234AEE"/>
    <w:rsid w:val="002354E9"/>
    <w:rsid w:val="002369D0"/>
    <w:rsid w:val="002377BC"/>
    <w:rsid w:val="002403C6"/>
    <w:rsid w:val="002430F8"/>
    <w:rsid w:val="002446F5"/>
    <w:rsid w:val="002457D6"/>
    <w:rsid w:val="002458CD"/>
    <w:rsid w:val="0024701B"/>
    <w:rsid w:val="002473AC"/>
    <w:rsid w:val="00253821"/>
    <w:rsid w:val="00257634"/>
    <w:rsid w:val="00260B27"/>
    <w:rsid w:val="00261039"/>
    <w:rsid w:val="00262071"/>
    <w:rsid w:val="002621E6"/>
    <w:rsid w:val="00262BBD"/>
    <w:rsid w:val="00263701"/>
    <w:rsid w:val="00264142"/>
    <w:rsid w:val="00264144"/>
    <w:rsid w:val="0026438C"/>
    <w:rsid w:val="00264E89"/>
    <w:rsid w:val="002667DA"/>
    <w:rsid w:val="002679CA"/>
    <w:rsid w:val="0027014B"/>
    <w:rsid w:val="0027059B"/>
    <w:rsid w:val="00270DD3"/>
    <w:rsid w:val="0027204D"/>
    <w:rsid w:val="00272293"/>
    <w:rsid w:val="00274B83"/>
    <w:rsid w:val="00276703"/>
    <w:rsid w:val="002767AB"/>
    <w:rsid w:val="00277BF9"/>
    <w:rsid w:val="00282384"/>
    <w:rsid w:val="0028239A"/>
    <w:rsid w:val="00282898"/>
    <w:rsid w:val="00282A49"/>
    <w:rsid w:val="0028510A"/>
    <w:rsid w:val="00285904"/>
    <w:rsid w:val="00286DD6"/>
    <w:rsid w:val="00290588"/>
    <w:rsid w:val="00290DE1"/>
    <w:rsid w:val="00292E49"/>
    <w:rsid w:val="00292E68"/>
    <w:rsid w:val="00292F3B"/>
    <w:rsid w:val="00293A48"/>
    <w:rsid w:val="00293D77"/>
    <w:rsid w:val="00294C2F"/>
    <w:rsid w:val="00295AB1"/>
    <w:rsid w:val="00295AB6"/>
    <w:rsid w:val="002971A2"/>
    <w:rsid w:val="00297AA2"/>
    <w:rsid w:val="00297D07"/>
    <w:rsid w:val="002A0068"/>
    <w:rsid w:val="002A06A5"/>
    <w:rsid w:val="002A12FF"/>
    <w:rsid w:val="002A1BC0"/>
    <w:rsid w:val="002A26E9"/>
    <w:rsid w:val="002A2966"/>
    <w:rsid w:val="002A5562"/>
    <w:rsid w:val="002A5B1F"/>
    <w:rsid w:val="002A5EF9"/>
    <w:rsid w:val="002A5F3E"/>
    <w:rsid w:val="002B0388"/>
    <w:rsid w:val="002B0D8D"/>
    <w:rsid w:val="002B16ED"/>
    <w:rsid w:val="002B1897"/>
    <w:rsid w:val="002B2467"/>
    <w:rsid w:val="002B2A50"/>
    <w:rsid w:val="002B3BE5"/>
    <w:rsid w:val="002B4B2A"/>
    <w:rsid w:val="002B5ADD"/>
    <w:rsid w:val="002B66F4"/>
    <w:rsid w:val="002B66FF"/>
    <w:rsid w:val="002B727A"/>
    <w:rsid w:val="002B77B6"/>
    <w:rsid w:val="002B78D1"/>
    <w:rsid w:val="002C0690"/>
    <w:rsid w:val="002C1192"/>
    <w:rsid w:val="002C1491"/>
    <w:rsid w:val="002C2113"/>
    <w:rsid w:val="002C29D5"/>
    <w:rsid w:val="002C403F"/>
    <w:rsid w:val="002C4D60"/>
    <w:rsid w:val="002C7F25"/>
    <w:rsid w:val="002D11E6"/>
    <w:rsid w:val="002D1B10"/>
    <w:rsid w:val="002D4D4B"/>
    <w:rsid w:val="002D5B4F"/>
    <w:rsid w:val="002D66A1"/>
    <w:rsid w:val="002D6B47"/>
    <w:rsid w:val="002D77B4"/>
    <w:rsid w:val="002E1AEB"/>
    <w:rsid w:val="002E1FEC"/>
    <w:rsid w:val="002E287A"/>
    <w:rsid w:val="002E2DB6"/>
    <w:rsid w:val="002E3082"/>
    <w:rsid w:val="002E38B3"/>
    <w:rsid w:val="002E647A"/>
    <w:rsid w:val="002F0252"/>
    <w:rsid w:val="002F0E30"/>
    <w:rsid w:val="002F1416"/>
    <w:rsid w:val="002F18AE"/>
    <w:rsid w:val="00300C03"/>
    <w:rsid w:val="00300D2C"/>
    <w:rsid w:val="003029C2"/>
    <w:rsid w:val="0030533C"/>
    <w:rsid w:val="00305C4B"/>
    <w:rsid w:val="00306DA7"/>
    <w:rsid w:val="0031266A"/>
    <w:rsid w:val="0031471A"/>
    <w:rsid w:val="0031508C"/>
    <w:rsid w:val="00315FAD"/>
    <w:rsid w:val="00316E76"/>
    <w:rsid w:val="003215A6"/>
    <w:rsid w:val="0032270A"/>
    <w:rsid w:val="003232E8"/>
    <w:rsid w:val="003233CF"/>
    <w:rsid w:val="00324D1F"/>
    <w:rsid w:val="00325AC6"/>
    <w:rsid w:val="00326968"/>
    <w:rsid w:val="00326D87"/>
    <w:rsid w:val="00330FAE"/>
    <w:rsid w:val="00331B6A"/>
    <w:rsid w:val="003324D2"/>
    <w:rsid w:val="0033259E"/>
    <w:rsid w:val="003328E7"/>
    <w:rsid w:val="00332908"/>
    <w:rsid w:val="0033343A"/>
    <w:rsid w:val="00334103"/>
    <w:rsid w:val="00334EC7"/>
    <w:rsid w:val="00335886"/>
    <w:rsid w:val="00336D4D"/>
    <w:rsid w:val="00336E6B"/>
    <w:rsid w:val="00337390"/>
    <w:rsid w:val="003375B2"/>
    <w:rsid w:val="00337912"/>
    <w:rsid w:val="0034043C"/>
    <w:rsid w:val="003417D3"/>
    <w:rsid w:val="00341940"/>
    <w:rsid w:val="00341E7C"/>
    <w:rsid w:val="00343769"/>
    <w:rsid w:val="00343D8A"/>
    <w:rsid w:val="00345E84"/>
    <w:rsid w:val="00346F1B"/>
    <w:rsid w:val="00350701"/>
    <w:rsid w:val="003510FD"/>
    <w:rsid w:val="003513B4"/>
    <w:rsid w:val="00351589"/>
    <w:rsid w:val="00352403"/>
    <w:rsid w:val="003544CC"/>
    <w:rsid w:val="00361A89"/>
    <w:rsid w:val="00361B13"/>
    <w:rsid w:val="00361CE6"/>
    <w:rsid w:val="0036200C"/>
    <w:rsid w:val="003630C7"/>
    <w:rsid w:val="00363D5D"/>
    <w:rsid w:val="00367C47"/>
    <w:rsid w:val="0037020D"/>
    <w:rsid w:val="0037099A"/>
    <w:rsid w:val="00372B87"/>
    <w:rsid w:val="00372DB9"/>
    <w:rsid w:val="0037307E"/>
    <w:rsid w:val="00373498"/>
    <w:rsid w:val="0037667C"/>
    <w:rsid w:val="00376F1D"/>
    <w:rsid w:val="00381740"/>
    <w:rsid w:val="00381916"/>
    <w:rsid w:val="003828F7"/>
    <w:rsid w:val="0038453B"/>
    <w:rsid w:val="00385602"/>
    <w:rsid w:val="00387EC5"/>
    <w:rsid w:val="00390504"/>
    <w:rsid w:val="00390F1D"/>
    <w:rsid w:val="003921AF"/>
    <w:rsid w:val="003928D0"/>
    <w:rsid w:val="00393826"/>
    <w:rsid w:val="003958AC"/>
    <w:rsid w:val="00396619"/>
    <w:rsid w:val="0039665E"/>
    <w:rsid w:val="0039694B"/>
    <w:rsid w:val="003A2295"/>
    <w:rsid w:val="003A4F05"/>
    <w:rsid w:val="003A4FDA"/>
    <w:rsid w:val="003A63A1"/>
    <w:rsid w:val="003A6D6C"/>
    <w:rsid w:val="003A792C"/>
    <w:rsid w:val="003B21F9"/>
    <w:rsid w:val="003B2D44"/>
    <w:rsid w:val="003B3E24"/>
    <w:rsid w:val="003B4E24"/>
    <w:rsid w:val="003B4EBB"/>
    <w:rsid w:val="003B52ED"/>
    <w:rsid w:val="003B55BE"/>
    <w:rsid w:val="003C3B3A"/>
    <w:rsid w:val="003C545D"/>
    <w:rsid w:val="003C5746"/>
    <w:rsid w:val="003C635C"/>
    <w:rsid w:val="003C65B5"/>
    <w:rsid w:val="003C6E61"/>
    <w:rsid w:val="003C713A"/>
    <w:rsid w:val="003C7257"/>
    <w:rsid w:val="003C7E68"/>
    <w:rsid w:val="003D07C4"/>
    <w:rsid w:val="003D1C6D"/>
    <w:rsid w:val="003D2C59"/>
    <w:rsid w:val="003D5425"/>
    <w:rsid w:val="003D5934"/>
    <w:rsid w:val="003D6738"/>
    <w:rsid w:val="003D7289"/>
    <w:rsid w:val="003E05AF"/>
    <w:rsid w:val="003E0D16"/>
    <w:rsid w:val="003E1EB2"/>
    <w:rsid w:val="003E2BD5"/>
    <w:rsid w:val="003E3523"/>
    <w:rsid w:val="003E3A6E"/>
    <w:rsid w:val="003E513A"/>
    <w:rsid w:val="003E5270"/>
    <w:rsid w:val="003E6F7D"/>
    <w:rsid w:val="003E7A75"/>
    <w:rsid w:val="003F0D6F"/>
    <w:rsid w:val="003F3DFC"/>
    <w:rsid w:val="003F4F19"/>
    <w:rsid w:val="003F617C"/>
    <w:rsid w:val="003F6C6F"/>
    <w:rsid w:val="003F7434"/>
    <w:rsid w:val="0040031B"/>
    <w:rsid w:val="00400BA9"/>
    <w:rsid w:val="00400C21"/>
    <w:rsid w:val="00402350"/>
    <w:rsid w:val="004024DC"/>
    <w:rsid w:val="004032A8"/>
    <w:rsid w:val="0040470C"/>
    <w:rsid w:val="0040527A"/>
    <w:rsid w:val="0040534D"/>
    <w:rsid w:val="00405C30"/>
    <w:rsid w:val="004075DB"/>
    <w:rsid w:val="00407887"/>
    <w:rsid w:val="004110FF"/>
    <w:rsid w:val="00413A2A"/>
    <w:rsid w:val="00414095"/>
    <w:rsid w:val="004166E7"/>
    <w:rsid w:val="00417E9C"/>
    <w:rsid w:val="004202F7"/>
    <w:rsid w:val="00420AED"/>
    <w:rsid w:val="00420B67"/>
    <w:rsid w:val="004217F3"/>
    <w:rsid w:val="00421BF3"/>
    <w:rsid w:val="00421ED2"/>
    <w:rsid w:val="0042242C"/>
    <w:rsid w:val="00422F8F"/>
    <w:rsid w:val="00423D62"/>
    <w:rsid w:val="00424BB1"/>
    <w:rsid w:val="004256A4"/>
    <w:rsid w:val="00426B34"/>
    <w:rsid w:val="0042744A"/>
    <w:rsid w:val="004306F9"/>
    <w:rsid w:val="00434ABE"/>
    <w:rsid w:val="004352CB"/>
    <w:rsid w:val="00437F08"/>
    <w:rsid w:val="00440529"/>
    <w:rsid w:val="00440606"/>
    <w:rsid w:val="004418E3"/>
    <w:rsid w:val="00441C24"/>
    <w:rsid w:val="00443CD0"/>
    <w:rsid w:val="0044606D"/>
    <w:rsid w:val="0045000C"/>
    <w:rsid w:val="00451E64"/>
    <w:rsid w:val="00457ACD"/>
    <w:rsid w:val="00460F0A"/>
    <w:rsid w:val="0046442E"/>
    <w:rsid w:val="00464FFF"/>
    <w:rsid w:val="004653F6"/>
    <w:rsid w:val="00465D7E"/>
    <w:rsid w:val="004660C2"/>
    <w:rsid w:val="004672B7"/>
    <w:rsid w:val="0046793C"/>
    <w:rsid w:val="00467CCE"/>
    <w:rsid w:val="004730E1"/>
    <w:rsid w:val="00473BD9"/>
    <w:rsid w:val="004743CB"/>
    <w:rsid w:val="00484C77"/>
    <w:rsid w:val="00484CB9"/>
    <w:rsid w:val="00485101"/>
    <w:rsid w:val="004856E9"/>
    <w:rsid w:val="004870BB"/>
    <w:rsid w:val="004871F6"/>
    <w:rsid w:val="00487E18"/>
    <w:rsid w:val="004902BE"/>
    <w:rsid w:val="00491F09"/>
    <w:rsid w:val="004920DC"/>
    <w:rsid w:val="0049274C"/>
    <w:rsid w:val="0049436C"/>
    <w:rsid w:val="00496306"/>
    <w:rsid w:val="00496D64"/>
    <w:rsid w:val="004971B8"/>
    <w:rsid w:val="00497D46"/>
    <w:rsid w:val="004A001D"/>
    <w:rsid w:val="004A1E36"/>
    <w:rsid w:val="004B02EE"/>
    <w:rsid w:val="004B0940"/>
    <w:rsid w:val="004B2017"/>
    <w:rsid w:val="004B2B97"/>
    <w:rsid w:val="004B37BD"/>
    <w:rsid w:val="004B753E"/>
    <w:rsid w:val="004B78E3"/>
    <w:rsid w:val="004C00AA"/>
    <w:rsid w:val="004C04F3"/>
    <w:rsid w:val="004C0916"/>
    <w:rsid w:val="004C1857"/>
    <w:rsid w:val="004C45A9"/>
    <w:rsid w:val="004C49A1"/>
    <w:rsid w:val="004C4EDA"/>
    <w:rsid w:val="004C6940"/>
    <w:rsid w:val="004D02F9"/>
    <w:rsid w:val="004D0346"/>
    <w:rsid w:val="004D20D4"/>
    <w:rsid w:val="004D4AD9"/>
    <w:rsid w:val="004D7BD5"/>
    <w:rsid w:val="004D7C46"/>
    <w:rsid w:val="004E0AF1"/>
    <w:rsid w:val="004E1A64"/>
    <w:rsid w:val="004E2B8B"/>
    <w:rsid w:val="004E5C70"/>
    <w:rsid w:val="004E6954"/>
    <w:rsid w:val="004E6E18"/>
    <w:rsid w:val="004F0714"/>
    <w:rsid w:val="004F3F92"/>
    <w:rsid w:val="004F4524"/>
    <w:rsid w:val="004F62FF"/>
    <w:rsid w:val="004F793C"/>
    <w:rsid w:val="00501696"/>
    <w:rsid w:val="00501E06"/>
    <w:rsid w:val="00502AC4"/>
    <w:rsid w:val="005032EF"/>
    <w:rsid w:val="00503694"/>
    <w:rsid w:val="005054EC"/>
    <w:rsid w:val="0050564D"/>
    <w:rsid w:val="005067E7"/>
    <w:rsid w:val="00507329"/>
    <w:rsid w:val="0051122F"/>
    <w:rsid w:val="005115B2"/>
    <w:rsid w:val="00514B52"/>
    <w:rsid w:val="0051503D"/>
    <w:rsid w:val="005162C3"/>
    <w:rsid w:val="00517590"/>
    <w:rsid w:val="00517E76"/>
    <w:rsid w:val="00522BA7"/>
    <w:rsid w:val="0052347C"/>
    <w:rsid w:val="0052411E"/>
    <w:rsid w:val="00526AD4"/>
    <w:rsid w:val="00530638"/>
    <w:rsid w:val="00530A46"/>
    <w:rsid w:val="00532214"/>
    <w:rsid w:val="00532AEA"/>
    <w:rsid w:val="00532F95"/>
    <w:rsid w:val="00533A12"/>
    <w:rsid w:val="00533C83"/>
    <w:rsid w:val="00534D9F"/>
    <w:rsid w:val="00535446"/>
    <w:rsid w:val="005359CA"/>
    <w:rsid w:val="0053718F"/>
    <w:rsid w:val="00541067"/>
    <w:rsid w:val="005422B7"/>
    <w:rsid w:val="00543BD0"/>
    <w:rsid w:val="0054426D"/>
    <w:rsid w:val="00547AE8"/>
    <w:rsid w:val="005528C7"/>
    <w:rsid w:val="0055317C"/>
    <w:rsid w:val="005531F3"/>
    <w:rsid w:val="00553554"/>
    <w:rsid w:val="00554130"/>
    <w:rsid w:val="00554BC3"/>
    <w:rsid w:val="00557522"/>
    <w:rsid w:val="005616C2"/>
    <w:rsid w:val="00561B59"/>
    <w:rsid w:val="0056247C"/>
    <w:rsid w:val="0056253A"/>
    <w:rsid w:val="005647CA"/>
    <w:rsid w:val="00565833"/>
    <w:rsid w:val="00565C0C"/>
    <w:rsid w:val="00566601"/>
    <w:rsid w:val="0056696E"/>
    <w:rsid w:val="005675C1"/>
    <w:rsid w:val="00570239"/>
    <w:rsid w:val="00570835"/>
    <w:rsid w:val="00570F2D"/>
    <w:rsid w:val="005717A6"/>
    <w:rsid w:val="00571A51"/>
    <w:rsid w:val="00572FFB"/>
    <w:rsid w:val="0057421E"/>
    <w:rsid w:val="005745C6"/>
    <w:rsid w:val="00575434"/>
    <w:rsid w:val="00576B5F"/>
    <w:rsid w:val="00576E01"/>
    <w:rsid w:val="00580533"/>
    <w:rsid w:val="00582AE9"/>
    <w:rsid w:val="00583B79"/>
    <w:rsid w:val="005845ED"/>
    <w:rsid w:val="00584756"/>
    <w:rsid w:val="00586660"/>
    <w:rsid w:val="00590976"/>
    <w:rsid w:val="00591733"/>
    <w:rsid w:val="00592A44"/>
    <w:rsid w:val="00593AFB"/>
    <w:rsid w:val="00595130"/>
    <w:rsid w:val="00596882"/>
    <w:rsid w:val="00596A34"/>
    <w:rsid w:val="00597AD5"/>
    <w:rsid w:val="00597D68"/>
    <w:rsid w:val="005A07E9"/>
    <w:rsid w:val="005A189B"/>
    <w:rsid w:val="005A1969"/>
    <w:rsid w:val="005A3957"/>
    <w:rsid w:val="005A4D5D"/>
    <w:rsid w:val="005A68DA"/>
    <w:rsid w:val="005A6F7D"/>
    <w:rsid w:val="005B0CC2"/>
    <w:rsid w:val="005B3B01"/>
    <w:rsid w:val="005B6515"/>
    <w:rsid w:val="005B6D11"/>
    <w:rsid w:val="005C4BE7"/>
    <w:rsid w:val="005C58D3"/>
    <w:rsid w:val="005C592C"/>
    <w:rsid w:val="005C5F23"/>
    <w:rsid w:val="005C643D"/>
    <w:rsid w:val="005C664E"/>
    <w:rsid w:val="005C6662"/>
    <w:rsid w:val="005C6CDA"/>
    <w:rsid w:val="005D01B9"/>
    <w:rsid w:val="005D2275"/>
    <w:rsid w:val="005D34A9"/>
    <w:rsid w:val="005D4C1C"/>
    <w:rsid w:val="005D5673"/>
    <w:rsid w:val="005D5D4E"/>
    <w:rsid w:val="005D62F3"/>
    <w:rsid w:val="005D65D9"/>
    <w:rsid w:val="005D6855"/>
    <w:rsid w:val="005E00AA"/>
    <w:rsid w:val="005E0429"/>
    <w:rsid w:val="005E0729"/>
    <w:rsid w:val="005E1461"/>
    <w:rsid w:val="005E2695"/>
    <w:rsid w:val="005E5044"/>
    <w:rsid w:val="005E520F"/>
    <w:rsid w:val="005E556D"/>
    <w:rsid w:val="005E5859"/>
    <w:rsid w:val="005E5921"/>
    <w:rsid w:val="005F0462"/>
    <w:rsid w:val="005F073C"/>
    <w:rsid w:val="005F09A5"/>
    <w:rsid w:val="005F0CAF"/>
    <w:rsid w:val="005F0EA6"/>
    <w:rsid w:val="005F1525"/>
    <w:rsid w:val="005F2830"/>
    <w:rsid w:val="005F3BCA"/>
    <w:rsid w:val="005F47E4"/>
    <w:rsid w:val="005F567F"/>
    <w:rsid w:val="005F6439"/>
    <w:rsid w:val="005F67B9"/>
    <w:rsid w:val="005F6A94"/>
    <w:rsid w:val="005F7F7D"/>
    <w:rsid w:val="006005F5"/>
    <w:rsid w:val="00600CD8"/>
    <w:rsid w:val="00601524"/>
    <w:rsid w:val="0060157E"/>
    <w:rsid w:val="00601C47"/>
    <w:rsid w:val="00602943"/>
    <w:rsid w:val="00603626"/>
    <w:rsid w:val="00603705"/>
    <w:rsid w:val="00604252"/>
    <w:rsid w:val="00604878"/>
    <w:rsid w:val="006048F4"/>
    <w:rsid w:val="00605D89"/>
    <w:rsid w:val="00610ED8"/>
    <w:rsid w:val="006139BB"/>
    <w:rsid w:val="00613CE2"/>
    <w:rsid w:val="006144BF"/>
    <w:rsid w:val="0061556A"/>
    <w:rsid w:val="00615D3D"/>
    <w:rsid w:val="00617C98"/>
    <w:rsid w:val="00620F33"/>
    <w:rsid w:val="00621AD3"/>
    <w:rsid w:val="00621B85"/>
    <w:rsid w:val="00622549"/>
    <w:rsid w:val="006316F4"/>
    <w:rsid w:val="00634284"/>
    <w:rsid w:val="00634AE1"/>
    <w:rsid w:val="00635DE5"/>
    <w:rsid w:val="006360D5"/>
    <w:rsid w:val="00636399"/>
    <w:rsid w:val="00636C4C"/>
    <w:rsid w:val="00640BA3"/>
    <w:rsid w:val="006421F9"/>
    <w:rsid w:val="0064288A"/>
    <w:rsid w:val="006431F6"/>
    <w:rsid w:val="0064324A"/>
    <w:rsid w:val="00646485"/>
    <w:rsid w:val="006464D3"/>
    <w:rsid w:val="006507A6"/>
    <w:rsid w:val="0065297E"/>
    <w:rsid w:val="00654AC7"/>
    <w:rsid w:val="00656B5E"/>
    <w:rsid w:val="006575E9"/>
    <w:rsid w:val="0066201E"/>
    <w:rsid w:val="00664838"/>
    <w:rsid w:val="00664C29"/>
    <w:rsid w:val="00665180"/>
    <w:rsid w:val="00666240"/>
    <w:rsid w:val="00666EB4"/>
    <w:rsid w:val="00670C22"/>
    <w:rsid w:val="00672290"/>
    <w:rsid w:val="006731E0"/>
    <w:rsid w:val="00673787"/>
    <w:rsid w:val="00675961"/>
    <w:rsid w:val="00677009"/>
    <w:rsid w:val="00677217"/>
    <w:rsid w:val="0068183D"/>
    <w:rsid w:val="00683436"/>
    <w:rsid w:val="00683B02"/>
    <w:rsid w:val="0068766D"/>
    <w:rsid w:val="00691A22"/>
    <w:rsid w:val="00694442"/>
    <w:rsid w:val="00694D70"/>
    <w:rsid w:val="00695332"/>
    <w:rsid w:val="006963DF"/>
    <w:rsid w:val="00696592"/>
    <w:rsid w:val="00696A0A"/>
    <w:rsid w:val="006A0C9F"/>
    <w:rsid w:val="006A3F73"/>
    <w:rsid w:val="006A44C0"/>
    <w:rsid w:val="006A4DF8"/>
    <w:rsid w:val="006A5696"/>
    <w:rsid w:val="006A6B0C"/>
    <w:rsid w:val="006A7953"/>
    <w:rsid w:val="006A7C92"/>
    <w:rsid w:val="006B3C45"/>
    <w:rsid w:val="006B424A"/>
    <w:rsid w:val="006B43CD"/>
    <w:rsid w:val="006B45D0"/>
    <w:rsid w:val="006B4C50"/>
    <w:rsid w:val="006B51D4"/>
    <w:rsid w:val="006B65FA"/>
    <w:rsid w:val="006B6C1C"/>
    <w:rsid w:val="006C0BFC"/>
    <w:rsid w:val="006C1A6B"/>
    <w:rsid w:val="006C3751"/>
    <w:rsid w:val="006C4104"/>
    <w:rsid w:val="006C553D"/>
    <w:rsid w:val="006C7998"/>
    <w:rsid w:val="006D2DB3"/>
    <w:rsid w:val="006D3255"/>
    <w:rsid w:val="006D4030"/>
    <w:rsid w:val="006D409F"/>
    <w:rsid w:val="006D4F2D"/>
    <w:rsid w:val="006D54C3"/>
    <w:rsid w:val="006D5691"/>
    <w:rsid w:val="006D5851"/>
    <w:rsid w:val="006D6E7A"/>
    <w:rsid w:val="006E0A22"/>
    <w:rsid w:val="006E1572"/>
    <w:rsid w:val="006E1B4B"/>
    <w:rsid w:val="006E3E82"/>
    <w:rsid w:val="006E426A"/>
    <w:rsid w:val="006E4D1A"/>
    <w:rsid w:val="006E601B"/>
    <w:rsid w:val="006E74A5"/>
    <w:rsid w:val="006E79DB"/>
    <w:rsid w:val="006F2117"/>
    <w:rsid w:val="006F234A"/>
    <w:rsid w:val="006F27FC"/>
    <w:rsid w:val="006F3005"/>
    <w:rsid w:val="006F483F"/>
    <w:rsid w:val="006F516A"/>
    <w:rsid w:val="006F5FF4"/>
    <w:rsid w:val="00700015"/>
    <w:rsid w:val="00701094"/>
    <w:rsid w:val="0070152E"/>
    <w:rsid w:val="0070228A"/>
    <w:rsid w:val="00702CA3"/>
    <w:rsid w:val="00702F0C"/>
    <w:rsid w:val="007048C1"/>
    <w:rsid w:val="007050EB"/>
    <w:rsid w:val="00705457"/>
    <w:rsid w:val="00705D7E"/>
    <w:rsid w:val="00705F02"/>
    <w:rsid w:val="00706B53"/>
    <w:rsid w:val="00707582"/>
    <w:rsid w:val="00712E01"/>
    <w:rsid w:val="0071330C"/>
    <w:rsid w:val="00713578"/>
    <w:rsid w:val="0071357E"/>
    <w:rsid w:val="00715253"/>
    <w:rsid w:val="00715333"/>
    <w:rsid w:val="007161B4"/>
    <w:rsid w:val="00716EB2"/>
    <w:rsid w:val="00717605"/>
    <w:rsid w:val="00717A03"/>
    <w:rsid w:val="007206D6"/>
    <w:rsid w:val="00720962"/>
    <w:rsid w:val="0072138A"/>
    <w:rsid w:val="007215B5"/>
    <w:rsid w:val="00721DFB"/>
    <w:rsid w:val="00721EDB"/>
    <w:rsid w:val="00723473"/>
    <w:rsid w:val="00725AA5"/>
    <w:rsid w:val="00726A92"/>
    <w:rsid w:val="00727DEC"/>
    <w:rsid w:val="00731183"/>
    <w:rsid w:val="00732432"/>
    <w:rsid w:val="00733D5C"/>
    <w:rsid w:val="007357C0"/>
    <w:rsid w:val="007368B1"/>
    <w:rsid w:val="00740DA5"/>
    <w:rsid w:val="00743B46"/>
    <w:rsid w:val="00743C22"/>
    <w:rsid w:val="00744222"/>
    <w:rsid w:val="007468FD"/>
    <w:rsid w:val="00746F08"/>
    <w:rsid w:val="007521CE"/>
    <w:rsid w:val="00752582"/>
    <w:rsid w:val="007525EC"/>
    <w:rsid w:val="00753E3E"/>
    <w:rsid w:val="00757185"/>
    <w:rsid w:val="00757395"/>
    <w:rsid w:val="007608E3"/>
    <w:rsid w:val="00761EB8"/>
    <w:rsid w:val="0076210B"/>
    <w:rsid w:val="00762DE5"/>
    <w:rsid w:val="00762E19"/>
    <w:rsid w:val="00763B7C"/>
    <w:rsid w:val="00763E77"/>
    <w:rsid w:val="00763FC1"/>
    <w:rsid w:val="00764444"/>
    <w:rsid w:val="00764519"/>
    <w:rsid w:val="00764756"/>
    <w:rsid w:val="007664F1"/>
    <w:rsid w:val="0076676D"/>
    <w:rsid w:val="00767A9F"/>
    <w:rsid w:val="00770683"/>
    <w:rsid w:val="00770F0F"/>
    <w:rsid w:val="007722E2"/>
    <w:rsid w:val="0077360C"/>
    <w:rsid w:val="00776536"/>
    <w:rsid w:val="00777CC7"/>
    <w:rsid w:val="00777D54"/>
    <w:rsid w:val="00780A7D"/>
    <w:rsid w:val="00781F19"/>
    <w:rsid w:val="00782ABD"/>
    <w:rsid w:val="0078674D"/>
    <w:rsid w:val="00786D2B"/>
    <w:rsid w:val="0079036F"/>
    <w:rsid w:val="00790508"/>
    <w:rsid w:val="00790E5D"/>
    <w:rsid w:val="00791A49"/>
    <w:rsid w:val="00793D53"/>
    <w:rsid w:val="00794051"/>
    <w:rsid w:val="007943CB"/>
    <w:rsid w:val="0079446E"/>
    <w:rsid w:val="007966D5"/>
    <w:rsid w:val="007A131C"/>
    <w:rsid w:val="007A2606"/>
    <w:rsid w:val="007A2CA7"/>
    <w:rsid w:val="007A650B"/>
    <w:rsid w:val="007A7F85"/>
    <w:rsid w:val="007B024C"/>
    <w:rsid w:val="007B083A"/>
    <w:rsid w:val="007B0EB2"/>
    <w:rsid w:val="007B13B5"/>
    <w:rsid w:val="007B4978"/>
    <w:rsid w:val="007B5EC4"/>
    <w:rsid w:val="007B7D31"/>
    <w:rsid w:val="007B7FD6"/>
    <w:rsid w:val="007C0819"/>
    <w:rsid w:val="007C1741"/>
    <w:rsid w:val="007C239D"/>
    <w:rsid w:val="007C371A"/>
    <w:rsid w:val="007C4204"/>
    <w:rsid w:val="007C4289"/>
    <w:rsid w:val="007C4919"/>
    <w:rsid w:val="007D091E"/>
    <w:rsid w:val="007D12CE"/>
    <w:rsid w:val="007D1433"/>
    <w:rsid w:val="007D15C7"/>
    <w:rsid w:val="007D48AE"/>
    <w:rsid w:val="007D6728"/>
    <w:rsid w:val="007E01FC"/>
    <w:rsid w:val="007E545B"/>
    <w:rsid w:val="007E6535"/>
    <w:rsid w:val="007E7329"/>
    <w:rsid w:val="007F024E"/>
    <w:rsid w:val="007F350E"/>
    <w:rsid w:val="007F398D"/>
    <w:rsid w:val="007F3D9F"/>
    <w:rsid w:val="007F3EA2"/>
    <w:rsid w:val="007F6A3C"/>
    <w:rsid w:val="007F6C8C"/>
    <w:rsid w:val="007F7941"/>
    <w:rsid w:val="007F7B29"/>
    <w:rsid w:val="007F7C14"/>
    <w:rsid w:val="007F7DA8"/>
    <w:rsid w:val="007F7E6F"/>
    <w:rsid w:val="00800392"/>
    <w:rsid w:val="008004B0"/>
    <w:rsid w:val="00801623"/>
    <w:rsid w:val="008019D9"/>
    <w:rsid w:val="00802E83"/>
    <w:rsid w:val="00806543"/>
    <w:rsid w:val="00806839"/>
    <w:rsid w:val="008108FC"/>
    <w:rsid w:val="00810FAA"/>
    <w:rsid w:val="00811564"/>
    <w:rsid w:val="0081395F"/>
    <w:rsid w:val="00813E2B"/>
    <w:rsid w:val="00815856"/>
    <w:rsid w:val="00816450"/>
    <w:rsid w:val="008210C6"/>
    <w:rsid w:val="008212C7"/>
    <w:rsid w:val="00821EB6"/>
    <w:rsid w:val="00822E0F"/>
    <w:rsid w:val="00823086"/>
    <w:rsid w:val="008236F4"/>
    <w:rsid w:val="008241D0"/>
    <w:rsid w:val="00824695"/>
    <w:rsid w:val="00825659"/>
    <w:rsid w:val="00825882"/>
    <w:rsid w:val="00827718"/>
    <w:rsid w:val="00827792"/>
    <w:rsid w:val="008277F9"/>
    <w:rsid w:val="00830214"/>
    <w:rsid w:val="0083090A"/>
    <w:rsid w:val="008316DE"/>
    <w:rsid w:val="0083215B"/>
    <w:rsid w:val="0083495F"/>
    <w:rsid w:val="0083503F"/>
    <w:rsid w:val="00836A9F"/>
    <w:rsid w:val="00840DE7"/>
    <w:rsid w:val="00842D55"/>
    <w:rsid w:val="008436E7"/>
    <w:rsid w:val="00843786"/>
    <w:rsid w:val="008440EB"/>
    <w:rsid w:val="00844598"/>
    <w:rsid w:val="00845508"/>
    <w:rsid w:val="00846EBB"/>
    <w:rsid w:val="00847389"/>
    <w:rsid w:val="008477DB"/>
    <w:rsid w:val="00851C07"/>
    <w:rsid w:val="00851EDC"/>
    <w:rsid w:val="00853DA3"/>
    <w:rsid w:val="008541EE"/>
    <w:rsid w:val="00854412"/>
    <w:rsid w:val="00854589"/>
    <w:rsid w:val="008550B5"/>
    <w:rsid w:val="00856F38"/>
    <w:rsid w:val="00857CB9"/>
    <w:rsid w:val="00860313"/>
    <w:rsid w:val="0086206F"/>
    <w:rsid w:val="00865287"/>
    <w:rsid w:val="00866944"/>
    <w:rsid w:val="0087008A"/>
    <w:rsid w:val="008729FE"/>
    <w:rsid w:val="00872C4A"/>
    <w:rsid w:val="008730EE"/>
    <w:rsid w:val="008734C0"/>
    <w:rsid w:val="00873873"/>
    <w:rsid w:val="00873E9D"/>
    <w:rsid w:val="00875242"/>
    <w:rsid w:val="00875740"/>
    <w:rsid w:val="008757B6"/>
    <w:rsid w:val="00882A23"/>
    <w:rsid w:val="0088507F"/>
    <w:rsid w:val="0088672F"/>
    <w:rsid w:val="00886AA2"/>
    <w:rsid w:val="00890146"/>
    <w:rsid w:val="00890B15"/>
    <w:rsid w:val="0089381A"/>
    <w:rsid w:val="00893A12"/>
    <w:rsid w:val="008947EE"/>
    <w:rsid w:val="00894B8B"/>
    <w:rsid w:val="008A2AD8"/>
    <w:rsid w:val="008A4BCA"/>
    <w:rsid w:val="008B3BEC"/>
    <w:rsid w:val="008B4451"/>
    <w:rsid w:val="008B46AD"/>
    <w:rsid w:val="008B522E"/>
    <w:rsid w:val="008B5794"/>
    <w:rsid w:val="008B5EC3"/>
    <w:rsid w:val="008B5EF6"/>
    <w:rsid w:val="008B7052"/>
    <w:rsid w:val="008C20D0"/>
    <w:rsid w:val="008C2F5C"/>
    <w:rsid w:val="008C6978"/>
    <w:rsid w:val="008C7604"/>
    <w:rsid w:val="008C768F"/>
    <w:rsid w:val="008D02FA"/>
    <w:rsid w:val="008D0627"/>
    <w:rsid w:val="008D1489"/>
    <w:rsid w:val="008D1746"/>
    <w:rsid w:val="008D2912"/>
    <w:rsid w:val="008D36C4"/>
    <w:rsid w:val="008D4AF3"/>
    <w:rsid w:val="008D54EE"/>
    <w:rsid w:val="008D73F7"/>
    <w:rsid w:val="008E055C"/>
    <w:rsid w:val="008E0875"/>
    <w:rsid w:val="008E106D"/>
    <w:rsid w:val="008E30AE"/>
    <w:rsid w:val="008E5291"/>
    <w:rsid w:val="008E69CF"/>
    <w:rsid w:val="008E6C3F"/>
    <w:rsid w:val="008E6CF5"/>
    <w:rsid w:val="008E7055"/>
    <w:rsid w:val="008F04F6"/>
    <w:rsid w:val="008F10CC"/>
    <w:rsid w:val="008F32ED"/>
    <w:rsid w:val="008F394C"/>
    <w:rsid w:val="008F4F4A"/>
    <w:rsid w:val="008F5207"/>
    <w:rsid w:val="008F6C69"/>
    <w:rsid w:val="009006F1"/>
    <w:rsid w:val="00900862"/>
    <w:rsid w:val="00901D4E"/>
    <w:rsid w:val="00911A7C"/>
    <w:rsid w:val="009124D8"/>
    <w:rsid w:val="00912E41"/>
    <w:rsid w:val="009133C9"/>
    <w:rsid w:val="00914B7F"/>
    <w:rsid w:val="00915259"/>
    <w:rsid w:val="00917579"/>
    <w:rsid w:val="00917FA8"/>
    <w:rsid w:val="00921BD5"/>
    <w:rsid w:val="009223BB"/>
    <w:rsid w:val="009235D3"/>
    <w:rsid w:val="00923678"/>
    <w:rsid w:val="009254C9"/>
    <w:rsid w:val="00925619"/>
    <w:rsid w:val="00925D6C"/>
    <w:rsid w:val="009265F3"/>
    <w:rsid w:val="0093085F"/>
    <w:rsid w:val="00931C8A"/>
    <w:rsid w:val="00933183"/>
    <w:rsid w:val="009347C7"/>
    <w:rsid w:val="00935A0D"/>
    <w:rsid w:val="00935E9A"/>
    <w:rsid w:val="00936559"/>
    <w:rsid w:val="00940313"/>
    <w:rsid w:val="00940E2E"/>
    <w:rsid w:val="00941210"/>
    <w:rsid w:val="00941A3B"/>
    <w:rsid w:val="00942715"/>
    <w:rsid w:val="00943DE3"/>
    <w:rsid w:val="00945881"/>
    <w:rsid w:val="0094668F"/>
    <w:rsid w:val="00953568"/>
    <w:rsid w:val="00954314"/>
    <w:rsid w:val="009555DD"/>
    <w:rsid w:val="00955B88"/>
    <w:rsid w:val="00955C90"/>
    <w:rsid w:val="00956CA6"/>
    <w:rsid w:val="00956E4E"/>
    <w:rsid w:val="0095771E"/>
    <w:rsid w:val="009602D0"/>
    <w:rsid w:val="0096043B"/>
    <w:rsid w:val="009610E2"/>
    <w:rsid w:val="009653EC"/>
    <w:rsid w:val="00967167"/>
    <w:rsid w:val="00967A58"/>
    <w:rsid w:val="009702D6"/>
    <w:rsid w:val="00970E5D"/>
    <w:rsid w:val="00971139"/>
    <w:rsid w:val="009714BF"/>
    <w:rsid w:val="009738A6"/>
    <w:rsid w:val="0097391C"/>
    <w:rsid w:val="00974BCA"/>
    <w:rsid w:val="009759A7"/>
    <w:rsid w:val="00975A07"/>
    <w:rsid w:val="00975D13"/>
    <w:rsid w:val="0097676B"/>
    <w:rsid w:val="00976F1E"/>
    <w:rsid w:val="00977C1F"/>
    <w:rsid w:val="00980706"/>
    <w:rsid w:val="00982029"/>
    <w:rsid w:val="00982AFA"/>
    <w:rsid w:val="00982C90"/>
    <w:rsid w:val="00982FD7"/>
    <w:rsid w:val="00983768"/>
    <w:rsid w:val="00983F26"/>
    <w:rsid w:val="00984B66"/>
    <w:rsid w:val="00987918"/>
    <w:rsid w:val="00987999"/>
    <w:rsid w:val="00991EB1"/>
    <w:rsid w:val="00993D25"/>
    <w:rsid w:val="009946CE"/>
    <w:rsid w:val="0099493A"/>
    <w:rsid w:val="009969C7"/>
    <w:rsid w:val="009A00FE"/>
    <w:rsid w:val="009A00FF"/>
    <w:rsid w:val="009A2408"/>
    <w:rsid w:val="009A31A2"/>
    <w:rsid w:val="009A363D"/>
    <w:rsid w:val="009A460A"/>
    <w:rsid w:val="009A5D91"/>
    <w:rsid w:val="009A788A"/>
    <w:rsid w:val="009B056E"/>
    <w:rsid w:val="009B0759"/>
    <w:rsid w:val="009B31D4"/>
    <w:rsid w:val="009B4522"/>
    <w:rsid w:val="009B5317"/>
    <w:rsid w:val="009B54E6"/>
    <w:rsid w:val="009B5EBA"/>
    <w:rsid w:val="009B5EC9"/>
    <w:rsid w:val="009B6933"/>
    <w:rsid w:val="009C1DFB"/>
    <w:rsid w:val="009C22AD"/>
    <w:rsid w:val="009C2FEF"/>
    <w:rsid w:val="009C3CFD"/>
    <w:rsid w:val="009C43CE"/>
    <w:rsid w:val="009C4435"/>
    <w:rsid w:val="009C466E"/>
    <w:rsid w:val="009C55BD"/>
    <w:rsid w:val="009C6102"/>
    <w:rsid w:val="009C6BE1"/>
    <w:rsid w:val="009D418D"/>
    <w:rsid w:val="009D54CE"/>
    <w:rsid w:val="009D5B38"/>
    <w:rsid w:val="009D6E23"/>
    <w:rsid w:val="009D6EC6"/>
    <w:rsid w:val="009D7253"/>
    <w:rsid w:val="009D7A16"/>
    <w:rsid w:val="009E096D"/>
    <w:rsid w:val="009E14EA"/>
    <w:rsid w:val="009E23A4"/>
    <w:rsid w:val="009E39DF"/>
    <w:rsid w:val="009E3CA0"/>
    <w:rsid w:val="009E48B5"/>
    <w:rsid w:val="009E4BF7"/>
    <w:rsid w:val="009E537D"/>
    <w:rsid w:val="009E62C7"/>
    <w:rsid w:val="009E79D9"/>
    <w:rsid w:val="009F1AC2"/>
    <w:rsid w:val="009F1D9F"/>
    <w:rsid w:val="009F1DBA"/>
    <w:rsid w:val="009F25F9"/>
    <w:rsid w:val="009F44BC"/>
    <w:rsid w:val="009F6203"/>
    <w:rsid w:val="009F734B"/>
    <w:rsid w:val="009F767F"/>
    <w:rsid w:val="009F7804"/>
    <w:rsid w:val="00A0125B"/>
    <w:rsid w:val="00A014A1"/>
    <w:rsid w:val="00A021F0"/>
    <w:rsid w:val="00A025B7"/>
    <w:rsid w:val="00A02C99"/>
    <w:rsid w:val="00A05A08"/>
    <w:rsid w:val="00A07542"/>
    <w:rsid w:val="00A07985"/>
    <w:rsid w:val="00A10BFC"/>
    <w:rsid w:val="00A11ABE"/>
    <w:rsid w:val="00A1256C"/>
    <w:rsid w:val="00A140A3"/>
    <w:rsid w:val="00A15887"/>
    <w:rsid w:val="00A17AE5"/>
    <w:rsid w:val="00A17B57"/>
    <w:rsid w:val="00A2400F"/>
    <w:rsid w:val="00A24330"/>
    <w:rsid w:val="00A259A7"/>
    <w:rsid w:val="00A30B0D"/>
    <w:rsid w:val="00A329B9"/>
    <w:rsid w:val="00A33D99"/>
    <w:rsid w:val="00A344F7"/>
    <w:rsid w:val="00A3504A"/>
    <w:rsid w:val="00A36D6F"/>
    <w:rsid w:val="00A37FC9"/>
    <w:rsid w:val="00A433B4"/>
    <w:rsid w:val="00A441D9"/>
    <w:rsid w:val="00A444FD"/>
    <w:rsid w:val="00A44EDD"/>
    <w:rsid w:val="00A454F1"/>
    <w:rsid w:val="00A500A7"/>
    <w:rsid w:val="00A50CAD"/>
    <w:rsid w:val="00A54B02"/>
    <w:rsid w:val="00A5549C"/>
    <w:rsid w:val="00A558A9"/>
    <w:rsid w:val="00A566A3"/>
    <w:rsid w:val="00A569B5"/>
    <w:rsid w:val="00A570B2"/>
    <w:rsid w:val="00A57496"/>
    <w:rsid w:val="00A577ED"/>
    <w:rsid w:val="00A57B9A"/>
    <w:rsid w:val="00A61C37"/>
    <w:rsid w:val="00A61E57"/>
    <w:rsid w:val="00A659A9"/>
    <w:rsid w:val="00A65E5C"/>
    <w:rsid w:val="00A6621A"/>
    <w:rsid w:val="00A66FDB"/>
    <w:rsid w:val="00A67D66"/>
    <w:rsid w:val="00A67F52"/>
    <w:rsid w:val="00A701E6"/>
    <w:rsid w:val="00A7268A"/>
    <w:rsid w:val="00A732A5"/>
    <w:rsid w:val="00A7560C"/>
    <w:rsid w:val="00A75ABC"/>
    <w:rsid w:val="00A75E8A"/>
    <w:rsid w:val="00A7738D"/>
    <w:rsid w:val="00A80B5B"/>
    <w:rsid w:val="00A828E5"/>
    <w:rsid w:val="00A836EF"/>
    <w:rsid w:val="00A83745"/>
    <w:rsid w:val="00A846A0"/>
    <w:rsid w:val="00A84EEE"/>
    <w:rsid w:val="00A912D3"/>
    <w:rsid w:val="00A914D2"/>
    <w:rsid w:val="00A914DB"/>
    <w:rsid w:val="00A934CB"/>
    <w:rsid w:val="00A9405D"/>
    <w:rsid w:val="00A95B53"/>
    <w:rsid w:val="00A95DB7"/>
    <w:rsid w:val="00AA0254"/>
    <w:rsid w:val="00AA0889"/>
    <w:rsid w:val="00AA088F"/>
    <w:rsid w:val="00AA0D01"/>
    <w:rsid w:val="00AA12D0"/>
    <w:rsid w:val="00AA1334"/>
    <w:rsid w:val="00AA354A"/>
    <w:rsid w:val="00AA396B"/>
    <w:rsid w:val="00AA4806"/>
    <w:rsid w:val="00AA4CEB"/>
    <w:rsid w:val="00AA5C95"/>
    <w:rsid w:val="00AA608D"/>
    <w:rsid w:val="00AA77B4"/>
    <w:rsid w:val="00AB131A"/>
    <w:rsid w:val="00AB2045"/>
    <w:rsid w:val="00AB27D7"/>
    <w:rsid w:val="00AB3F68"/>
    <w:rsid w:val="00AB42A8"/>
    <w:rsid w:val="00AB4E2E"/>
    <w:rsid w:val="00AB6018"/>
    <w:rsid w:val="00AB7A00"/>
    <w:rsid w:val="00AC36F2"/>
    <w:rsid w:val="00AC38E6"/>
    <w:rsid w:val="00AC3EB5"/>
    <w:rsid w:val="00AC4FE4"/>
    <w:rsid w:val="00AD0417"/>
    <w:rsid w:val="00AD109B"/>
    <w:rsid w:val="00AD2CC1"/>
    <w:rsid w:val="00AD3898"/>
    <w:rsid w:val="00AD421E"/>
    <w:rsid w:val="00AD42C0"/>
    <w:rsid w:val="00AD5A1A"/>
    <w:rsid w:val="00AD60B5"/>
    <w:rsid w:val="00AD6141"/>
    <w:rsid w:val="00AD650E"/>
    <w:rsid w:val="00AE0637"/>
    <w:rsid w:val="00AE2989"/>
    <w:rsid w:val="00AE2B11"/>
    <w:rsid w:val="00AE2B3A"/>
    <w:rsid w:val="00AE4388"/>
    <w:rsid w:val="00AE4878"/>
    <w:rsid w:val="00AE6FB5"/>
    <w:rsid w:val="00AE72C7"/>
    <w:rsid w:val="00AE774F"/>
    <w:rsid w:val="00AF2AAB"/>
    <w:rsid w:val="00AF4EFD"/>
    <w:rsid w:val="00AF5188"/>
    <w:rsid w:val="00AF56CD"/>
    <w:rsid w:val="00AF5DB4"/>
    <w:rsid w:val="00AF69C2"/>
    <w:rsid w:val="00B005CD"/>
    <w:rsid w:val="00B01FF6"/>
    <w:rsid w:val="00B03990"/>
    <w:rsid w:val="00B04FFF"/>
    <w:rsid w:val="00B072E7"/>
    <w:rsid w:val="00B07BD8"/>
    <w:rsid w:val="00B121FB"/>
    <w:rsid w:val="00B135FA"/>
    <w:rsid w:val="00B13FF5"/>
    <w:rsid w:val="00B153C1"/>
    <w:rsid w:val="00B15C88"/>
    <w:rsid w:val="00B178D8"/>
    <w:rsid w:val="00B17BEA"/>
    <w:rsid w:val="00B219DB"/>
    <w:rsid w:val="00B232DD"/>
    <w:rsid w:val="00B24E3E"/>
    <w:rsid w:val="00B25BB0"/>
    <w:rsid w:val="00B26790"/>
    <w:rsid w:val="00B2688F"/>
    <w:rsid w:val="00B30E4F"/>
    <w:rsid w:val="00B31207"/>
    <w:rsid w:val="00B31C4A"/>
    <w:rsid w:val="00B329C6"/>
    <w:rsid w:val="00B33B43"/>
    <w:rsid w:val="00B371A0"/>
    <w:rsid w:val="00B37546"/>
    <w:rsid w:val="00B37A23"/>
    <w:rsid w:val="00B37E13"/>
    <w:rsid w:val="00B406AE"/>
    <w:rsid w:val="00B41187"/>
    <w:rsid w:val="00B41658"/>
    <w:rsid w:val="00B417AF"/>
    <w:rsid w:val="00B418CC"/>
    <w:rsid w:val="00B4303A"/>
    <w:rsid w:val="00B43E2D"/>
    <w:rsid w:val="00B4408A"/>
    <w:rsid w:val="00B46F02"/>
    <w:rsid w:val="00B4727E"/>
    <w:rsid w:val="00B515E7"/>
    <w:rsid w:val="00B531B1"/>
    <w:rsid w:val="00B53634"/>
    <w:rsid w:val="00B548FA"/>
    <w:rsid w:val="00B54F1C"/>
    <w:rsid w:val="00B55B6E"/>
    <w:rsid w:val="00B5777F"/>
    <w:rsid w:val="00B6006E"/>
    <w:rsid w:val="00B60406"/>
    <w:rsid w:val="00B613E2"/>
    <w:rsid w:val="00B61630"/>
    <w:rsid w:val="00B62424"/>
    <w:rsid w:val="00B64F79"/>
    <w:rsid w:val="00B66594"/>
    <w:rsid w:val="00B66BD1"/>
    <w:rsid w:val="00B71E89"/>
    <w:rsid w:val="00B727D1"/>
    <w:rsid w:val="00B72B85"/>
    <w:rsid w:val="00B7399B"/>
    <w:rsid w:val="00B75338"/>
    <w:rsid w:val="00B83342"/>
    <w:rsid w:val="00B83481"/>
    <w:rsid w:val="00B83E41"/>
    <w:rsid w:val="00B83F58"/>
    <w:rsid w:val="00B84CE9"/>
    <w:rsid w:val="00B84D8A"/>
    <w:rsid w:val="00B855F0"/>
    <w:rsid w:val="00B85F60"/>
    <w:rsid w:val="00B86543"/>
    <w:rsid w:val="00B92051"/>
    <w:rsid w:val="00B92AC5"/>
    <w:rsid w:val="00B93F40"/>
    <w:rsid w:val="00B955DF"/>
    <w:rsid w:val="00B95B43"/>
    <w:rsid w:val="00B973CF"/>
    <w:rsid w:val="00BA1973"/>
    <w:rsid w:val="00BA2721"/>
    <w:rsid w:val="00BA3D34"/>
    <w:rsid w:val="00BA5594"/>
    <w:rsid w:val="00BB209A"/>
    <w:rsid w:val="00BB20BF"/>
    <w:rsid w:val="00BB3F71"/>
    <w:rsid w:val="00BB48E7"/>
    <w:rsid w:val="00BB5981"/>
    <w:rsid w:val="00BB5D5D"/>
    <w:rsid w:val="00BB70BB"/>
    <w:rsid w:val="00BB7CA2"/>
    <w:rsid w:val="00BB7DC4"/>
    <w:rsid w:val="00BC0BF3"/>
    <w:rsid w:val="00BC199F"/>
    <w:rsid w:val="00BC3A2B"/>
    <w:rsid w:val="00BC4354"/>
    <w:rsid w:val="00BC638A"/>
    <w:rsid w:val="00BC68D3"/>
    <w:rsid w:val="00BD0E98"/>
    <w:rsid w:val="00BD2D3D"/>
    <w:rsid w:val="00BD2FD3"/>
    <w:rsid w:val="00BD3DB5"/>
    <w:rsid w:val="00BD4628"/>
    <w:rsid w:val="00BD4F57"/>
    <w:rsid w:val="00BD70A3"/>
    <w:rsid w:val="00BE496B"/>
    <w:rsid w:val="00BE63D9"/>
    <w:rsid w:val="00BE6929"/>
    <w:rsid w:val="00BE69F8"/>
    <w:rsid w:val="00BE7A3F"/>
    <w:rsid w:val="00BF0563"/>
    <w:rsid w:val="00BF1730"/>
    <w:rsid w:val="00BF28FE"/>
    <w:rsid w:val="00BF299A"/>
    <w:rsid w:val="00BF528E"/>
    <w:rsid w:val="00C009FD"/>
    <w:rsid w:val="00C02CA1"/>
    <w:rsid w:val="00C03DA3"/>
    <w:rsid w:val="00C04730"/>
    <w:rsid w:val="00C04E10"/>
    <w:rsid w:val="00C05079"/>
    <w:rsid w:val="00C06728"/>
    <w:rsid w:val="00C06CA8"/>
    <w:rsid w:val="00C07828"/>
    <w:rsid w:val="00C115D1"/>
    <w:rsid w:val="00C12416"/>
    <w:rsid w:val="00C12C82"/>
    <w:rsid w:val="00C158B8"/>
    <w:rsid w:val="00C1590F"/>
    <w:rsid w:val="00C1702C"/>
    <w:rsid w:val="00C21AD9"/>
    <w:rsid w:val="00C23A5C"/>
    <w:rsid w:val="00C26FBC"/>
    <w:rsid w:val="00C273F6"/>
    <w:rsid w:val="00C33B42"/>
    <w:rsid w:val="00C34FE9"/>
    <w:rsid w:val="00C353ED"/>
    <w:rsid w:val="00C35E62"/>
    <w:rsid w:val="00C377CD"/>
    <w:rsid w:val="00C37B6C"/>
    <w:rsid w:val="00C414B8"/>
    <w:rsid w:val="00C43616"/>
    <w:rsid w:val="00C44AF7"/>
    <w:rsid w:val="00C46C6C"/>
    <w:rsid w:val="00C513C9"/>
    <w:rsid w:val="00C518A6"/>
    <w:rsid w:val="00C518F2"/>
    <w:rsid w:val="00C52102"/>
    <w:rsid w:val="00C52D8C"/>
    <w:rsid w:val="00C53004"/>
    <w:rsid w:val="00C53EA3"/>
    <w:rsid w:val="00C546E6"/>
    <w:rsid w:val="00C57CA2"/>
    <w:rsid w:val="00C63D98"/>
    <w:rsid w:val="00C64EF4"/>
    <w:rsid w:val="00C65059"/>
    <w:rsid w:val="00C663FB"/>
    <w:rsid w:val="00C66A25"/>
    <w:rsid w:val="00C67606"/>
    <w:rsid w:val="00C72FDE"/>
    <w:rsid w:val="00C7439D"/>
    <w:rsid w:val="00C747E5"/>
    <w:rsid w:val="00C75AAA"/>
    <w:rsid w:val="00C77969"/>
    <w:rsid w:val="00C81834"/>
    <w:rsid w:val="00C81BCD"/>
    <w:rsid w:val="00C82D57"/>
    <w:rsid w:val="00C861A7"/>
    <w:rsid w:val="00C90D2B"/>
    <w:rsid w:val="00C93F6A"/>
    <w:rsid w:val="00C9487A"/>
    <w:rsid w:val="00C967A9"/>
    <w:rsid w:val="00C9691D"/>
    <w:rsid w:val="00C97D75"/>
    <w:rsid w:val="00C97DD6"/>
    <w:rsid w:val="00CA04F6"/>
    <w:rsid w:val="00CA39B1"/>
    <w:rsid w:val="00CA5128"/>
    <w:rsid w:val="00CA688F"/>
    <w:rsid w:val="00CA6BC1"/>
    <w:rsid w:val="00CA6FE7"/>
    <w:rsid w:val="00CA7BD2"/>
    <w:rsid w:val="00CB2EFC"/>
    <w:rsid w:val="00CB3D1E"/>
    <w:rsid w:val="00CB4C1A"/>
    <w:rsid w:val="00CB5CC9"/>
    <w:rsid w:val="00CB62A5"/>
    <w:rsid w:val="00CB6BA1"/>
    <w:rsid w:val="00CB7065"/>
    <w:rsid w:val="00CB796D"/>
    <w:rsid w:val="00CC2CB0"/>
    <w:rsid w:val="00CC3984"/>
    <w:rsid w:val="00CC4162"/>
    <w:rsid w:val="00CC42C6"/>
    <w:rsid w:val="00CC45B7"/>
    <w:rsid w:val="00CC719A"/>
    <w:rsid w:val="00CC7FE9"/>
    <w:rsid w:val="00CD05B9"/>
    <w:rsid w:val="00CD14C0"/>
    <w:rsid w:val="00CD2BC9"/>
    <w:rsid w:val="00CD376C"/>
    <w:rsid w:val="00CD37F5"/>
    <w:rsid w:val="00CD588B"/>
    <w:rsid w:val="00CD67C2"/>
    <w:rsid w:val="00CD6C1D"/>
    <w:rsid w:val="00CD6C1F"/>
    <w:rsid w:val="00CE0CB3"/>
    <w:rsid w:val="00CE1DDF"/>
    <w:rsid w:val="00CE301C"/>
    <w:rsid w:val="00CE33CC"/>
    <w:rsid w:val="00CE3BB4"/>
    <w:rsid w:val="00CE695B"/>
    <w:rsid w:val="00CF46ED"/>
    <w:rsid w:val="00CF4EA5"/>
    <w:rsid w:val="00CF51D2"/>
    <w:rsid w:val="00CF609D"/>
    <w:rsid w:val="00CF756F"/>
    <w:rsid w:val="00D031C9"/>
    <w:rsid w:val="00D042C2"/>
    <w:rsid w:val="00D05427"/>
    <w:rsid w:val="00D05572"/>
    <w:rsid w:val="00D07080"/>
    <w:rsid w:val="00D1087C"/>
    <w:rsid w:val="00D118CE"/>
    <w:rsid w:val="00D11C94"/>
    <w:rsid w:val="00D11F2A"/>
    <w:rsid w:val="00D13780"/>
    <w:rsid w:val="00D13A52"/>
    <w:rsid w:val="00D14AD9"/>
    <w:rsid w:val="00D153FE"/>
    <w:rsid w:val="00D165A1"/>
    <w:rsid w:val="00D17C7D"/>
    <w:rsid w:val="00D23898"/>
    <w:rsid w:val="00D239F2"/>
    <w:rsid w:val="00D2472E"/>
    <w:rsid w:val="00D25863"/>
    <w:rsid w:val="00D30B76"/>
    <w:rsid w:val="00D313AC"/>
    <w:rsid w:val="00D32FB8"/>
    <w:rsid w:val="00D338DC"/>
    <w:rsid w:val="00D3408D"/>
    <w:rsid w:val="00D34162"/>
    <w:rsid w:val="00D3530B"/>
    <w:rsid w:val="00D3537A"/>
    <w:rsid w:val="00D357EE"/>
    <w:rsid w:val="00D36AEF"/>
    <w:rsid w:val="00D423DD"/>
    <w:rsid w:val="00D43A07"/>
    <w:rsid w:val="00D443DD"/>
    <w:rsid w:val="00D4462C"/>
    <w:rsid w:val="00D45197"/>
    <w:rsid w:val="00D454E4"/>
    <w:rsid w:val="00D458A5"/>
    <w:rsid w:val="00D5065A"/>
    <w:rsid w:val="00D51FAB"/>
    <w:rsid w:val="00D5270C"/>
    <w:rsid w:val="00D537B5"/>
    <w:rsid w:val="00D55560"/>
    <w:rsid w:val="00D555DB"/>
    <w:rsid w:val="00D55C44"/>
    <w:rsid w:val="00D56A6F"/>
    <w:rsid w:val="00D57C5F"/>
    <w:rsid w:val="00D57FB3"/>
    <w:rsid w:val="00D60722"/>
    <w:rsid w:val="00D61569"/>
    <w:rsid w:val="00D63169"/>
    <w:rsid w:val="00D7213D"/>
    <w:rsid w:val="00D7224F"/>
    <w:rsid w:val="00D72D61"/>
    <w:rsid w:val="00D73CE4"/>
    <w:rsid w:val="00D7519A"/>
    <w:rsid w:val="00D760E1"/>
    <w:rsid w:val="00D77A25"/>
    <w:rsid w:val="00D80260"/>
    <w:rsid w:val="00D80AF9"/>
    <w:rsid w:val="00D8197D"/>
    <w:rsid w:val="00D92CE7"/>
    <w:rsid w:val="00D9313C"/>
    <w:rsid w:val="00D96673"/>
    <w:rsid w:val="00DA16E4"/>
    <w:rsid w:val="00DA171C"/>
    <w:rsid w:val="00DA1AAF"/>
    <w:rsid w:val="00DA251A"/>
    <w:rsid w:val="00DA406B"/>
    <w:rsid w:val="00DA4C68"/>
    <w:rsid w:val="00DA64C9"/>
    <w:rsid w:val="00DA7C8B"/>
    <w:rsid w:val="00DB1047"/>
    <w:rsid w:val="00DB18B3"/>
    <w:rsid w:val="00DB1DFD"/>
    <w:rsid w:val="00DB264D"/>
    <w:rsid w:val="00DB2E9B"/>
    <w:rsid w:val="00DB2F82"/>
    <w:rsid w:val="00DB5826"/>
    <w:rsid w:val="00DB6251"/>
    <w:rsid w:val="00DB68EA"/>
    <w:rsid w:val="00DB6DF0"/>
    <w:rsid w:val="00DB7754"/>
    <w:rsid w:val="00DC1FA2"/>
    <w:rsid w:val="00DC418D"/>
    <w:rsid w:val="00DC43EE"/>
    <w:rsid w:val="00DC5ACD"/>
    <w:rsid w:val="00DC5B7C"/>
    <w:rsid w:val="00DC6827"/>
    <w:rsid w:val="00DC719A"/>
    <w:rsid w:val="00DC7276"/>
    <w:rsid w:val="00DD2D04"/>
    <w:rsid w:val="00DD4B3D"/>
    <w:rsid w:val="00DD6B4D"/>
    <w:rsid w:val="00DD7B28"/>
    <w:rsid w:val="00DD7FDC"/>
    <w:rsid w:val="00DE053F"/>
    <w:rsid w:val="00DE1ECF"/>
    <w:rsid w:val="00DE48D5"/>
    <w:rsid w:val="00DE4A87"/>
    <w:rsid w:val="00DE5D08"/>
    <w:rsid w:val="00DE5EBC"/>
    <w:rsid w:val="00DE69E4"/>
    <w:rsid w:val="00DE6A8C"/>
    <w:rsid w:val="00DE7E65"/>
    <w:rsid w:val="00DF0F79"/>
    <w:rsid w:val="00DF2D66"/>
    <w:rsid w:val="00DF4538"/>
    <w:rsid w:val="00DF4853"/>
    <w:rsid w:val="00DF4D6C"/>
    <w:rsid w:val="00DF6677"/>
    <w:rsid w:val="00DF6A19"/>
    <w:rsid w:val="00E0033E"/>
    <w:rsid w:val="00E0151A"/>
    <w:rsid w:val="00E016ED"/>
    <w:rsid w:val="00E03697"/>
    <w:rsid w:val="00E04413"/>
    <w:rsid w:val="00E04A76"/>
    <w:rsid w:val="00E05471"/>
    <w:rsid w:val="00E0645B"/>
    <w:rsid w:val="00E0690B"/>
    <w:rsid w:val="00E07450"/>
    <w:rsid w:val="00E07E31"/>
    <w:rsid w:val="00E100C5"/>
    <w:rsid w:val="00E1380C"/>
    <w:rsid w:val="00E148C6"/>
    <w:rsid w:val="00E15C16"/>
    <w:rsid w:val="00E15D6C"/>
    <w:rsid w:val="00E16153"/>
    <w:rsid w:val="00E20669"/>
    <w:rsid w:val="00E22816"/>
    <w:rsid w:val="00E22D2C"/>
    <w:rsid w:val="00E22D8C"/>
    <w:rsid w:val="00E2330F"/>
    <w:rsid w:val="00E24C7C"/>
    <w:rsid w:val="00E24D30"/>
    <w:rsid w:val="00E251A4"/>
    <w:rsid w:val="00E27209"/>
    <w:rsid w:val="00E2764B"/>
    <w:rsid w:val="00E27840"/>
    <w:rsid w:val="00E304B4"/>
    <w:rsid w:val="00E31A93"/>
    <w:rsid w:val="00E33B69"/>
    <w:rsid w:val="00E347BE"/>
    <w:rsid w:val="00E3592C"/>
    <w:rsid w:val="00E43C4E"/>
    <w:rsid w:val="00E455AA"/>
    <w:rsid w:val="00E45CE9"/>
    <w:rsid w:val="00E46639"/>
    <w:rsid w:val="00E5029C"/>
    <w:rsid w:val="00E5057E"/>
    <w:rsid w:val="00E5226B"/>
    <w:rsid w:val="00E5277C"/>
    <w:rsid w:val="00E553FF"/>
    <w:rsid w:val="00E55F6A"/>
    <w:rsid w:val="00E571B4"/>
    <w:rsid w:val="00E572AA"/>
    <w:rsid w:val="00E618B2"/>
    <w:rsid w:val="00E63042"/>
    <w:rsid w:val="00E63C3F"/>
    <w:rsid w:val="00E64118"/>
    <w:rsid w:val="00E64120"/>
    <w:rsid w:val="00E70629"/>
    <w:rsid w:val="00E70C0C"/>
    <w:rsid w:val="00E7189E"/>
    <w:rsid w:val="00E728AB"/>
    <w:rsid w:val="00E74789"/>
    <w:rsid w:val="00E75097"/>
    <w:rsid w:val="00E774C8"/>
    <w:rsid w:val="00E775E1"/>
    <w:rsid w:val="00E77628"/>
    <w:rsid w:val="00E7779E"/>
    <w:rsid w:val="00E77C03"/>
    <w:rsid w:val="00E8031C"/>
    <w:rsid w:val="00E80AA2"/>
    <w:rsid w:val="00E80E76"/>
    <w:rsid w:val="00E80F72"/>
    <w:rsid w:val="00E81745"/>
    <w:rsid w:val="00E817CC"/>
    <w:rsid w:val="00E81E68"/>
    <w:rsid w:val="00E82957"/>
    <w:rsid w:val="00E84B36"/>
    <w:rsid w:val="00E85623"/>
    <w:rsid w:val="00E85F38"/>
    <w:rsid w:val="00E867F9"/>
    <w:rsid w:val="00E87423"/>
    <w:rsid w:val="00E912BF"/>
    <w:rsid w:val="00E91C17"/>
    <w:rsid w:val="00E920A6"/>
    <w:rsid w:val="00E927F9"/>
    <w:rsid w:val="00E92F28"/>
    <w:rsid w:val="00E93BC2"/>
    <w:rsid w:val="00E95D78"/>
    <w:rsid w:val="00E97191"/>
    <w:rsid w:val="00EA1622"/>
    <w:rsid w:val="00EA1D7F"/>
    <w:rsid w:val="00EA2E43"/>
    <w:rsid w:val="00EA46A9"/>
    <w:rsid w:val="00EA4B53"/>
    <w:rsid w:val="00EA55F5"/>
    <w:rsid w:val="00EA5C3F"/>
    <w:rsid w:val="00EA5FDE"/>
    <w:rsid w:val="00EA7E53"/>
    <w:rsid w:val="00EB1098"/>
    <w:rsid w:val="00EB14B8"/>
    <w:rsid w:val="00EB400D"/>
    <w:rsid w:val="00EB64E2"/>
    <w:rsid w:val="00EC08E4"/>
    <w:rsid w:val="00EC0EFC"/>
    <w:rsid w:val="00EC1062"/>
    <w:rsid w:val="00EC3061"/>
    <w:rsid w:val="00EC4496"/>
    <w:rsid w:val="00EC4F36"/>
    <w:rsid w:val="00EC5399"/>
    <w:rsid w:val="00EC62EB"/>
    <w:rsid w:val="00EC71EF"/>
    <w:rsid w:val="00EC78CA"/>
    <w:rsid w:val="00EC7C0E"/>
    <w:rsid w:val="00ED1303"/>
    <w:rsid w:val="00ED1727"/>
    <w:rsid w:val="00ED1C64"/>
    <w:rsid w:val="00ED1E13"/>
    <w:rsid w:val="00ED4299"/>
    <w:rsid w:val="00ED4713"/>
    <w:rsid w:val="00ED55BB"/>
    <w:rsid w:val="00ED63BC"/>
    <w:rsid w:val="00ED6D13"/>
    <w:rsid w:val="00EE1495"/>
    <w:rsid w:val="00EE3126"/>
    <w:rsid w:val="00EE33C7"/>
    <w:rsid w:val="00EE3557"/>
    <w:rsid w:val="00EE390E"/>
    <w:rsid w:val="00EE3E10"/>
    <w:rsid w:val="00EE53A9"/>
    <w:rsid w:val="00EE6467"/>
    <w:rsid w:val="00EE702E"/>
    <w:rsid w:val="00EF0366"/>
    <w:rsid w:val="00EF05B6"/>
    <w:rsid w:val="00EF187D"/>
    <w:rsid w:val="00EF3A6E"/>
    <w:rsid w:val="00EF4B00"/>
    <w:rsid w:val="00EF4DEC"/>
    <w:rsid w:val="00EF6C3D"/>
    <w:rsid w:val="00F01463"/>
    <w:rsid w:val="00F027A9"/>
    <w:rsid w:val="00F02DAD"/>
    <w:rsid w:val="00F03983"/>
    <w:rsid w:val="00F064CB"/>
    <w:rsid w:val="00F07821"/>
    <w:rsid w:val="00F122E0"/>
    <w:rsid w:val="00F1234D"/>
    <w:rsid w:val="00F14984"/>
    <w:rsid w:val="00F155E2"/>
    <w:rsid w:val="00F160A3"/>
    <w:rsid w:val="00F160F1"/>
    <w:rsid w:val="00F20F1E"/>
    <w:rsid w:val="00F22165"/>
    <w:rsid w:val="00F22369"/>
    <w:rsid w:val="00F226CE"/>
    <w:rsid w:val="00F231FA"/>
    <w:rsid w:val="00F233D2"/>
    <w:rsid w:val="00F23A9F"/>
    <w:rsid w:val="00F23FE9"/>
    <w:rsid w:val="00F25BA3"/>
    <w:rsid w:val="00F25F03"/>
    <w:rsid w:val="00F2616F"/>
    <w:rsid w:val="00F2627C"/>
    <w:rsid w:val="00F33D4F"/>
    <w:rsid w:val="00F3493F"/>
    <w:rsid w:val="00F36833"/>
    <w:rsid w:val="00F37120"/>
    <w:rsid w:val="00F379FE"/>
    <w:rsid w:val="00F41F3B"/>
    <w:rsid w:val="00F439BF"/>
    <w:rsid w:val="00F453BF"/>
    <w:rsid w:val="00F453E5"/>
    <w:rsid w:val="00F474AC"/>
    <w:rsid w:val="00F475DA"/>
    <w:rsid w:val="00F50E32"/>
    <w:rsid w:val="00F51D20"/>
    <w:rsid w:val="00F52A1E"/>
    <w:rsid w:val="00F5363D"/>
    <w:rsid w:val="00F53B85"/>
    <w:rsid w:val="00F545B9"/>
    <w:rsid w:val="00F54B07"/>
    <w:rsid w:val="00F557E9"/>
    <w:rsid w:val="00F56986"/>
    <w:rsid w:val="00F61929"/>
    <w:rsid w:val="00F625FE"/>
    <w:rsid w:val="00F658D6"/>
    <w:rsid w:val="00F65BC5"/>
    <w:rsid w:val="00F76052"/>
    <w:rsid w:val="00F80812"/>
    <w:rsid w:val="00F81B6A"/>
    <w:rsid w:val="00F82C32"/>
    <w:rsid w:val="00F83BE5"/>
    <w:rsid w:val="00F83E12"/>
    <w:rsid w:val="00F8523B"/>
    <w:rsid w:val="00F86158"/>
    <w:rsid w:val="00F869DC"/>
    <w:rsid w:val="00F90E28"/>
    <w:rsid w:val="00F91435"/>
    <w:rsid w:val="00F9185D"/>
    <w:rsid w:val="00F94C73"/>
    <w:rsid w:val="00F966E9"/>
    <w:rsid w:val="00F96DB1"/>
    <w:rsid w:val="00FA008E"/>
    <w:rsid w:val="00FA10EE"/>
    <w:rsid w:val="00FA2214"/>
    <w:rsid w:val="00FA2654"/>
    <w:rsid w:val="00FA42D4"/>
    <w:rsid w:val="00FA5342"/>
    <w:rsid w:val="00FA7554"/>
    <w:rsid w:val="00FB179A"/>
    <w:rsid w:val="00FB2DD1"/>
    <w:rsid w:val="00FB4046"/>
    <w:rsid w:val="00FB480D"/>
    <w:rsid w:val="00FB4EED"/>
    <w:rsid w:val="00FB6353"/>
    <w:rsid w:val="00FB70A3"/>
    <w:rsid w:val="00FC08A2"/>
    <w:rsid w:val="00FC4CF4"/>
    <w:rsid w:val="00FC67C4"/>
    <w:rsid w:val="00FC7BA2"/>
    <w:rsid w:val="00FD063A"/>
    <w:rsid w:val="00FD0849"/>
    <w:rsid w:val="00FD0E43"/>
    <w:rsid w:val="00FD1C9A"/>
    <w:rsid w:val="00FD2884"/>
    <w:rsid w:val="00FD4906"/>
    <w:rsid w:val="00FD5982"/>
    <w:rsid w:val="00FD5AC9"/>
    <w:rsid w:val="00FD5CD0"/>
    <w:rsid w:val="00FD64C1"/>
    <w:rsid w:val="00FD7AA1"/>
    <w:rsid w:val="00FD7FA4"/>
    <w:rsid w:val="00FE0DDB"/>
    <w:rsid w:val="00FE45D8"/>
    <w:rsid w:val="00FE4673"/>
    <w:rsid w:val="00FE5BC4"/>
    <w:rsid w:val="00FE64F6"/>
    <w:rsid w:val="00FE7347"/>
    <w:rsid w:val="00FF2B7A"/>
    <w:rsid w:val="00FF31A4"/>
    <w:rsid w:val="00FF4103"/>
    <w:rsid w:val="00FF4572"/>
    <w:rsid w:val="00FF58E6"/>
    <w:rsid w:val="00FF6133"/>
    <w:rsid w:val="00FF73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3C7C2"/>
  <w15:chartTrackingRefBased/>
  <w15:docId w15:val="{EDD3D397-3572-4A87-B4BA-25E20F267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3A12"/>
    <w:rPr>
      <w:color w:val="0563C1" w:themeColor="hyperlink"/>
      <w:u w:val="single"/>
    </w:rPr>
  </w:style>
  <w:style w:type="character" w:styleId="UnresolvedMention">
    <w:name w:val="Unresolved Mention"/>
    <w:basedOn w:val="DefaultParagraphFont"/>
    <w:uiPriority w:val="99"/>
    <w:semiHidden/>
    <w:unhideWhenUsed/>
    <w:rsid w:val="00893A12"/>
    <w:rPr>
      <w:color w:val="605E5C"/>
      <w:shd w:val="clear" w:color="auto" w:fill="E1DFDD"/>
    </w:rPr>
  </w:style>
  <w:style w:type="paragraph" w:styleId="ListParagraph">
    <w:name w:val="List Paragraph"/>
    <w:basedOn w:val="Normal"/>
    <w:uiPriority w:val="34"/>
    <w:qFormat/>
    <w:rsid w:val="00E920A6"/>
    <w:pPr>
      <w:ind w:left="720"/>
      <w:contextualSpacing/>
    </w:pPr>
  </w:style>
  <w:style w:type="character" w:styleId="FollowedHyperlink">
    <w:name w:val="FollowedHyperlink"/>
    <w:basedOn w:val="DefaultParagraphFont"/>
    <w:uiPriority w:val="99"/>
    <w:semiHidden/>
    <w:unhideWhenUsed/>
    <w:rsid w:val="00D51FAB"/>
    <w:rPr>
      <w:color w:val="954F72" w:themeColor="followedHyperlink"/>
      <w:u w:val="single"/>
    </w:rPr>
  </w:style>
  <w:style w:type="paragraph" w:styleId="Header">
    <w:name w:val="header"/>
    <w:basedOn w:val="Normal"/>
    <w:link w:val="HeaderChar"/>
    <w:uiPriority w:val="99"/>
    <w:unhideWhenUsed/>
    <w:rsid w:val="00E95D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5D78"/>
  </w:style>
  <w:style w:type="paragraph" w:styleId="Footer">
    <w:name w:val="footer"/>
    <w:basedOn w:val="Normal"/>
    <w:link w:val="FooterChar"/>
    <w:uiPriority w:val="99"/>
    <w:unhideWhenUsed/>
    <w:rsid w:val="00E95D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5D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wb.gov.wales/curriculum-for-wales/introduction/" TargetMode="External"/><Relationship Id="rId18" Type="http://schemas.openxmlformats.org/officeDocument/2006/relationships/hyperlink" Target="https://www.google.com/search?source=hp&amp;ei=szBNXunFEK2h1fAP6cqY-AU&amp;q=Dan+stevens+learning+zones&amp;oq=Dan+stevens+learning+zones&amp;gs_l=psy-ab.3...2779.12022..12313...0.0..0.96.1738.27......0....1..gws-wiz.....8..0i362i308i154i357j0i131j0j0i10j0i22i10i30j0i333j33i160j33i22i29i30j33i10.bMmhHQGQxxQ&amp;ved=0ahUKEwip6-2i1d3nAhWtUBUIHWklBl8Q4dUDCAc&amp;uact=5" TargetMode="External"/><Relationship Id="rId3" Type="http://schemas.openxmlformats.org/officeDocument/2006/relationships/styles" Target="styles.xml"/><Relationship Id="rId21" Type="http://schemas.openxmlformats.org/officeDocument/2006/relationships/hyperlink" Target="https://www.youtube.com/watch?v=1-pIuLeWZDA" TargetMode="External"/><Relationship Id="rId7" Type="http://schemas.openxmlformats.org/officeDocument/2006/relationships/endnotes" Target="endnotes.xml"/><Relationship Id="rId12" Type="http://schemas.openxmlformats.org/officeDocument/2006/relationships/hyperlink" Target="https://researchschool.org.uk/huntington/blog/the-limits-of-lessons-observations-and-lesson-study" TargetMode="External"/><Relationship Id="rId17" Type="http://schemas.openxmlformats.org/officeDocument/2006/relationships/hyperlink" Target="https://search-proquest-com.ezproxy.uwtsd.ac.uk/docview/1115008860?accountid=130472"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eb-a-ebscohost-com.ezproxy.uwtsd.ac.uk/ehost/detail/detail?vid=7&amp;sid=1549e721-96d7-4fcd-89cb-78dd2b78da4d%40sessionmgr4006&amp;bdata=JnNpdGU9ZWhvc3QtbGl2ZQ%3d%3d" TargetMode="External"/><Relationship Id="rId20" Type="http://schemas.openxmlformats.org/officeDocument/2006/relationships/hyperlink" Target="http://hgoodin1.blogspot.com/2014/10/literature-review-comfort-zone-model-or.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ce.co.uk/blogpost/1761881/334589/5-key-strategies-for-stretch-and-challenge?hhSearchTerms=%22teacher+and+support%22&amp;term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eb-a-ebscohost-com.ezproxy.uwtsd.ac.uk/ehost/detail/detail?vid=2&amp;sid=0f87553b-04ec-4a1c-a6f7-28fe0d1919e6%40sessionmgr4008&amp;bdata=JnNpdGU9ZWhvc3QtbGl2ZQ%3d%3d" TargetMode="External"/><Relationship Id="rId23" Type="http://schemas.openxmlformats.org/officeDocument/2006/relationships/header" Target="header1.xml"/><Relationship Id="rId10" Type="http://schemas.openxmlformats.org/officeDocument/2006/relationships/hyperlink" Target="https://www.bera.ac.uk/wp-content/uploads/2018/06/BERA-Ethical-Guidelines-for-Educational-Research_4thEdn_2018.pdf?noredirect=1" TargetMode="External"/><Relationship Id="rId19" Type="http://schemas.openxmlformats.org/officeDocument/2006/relationships/hyperlink" Target="https://www.slideshare.net/chanbingruikenneth/the-learning-zone-mode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eb-a-ebscohost-com.ezproxy.uwtsd.ac.uk/ehost/pdfviewer/pdfviewer?vid=3&amp;sid=c6a2b008-e4c3-43a6-8527-0e874fd6fa6f%40sdc-v-sessmgr03" TargetMode="External"/><Relationship Id="rId22" Type="http://schemas.openxmlformats.org/officeDocument/2006/relationships/hyperlink" Target="https://books.google.co.uk/books?lr=&amp;id=NehdAwAAQBAJ&amp;dq=disadvantages+of+action+research&amp;q=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2AF34B-6C7F-4775-98AC-FD8D761CAE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7116</Words>
  <Characters>40563</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Lewis (1004469)</dc:creator>
  <cp:keywords/>
  <dc:description/>
  <cp:lastModifiedBy>Lauren LEWIS</cp:lastModifiedBy>
  <cp:revision>2</cp:revision>
  <dcterms:created xsi:type="dcterms:W3CDTF">2020-02-29T23:21:00Z</dcterms:created>
  <dcterms:modified xsi:type="dcterms:W3CDTF">2020-02-29T23:21:00Z</dcterms:modified>
</cp:coreProperties>
</file>